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3"/>
      </w:pPr>
    </w:p>
    <w:p>
      <w:pPr>
        <w:spacing w:line="480" w:lineRule="auto" w:before="0"/>
        <w:ind w:left="1107" w:right="686" w:firstLine="0"/>
        <w:jc w:val="center"/>
        <w:rPr>
          <w:b/>
          <w:sz w:val="24"/>
        </w:rPr>
      </w:pPr>
      <w:r>
        <w:rPr>
          <w:b/>
          <w:sz w:val="24"/>
        </w:rPr>
        <w:t>ADEQUACY</w:t>
      </w:r>
      <w:r>
        <w:rPr>
          <w:b/>
          <w:spacing w:val="-5"/>
          <w:sz w:val="24"/>
        </w:rPr>
        <w:t> </w:t>
      </w:r>
      <w:r>
        <w:rPr>
          <w:b/>
          <w:sz w:val="24"/>
        </w:rPr>
        <w:t>OF</w:t>
      </w:r>
      <w:r>
        <w:rPr>
          <w:b/>
          <w:spacing w:val="-5"/>
          <w:sz w:val="24"/>
        </w:rPr>
        <w:t> </w:t>
      </w:r>
      <w:r>
        <w:rPr>
          <w:b/>
          <w:sz w:val="24"/>
        </w:rPr>
        <w:t>FUNDING</w:t>
      </w:r>
      <w:r>
        <w:rPr>
          <w:b/>
          <w:spacing w:val="-5"/>
          <w:sz w:val="24"/>
        </w:rPr>
        <w:t> </w:t>
      </w:r>
      <w:r>
        <w:rPr>
          <w:b/>
          <w:sz w:val="24"/>
        </w:rPr>
        <w:t>AND</w:t>
      </w:r>
      <w:r>
        <w:rPr>
          <w:b/>
          <w:spacing w:val="-6"/>
          <w:sz w:val="24"/>
        </w:rPr>
        <w:t> </w:t>
      </w:r>
      <w:r>
        <w:rPr>
          <w:b/>
          <w:sz w:val="24"/>
        </w:rPr>
        <w:t>GROWTH</w:t>
      </w:r>
      <w:r>
        <w:rPr>
          <w:b/>
          <w:spacing w:val="-5"/>
          <w:sz w:val="24"/>
        </w:rPr>
        <w:t> </w:t>
      </w:r>
      <w:r>
        <w:rPr>
          <w:b/>
          <w:sz w:val="24"/>
        </w:rPr>
        <w:t>OF</w:t>
      </w:r>
      <w:r>
        <w:rPr>
          <w:b/>
          <w:spacing w:val="-5"/>
          <w:sz w:val="24"/>
        </w:rPr>
        <w:t> </w:t>
      </w:r>
      <w:r>
        <w:rPr>
          <w:b/>
          <w:sz w:val="24"/>
        </w:rPr>
        <w:t>SMALL</w:t>
      </w:r>
      <w:r>
        <w:rPr>
          <w:b/>
          <w:spacing w:val="-5"/>
          <w:sz w:val="24"/>
        </w:rPr>
        <w:t> </w:t>
      </w:r>
      <w:r>
        <w:rPr>
          <w:b/>
          <w:sz w:val="24"/>
        </w:rPr>
        <w:t>AND</w:t>
      </w:r>
      <w:r>
        <w:rPr>
          <w:b/>
          <w:spacing w:val="-5"/>
          <w:sz w:val="24"/>
        </w:rPr>
        <w:t> </w:t>
      </w:r>
      <w:r>
        <w:rPr>
          <w:b/>
          <w:sz w:val="24"/>
        </w:rPr>
        <w:t>MEDIUM</w:t>
      </w:r>
      <w:r>
        <w:rPr>
          <w:b/>
          <w:spacing w:val="-6"/>
          <w:sz w:val="24"/>
        </w:rPr>
        <w:t> </w:t>
      </w:r>
      <w:r>
        <w:rPr>
          <w:b/>
          <w:sz w:val="24"/>
        </w:rPr>
        <w:t>ENTERPRISES (SMEs) IN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line="480" w:lineRule="auto" w:before="0"/>
        <w:ind w:left="3890" w:right="3466" w:firstLine="0"/>
        <w:jc w:val="center"/>
        <w:rPr>
          <w:b/>
          <w:sz w:val="24"/>
        </w:rPr>
      </w:pPr>
      <w:r>
        <w:rPr>
          <w:b/>
          <w:sz w:val="24"/>
        </w:rPr>
        <w:t>OVEDJE,</w:t>
      </w:r>
      <w:r>
        <w:rPr>
          <w:b/>
          <w:spacing w:val="-15"/>
          <w:sz w:val="24"/>
        </w:rPr>
        <w:t> </w:t>
      </w:r>
      <w:r>
        <w:rPr>
          <w:b/>
          <w:sz w:val="24"/>
        </w:rPr>
        <w:t>Ogheneovo</w:t>
      </w:r>
      <w:r>
        <w:rPr>
          <w:b/>
          <w:spacing w:val="-15"/>
          <w:sz w:val="24"/>
        </w:rPr>
        <w:t> </w:t>
      </w:r>
      <w:r>
        <w:rPr>
          <w:b/>
          <w:sz w:val="24"/>
        </w:rPr>
        <w:t>Helen </w:t>
      </w:r>
      <w:r>
        <w:rPr>
          <w:b/>
          <w:spacing w:val="-2"/>
          <w:sz w:val="24"/>
        </w:rPr>
        <w:t>PG/19/022141/BMS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pStyle w:val="Heading2"/>
        <w:spacing w:line="480" w:lineRule="auto"/>
        <w:ind w:left="3889" w:right="3466"/>
      </w:pPr>
      <w:r>
        <w:rPr/>
        <w:t>IGBINEDION</w:t>
      </w:r>
      <w:r>
        <w:rPr>
          <w:spacing w:val="-15"/>
        </w:rPr>
        <w:t> </w:t>
      </w:r>
      <w:r>
        <w:rPr/>
        <w:t>UNIVERSITY,</w:t>
      </w:r>
      <w:r>
        <w:rPr>
          <w:spacing w:val="-15"/>
        </w:rPr>
        <w:t> </w:t>
      </w:r>
      <w:r>
        <w:rPr/>
        <w:t>OKADA, EDO STATE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108" w:right="686" w:firstLine="0"/>
        <w:jc w:val="center"/>
        <w:rPr>
          <w:b/>
          <w:sz w:val="24"/>
        </w:rPr>
      </w:pPr>
      <w:r>
        <w:rPr>
          <w:b/>
          <w:sz w:val="24"/>
        </w:rPr>
        <w:t>SEPTEMBER, </w:t>
      </w:r>
      <w:r>
        <w:rPr>
          <w:b/>
          <w:spacing w:val="-4"/>
          <w:sz w:val="24"/>
        </w:rPr>
        <w:t>2021</w:t>
      </w:r>
    </w:p>
    <w:p>
      <w:pPr>
        <w:spacing w:after="0"/>
        <w:jc w:val="center"/>
        <w:rPr>
          <w:sz w:val="24"/>
        </w:rPr>
        <w:sectPr>
          <w:type w:val="continuous"/>
          <w:pgSz w:w="12240" w:h="15840"/>
          <w:pgMar w:top="1820" w:bottom="280" w:left="300" w:right="0"/>
        </w:sectPr>
      </w:pPr>
    </w:p>
    <w:p>
      <w:pPr>
        <w:pStyle w:val="BodyText"/>
        <w:spacing w:before="63"/>
        <w:rPr>
          <w:b/>
        </w:rPr>
      </w:pPr>
    </w:p>
    <w:p>
      <w:pPr>
        <w:spacing w:line="480" w:lineRule="auto" w:before="0"/>
        <w:ind w:left="1109" w:right="686" w:firstLine="0"/>
        <w:jc w:val="center"/>
        <w:rPr>
          <w:b/>
          <w:sz w:val="24"/>
        </w:rPr>
      </w:pPr>
      <w:r>
        <w:rPr/>
        <mc:AlternateContent>
          <mc:Choice Requires="wps">
            <w:drawing>
              <wp:anchor distT="0" distB="0" distL="0" distR="0" allowOverlap="1" layoutInCell="1" locked="0" behindDoc="1" simplePos="0" relativeHeight="484339712">
                <wp:simplePos x="0" y="0"/>
                <wp:positionH relativeFrom="page">
                  <wp:posOffset>3873373</wp:posOffset>
                </wp:positionH>
                <wp:positionV relativeFrom="paragraph">
                  <wp:posOffset>162828</wp:posOffset>
                </wp:positionV>
                <wp:extent cx="3844925" cy="394970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76768" id="docshape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b/>
          <w:sz w:val="24"/>
        </w:rPr>
        <w:t>ADEQUACY</w:t>
      </w:r>
      <w:r>
        <w:rPr>
          <w:b/>
          <w:spacing w:val="-5"/>
          <w:sz w:val="24"/>
        </w:rPr>
        <w:t> </w:t>
      </w:r>
      <w:r>
        <w:rPr>
          <w:b/>
          <w:sz w:val="24"/>
        </w:rPr>
        <w:t>OF</w:t>
      </w:r>
      <w:r>
        <w:rPr>
          <w:b/>
          <w:spacing w:val="-5"/>
          <w:sz w:val="24"/>
        </w:rPr>
        <w:t> </w:t>
      </w:r>
      <w:r>
        <w:rPr>
          <w:b/>
          <w:sz w:val="24"/>
        </w:rPr>
        <w:t>FUNDING</w:t>
      </w:r>
      <w:r>
        <w:rPr>
          <w:b/>
          <w:spacing w:val="-5"/>
          <w:sz w:val="24"/>
        </w:rPr>
        <w:t> </w:t>
      </w:r>
      <w:r>
        <w:rPr>
          <w:b/>
          <w:sz w:val="24"/>
        </w:rPr>
        <w:t>AND</w:t>
      </w:r>
      <w:r>
        <w:rPr>
          <w:b/>
          <w:spacing w:val="-5"/>
          <w:sz w:val="24"/>
        </w:rPr>
        <w:t> </w:t>
      </w:r>
      <w:r>
        <w:rPr>
          <w:b/>
          <w:sz w:val="24"/>
        </w:rPr>
        <w:t>GROWTH</w:t>
      </w:r>
      <w:r>
        <w:rPr>
          <w:b/>
          <w:spacing w:val="-5"/>
          <w:sz w:val="24"/>
        </w:rPr>
        <w:t> </w:t>
      </w:r>
      <w:r>
        <w:rPr>
          <w:b/>
          <w:sz w:val="24"/>
        </w:rPr>
        <w:t>OF</w:t>
      </w:r>
      <w:r>
        <w:rPr>
          <w:b/>
          <w:spacing w:val="-5"/>
          <w:sz w:val="24"/>
        </w:rPr>
        <w:t> </w:t>
      </w:r>
      <w:r>
        <w:rPr>
          <w:b/>
          <w:sz w:val="24"/>
        </w:rPr>
        <w:t>SMALL</w:t>
      </w:r>
      <w:r>
        <w:rPr>
          <w:b/>
          <w:spacing w:val="-5"/>
          <w:sz w:val="24"/>
        </w:rPr>
        <w:t> </w:t>
      </w:r>
      <w:r>
        <w:rPr>
          <w:b/>
          <w:sz w:val="24"/>
        </w:rPr>
        <w:t>AND</w:t>
      </w:r>
      <w:r>
        <w:rPr>
          <w:b/>
          <w:spacing w:val="-5"/>
          <w:sz w:val="24"/>
        </w:rPr>
        <w:t> </w:t>
      </w:r>
      <w:r>
        <w:rPr>
          <w:b/>
          <w:sz w:val="24"/>
        </w:rPr>
        <w:t>MEDIUM</w:t>
      </w:r>
      <w:r>
        <w:rPr>
          <w:b/>
          <w:spacing w:val="-4"/>
          <w:sz w:val="24"/>
        </w:rPr>
        <w:t> </w:t>
      </w:r>
      <w:r>
        <w:rPr>
          <w:b/>
          <w:sz w:val="24"/>
        </w:rPr>
        <w:t>ENTERPRISES (SMEs) IN NIGERIA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line="480" w:lineRule="auto" w:before="0"/>
        <w:ind w:left="3889" w:right="3466" w:firstLine="0"/>
        <w:jc w:val="center"/>
        <w:rPr>
          <w:b/>
          <w:sz w:val="24"/>
        </w:rPr>
      </w:pPr>
      <w:r>
        <w:rPr>
          <w:b/>
          <w:sz w:val="24"/>
        </w:rPr>
        <w:t>OVEDJE,</w:t>
      </w:r>
      <w:r>
        <w:rPr>
          <w:b/>
          <w:spacing w:val="-15"/>
          <w:sz w:val="24"/>
        </w:rPr>
        <w:t> </w:t>
      </w:r>
      <w:r>
        <w:rPr>
          <w:b/>
          <w:sz w:val="24"/>
        </w:rPr>
        <w:t>Ogheneovo</w:t>
      </w:r>
      <w:r>
        <w:rPr>
          <w:b/>
          <w:spacing w:val="-15"/>
          <w:sz w:val="24"/>
        </w:rPr>
        <w:t> </w:t>
      </w:r>
      <w:r>
        <w:rPr>
          <w:b/>
          <w:sz w:val="24"/>
        </w:rPr>
        <w:t>Helen </w:t>
      </w:r>
      <w:r>
        <w:rPr>
          <w:b/>
          <w:spacing w:val="-2"/>
          <w:sz w:val="24"/>
        </w:rPr>
        <w:t>PG/19/022141/BMS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line="480" w:lineRule="auto" w:before="0"/>
        <w:ind w:left="1315" w:right="896" w:firstLine="4"/>
        <w:jc w:val="center"/>
        <w:rPr>
          <w:b/>
          <w:sz w:val="24"/>
        </w:rPr>
      </w:pPr>
      <w:r>
        <w:rPr/>
        <mc:AlternateContent>
          <mc:Choice Requires="wps">
            <w:drawing>
              <wp:anchor distT="0" distB="0" distL="0" distR="0" allowOverlap="1" layoutInCell="1" locked="0" behindDoc="1" simplePos="0" relativeHeight="484339200">
                <wp:simplePos x="0" y="0"/>
                <wp:positionH relativeFrom="page">
                  <wp:posOffset>259245</wp:posOffset>
                </wp:positionH>
                <wp:positionV relativeFrom="paragraph">
                  <wp:posOffset>-672190</wp:posOffset>
                </wp:positionV>
                <wp:extent cx="3736340" cy="384175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52.928379pt;width:294.2pt;height:302.5pt;mso-position-horizontal-relative:page;mso-position-vertical-relative:paragraph;z-index:-18977280" id="docshape3" coordorigin="408,-1059" coordsize="5884,6050" path="m1140,4858l540,4259,408,4391,1008,4991,1140,4858xm1541,4400l1540,4373,1536,4344,1529,4314,1519,4284,1507,4254,1490,4224,1471,4195,1450,4167,1427,4139,1402,4112,1044,3755,913,3886,1279,4252,1301,4277,1318,4302,1330,4325,1336,4349,1338,4371,1334,4392,1324,4411,1310,4429,1292,4444,1273,4453,1252,4457,1229,4455,1205,4449,1182,4437,1157,4420,1133,4398,767,4032,635,4164,993,4521,1017,4543,1043,4566,1073,4588,1106,4611,1129,4624,1152,4635,1177,4644,1204,4652,1230,4657,1255,4660,1278,4660,1300,4658,1322,4653,1344,4646,1365,4635,1387,4621,1407,4605,1426,4590,1444,4574,1460,4559,1485,4532,1506,4504,1522,4476,1533,4447,1538,4425,1541,4400xm2033,3869l2029,3825,2018,3780,2000,3735,1975,3688,1942,3639,1901,3589,1877,3563,1853,3537,1839,3525,1839,3859,1836,3887,1825,3912,1807,3934,1785,3951,1761,3961,1733,3964,1703,3960,1669,3947,1632,3925,1592,3894,1548,3853,1507,3809,1476,3769,1454,3732,1441,3698,1436,3667,1439,3640,1449,3615,1465,3594,1487,3577,1512,3566,1540,3563,1570,3567,1603,3579,1639,3600,1677,3629,1718,3667,1763,3715,1797,3758,1821,3796,1834,3830,1839,3859,1839,3525,1780,3473,1709,3423,1639,3389,1569,3369,1502,3366,1439,3379,1380,3408,1325,3454,1281,3508,1253,3566,1253,3567,1241,3630,1245,3697,1265,3768,1300,3839,1350,3911,1415,3984,1467,4033,1519,4073,1570,4106,1620,4130,1668,4147,1714,4157,1758,4160,1799,4156,1838,4145,1877,4127,1914,4101,1951,4068,1982,4032,2007,3994,2019,3964,2023,3954,2032,3912,2033,3869xm2215,3475l2087,3346,1914,3518,2043,3647,2215,3475xm2564,3435l1964,2835,1832,2967,2432,3567,2564,3435xm2790,3208l2568,2986,2640,2913,2674,2873,2679,2864,2697,2831,2708,2788,2708,2744,2696,2699,2679,2662,2675,2654,2645,2608,2604,2563,2560,2524,2517,2494,2513,2492,2513,2759,2513,2777,2506,2795,2495,2813,2479,2832,2446,2864,2312,2730,2341,2702,2350,2693,2368,2677,2386,2667,2403,2662,2420,2662,2436,2667,2452,2674,2467,2684,2481,2697,2494,2711,2504,2727,2510,2743,2513,2759,2513,2492,2475,2473,2433,2462,2392,2461,2352,2471,2314,2491,2277,2522,2132,2667,2058,2741,2658,3341,2790,3208xm3325,2673l2874,2221,3008,2087,2860,1939,2459,2340,2607,2488,2742,2353,3193,2805,3325,2673xm3756,2243l3304,1791,3439,1656,3291,1508,2890,1909,3038,2057,3172,1923,3624,2375,3756,2243xm4252,1650l4247,1606,4236,1562,4219,1516,4193,1469,4160,1421,4120,1370,4095,1344,4071,1319,4058,1306,4058,1641,4054,1668,4044,1693,4026,1715,4004,1733,3979,1743,3952,1745,3921,1741,3888,1728,3851,1706,3810,1675,3767,1635,3726,1591,3694,1550,3672,1513,3660,1479,3655,1449,3658,1421,3667,1397,3684,1375,3706,1358,3731,1348,3759,1344,3789,1348,3822,1360,3858,1381,3896,1410,3937,1448,3982,1496,4016,1539,4040,1577,4053,1611,4058,1641,4058,1306,3999,1254,3928,1204,3858,1170,3788,1151,3721,1147,3658,1160,3599,1189,3544,1235,3500,1289,3472,1348,3471,1348,3459,1411,3463,1479,3483,1549,3518,1620,3568,1693,3634,1766,3686,1814,3738,1854,3789,1887,3839,1911,3887,1928,3933,1938,3976,1941,4018,1937,4057,1926,4095,1908,4133,1882,4169,1850,4201,1813,4225,1775,4238,1745,4242,1735,4250,1693,4252,1650xm4939,976l4935,943,4926,908,4913,872,4896,835,4875,796,4849,757,4684,824,4706,855,4723,885,4735,913,4743,938,4745,962,4741,985,4731,1006,4715,1025,4695,1042,4672,1051,4646,1053,4618,1049,4586,1036,4550,1013,4507,979,4460,934,4424,895,4395,860,4373,827,4360,798,4351,762,4351,731,4360,703,4378,678,4388,669,4399,662,4412,657,4425,654,4439,653,4454,653,4469,655,4485,660,4495,664,4508,669,4522,677,4538,687,4618,534,4561,502,4507,480,4456,466,4408,462,4363,467,4319,482,4277,507,4236,543,4192,596,4164,654,4152,716,4156,782,4176,851,4212,921,4262,994,4329,1067,4384,1119,4439,1161,4492,1194,4544,1219,4594,1235,4640,1244,4682,1247,4720,1242,4756,1231,4792,1213,4827,1188,4862,1157,4888,1128,4909,1099,4924,1069,4934,1039,4938,1008,4939,976xm5411,491l5407,447,5396,402,5378,357,5352,310,5320,262,5279,211,5255,185,5230,159,5217,147,5217,481,5213,509,5203,534,5185,556,5163,573,5138,584,5111,586,5081,582,5047,569,5010,547,4969,516,4926,475,4885,431,4853,391,4831,354,4819,320,4814,290,4817,262,4826,238,4843,216,4865,199,4890,188,4918,185,4948,189,4981,201,5017,222,5055,251,5096,289,5141,337,5175,380,5199,418,5212,452,5217,481,5217,147,5158,95,5087,45,5017,11,4947,-8,4880,-12,4817,1,4758,30,4703,76,4659,130,4631,189,4618,252,4623,319,4643,390,4677,461,4728,533,4793,606,4845,655,4897,695,4948,728,4998,752,5046,769,5092,779,5136,782,5177,778,5216,767,5255,749,5292,723,5328,691,5360,654,5384,616,5397,586,5401,576,5410,534,5411,491xm5738,261l5515,38,5587,-34,5622,-75,5626,-83,5644,-116,5655,-159,5655,-204,5644,-249,5626,-286,5623,-294,5592,-339,5552,-384,5508,-424,5464,-454,5461,-455,5461,-188,5460,-171,5454,-153,5442,-134,5426,-116,5402,-91,5394,-83,5260,-217,5288,-245,5297,-255,5316,-270,5333,-281,5351,-286,5367,-285,5384,-281,5399,-274,5414,-264,5429,-251,5442,-236,5451,-221,5457,-205,5461,-188,5461,-455,5422,-474,5380,-485,5339,-486,5299,-477,5261,-456,5225,-426,5080,-281,5005,-206,5605,393,5738,261xm6292,-293l6040,-544,6014,-618,5910,-912,5858,-1059,5712,-913,5741,-841,5828,-624,5540,-741,5394,-595,5467,-568,5540,-542,5761,-465,5908,-412,6160,-161,6292,-293xe" filled="true" fillcolor="#a4a4a4" stroked="false">
                <v:path arrowok="t"/>
                <v:fill opacity="32896f" type="solid"/>
                <w10:wrap type="none"/>
              </v:shape>
            </w:pict>
          </mc:Fallback>
        </mc:AlternateContent>
      </w:r>
      <w:r>
        <w:rPr>
          <w:b/>
          <w:sz w:val="24"/>
        </w:rPr>
        <w:t>BEING A DISSERTATION SUBMITTED TO THE DEPARTMENT OF ACCOUNTING, MALLAM SANUSI LAMIDO SANUSI COLLEGE OF BUSINESS AND MANAGEMENT STUDIES,</w:t>
      </w:r>
      <w:r>
        <w:rPr>
          <w:b/>
          <w:spacing w:val="-4"/>
          <w:sz w:val="24"/>
        </w:rPr>
        <w:t> </w:t>
      </w:r>
      <w:r>
        <w:rPr>
          <w:b/>
          <w:sz w:val="24"/>
        </w:rPr>
        <w:t>IN</w:t>
      </w:r>
      <w:r>
        <w:rPr>
          <w:b/>
          <w:spacing w:val="-4"/>
          <w:sz w:val="24"/>
        </w:rPr>
        <w:t> </w:t>
      </w:r>
      <w:r>
        <w:rPr>
          <w:b/>
          <w:sz w:val="24"/>
        </w:rPr>
        <w:t>PARTIAL</w:t>
      </w:r>
      <w:r>
        <w:rPr>
          <w:b/>
          <w:spacing w:val="-4"/>
          <w:sz w:val="24"/>
        </w:rPr>
        <w:t> </w:t>
      </w:r>
      <w:r>
        <w:rPr>
          <w:b/>
          <w:sz w:val="24"/>
        </w:rPr>
        <w:t>FULFILMENT</w:t>
      </w:r>
      <w:r>
        <w:rPr>
          <w:b/>
          <w:spacing w:val="-4"/>
          <w:sz w:val="24"/>
        </w:rPr>
        <w:t> </w:t>
      </w:r>
      <w:r>
        <w:rPr>
          <w:b/>
          <w:sz w:val="24"/>
        </w:rPr>
        <w:t>OF</w:t>
      </w:r>
      <w:r>
        <w:rPr>
          <w:b/>
          <w:spacing w:val="-4"/>
          <w:sz w:val="24"/>
        </w:rPr>
        <w:t> </w:t>
      </w:r>
      <w:r>
        <w:rPr>
          <w:b/>
          <w:sz w:val="24"/>
        </w:rPr>
        <w:t>THE</w:t>
      </w:r>
      <w:r>
        <w:rPr>
          <w:b/>
          <w:spacing w:val="-4"/>
          <w:sz w:val="24"/>
        </w:rPr>
        <w:t> </w:t>
      </w:r>
      <w:r>
        <w:rPr>
          <w:b/>
          <w:sz w:val="24"/>
        </w:rPr>
        <w:t>REQUIREMENTS</w:t>
      </w:r>
      <w:r>
        <w:rPr>
          <w:b/>
          <w:spacing w:val="-6"/>
          <w:sz w:val="24"/>
        </w:rPr>
        <w:t> </w:t>
      </w:r>
      <w:r>
        <w:rPr>
          <w:b/>
          <w:sz w:val="24"/>
        </w:rPr>
        <w:t>FOR</w:t>
      </w:r>
      <w:r>
        <w:rPr>
          <w:b/>
          <w:spacing w:val="-4"/>
          <w:sz w:val="24"/>
        </w:rPr>
        <w:t> </w:t>
      </w:r>
      <w:r>
        <w:rPr>
          <w:b/>
          <w:sz w:val="24"/>
        </w:rPr>
        <w:t>THE</w:t>
      </w:r>
      <w:r>
        <w:rPr>
          <w:b/>
          <w:spacing w:val="-4"/>
          <w:sz w:val="24"/>
        </w:rPr>
        <w:t> </w:t>
      </w:r>
      <w:r>
        <w:rPr>
          <w:b/>
          <w:sz w:val="24"/>
        </w:rPr>
        <w:t>AWARD</w:t>
      </w:r>
      <w:r>
        <w:rPr>
          <w:b/>
          <w:spacing w:val="-5"/>
          <w:sz w:val="24"/>
        </w:rPr>
        <w:t> </w:t>
      </w:r>
      <w:r>
        <w:rPr>
          <w:b/>
          <w:sz w:val="24"/>
        </w:rPr>
        <w:t>OF MASTERS OF SCIENCE (M.Sc) DEGREE IN ACCOUNTING OF IGBINEDION UNIVERSITY, OKADA, EDO STATE, NIGERIA.</w:t>
      </w:r>
    </w:p>
    <w:p>
      <w:pPr>
        <w:pStyle w:val="BodyText"/>
        <w:rPr>
          <w:b/>
        </w:rPr>
      </w:pPr>
    </w:p>
    <w:p>
      <w:pPr>
        <w:pStyle w:val="BodyText"/>
        <w:rPr>
          <w:b/>
        </w:rPr>
      </w:pPr>
    </w:p>
    <w:p>
      <w:pPr>
        <w:pStyle w:val="BodyText"/>
        <w:rPr>
          <w:b/>
        </w:rPr>
      </w:pPr>
    </w:p>
    <w:p>
      <w:pPr>
        <w:pStyle w:val="BodyText"/>
        <w:spacing w:before="1"/>
        <w:rPr>
          <w:b/>
        </w:rPr>
      </w:pPr>
    </w:p>
    <w:p>
      <w:pPr>
        <w:pStyle w:val="Heading2"/>
        <w:ind w:left="1108"/>
      </w:pPr>
      <w:r>
        <w:rPr/>
        <w:t>SEPTEMBER, </w:t>
      </w:r>
      <w:r>
        <w:rPr>
          <w:spacing w:val="-4"/>
        </w:rPr>
        <w:t>2021</w:t>
      </w:r>
    </w:p>
    <w:p>
      <w:pPr>
        <w:spacing w:after="0"/>
        <w:sectPr>
          <w:footerReference w:type="default" r:id="rId5"/>
          <w:pgSz w:w="12240" w:h="15840"/>
          <w:pgMar w:header="0" w:footer="979" w:top="1820" w:bottom="1160" w:left="300" w:right="0"/>
          <w:pgNumType w:start="2"/>
        </w:sectPr>
      </w:pPr>
    </w:p>
    <w:p>
      <w:pPr>
        <w:pStyle w:val="BodyText"/>
        <w:spacing w:before="63"/>
        <w:rPr>
          <w:b/>
        </w:rPr>
      </w:pPr>
    </w:p>
    <w:p>
      <w:pPr>
        <w:spacing w:before="0"/>
        <w:ind w:left="1107" w:right="686" w:firstLine="0"/>
        <w:jc w:val="center"/>
        <w:rPr>
          <w:b/>
          <w:sz w:val="24"/>
        </w:rPr>
      </w:pPr>
      <w:r>
        <w:rPr/>
        <mc:AlternateContent>
          <mc:Choice Requires="wps">
            <w:drawing>
              <wp:anchor distT="0" distB="0" distL="0" distR="0" allowOverlap="1" layoutInCell="1" locked="0" behindDoc="1" simplePos="0" relativeHeight="484340736">
                <wp:simplePos x="0" y="0"/>
                <wp:positionH relativeFrom="page">
                  <wp:posOffset>3873373</wp:posOffset>
                </wp:positionH>
                <wp:positionV relativeFrom="paragraph">
                  <wp:posOffset>162828</wp:posOffset>
                </wp:positionV>
                <wp:extent cx="3844925" cy="394970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75744" id="docshape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b/>
          <w:spacing w:val="-2"/>
          <w:sz w:val="24"/>
        </w:rPr>
        <w:t>DECLARATION</w:t>
      </w:r>
    </w:p>
    <w:p>
      <w:pPr>
        <w:pStyle w:val="BodyText"/>
        <w:rPr>
          <w:b/>
        </w:rPr>
      </w:pPr>
    </w:p>
    <w:p>
      <w:pPr>
        <w:pStyle w:val="BodyText"/>
        <w:rPr>
          <w:b/>
        </w:rPr>
      </w:pPr>
    </w:p>
    <w:p>
      <w:pPr>
        <w:pStyle w:val="BodyText"/>
        <w:rPr>
          <w:b/>
        </w:rPr>
      </w:pPr>
    </w:p>
    <w:p>
      <w:pPr>
        <w:pStyle w:val="BodyText"/>
        <w:spacing w:line="480" w:lineRule="auto"/>
        <w:ind w:left="1140" w:right="716"/>
      </w:pPr>
      <w:r>
        <w:rPr/>
        <w:t>I</w:t>
      </w:r>
      <w:r>
        <w:rPr>
          <w:spacing w:val="-6"/>
        </w:rPr>
        <w:t> </w:t>
      </w:r>
      <w:r>
        <w:rPr/>
        <w:t>declare</w:t>
      </w:r>
      <w:r>
        <w:rPr>
          <w:spacing w:val="-4"/>
        </w:rPr>
        <w:t> </w:t>
      </w:r>
      <w:r>
        <w:rPr/>
        <w:t>that</w:t>
      </w:r>
      <w:r>
        <w:rPr>
          <w:spacing w:val="-2"/>
        </w:rPr>
        <w:t> </w:t>
      </w:r>
      <w:r>
        <w:rPr/>
        <w:t>this</w:t>
      </w:r>
      <w:r>
        <w:rPr>
          <w:spacing w:val="-1"/>
        </w:rPr>
        <w:t> </w:t>
      </w:r>
      <w:r>
        <w:rPr/>
        <w:t>dissertation</w:t>
      </w:r>
      <w:r>
        <w:rPr>
          <w:spacing w:val="-1"/>
        </w:rPr>
        <w:t> </w:t>
      </w:r>
      <w:r>
        <w:rPr/>
        <w:t>was</w:t>
      </w:r>
      <w:r>
        <w:rPr>
          <w:spacing w:val="-2"/>
        </w:rPr>
        <w:t> </w:t>
      </w:r>
      <w:r>
        <w:rPr/>
        <w:t>based</w:t>
      </w:r>
      <w:r>
        <w:rPr>
          <w:spacing w:val="-2"/>
        </w:rPr>
        <w:t> </w:t>
      </w:r>
      <w:r>
        <w:rPr/>
        <w:t>on</w:t>
      </w:r>
      <w:r>
        <w:rPr>
          <w:spacing w:val="-2"/>
        </w:rPr>
        <w:t> </w:t>
      </w:r>
      <w:r>
        <w:rPr/>
        <w:t>a</w:t>
      </w:r>
      <w:r>
        <w:rPr>
          <w:spacing w:val="-3"/>
        </w:rPr>
        <w:t> </w:t>
      </w:r>
      <w:r>
        <w:rPr/>
        <w:t>study</w:t>
      </w:r>
      <w:r>
        <w:rPr>
          <w:spacing w:val="-2"/>
        </w:rPr>
        <w:t> </w:t>
      </w:r>
      <w:r>
        <w:rPr/>
        <w:t>undertaken</w:t>
      </w:r>
      <w:r>
        <w:rPr>
          <w:spacing w:val="-2"/>
        </w:rPr>
        <w:t> </w:t>
      </w:r>
      <w:r>
        <w:rPr/>
        <w:t>by</w:t>
      </w:r>
      <w:r>
        <w:rPr>
          <w:spacing w:val="-2"/>
        </w:rPr>
        <w:t> </w:t>
      </w:r>
      <w:r>
        <w:rPr/>
        <w:t>me</w:t>
      </w:r>
      <w:r>
        <w:rPr>
          <w:spacing w:val="-2"/>
        </w:rPr>
        <w:t> </w:t>
      </w:r>
      <w:r>
        <w:rPr/>
        <w:t>in</w:t>
      </w:r>
      <w:r>
        <w:rPr>
          <w:spacing w:val="-2"/>
        </w:rPr>
        <w:t> </w:t>
      </w:r>
      <w:r>
        <w:rPr/>
        <w:t>the</w:t>
      </w:r>
      <w:r>
        <w:rPr>
          <w:spacing w:val="-3"/>
        </w:rPr>
        <w:t> </w:t>
      </w:r>
      <w:r>
        <w:rPr/>
        <w:t>Department</w:t>
      </w:r>
      <w:r>
        <w:rPr>
          <w:spacing w:val="-2"/>
        </w:rPr>
        <w:t> </w:t>
      </w:r>
      <w:r>
        <w:rPr/>
        <w:t>of</w:t>
      </w:r>
      <w:r>
        <w:rPr>
          <w:spacing w:val="-2"/>
        </w:rPr>
        <w:t> </w:t>
      </w:r>
      <w:r>
        <w:rPr/>
        <w:t>Accounting under the supervision of Dr. (Mrs.) Josiah Mary. This work has not previously been submitted for the award</w:t>
      </w:r>
      <w:r>
        <w:rPr>
          <w:spacing w:val="-1"/>
        </w:rPr>
        <w:t> </w:t>
      </w:r>
      <w:r>
        <w:rPr/>
        <w:t>of</w:t>
      </w:r>
      <w:r>
        <w:rPr>
          <w:spacing w:val="-1"/>
        </w:rPr>
        <w:t> </w:t>
      </w:r>
      <w:r>
        <w:rPr/>
        <w:t>a</w:t>
      </w:r>
      <w:r>
        <w:rPr>
          <w:spacing w:val="-3"/>
        </w:rPr>
        <w:t> </w:t>
      </w:r>
      <w:r>
        <w:rPr/>
        <w:t>degree elsewhere.</w:t>
      </w:r>
      <w:r>
        <w:rPr>
          <w:spacing w:val="-1"/>
        </w:rPr>
        <w:t> </w:t>
      </w:r>
      <w:r>
        <w:rPr/>
        <w:t>All</w:t>
      </w:r>
      <w:r>
        <w:rPr>
          <w:spacing w:val="-1"/>
        </w:rPr>
        <w:t> </w:t>
      </w:r>
      <w:r>
        <w:rPr/>
        <w:t>ideas and</w:t>
      </w:r>
      <w:r>
        <w:rPr>
          <w:spacing w:val="-1"/>
        </w:rPr>
        <w:t> </w:t>
      </w:r>
      <w:r>
        <w:rPr/>
        <w:t>views were</w:t>
      </w:r>
      <w:r>
        <w:rPr>
          <w:spacing w:val="-3"/>
        </w:rPr>
        <w:t> </w:t>
      </w:r>
      <w:r>
        <w:rPr/>
        <w:t>the</w:t>
      </w:r>
      <w:r>
        <w:rPr>
          <w:spacing w:val="-1"/>
        </w:rPr>
        <w:t> </w:t>
      </w:r>
      <w:r>
        <w:rPr/>
        <w:t>product</w:t>
      </w:r>
      <w:r>
        <w:rPr>
          <w:spacing w:val="-1"/>
        </w:rPr>
        <w:t> </w:t>
      </w:r>
      <w:r>
        <w:rPr/>
        <w:t>of</w:t>
      </w:r>
      <w:r>
        <w:rPr>
          <w:spacing w:val="-1"/>
        </w:rPr>
        <w:t> </w:t>
      </w:r>
      <w:r>
        <w:rPr/>
        <w:t>my</w:t>
      </w:r>
      <w:r>
        <w:rPr>
          <w:spacing w:val="-1"/>
        </w:rPr>
        <w:t> </w:t>
      </w:r>
      <w:r>
        <w:rPr/>
        <w:t>personal</w:t>
      </w:r>
      <w:r>
        <w:rPr>
          <w:spacing w:val="-1"/>
        </w:rPr>
        <w:t> </w:t>
      </w:r>
      <w:r>
        <w:rPr/>
        <w:t>research,</w:t>
      </w:r>
      <w:r>
        <w:rPr>
          <w:spacing w:val="-1"/>
        </w:rPr>
        <w:t> </w:t>
      </w:r>
      <w:r>
        <w:rPr/>
        <w:t>and where the views of others were used and expressed, they were duly acknowledged.</w:t>
      </w:r>
    </w:p>
    <w:p>
      <w:pPr>
        <w:pStyle w:val="BodyText"/>
      </w:pPr>
    </w:p>
    <w:p>
      <w:pPr>
        <w:pStyle w:val="BodyText"/>
      </w:pPr>
    </w:p>
    <w:p>
      <w:pPr>
        <w:pStyle w:val="BodyText"/>
      </w:pPr>
    </w:p>
    <w:p>
      <w:pPr>
        <w:pStyle w:val="BodyText"/>
        <w:spacing w:before="1"/>
      </w:pPr>
    </w:p>
    <w:p>
      <w:pPr>
        <w:pStyle w:val="Heading2"/>
        <w:ind w:left="1140" w:right="7261"/>
        <w:jc w:val="both"/>
      </w:pPr>
      <w:r>
        <w:rPr/>
        <mc:AlternateContent>
          <mc:Choice Requires="wps">
            <w:drawing>
              <wp:anchor distT="0" distB="0" distL="0" distR="0" allowOverlap="1" layoutInCell="1" locked="0" behindDoc="1" simplePos="0" relativeHeight="484340224">
                <wp:simplePos x="0" y="0"/>
                <wp:positionH relativeFrom="page">
                  <wp:posOffset>259245</wp:posOffset>
                </wp:positionH>
                <wp:positionV relativeFrom="paragraph">
                  <wp:posOffset>1080895</wp:posOffset>
                </wp:positionV>
                <wp:extent cx="3736340" cy="3841750"/>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5.109901pt;width:294.2pt;height:302.5pt;mso-position-horizontal-relative:page;mso-position-vertical-relative:paragraph;z-index:-18976256" id="docshape5" coordorigin="408,1702" coordsize="5884,6050" path="m1140,7619l540,7019,408,7152,1008,7751,1140,7619xm1541,7161l1540,7134,1536,7105,1529,7075,1519,7045,1507,7015,1490,6985,1471,6956,1450,6928,1427,6900,1402,6873,1044,6516,913,6647,1279,7013,1301,7038,1318,7062,1330,7086,1336,7109,1338,7132,1334,7153,1324,7172,1310,7190,1292,7205,1273,7214,1252,7218,1229,7216,1205,7210,1182,7198,1157,7181,1133,7159,767,6793,635,6925,993,7282,1017,7304,1043,7326,1073,7349,1106,7371,1129,7384,1152,7396,1177,7405,1204,7412,1230,7418,1255,7421,1278,7421,1300,7419,1322,7414,1344,7406,1365,7395,1387,7382,1407,7366,1426,7351,1444,7335,1460,7319,1485,7292,1506,7265,1522,7236,1533,7208,1538,7185,1541,7161xm2033,6630l2029,6586,2018,6541,2000,6495,1975,6449,1942,6400,1901,6350,1877,6324,1853,6298,1839,6286,1839,6620,1836,6647,1825,6673,1807,6695,1785,6712,1761,6722,1733,6725,1703,6721,1669,6708,1632,6686,1592,6655,1548,6614,1507,6570,1476,6529,1454,6492,1441,6459,1436,6428,1439,6401,1449,6376,1465,6355,1487,6338,1512,6327,1540,6324,1570,6328,1603,6340,1639,6360,1677,6390,1718,6428,1763,6475,1797,6519,1821,6557,1834,6590,1839,6620,1839,6286,1780,6233,1709,6184,1639,6150,1569,6130,1502,6127,1439,6140,1380,6169,1325,6214,1281,6269,1253,6327,1253,6328,1241,6391,1245,6458,1265,6529,1300,6600,1350,6672,1415,6745,1467,6794,1519,6834,1570,6866,1620,6891,1668,6908,1714,6918,1758,6920,1799,6916,1838,6906,1877,6887,1914,6862,1951,6829,1982,6793,2007,6755,2019,6725,2023,6715,2032,6673,2033,6630xm2215,6235l2087,6107,1914,6279,2043,6408,2215,6235xm2564,6195l1964,5596,1832,5728,2432,6328,2564,6195xm2790,5969l2568,5747,2640,5674,2674,5634,2679,5625,2697,5592,2708,5549,2708,5504,2696,5459,2679,5422,2675,5414,2645,5369,2604,5324,2560,5284,2517,5255,2513,5253,2513,5520,2513,5538,2506,5555,2495,5574,2479,5593,2446,5625,2312,5491,2341,5463,2350,5454,2368,5438,2386,5427,2403,5422,2420,5423,2436,5427,2452,5435,2467,5445,2481,5457,2494,5472,2504,5488,2510,5504,2513,5520,2513,5253,2475,5234,2433,5223,2392,5222,2352,5232,2314,5252,2277,5283,2132,5427,2058,5502,2658,6102,2790,5969xm3325,5434l2874,4982,3008,4848,2860,4700,2459,5101,2607,5249,2742,5114,3193,5566,3325,5434xm3756,5003l3304,4552,3439,4417,3291,4269,2890,4670,3038,4818,3172,4684,3624,5135,3756,5003xm4252,4411l4247,4367,4236,4322,4219,4277,4193,4230,4160,4181,4120,4131,4095,4105,4071,4079,4058,4067,4058,4401,4054,4429,4044,4454,4026,4476,4004,4493,3979,4503,3952,4506,3921,4502,3888,4489,3851,4467,3810,4436,3767,4395,3726,4351,3694,4311,3672,4274,3660,4240,3655,4209,3658,4182,3667,4157,3684,4136,3706,4119,3731,4108,3759,4105,3789,4109,3822,4121,3858,4142,3896,4171,3937,4209,3982,4257,4016,4300,4040,4338,4053,4372,4058,4401,4058,4067,3999,4015,3928,3965,3858,3931,3788,3911,3721,3908,3658,3921,3599,3950,3544,3995,3500,4050,3472,4108,3471,4109,3459,4172,3463,4240,3483,4310,3518,4381,3568,4453,3634,4526,3686,4575,3738,4615,3789,4648,3839,4672,3887,4689,3933,4699,3976,4702,4018,4698,4057,4687,4095,4669,4133,4643,4169,4611,4201,4574,4225,4536,4238,4506,4242,4496,4250,4454,4252,4411xm4939,3737l4935,3703,4926,3669,4913,3633,4896,3595,4875,3557,4849,3518,4684,3584,4706,3616,4723,3646,4735,3673,4743,3699,4745,3723,4741,3746,4731,3767,4715,3786,4695,3802,4672,3812,4646,3814,4618,3810,4586,3797,4550,3773,4507,3739,4460,3695,4424,3656,4395,3620,4373,3588,4360,3559,4351,3523,4351,3491,4360,3463,4378,3439,4388,3430,4399,3423,4412,3418,4425,3415,4439,3413,4454,3414,4469,3416,4485,3420,4495,3424,4508,3430,4522,3438,4538,3448,4618,3295,4561,3263,4507,3241,4456,3227,4408,3222,4363,3227,4319,3243,4277,3268,4236,3304,4192,3357,4164,3415,4152,3477,4156,3543,4176,3612,4212,3682,4262,3754,4329,3828,4384,3879,4439,3922,4492,3955,4544,3979,4594,3996,4640,4005,4682,4007,4720,4003,4756,3992,4792,3974,4827,3949,4862,3918,4888,3889,4909,3860,4924,3830,4934,3800,4938,3769,4939,3737xm5411,3252l5407,3208,5396,3163,5378,3118,5352,3071,5320,3022,5279,2972,5255,2946,5230,2920,5217,2908,5217,3242,5213,3269,5203,3295,5185,3317,5163,3334,5138,3344,5111,3347,5081,3343,5047,3330,5010,3308,4969,3277,4926,3236,4885,3192,4853,3151,4831,3114,4819,3081,4814,3050,4817,3023,4826,2998,4843,2977,4865,2960,4890,2949,4918,2946,4948,2950,4981,2962,5017,2983,5055,3012,5096,3050,5141,3098,5175,3141,5199,3179,5212,3212,5217,3242,5217,2908,5158,2855,5087,2806,5017,2772,4947,2752,4880,2749,4817,2762,4758,2791,4703,2836,4659,2891,4631,2950,4618,3013,4623,3080,4643,3151,4677,3222,4728,3294,4793,3367,4845,3416,4897,3456,4948,3489,4998,3513,5046,3530,5092,3540,5136,3542,5177,3538,5216,3528,5255,3509,5292,3484,5328,3451,5360,3415,5384,3377,5397,3347,5401,3337,5410,3295,5411,3252xm5738,3022l5515,2799,5587,2727,5622,2686,5626,2678,5644,2644,5655,2601,5655,2557,5644,2512,5626,2475,5623,2467,5592,2422,5552,2376,5508,2337,5464,2307,5461,2305,5461,2573,5460,2590,5454,2608,5442,2626,5426,2645,5402,2670,5394,2678,5260,2544,5288,2516,5297,2506,5316,2490,5333,2480,5351,2475,5367,2476,5384,2480,5399,2487,5414,2497,5429,2510,5442,2525,5451,2540,5457,2556,5461,2573,5461,2305,5422,2287,5380,2276,5339,2275,5299,2284,5261,2305,5225,2335,5080,2480,5005,2554,5605,3154,5738,3022xm6292,2468l6040,2217,6014,2143,5910,1849,5858,1702,5712,1848,5741,1920,5828,2136,5540,2020,5394,2166,5467,2193,5540,2219,5761,2296,5908,2349,6160,2600,6292,2468xe" filled="true" fillcolor="#a4a4a4" stroked="false">
                <v:path arrowok="t"/>
                <v:fill opacity="32896f" type="solid"/>
                <w10:wrap type="none"/>
              </v:shape>
            </w:pict>
          </mc:Fallback>
        </mc:AlternateContent>
      </w:r>
      <w:r>
        <w:rPr>
          <w:spacing w:val="-2"/>
        </w:rPr>
        <w:t>-------------------------------------------- </w:t>
      </w:r>
      <w:r>
        <w:rPr/>
        <w:t>OVEDJE</w:t>
      </w:r>
      <w:r>
        <w:rPr>
          <w:spacing w:val="-15"/>
        </w:rPr>
        <w:t> </w:t>
      </w:r>
      <w:r>
        <w:rPr/>
        <w:t>OGHENEOVO</w:t>
      </w:r>
      <w:r>
        <w:rPr>
          <w:spacing w:val="-15"/>
        </w:rPr>
        <w:t> </w:t>
      </w:r>
      <w:r>
        <w:rPr/>
        <w:t>HELEN </w:t>
      </w:r>
      <w:r>
        <w:rPr>
          <w:spacing w:val="-2"/>
        </w:rPr>
        <w:t>PG/19/022141/BMS</w:t>
      </w:r>
    </w:p>
    <w:p>
      <w:pPr>
        <w:spacing w:after="0"/>
        <w:jc w:val="both"/>
        <w:sectPr>
          <w:pgSz w:w="12240" w:h="15840"/>
          <w:pgMar w:header="0" w:footer="979" w:top="1820" w:bottom="1200" w:left="300" w:right="0"/>
        </w:sectPr>
      </w:pPr>
    </w:p>
    <w:p>
      <w:pPr>
        <w:pStyle w:val="BodyText"/>
        <w:spacing w:before="63"/>
        <w:rPr>
          <w:b/>
        </w:rPr>
      </w:pPr>
      <w:r>
        <w:rPr/>
        <mc:AlternateContent>
          <mc:Choice Requires="wps">
            <w:drawing>
              <wp:anchor distT="0" distB="0" distL="0" distR="0" allowOverlap="1" layoutInCell="1" locked="0" behindDoc="1" simplePos="0" relativeHeight="484341248">
                <wp:simplePos x="0" y="0"/>
                <wp:positionH relativeFrom="page">
                  <wp:posOffset>259245</wp:posOffset>
                </wp:positionH>
                <wp:positionV relativeFrom="page">
                  <wp:posOffset>5256402</wp:posOffset>
                </wp:positionV>
                <wp:extent cx="3736340" cy="38417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13.889984pt;width:294.2pt;height:302.5pt;mso-position-horizontal-relative:page;mso-position-vertical-relative:page;z-index:-18975232" id="docshape6" coordorigin="408,8278" coordsize="5884,6050"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m2033,13205l2029,13162,2018,13117,2000,13071,1975,13024,1942,12976,1901,12925,1877,12900,1853,12874,1839,12861,1839,13196,1836,13223,1825,13248,1807,13271,1785,13288,1761,13298,1733,13301,1703,13296,1669,13283,1632,13261,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m2215,12811l2087,12682,1914,12854,2043,12983,2215,12811xm2564,12771l1964,12171,1832,12304,2432,12903,2564,12771xm2790,12545l2568,12322,2640,12250,2674,12209,2679,12201,2697,12167,2708,12124,2708,12080,2696,12035,2679,11998,2675,11990,2645,11945,2604,11899,2560,11860,2517,11830,2513,11828,2513,12096,2513,12113,2506,12131,2495,12149,2479,12168,2446,12201,2312,12067,2341,12039,2350,12029,2368,12013,2386,12003,2403,11998,2420,11998,2436,12003,2452,12010,2467,12020,2481,12033,2494,12048,2504,12063,2510,12079,2513,12096,2513,11828,2475,11810,2433,11798,2392,11797,2352,11807,2314,11827,2277,11858,2132,12003,2058,12077,2658,12677,2790,12545xm3325,12010l2874,11558,3008,11423,2860,11275,2459,11676,2607,11824,2742,11690,3193,12142,3325,12010xm3756,11579l3304,11127,3439,10993,3291,10845,2890,11246,3038,11394,3172,11259,3624,11711,3756,11579xm4252,10987l4247,10943,4236,10898,4219,10852,4193,10805,4160,10757,4120,10707,4095,10681,4071,10655,4058,10643,4058,10977,4054,11004,4044,11029,4026,11052,4004,11069,3979,11079,3952,11082,3921,11077,3888,11065,3851,11043,3810,11012,3767,10971,3726,10927,3694,10886,3672,10849,3660,10815,3655,10785,3658,10757,3667,10733,3684,10712,3706,10694,3731,10684,3759,10681,3789,10685,3822,10697,3858,10717,3896,10746,3937,10784,3982,10832,4016,10875,4040,10914,4053,10947,4058,10977,4058,10643,3999,10590,3928,10541,3858,10507,3788,10487,3721,10483,3658,10496,3599,10526,3544,10571,3500,10625,3472,10684,3471,10685,3459,10747,3463,10815,3483,10885,3518,10957,3568,11029,3634,11102,3686,11150,3738,11191,3789,11223,3839,11248,3887,11265,3933,11274,3976,11277,4018,11273,4057,11262,4095,11244,4133,11219,4169,11186,4201,11150,4225,11111,4238,11082,4242,11072,4250,11030,4252,10987xm4939,10312l4935,10279,4926,10244,4913,10208,4896,10171,4875,10133,4849,10093,4684,10160,4706,10192,4723,10221,4735,10249,4743,10275,4745,10299,4741,10321,4731,10342,4715,10362,4695,10378,4672,10387,4646,10390,4618,10385,4586,10372,4550,10349,4507,10315,4460,10270,4424,10232,4395,10196,4373,10163,4360,10134,4351,10099,4351,10067,4360,10039,4378,10015,4388,10006,4399,9999,4412,9993,4425,9990,4439,9989,4454,9989,4469,9992,4485,9996,4495,10000,4508,10006,4522,10013,4538,10023,4618,9870,4561,9839,4507,9816,4456,9803,4408,9798,4363,9803,4319,9818,4277,9844,4236,9879,4192,9933,4164,9991,4152,10052,4156,10118,4176,10187,4212,10258,4262,10330,4329,10404,4384,10455,4439,10497,4492,10530,4544,10555,4594,10572,4640,10581,4682,10583,4720,10579,4756,10568,4792,10550,4827,10525,4862,10493,4888,10464,4909,10435,4924,10406,4934,10375,4938,10345,4939,10312xm5411,9828l5407,9784,5396,9739,5378,9693,5352,9646,5320,9598,5279,9548,5255,9522,5230,9496,5217,9483,5217,9818,5213,9845,5203,9870,5185,9893,5163,9910,5138,9920,5111,9923,5081,9918,5047,9905,5010,9884,4969,9852,4926,9812,4885,9768,4853,9727,4831,9690,4819,9656,4814,9626,4817,9598,4826,9574,4843,9553,4865,9535,4890,9525,4918,9522,4948,9526,4981,9538,5017,9558,5055,9587,5096,9625,5141,9673,5175,9716,5199,9755,5212,9788,5217,9818,5217,9483,5158,9431,5087,9382,5017,9347,4947,9328,4880,9324,4817,9337,4758,9367,4703,9412,4659,9466,4631,9525,4618,9588,4623,9656,4643,9726,4677,9798,4728,9870,4793,9943,4845,9991,4897,10032,4948,10064,4998,10089,5046,10106,5092,10115,5136,10118,5177,10114,5216,10103,5255,10085,5292,10060,5328,10027,5360,9991,5384,9952,5397,9923,5401,9912,5410,9871,5411,9828xm5738,9597l5515,9375,5587,9302,5622,9262,5626,9253,5644,9220,5655,9177,5655,9133,5644,9088,5626,9051,5623,9043,5592,8997,5552,8952,5508,8913,5464,8883,5461,8881,5461,9148,5460,9166,5454,9184,5442,9202,5426,9221,5402,9245,5394,9253,5260,9119,5288,9091,5297,9082,5316,9066,5333,9056,5351,9051,5367,9051,5384,9056,5399,9063,5414,9073,5429,9086,5442,9100,5451,9116,5457,9132,5461,9148,5461,8881,5422,8862,5380,8851,5339,8850,5299,8860,5261,8880,5225,8911,5080,9056,5005,9130,5605,9730,5738,9597xm6292,9043l6040,8792,6014,8719,5910,8425,5858,8278,5712,8423,5741,8496,5828,8712,5540,8596,5394,8742,5467,8768,5540,8794,5761,8872,5908,8924,6160,9175,6292,9043xe" filled="true" fillcolor="#a4a4a4" stroked="false">
                <v:path arrowok="t"/>
                <v:fill opacity="32896f" type="solid"/>
                <w10:wrap type="none"/>
              </v:shape>
            </w:pict>
          </mc:Fallback>
        </mc:AlternateContent>
      </w:r>
    </w:p>
    <w:p>
      <w:pPr>
        <w:spacing w:before="0"/>
        <w:ind w:left="1107" w:right="686" w:firstLine="0"/>
        <w:jc w:val="center"/>
        <w:rPr>
          <w:b/>
          <w:sz w:val="24"/>
        </w:rPr>
      </w:pPr>
      <w:r>
        <w:rPr/>
        <mc:AlternateContent>
          <mc:Choice Requires="wps">
            <w:drawing>
              <wp:anchor distT="0" distB="0" distL="0" distR="0" allowOverlap="1" layoutInCell="1" locked="0" behindDoc="1" simplePos="0" relativeHeight="484341760">
                <wp:simplePos x="0" y="0"/>
                <wp:positionH relativeFrom="page">
                  <wp:posOffset>3873373</wp:posOffset>
                </wp:positionH>
                <wp:positionV relativeFrom="paragraph">
                  <wp:posOffset>162828</wp:posOffset>
                </wp:positionV>
                <wp:extent cx="3844925" cy="394970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74720" id="docshape7"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b/>
          <w:spacing w:val="-2"/>
          <w:sz w:val="24"/>
        </w:rPr>
        <w:t>DEDICATION</w:t>
      </w:r>
    </w:p>
    <w:p>
      <w:pPr>
        <w:pStyle w:val="BodyText"/>
        <w:rPr>
          <w:b/>
        </w:rPr>
      </w:pPr>
    </w:p>
    <w:p>
      <w:pPr>
        <w:pStyle w:val="BodyText"/>
        <w:spacing w:line="480" w:lineRule="auto"/>
        <w:ind w:left="1140" w:right="716"/>
      </w:pPr>
      <w:r>
        <w:rPr/>
        <w:t>This</w:t>
      </w:r>
      <w:r>
        <w:rPr>
          <w:spacing w:val="-3"/>
        </w:rPr>
        <w:t> </w:t>
      </w:r>
      <w:r>
        <w:rPr/>
        <w:t>work</w:t>
      </w:r>
      <w:r>
        <w:rPr>
          <w:spacing w:val="-3"/>
        </w:rPr>
        <w:t> </w:t>
      </w:r>
      <w:r>
        <w:rPr/>
        <w:t>is</w:t>
      </w:r>
      <w:r>
        <w:rPr>
          <w:spacing w:val="-3"/>
        </w:rPr>
        <w:t> </w:t>
      </w:r>
      <w:r>
        <w:rPr/>
        <w:t>dedicated</w:t>
      </w:r>
      <w:r>
        <w:rPr>
          <w:spacing w:val="-3"/>
        </w:rPr>
        <w:t> </w:t>
      </w:r>
      <w:r>
        <w:rPr/>
        <w:t>to God</w:t>
      </w:r>
      <w:r>
        <w:rPr>
          <w:spacing w:val="-3"/>
        </w:rPr>
        <w:t> </w:t>
      </w:r>
      <w:r>
        <w:rPr/>
        <w:t>Almighty,</w:t>
      </w:r>
      <w:r>
        <w:rPr>
          <w:spacing w:val="-3"/>
        </w:rPr>
        <w:t> </w:t>
      </w:r>
      <w:r>
        <w:rPr/>
        <w:t>the</w:t>
      </w:r>
      <w:r>
        <w:rPr>
          <w:spacing w:val="-3"/>
        </w:rPr>
        <w:t> </w:t>
      </w:r>
      <w:r>
        <w:rPr/>
        <w:t>Supreme</w:t>
      </w:r>
      <w:r>
        <w:rPr>
          <w:spacing w:val="-3"/>
        </w:rPr>
        <w:t> </w:t>
      </w:r>
      <w:r>
        <w:rPr/>
        <w:t>God</w:t>
      </w:r>
      <w:r>
        <w:rPr>
          <w:spacing w:val="-3"/>
        </w:rPr>
        <w:t> </w:t>
      </w:r>
      <w:r>
        <w:rPr/>
        <w:t>Who</w:t>
      </w:r>
      <w:r>
        <w:rPr>
          <w:spacing w:val="-3"/>
        </w:rPr>
        <w:t> </w:t>
      </w:r>
      <w:r>
        <w:rPr/>
        <w:t>gave</w:t>
      </w:r>
      <w:r>
        <w:rPr>
          <w:spacing w:val="-4"/>
        </w:rPr>
        <w:t> </w:t>
      </w:r>
      <w:r>
        <w:rPr/>
        <w:t>me</w:t>
      </w:r>
      <w:r>
        <w:rPr>
          <w:spacing w:val="-3"/>
        </w:rPr>
        <w:t> </w:t>
      </w:r>
      <w:r>
        <w:rPr/>
        <w:t>the</w:t>
      </w:r>
      <w:r>
        <w:rPr>
          <w:spacing w:val="-4"/>
        </w:rPr>
        <w:t> </w:t>
      </w:r>
      <w:r>
        <w:rPr/>
        <w:t>wisdom,</w:t>
      </w:r>
      <w:r>
        <w:rPr>
          <w:spacing w:val="-3"/>
        </w:rPr>
        <w:t> </w:t>
      </w:r>
      <w:r>
        <w:rPr/>
        <w:t>strength</w:t>
      </w:r>
      <w:r>
        <w:rPr>
          <w:spacing w:val="-3"/>
        </w:rPr>
        <w:t> </w:t>
      </w:r>
      <w:r>
        <w:rPr/>
        <w:t>and understanding to overcome all the odds, and made it possible for this work to be a success.</w:t>
      </w:r>
    </w:p>
    <w:p>
      <w:pPr>
        <w:spacing w:after="0" w:line="480" w:lineRule="auto"/>
        <w:sectPr>
          <w:pgSz w:w="12240" w:h="15840"/>
          <w:pgMar w:header="0" w:footer="979" w:top="1820" w:bottom="1200" w:left="300" w:right="0"/>
        </w:sectPr>
      </w:pPr>
    </w:p>
    <w:p>
      <w:pPr>
        <w:pStyle w:val="BodyText"/>
        <w:spacing w:before="63"/>
      </w:pPr>
    </w:p>
    <w:p>
      <w:pPr>
        <w:pStyle w:val="Heading2"/>
        <w:ind w:right="688"/>
      </w:pPr>
      <w:r>
        <w:rPr/>
        <mc:AlternateContent>
          <mc:Choice Requires="wps">
            <w:drawing>
              <wp:anchor distT="0" distB="0" distL="0" distR="0" allowOverlap="1" layoutInCell="1" locked="0" behindDoc="1" simplePos="0" relativeHeight="484345344">
                <wp:simplePos x="0" y="0"/>
                <wp:positionH relativeFrom="page">
                  <wp:posOffset>3873372</wp:posOffset>
                </wp:positionH>
                <wp:positionV relativeFrom="paragraph">
                  <wp:posOffset>162828</wp:posOffset>
                </wp:positionV>
                <wp:extent cx="3844925" cy="394970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844925" cy="3949700"/>
                          <a:chExt cx="3844925" cy="3949700"/>
                        </a:xfrm>
                      </wpg:grpSpPr>
                      <wps:wsp>
                        <wps:cNvPr id="9" name="Graphic 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wps:wsp>
                        <wps:cNvPr id="10" name="Graphic 10"/>
                        <wps:cNvSpPr/>
                        <wps:spPr>
                          <a:xfrm>
                            <a:off x="1613916" y="2463653"/>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4.989990pt;margin-top:12.821172pt;width:302.75pt;height:311pt;mso-position-horizontal-relative:page;mso-position-vertical-relative:paragraph;z-index:-18971136" id="docshapegroup8" coordorigin="6100,256" coordsize="6055,6220">
                <v:shape style="position:absolute;left:6099;top:256;width:6055;height:6220" id="docshape9"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v:shape>
                <v:line style="position:absolute" from="8641,4136" to="11521,4136" stroked="true" strokeweight=".487125pt" strokecolor="#000000">
                  <v:stroke dashstyle="solid"/>
                </v:line>
                <w10:wrap type="none"/>
              </v:group>
            </w:pict>
          </mc:Fallback>
        </mc:AlternateContent>
      </w:r>
      <w:r>
        <w:rPr>
          <w:spacing w:val="-2"/>
        </w:rPr>
        <w:t>CERTIFICATION</w:t>
      </w:r>
    </w:p>
    <w:p>
      <w:pPr>
        <w:pStyle w:val="BodyText"/>
        <w:rPr>
          <w:b/>
        </w:rPr>
      </w:pPr>
    </w:p>
    <w:p>
      <w:pPr>
        <w:pStyle w:val="BodyText"/>
        <w:rPr>
          <w:b/>
        </w:rPr>
      </w:pPr>
    </w:p>
    <w:p>
      <w:pPr>
        <w:pStyle w:val="BodyText"/>
        <w:rPr>
          <w:b/>
        </w:rPr>
      </w:pPr>
    </w:p>
    <w:p>
      <w:pPr>
        <w:pStyle w:val="BodyText"/>
        <w:spacing w:line="480" w:lineRule="auto"/>
        <w:ind w:left="1140" w:right="717"/>
        <w:jc w:val="both"/>
      </w:pPr>
      <w:r>
        <w:rPr/>
        <w:t>This</w:t>
      </w:r>
      <w:r>
        <w:rPr>
          <w:spacing w:val="-8"/>
        </w:rPr>
        <w:t> </w:t>
      </w:r>
      <w:r>
        <w:rPr/>
        <w:t>is</w:t>
      </w:r>
      <w:r>
        <w:rPr>
          <w:spacing w:val="-8"/>
        </w:rPr>
        <w:t> </w:t>
      </w:r>
      <w:r>
        <w:rPr/>
        <w:t>to</w:t>
      </w:r>
      <w:r>
        <w:rPr>
          <w:spacing w:val="-8"/>
        </w:rPr>
        <w:t> </w:t>
      </w:r>
      <w:r>
        <w:rPr/>
        <w:t>certify</w:t>
      </w:r>
      <w:r>
        <w:rPr>
          <w:spacing w:val="-8"/>
        </w:rPr>
        <w:t> </w:t>
      </w:r>
      <w:r>
        <w:rPr/>
        <w:t>that</w:t>
      </w:r>
      <w:r>
        <w:rPr>
          <w:spacing w:val="-8"/>
        </w:rPr>
        <w:t> </w:t>
      </w:r>
      <w:r>
        <w:rPr/>
        <w:t>this</w:t>
      </w:r>
      <w:r>
        <w:rPr>
          <w:spacing w:val="-6"/>
        </w:rPr>
        <w:t> </w:t>
      </w:r>
      <w:r>
        <w:rPr/>
        <w:t>dissertation</w:t>
      </w:r>
      <w:r>
        <w:rPr>
          <w:spacing w:val="-8"/>
        </w:rPr>
        <w:t> </w:t>
      </w:r>
      <w:r>
        <w:rPr/>
        <w:t>was</w:t>
      </w:r>
      <w:r>
        <w:rPr>
          <w:spacing w:val="-8"/>
        </w:rPr>
        <w:t> </w:t>
      </w:r>
      <w:r>
        <w:rPr/>
        <w:t>carried</w:t>
      </w:r>
      <w:r>
        <w:rPr>
          <w:spacing w:val="-8"/>
        </w:rPr>
        <w:t> </w:t>
      </w:r>
      <w:r>
        <w:rPr/>
        <w:t>out</w:t>
      </w:r>
      <w:r>
        <w:rPr>
          <w:spacing w:val="-8"/>
        </w:rPr>
        <w:t> </w:t>
      </w:r>
      <w:r>
        <w:rPr/>
        <w:t>by</w:t>
      </w:r>
      <w:r>
        <w:rPr>
          <w:spacing w:val="-8"/>
        </w:rPr>
        <w:t> </w:t>
      </w:r>
      <w:r>
        <w:rPr/>
        <w:t>OVEDJE,</w:t>
      </w:r>
      <w:r>
        <w:rPr>
          <w:spacing w:val="-5"/>
        </w:rPr>
        <w:t> </w:t>
      </w:r>
      <w:r>
        <w:rPr/>
        <w:t>Ogheneovo</w:t>
      </w:r>
      <w:r>
        <w:rPr>
          <w:spacing w:val="-7"/>
        </w:rPr>
        <w:t> </w:t>
      </w:r>
      <w:r>
        <w:rPr/>
        <w:t>Helen</w:t>
      </w:r>
      <w:r>
        <w:rPr>
          <w:spacing w:val="-8"/>
        </w:rPr>
        <w:t> </w:t>
      </w:r>
      <w:r>
        <w:rPr/>
        <w:t>with</w:t>
      </w:r>
      <w:r>
        <w:rPr>
          <w:spacing w:val="-8"/>
        </w:rPr>
        <w:t> </w:t>
      </w:r>
      <w:r>
        <w:rPr/>
        <w:t>matriculations number</w:t>
      </w:r>
      <w:r>
        <w:rPr>
          <w:spacing w:val="-7"/>
        </w:rPr>
        <w:t> </w:t>
      </w:r>
      <w:r>
        <w:rPr/>
        <w:t>PG/19/022141/BMS</w:t>
      </w:r>
      <w:r>
        <w:rPr>
          <w:spacing w:val="-5"/>
        </w:rPr>
        <w:t> </w:t>
      </w:r>
      <w:r>
        <w:rPr/>
        <w:t>of</w:t>
      </w:r>
      <w:r>
        <w:rPr>
          <w:spacing w:val="-7"/>
        </w:rPr>
        <w:t> </w:t>
      </w:r>
      <w:r>
        <w:rPr/>
        <w:t>the</w:t>
      </w:r>
      <w:r>
        <w:rPr>
          <w:spacing w:val="-6"/>
        </w:rPr>
        <w:t> </w:t>
      </w:r>
      <w:r>
        <w:rPr/>
        <w:t>Department</w:t>
      </w:r>
      <w:r>
        <w:rPr>
          <w:spacing w:val="-5"/>
        </w:rPr>
        <w:t> </w:t>
      </w:r>
      <w:r>
        <w:rPr/>
        <w:t>of</w:t>
      </w:r>
      <w:r>
        <w:rPr>
          <w:spacing w:val="-9"/>
        </w:rPr>
        <w:t> </w:t>
      </w:r>
      <w:r>
        <w:rPr/>
        <w:t>Accounting.</w:t>
      </w:r>
      <w:r>
        <w:rPr>
          <w:spacing w:val="-6"/>
        </w:rPr>
        <w:t> </w:t>
      </w:r>
      <w:r>
        <w:rPr/>
        <w:t>It</w:t>
      </w:r>
      <w:r>
        <w:rPr>
          <w:spacing w:val="-5"/>
        </w:rPr>
        <w:t> </w:t>
      </w:r>
      <w:r>
        <w:rPr/>
        <w:t>is</w:t>
      </w:r>
      <w:r>
        <w:rPr>
          <w:spacing w:val="-5"/>
        </w:rPr>
        <w:t> </w:t>
      </w:r>
      <w:r>
        <w:rPr/>
        <w:t>adequate</w:t>
      </w:r>
      <w:r>
        <w:rPr>
          <w:spacing w:val="-7"/>
        </w:rPr>
        <w:t> </w:t>
      </w:r>
      <w:r>
        <w:rPr/>
        <w:t>in</w:t>
      </w:r>
      <w:r>
        <w:rPr>
          <w:spacing w:val="-5"/>
        </w:rPr>
        <w:t> </w:t>
      </w:r>
      <w:r>
        <w:rPr/>
        <w:t>scope</w:t>
      </w:r>
      <w:r>
        <w:rPr>
          <w:spacing w:val="-7"/>
        </w:rPr>
        <w:t> </w:t>
      </w:r>
      <w:r>
        <w:rPr/>
        <w:t>and</w:t>
      </w:r>
      <w:r>
        <w:rPr>
          <w:spacing w:val="-6"/>
        </w:rPr>
        <w:t> </w:t>
      </w:r>
      <w:r>
        <w:rPr/>
        <w:t>content</w:t>
      </w:r>
      <w:r>
        <w:rPr>
          <w:spacing w:val="-6"/>
        </w:rPr>
        <w:t> </w:t>
      </w:r>
      <w:r>
        <w:rPr/>
        <w:t>for</w:t>
      </w:r>
      <w:r>
        <w:rPr>
          <w:spacing w:val="-7"/>
        </w:rPr>
        <w:t> </w:t>
      </w:r>
      <w:r>
        <w:rPr/>
        <w:t>the award of Master of Science (M.Sc) degree in Accounting.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2"/>
        <w:rPr>
          <w:sz w:val="20"/>
        </w:rPr>
      </w:pPr>
      <w:r>
        <w:rPr/>
        <mc:AlternateContent>
          <mc:Choice Requires="wps">
            <w:drawing>
              <wp:anchor distT="0" distB="0" distL="0" distR="0" allowOverlap="1" layoutInCell="1" locked="0" behindDoc="1" simplePos="0" relativeHeight="487590912">
                <wp:simplePos x="0" y="0"/>
                <wp:positionH relativeFrom="page">
                  <wp:posOffset>914704</wp:posOffset>
                </wp:positionH>
                <wp:positionV relativeFrom="paragraph">
                  <wp:posOffset>289880</wp:posOffset>
                </wp:positionV>
                <wp:extent cx="25146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514600" cy="1270"/>
                        </a:xfrm>
                        <a:custGeom>
                          <a:avLst/>
                          <a:gdLst/>
                          <a:ahLst/>
                          <a:cxnLst/>
                          <a:rect l="l" t="t" r="r" b="b"/>
                          <a:pathLst>
                            <a:path w="2514600" h="0">
                              <a:moveTo>
                                <a:pt x="0" y="0"/>
                              </a:moveTo>
                              <a:lnTo>
                                <a:pt x="2514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22.825237pt;width:198pt;height:.1pt;mso-position-horizontal-relative:page;mso-position-vertical-relative:paragraph;z-index:-15725568;mso-wrap-distance-left:0;mso-wrap-distance-right:0" id="docshape10" coordorigin="1440,457" coordsize="3960,0" path="m1440,457l5400,457e" filled="false" stroked="true" strokeweight=".487125pt" strokecolor="#000000">
                <v:path arrowok="t"/>
                <v:stroke dashstyle="solid"/>
                <w10:wrap type="topAndBottom"/>
              </v:shape>
            </w:pict>
          </mc:Fallback>
        </mc:AlternateContent>
      </w:r>
    </w:p>
    <w:p>
      <w:pPr>
        <w:pStyle w:val="BodyText"/>
      </w:pPr>
    </w:p>
    <w:p>
      <w:pPr>
        <w:tabs>
          <w:tab w:pos="9061" w:val="left" w:leader="none"/>
        </w:tabs>
        <w:spacing w:before="0"/>
        <w:ind w:left="1140" w:right="0" w:firstLine="0"/>
        <w:jc w:val="left"/>
        <w:rPr>
          <w:b/>
          <w:sz w:val="24"/>
        </w:rPr>
      </w:pPr>
      <w:r>
        <w:rPr>
          <w:b/>
          <w:sz w:val="24"/>
        </w:rPr>
        <w:t>Dr.</w:t>
      </w:r>
      <w:r>
        <w:rPr>
          <w:b/>
          <w:spacing w:val="-3"/>
          <w:sz w:val="24"/>
        </w:rPr>
        <w:t> </w:t>
      </w:r>
      <w:r>
        <w:rPr>
          <w:b/>
          <w:sz w:val="24"/>
        </w:rPr>
        <w:t>(Mrs.)</w:t>
      </w:r>
      <w:r>
        <w:rPr>
          <w:b/>
          <w:spacing w:val="-1"/>
          <w:sz w:val="24"/>
        </w:rPr>
        <w:t> </w:t>
      </w:r>
      <w:r>
        <w:rPr>
          <w:b/>
          <w:sz w:val="24"/>
        </w:rPr>
        <w:t>Josiah,</w:t>
      </w:r>
      <w:r>
        <w:rPr>
          <w:b/>
          <w:spacing w:val="-1"/>
          <w:sz w:val="24"/>
        </w:rPr>
        <w:t> </w:t>
      </w:r>
      <w:r>
        <w:rPr>
          <w:b/>
          <w:spacing w:val="-4"/>
          <w:sz w:val="24"/>
        </w:rPr>
        <w:t>Mary</w:t>
      </w:r>
      <w:r>
        <w:rPr>
          <w:b/>
          <w:sz w:val="24"/>
        </w:rPr>
        <w:tab/>
      </w:r>
      <w:r>
        <w:rPr>
          <w:b/>
          <w:spacing w:val="-4"/>
          <w:sz w:val="24"/>
        </w:rPr>
        <w:t>Date</w:t>
      </w:r>
    </w:p>
    <w:p>
      <w:pPr>
        <w:spacing w:before="0"/>
        <w:ind w:left="1140" w:right="0" w:firstLine="0"/>
        <w:jc w:val="left"/>
        <w:rPr>
          <w:b/>
          <w:sz w:val="24"/>
        </w:rPr>
      </w:pPr>
      <w:r>
        <w:rPr>
          <w:b/>
          <w:spacing w:val="-2"/>
          <w:sz w:val="24"/>
        </w:rPr>
        <w:t>Supervisor</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r>
        <w:rPr/>
        <mc:AlternateContent>
          <mc:Choice Requires="wps">
            <w:drawing>
              <wp:anchor distT="0" distB="0" distL="0" distR="0" allowOverlap="1" layoutInCell="1" locked="0" behindDoc="1" simplePos="0" relativeHeight="487591424">
                <wp:simplePos x="0" y="0"/>
                <wp:positionH relativeFrom="page">
                  <wp:posOffset>914704</wp:posOffset>
                </wp:positionH>
                <wp:positionV relativeFrom="paragraph">
                  <wp:posOffset>172539</wp:posOffset>
                </wp:positionV>
                <wp:extent cx="2514600"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514600" cy="1270"/>
                        </a:xfrm>
                        <a:custGeom>
                          <a:avLst/>
                          <a:gdLst/>
                          <a:ahLst/>
                          <a:cxnLst/>
                          <a:rect l="l" t="t" r="r" b="b"/>
                          <a:pathLst>
                            <a:path w="2514600" h="0">
                              <a:moveTo>
                                <a:pt x="0" y="0"/>
                              </a:moveTo>
                              <a:lnTo>
                                <a:pt x="2514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585814pt;width:198pt;height:.1pt;mso-position-horizontal-relative:page;mso-position-vertical-relative:paragraph;z-index:-15725056;mso-wrap-distance-left:0;mso-wrap-distance-right:0" id="docshape11" coordorigin="1440,272" coordsize="3960,0" path="m1440,272l5400,272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1936">
                <wp:simplePos x="0" y="0"/>
                <wp:positionH relativeFrom="page">
                  <wp:posOffset>5487289</wp:posOffset>
                </wp:positionH>
                <wp:positionV relativeFrom="paragraph">
                  <wp:posOffset>172539</wp:posOffset>
                </wp:positionV>
                <wp:extent cx="1828800" cy="127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2.070007pt;margin-top:13.585814pt;width:144pt;height:.1pt;mso-position-horizontal-relative:page;mso-position-vertical-relative:paragraph;z-index:-15724544;mso-wrap-distance-left:0;mso-wrap-distance-right:0" id="docshape12" coordorigin="8641,272" coordsize="2880,0" path="m8641,272l11521,272e" filled="false" stroked="true" strokeweight=".487125pt" strokecolor="#000000">
                <v:path arrowok="t"/>
                <v:stroke dashstyle="solid"/>
                <w10:wrap type="topAndBottom"/>
              </v:shape>
            </w:pict>
          </mc:Fallback>
        </mc:AlternateContent>
      </w:r>
    </w:p>
    <w:p>
      <w:pPr>
        <w:tabs>
          <w:tab w:pos="9061" w:val="left" w:leader="none"/>
        </w:tabs>
        <w:spacing w:before="0"/>
        <w:ind w:left="1140" w:right="0" w:firstLine="0"/>
        <w:jc w:val="left"/>
        <w:rPr>
          <w:b/>
          <w:sz w:val="24"/>
        </w:rPr>
      </w:pPr>
      <w:r>
        <w:rPr>
          <w:b/>
          <w:sz w:val="24"/>
        </w:rPr>
        <w:t>Dr.</w:t>
      </w:r>
      <w:r>
        <w:rPr>
          <w:b/>
          <w:spacing w:val="-3"/>
          <w:sz w:val="24"/>
        </w:rPr>
        <w:t> </w:t>
      </w:r>
      <w:r>
        <w:rPr>
          <w:b/>
          <w:sz w:val="24"/>
        </w:rPr>
        <w:t>(Mrs.)</w:t>
      </w:r>
      <w:r>
        <w:rPr>
          <w:b/>
          <w:spacing w:val="-1"/>
          <w:sz w:val="24"/>
        </w:rPr>
        <w:t> </w:t>
      </w:r>
      <w:r>
        <w:rPr>
          <w:b/>
          <w:sz w:val="24"/>
        </w:rPr>
        <w:t>Josiah,</w:t>
      </w:r>
      <w:r>
        <w:rPr>
          <w:b/>
          <w:spacing w:val="-1"/>
          <w:sz w:val="24"/>
        </w:rPr>
        <w:t> </w:t>
      </w:r>
      <w:r>
        <w:rPr>
          <w:b/>
          <w:spacing w:val="-4"/>
          <w:sz w:val="24"/>
        </w:rPr>
        <w:t>Mary</w:t>
      </w:r>
      <w:r>
        <w:rPr>
          <w:b/>
          <w:sz w:val="24"/>
        </w:rPr>
        <w:tab/>
      </w:r>
      <w:r>
        <w:rPr>
          <w:b/>
          <w:spacing w:val="-4"/>
          <w:sz w:val="24"/>
        </w:rPr>
        <w:t>Date</w:t>
      </w:r>
    </w:p>
    <w:p>
      <w:pPr>
        <w:spacing w:before="0"/>
        <w:ind w:left="1140" w:right="0" w:firstLine="0"/>
        <w:jc w:val="left"/>
        <w:rPr>
          <w:b/>
          <w:sz w:val="24"/>
        </w:rPr>
      </w:pPr>
      <w:r>
        <w:rPr/>
        <mc:AlternateContent>
          <mc:Choice Requires="wps">
            <w:drawing>
              <wp:anchor distT="0" distB="0" distL="0" distR="0" allowOverlap="1" layoutInCell="1" locked="0" behindDoc="1" simplePos="0" relativeHeight="484344832">
                <wp:simplePos x="0" y="0"/>
                <wp:positionH relativeFrom="page">
                  <wp:posOffset>259245</wp:posOffset>
                </wp:positionH>
                <wp:positionV relativeFrom="paragraph">
                  <wp:posOffset>-496961</wp:posOffset>
                </wp:positionV>
                <wp:extent cx="3736340" cy="3841750"/>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39.130852pt;width:294.2pt;height:302.5pt;mso-position-horizontal-relative:page;mso-position-vertical-relative:paragraph;z-index:-18971648" id="docshape13" coordorigin="408,-783" coordsize="5884,6050" path="m1140,5134l540,4535,408,4667,1008,5267,1140,5134xm1541,4676l1540,4649,1536,4620,1529,4590,1519,4560,1507,4530,1490,4500,1471,4471,1450,4443,1427,4415,1402,4388,1044,4031,913,4162,1279,4528,1301,4553,1318,4578,1330,4601,1336,4625,1338,4647,1334,4668,1324,4687,1310,4705,1292,4720,1273,4729,1252,4733,1229,4731,1205,4725,1182,4713,1157,4696,1133,4674,767,4308,635,4440,993,4797,1017,4819,1043,4842,1073,4864,1106,4887,1129,4900,1152,4911,1177,4920,1204,4927,1230,4933,1255,4936,1278,4936,1300,4934,1322,4929,1344,4922,1365,4911,1387,4897,1407,4881,1426,4866,1444,4850,1460,4835,1485,4808,1506,4780,1522,4752,1533,4723,1538,4701,1541,4676xm2033,4145l2029,4101,2018,4056,2000,4011,1975,3964,1942,3915,1901,3865,1877,3839,1853,3813,1839,3801,1839,4135,1836,4163,1825,4188,1807,4210,1785,4227,1761,4237,1733,4240,1703,4236,1669,4223,1632,4201,1592,4170,1548,4129,1507,4085,1476,4045,1454,4007,1441,3974,1436,3943,1439,3916,1449,3891,1465,3870,1487,3853,1512,3842,1540,3839,1570,3843,1603,3855,1639,3876,1677,3905,1718,3943,1763,3991,1797,4034,1821,4072,1834,4106,1839,4135,1839,3801,1780,3749,1709,3699,1639,3665,1569,3645,1502,3642,1439,3655,1380,3684,1325,3730,1281,3784,1253,3842,1253,3843,1241,3906,1245,3973,1265,4044,1300,4115,1350,4187,1415,4260,1467,4309,1519,4349,1570,4382,1620,4406,1668,4423,1714,4433,1758,4436,1799,4432,1838,4421,1877,4402,1914,4377,1951,4344,1982,4308,2007,4270,2019,4240,2023,4230,2032,4188,2033,4145xm2215,3751l2087,3622,1914,3794,2043,3923,2215,3751xm2564,3711l1964,3111,1832,3243,2432,3843,2564,3711xm2790,3484l2568,3262,2640,3189,2674,3149,2679,3140,2697,3107,2708,3064,2708,3020,2696,2975,2679,2938,2675,2930,2645,2884,2604,2839,2560,2800,2517,2770,2513,2768,2513,3035,2513,3053,2506,3071,2495,3089,2479,3108,2446,3140,2312,3006,2341,2978,2350,2969,2368,2953,2386,2943,2403,2938,2420,2938,2436,2943,2452,2950,2467,2960,2481,2973,2494,2987,2504,3003,2510,3019,2513,3035,2513,2768,2475,2749,2433,2738,2392,2737,2352,2747,2314,2767,2277,2798,2132,2943,2058,3017,2658,3617,2790,3484xm3325,2949l2874,2497,3008,2363,2860,2215,2459,2616,2607,2764,2742,2629,3193,3081,3325,2949xm3756,2519l3304,2067,3439,1932,3291,1784,2890,2185,3038,2333,3172,2199,3624,2651,3756,2519xm4252,1926l4247,1882,4236,1838,4219,1792,4193,1745,4160,1697,4120,1646,4095,1620,4071,1595,4058,1582,4058,1916,4054,1944,4044,1969,4026,1991,4004,2009,3979,2019,3952,2021,3921,2017,3888,2004,3851,1982,3810,1951,3767,1911,3726,1867,3694,1826,3672,1789,3660,1755,3655,1725,3658,1697,3667,1673,3684,1651,3706,1634,3731,1624,3759,1620,3789,1624,3822,1636,3858,1657,3896,1686,3937,1724,3982,1772,4016,1815,4040,1853,4053,1887,4058,1916,4058,1582,3999,1530,3928,1480,3858,1446,3788,1427,3721,1423,3658,1436,3599,1465,3544,1511,3500,1565,3472,1624,3471,1624,3459,1687,3463,1755,3483,1825,3518,1896,3568,1969,3634,2042,3686,2090,3738,2130,3789,2163,3839,2187,3887,2204,3933,2214,3976,2217,4018,2213,4057,2202,4095,2184,4133,2158,4169,2126,4201,2089,4225,2051,4238,2021,4242,2011,4250,1969,4252,1926xm4939,1252l4935,1219,4926,1184,4913,1148,4896,1111,4875,1072,4849,1033,4684,1100,4706,1131,4723,1161,4735,1189,4743,1214,4745,1238,4741,1261,4731,1282,4715,1301,4695,1318,4672,1327,4646,1329,4618,1325,4586,1312,4550,1289,4507,1255,4460,1210,4424,1171,4395,1136,4373,1103,4360,1074,4351,1038,4351,1006,4360,979,4378,954,4388,945,4399,938,4412,933,4425,930,4439,929,4454,929,4469,931,4485,936,4495,940,4508,945,4522,953,4538,963,4618,810,4561,778,4507,756,4456,742,4408,738,4363,743,4319,758,4277,783,4236,819,4192,872,4164,930,4152,992,4156,1058,4176,1127,4212,1197,4262,1270,4329,1343,4384,1395,4439,1437,4492,1470,4544,1495,4594,1511,4640,1520,4682,1523,4720,1518,4756,1507,4792,1489,4827,1464,4862,1433,4888,1404,4909,1375,4924,1345,4934,1315,4938,1284,4939,1252xm5411,767l5407,723,5396,678,5378,633,5352,586,5320,537,5279,487,5255,461,5230,435,5217,423,5217,757,5213,785,5203,810,5185,832,5163,849,5138,859,5111,862,5081,858,5047,845,5010,823,4969,792,4926,751,4885,707,4853,667,4831,630,4819,596,4814,565,4817,538,4826,514,4843,492,4865,475,4890,464,4918,461,4948,465,4981,477,5017,498,5055,527,5096,565,5141,613,5175,656,5199,694,5212,728,5217,757,5217,423,5158,371,5087,321,5017,287,4947,268,4880,264,4817,277,4758,306,4703,352,4659,406,4631,465,4618,528,4623,595,4643,666,4677,737,4728,809,4793,882,4845,931,4897,971,4948,1004,4998,1028,5046,1045,5092,1055,5136,1058,5177,1054,5216,1043,5255,1025,5292,999,5328,967,5360,930,5384,892,5397,862,5401,852,5410,810,5411,767xm5738,537l5515,314,5587,242,5622,201,5626,193,5644,160,5655,116,5655,72,5644,27,5626,-10,5623,-18,5592,-63,5552,-108,5508,-148,5464,-178,5461,-179,5461,88,5460,105,5454,123,5442,142,5426,160,5402,185,5394,193,5260,59,5288,31,5297,21,5316,6,5333,-5,5351,-10,5367,-9,5384,-5,5399,2,5414,12,5429,25,5442,40,5451,55,5457,71,5461,88,5461,-179,5422,-198,5380,-209,5339,-210,5299,-201,5261,-180,5225,-150,5080,-5,5005,70,5605,669,5738,537xm6292,-17l6040,-268,6014,-342,5910,-636,5858,-783,5712,-637,5741,-565,5828,-348,5540,-465,5394,-319,5467,-292,5540,-266,5761,-189,5908,-136,6160,115,6292,-17xe" filled="true" fillcolor="#a4a4a4" stroked="false">
                <v:path arrowok="t"/>
                <v:fill opacity="32896f" type="solid"/>
                <w10:wrap type="none"/>
              </v:shape>
            </w:pict>
          </mc:Fallback>
        </mc:AlternateContent>
      </w:r>
      <w:r>
        <w:rPr>
          <w:b/>
          <w:sz w:val="24"/>
        </w:rPr>
        <w:t>Head of </w:t>
      </w:r>
      <w:r>
        <w:rPr>
          <w:b/>
          <w:spacing w:val="-2"/>
          <w:sz w:val="24"/>
        </w:rPr>
        <w:t>Department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7"/>
        <w:rPr>
          <w:b/>
          <w:sz w:val="20"/>
        </w:rPr>
      </w:pPr>
      <w:r>
        <w:rPr/>
        <mc:AlternateContent>
          <mc:Choice Requires="wps">
            <w:drawing>
              <wp:anchor distT="0" distB="0" distL="0" distR="0" allowOverlap="1" layoutInCell="1" locked="0" behindDoc="1" simplePos="0" relativeHeight="487592448">
                <wp:simplePos x="0" y="0"/>
                <wp:positionH relativeFrom="page">
                  <wp:posOffset>914704</wp:posOffset>
                </wp:positionH>
                <wp:positionV relativeFrom="paragraph">
                  <wp:posOffset>172270</wp:posOffset>
                </wp:positionV>
                <wp:extent cx="2514600"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514600" cy="1270"/>
                        </a:xfrm>
                        <a:custGeom>
                          <a:avLst/>
                          <a:gdLst/>
                          <a:ahLst/>
                          <a:cxnLst/>
                          <a:rect l="l" t="t" r="r" b="b"/>
                          <a:pathLst>
                            <a:path w="2514600" h="0">
                              <a:moveTo>
                                <a:pt x="0" y="0"/>
                              </a:moveTo>
                              <a:lnTo>
                                <a:pt x="2514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564634pt;width:198pt;height:.1pt;mso-position-horizontal-relative:page;mso-position-vertical-relative:paragraph;z-index:-15724032;mso-wrap-distance-left:0;mso-wrap-distance-right:0" id="docshape14" coordorigin="1440,271" coordsize="3960,0" path="m1440,271l5400,271e" filled="false" stroked="true" strokeweight=".487125pt" strokecolor="#00000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592960">
                <wp:simplePos x="0" y="0"/>
                <wp:positionH relativeFrom="page">
                  <wp:posOffset>5487289</wp:posOffset>
                </wp:positionH>
                <wp:positionV relativeFrom="paragraph">
                  <wp:posOffset>172270</wp:posOffset>
                </wp:positionV>
                <wp:extent cx="1828800" cy="127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1828800" cy="1270"/>
                        </a:xfrm>
                        <a:custGeom>
                          <a:avLst/>
                          <a:gdLst/>
                          <a:ahLst/>
                          <a:cxnLst/>
                          <a:rect l="l" t="t" r="r" b="b"/>
                          <a:pathLst>
                            <a:path w="1828800" h="0">
                              <a:moveTo>
                                <a:pt x="0" y="0"/>
                              </a:moveTo>
                              <a:lnTo>
                                <a:pt x="18288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2.070007pt;margin-top:13.564634pt;width:144pt;height:.1pt;mso-position-horizontal-relative:page;mso-position-vertical-relative:paragraph;z-index:-15723520;mso-wrap-distance-left:0;mso-wrap-distance-right:0" id="docshape15" coordorigin="8641,271" coordsize="2880,0" path="m8641,271l11521,271e" filled="false" stroked="true" strokeweight=".487125pt" strokecolor="#000000">
                <v:path arrowok="t"/>
                <v:stroke dashstyle="solid"/>
                <w10:wrap type="topAndBottom"/>
              </v:shape>
            </w:pict>
          </mc:Fallback>
        </mc:AlternateContent>
      </w:r>
    </w:p>
    <w:p>
      <w:pPr>
        <w:pStyle w:val="BodyText"/>
        <w:rPr>
          <w:b/>
        </w:rPr>
      </w:pPr>
    </w:p>
    <w:p>
      <w:pPr>
        <w:tabs>
          <w:tab w:pos="9061" w:val="left" w:leader="none"/>
        </w:tabs>
        <w:spacing w:before="0"/>
        <w:ind w:left="1140" w:right="0" w:firstLine="0"/>
        <w:jc w:val="left"/>
        <w:rPr>
          <w:b/>
          <w:sz w:val="24"/>
        </w:rPr>
      </w:pPr>
      <w:r>
        <w:rPr>
          <w:b/>
          <w:sz w:val="24"/>
        </w:rPr>
        <w:t>External</w:t>
      </w:r>
      <w:r>
        <w:rPr>
          <w:b/>
          <w:spacing w:val="-3"/>
          <w:sz w:val="24"/>
        </w:rPr>
        <w:t> </w:t>
      </w:r>
      <w:r>
        <w:rPr>
          <w:b/>
          <w:spacing w:val="-2"/>
          <w:sz w:val="24"/>
        </w:rPr>
        <w:t>Examiner</w:t>
      </w:r>
      <w:r>
        <w:rPr>
          <w:b/>
          <w:sz w:val="24"/>
        </w:rPr>
        <w:tab/>
      </w:r>
      <w:r>
        <w:rPr>
          <w:b/>
          <w:spacing w:val="-4"/>
          <w:sz w:val="24"/>
        </w:rPr>
        <w:t>Date</w:t>
      </w:r>
    </w:p>
    <w:p>
      <w:pPr>
        <w:spacing w:after="0"/>
        <w:jc w:val="left"/>
        <w:rPr>
          <w:sz w:val="24"/>
        </w:rPr>
        <w:sectPr>
          <w:pgSz w:w="12240" w:h="15840"/>
          <w:pgMar w:header="0" w:footer="979" w:top="1820" w:bottom="1200" w:left="300" w:right="0"/>
        </w:sectPr>
      </w:pPr>
    </w:p>
    <w:p>
      <w:pPr>
        <w:pStyle w:val="BodyText"/>
        <w:spacing w:before="63"/>
        <w:rPr>
          <w:b/>
        </w:rPr>
      </w:pPr>
    </w:p>
    <w:p>
      <w:pPr>
        <w:pStyle w:val="Heading2"/>
        <w:ind w:right="687"/>
      </w:pPr>
      <w:r>
        <w:rPr/>
        <mc:AlternateContent>
          <mc:Choice Requires="wps">
            <w:drawing>
              <wp:anchor distT="0" distB="0" distL="0" distR="0" allowOverlap="1" layoutInCell="1" locked="0" behindDoc="1" simplePos="0" relativeHeight="484346368">
                <wp:simplePos x="0" y="0"/>
                <wp:positionH relativeFrom="page">
                  <wp:posOffset>3873373</wp:posOffset>
                </wp:positionH>
                <wp:positionV relativeFrom="paragraph">
                  <wp:posOffset>162828</wp:posOffset>
                </wp:positionV>
                <wp:extent cx="3844925" cy="394970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70112" id="docshape16"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pacing w:val="-2"/>
        </w:rPr>
        <w:t>ACKNOWLEDGEMENTS</w:t>
      </w:r>
    </w:p>
    <w:p>
      <w:pPr>
        <w:pStyle w:val="BodyText"/>
        <w:rPr>
          <w:b/>
        </w:rPr>
      </w:pPr>
    </w:p>
    <w:p>
      <w:pPr>
        <w:pStyle w:val="BodyText"/>
        <w:spacing w:line="480" w:lineRule="auto"/>
        <w:ind w:left="1140" w:right="714"/>
        <w:jc w:val="both"/>
      </w:pPr>
      <w:r>
        <w:rPr/>
        <w:t>I am indeed very grateful to God Almighty for His loving kindness towards me throughout this </w:t>
      </w:r>
      <w:r>
        <w:rPr>
          <w:spacing w:val="-2"/>
        </w:rPr>
        <w:t>programme.</w:t>
      </w:r>
    </w:p>
    <w:p>
      <w:pPr>
        <w:pStyle w:val="BodyText"/>
        <w:spacing w:line="480" w:lineRule="auto"/>
        <w:ind w:left="1140" w:right="714"/>
        <w:jc w:val="both"/>
      </w:pPr>
      <w:r>
        <w:rPr/>
        <w:t>My special appreciation goes to my HOD and project Supervisor, Dr. (Mrs.) Josiah Mary, who took out time to equip me with the requisite knowledge during the course of my programme, and during this research efforts.</w:t>
      </w:r>
    </w:p>
    <w:p>
      <w:pPr>
        <w:pStyle w:val="BodyText"/>
        <w:spacing w:line="480" w:lineRule="auto" w:before="1"/>
        <w:ind w:left="1140" w:right="713"/>
        <w:jc w:val="both"/>
      </w:pPr>
      <w:r>
        <w:rPr/>
        <w:t>I also wish to appreciate all my esteemed Lecturers in Igbinedion University: Dr. Atu Omimi Ejoor Kingsley,</w:t>
      </w:r>
      <w:r>
        <w:rPr>
          <w:spacing w:val="-11"/>
        </w:rPr>
        <w:t> </w:t>
      </w:r>
      <w:r>
        <w:rPr/>
        <w:t>Prof.</w:t>
      </w:r>
      <w:r>
        <w:rPr>
          <w:spacing w:val="-12"/>
        </w:rPr>
        <w:t> </w:t>
      </w:r>
      <w:r>
        <w:rPr/>
        <w:t>Oyedokun</w:t>
      </w:r>
      <w:r>
        <w:rPr>
          <w:spacing w:val="-12"/>
        </w:rPr>
        <w:t> </w:t>
      </w:r>
      <w:r>
        <w:rPr/>
        <w:t>Godwin</w:t>
      </w:r>
      <w:r>
        <w:rPr>
          <w:spacing w:val="-11"/>
        </w:rPr>
        <w:t> </w:t>
      </w:r>
      <w:r>
        <w:rPr/>
        <w:t>Emmanuel,</w:t>
      </w:r>
      <w:r>
        <w:rPr>
          <w:spacing w:val="-10"/>
        </w:rPr>
        <w:t> </w:t>
      </w:r>
      <w:r>
        <w:rPr/>
        <w:t>Prof.</w:t>
      </w:r>
      <w:r>
        <w:rPr>
          <w:spacing w:val="-12"/>
        </w:rPr>
        <w:t> </w:t>
      </w:r>
      <w:r>
        <w:rPr/>
        <w:t>Adesina</w:t>
      </w:r>
      <w:r>
        <w:rPr>
          <w:spacing w:val="-12"/>
        </w:rPr>
        <w:t> </w:t>
      </w:r>
      <w:r>
        <w:rPr/>
        <w:t>Olugoke</w:t>
      </w:r>
      <w:r>
        <w:rPr>
          <w:spacing w:val="-12"/>
        </w:rPr>
        <w:t> </w:t>
      </w:r>
      <w:r>
        <w:rPr/>
        <w:t>Oladipupo,</w:t>
      </w:r>
      <w:r>
        <w:rPr>
          <w:spacing w:val="-10"/>
        </w:rPr>
        <w:t> </w:t>
      </w:r>
      <w:r>
        <w:rPr/>
        <w:t>Dr.</w:t>
      </w:r>
      <w:r>
        <w:rPr>
          <w:spacing w:val="-12"/>
        </w:rPr>
        <w:t> </w:t>
      </w:r>
      <w:r>
        <w:rPr/>
        <w:t>Sunny</w:t>
      </w:r>
      <w:r>
        <w:rPr>
          <w:spacing w:val="-12"/>
        </w:rPr>
        <w:t> </w:t>
      </w:r>
      <w:r>
        <w:rPr/>
        <w:t>I.</w:t>
      </w:r>
      <w:r>
        <w:rPr>
          <w:spacing w:val="-12"/>
        </w:rPr>
        <w:t> </w:t>
      </w:r>
      <w:r>
        <w:rPr/>
        <w:t>Agbo,</w:t>
      </w:r>
      <w:r>
        <w:rPr>
          <w:spacing w:val="-12"/>
        </w:rPr>
        <w:t> </w:t>
      </w:r>
      <w:r>
        <w:rPr/>
        <w:t>Dr. Clement E. Ozele, Prof. Damian Mbaegbu, Dr. (Mrs.) Oligbi Blessing, and the Dean of College of Business and Management Studies, Prof. Raphael Adeghe, who taught me so much during the course of the programme.</w:t>
      </w:r>
    </w:p>
    <w:p>
      <w:pPr>
        <w:pStyle w:val="BodyText"/>
        <w:spacing w:line="480" w:lineRule="auto" w:before="1"/>
        <w:ind w:left="1140" w:right="714"/>
        <w:jc w:val="both"/>
      </w:pPr>
      <w:r>
        <w:rPr/>
        <mc:AlternateContent>
          <mc:Choice Requires="wps">
            <w:drawing>
              <wp:anchor distT="0" distB="0" distL="0" distR="0" allowOverlap="1" layoutInCell="1" locked="0" behindDoc="1" simplePos="0" relativeHeight="484345856">
                <wp:simplePos x="0" y="0"/>
                <wp:positionH relativeFrom="page">
                  <wp:posOffset>259245</wp:posOffset>
                </wp:positionH>
                <wp:positionV relativeFrom="paragraph">
                  <wp:posOffset>29425</wp:posOffset>
                </wp:positionV>
                <wp:extent cx="3736340" cy="384175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316935pt;width:294.2pt;height:302.5pt;mso-position-horizontal-relative:page;mso-position-vertical-relative:paragraph;z-index:-18970624" id="docshape17" coordorigin="408,46" coordsize="5884,6050" path="m1140,5963l540,5364,408,5496,1008,6095,1140,5963xm1541,5505l1540,5478,1536,5449,1529,5419,1519,5389,1507,5359,1490,5329,1471,5300,1450,5272,1427,5244,1402,5217,1044,4860,913,4991,1279,5357,1301,5382,1318,5406,1330,5430,1336,5454,1338,5476,1334,5497,1324,5516,1310,5534,1292,5549,1273,5558,1252,5562,1229,5560,1205,5554,1182,5542,1157,5525,1133,5503,767,5137,635,5269,993,5626,1017,5648,1043,5671,1073,5693,1106,5716,1129,5729,1152,5740,1177,5749,1204,5756,1230,5762,1255,5765,1278,5765,1300,5763,1322,5758,1344,5750,1365,5740,1387,5726,1407,5710,1426,5695,1444,5679,1460,5664,1485,5636,1506,5609,1522,5581,1533,5552,1538,5530,1541,5505xm2033,4974l2029,4930,2018,4885,2000,4840,1975,4793,1942,4744,1901,4694,1877,4668,1853,4642,1839,4630,1839,4964,1836,4992,1825,5017,1807,5039,1785,5056,1761,5066,1733,5069,1703,5065,1669,5052,1632,5030,1592,4999,1548,4958,1507,4914,1476,4874,1454,4836,1441,4803,1436,4772,1439,4745,1449,4720,1465,4699,1487,4682,1512,4671,1540,4668,1570,4672,1603,4684,1639,4705,1677,4734,1718,4772,1763,4820,1797,4863,1821,4901,1834,4935,1839,4964,1839,4630,1780,4578,1709,4528,1639,4494,1569,4474,1502,4471,1439,4484,1380,4513,1325,4559,1281,4613,1253,4671,1253,4672,1241,4735,1245,4802,1265,4873,1300,4944,1350,5016,1415,5089,1467,5138,1519,5178,1570,5210,1620,5235,1668,5252,1714,5262,1758,5264,1799,5261,1838,5250,1877,5231,1914,5206,1951,5173,1982,5137,2007,5099,2019,5069,2023,5059,2032,5017,2033,4974xm2215,4580l2087,4451,1914,4623,2043,4752,2215,4580xm2564,4540l1964,3940,1832,4072,2432,4672,2564,4540xm2790,4313l2568,4091,2640,4018,2674,3978,2679,3969,2697,3936,2708,3893,2708,3849,2696,3804,2679,3766,2675,3758,2645,3713,2604,3668,2560,3629,2517,3599,2513,3597,2513,3864,2513,3882,2506,3900,2495,3918,2479,3937,2446,3969,2312,3835,2341,3807,2350,3798,2368,3782,2386,3771,2403,3766,2420,3767,2436,3771,2452,3779,2467,3789,2481,3802,2494,3816,2504,3832,2510,3848,2513,3864,2513,3597,2475,3578,2433,3567,2392,3566,2352,3576,2314,3596,2277,3627,2132,3771,2058,3846,2658,4446,2790,4313xm3325,3778l2874,3326,3008,3192,2860,3044,2459,3445,2607,3593,2742,3458,3193,3910,3325,3778xm3756,3348l3304,2896,3439,2761,3291,2613,2890,3014,3038,3162,3172,3028,3624,3480,3756,3348xm4252,2755l4247,2711,4236,2667,4219,2621,4193,2574,4160,2526,4120,2475,4095,2449,4071,2424,4058,2411,4058,2745,4054,2773,4044,2798,4026,2820,4004,2837,3979,2848,3952,2850,3921,2846,3888,2833,3851,2811,3810,2780,3767,2740,3726,2695,3694,2655,3672,2618,3660,2584,3655,2553,3658,2526,3667,2502,3684,2480,3706,2463,3731,2453,3759,2449,3789,2453,3822,2465,3858,2486,3896,2515,3937,2553,3982,2601,4016,2644,4040,2682,4053,2716,4058,2745,4058,2411,3999,2359,3928,2309,3858,2275,3788,2256,3721,2252,3658,2265,3599,2294,3544,2340,3500,2394,3472,2453,3471,2453,3459,2516,3463,2584,3483,2654,3518,2725,3568,2798,3634,2871,3686,2919,3738,2959,3789,2992,3839,3016,3887,3033,3933,3043,3976,3046,4018,3042,4057,3031,4095,3013,4133,2987,4169,2955,4201,2918,4225,2880,4238,2850,4242,2840,4250,2798,4252,2755xm4939,2081l4935,2048,4926,2013,4913,1977,4896,1940,4875,1901,4849,1862,4684,1929,4706,1960,4723,1990,4735,2018,4743,2043,4745,2067,4741,2090,4731,2111,4715,2130,4695,2146,4672,2156,4646,2158,4618,2154,4586,2141,4550,2118,4507,2084,4460,2039,4424,2000,4395,1964,4373,1932,4360,1903,4351,1867,4351,1835,4360,1807,4378,1783,4388,1774,4399,1767,4412,1762,4425,1759,4439,1757,4454,1758,4469,1760,4485,1765,4495,1769,4508,1774,4522,1782,4538,1792,4618,1639,4561,1607,4507,1585,4456,1571,4408,1567,4363,1571,4319,1587,4277,1612,4236,1648,4192,1701,4164,1759,4152,1821,4156,1887,4176,1956,4212,2026,4262,2099,4329,2172,4384,2224,4439,2266,4492,2299,4544,2324,4594,2340,4640,2349,4682,2352,4720,2347,4756,2336,4792,2318,4827,2293,4862,2262,4888,2233,4909,2204,4924,2174,4934,2144,4938,2113,4939,2081xm5411,1596l5407,1552,5396,1507,5378,1462,5352,1415,5320,1366,5279,1316,5255,1290,5230,1264,5217,1252,5217,1586,5213,1614,5203,1639,5185,1661,5163,1678,5138,1688,5111,1691,5081,1687,5047,1674,5010,1652,4969,1621,4926,1580,4885,1536,4853,1496,4831,1458,4819,1425,4814,1394,4817,1367,4826,1343,4843,1321,4865,1304,4890,1293,4918,1290,4948,1294,4981,1306,5017,1327,5055,1356,5096,1394,5141,1442,5175,1485,5199,1523,5212,1557,5217,1586,5217,1252,5158,1200,5087,1150,5017,1116,4947,1097,4880,1093,4817,1106,4758,1135,4703,1181,4659,1235,4631,1294,4618,1357,4623,1424,4643,1495,4677,1566,4728,1638,4793,1711,4845,1760,4897,1800,4948,1833,4998,1857,5046,1874,5092,1884,5136,1887,5177,1883,5216,1872,5255,1854,5292,1828,5328,1796,5360,1759,5384,1721,5397,1691,5401,1681,5410,1639,5411,1596xm5738,1366l5515,1143,5587,1071,5622,1030,5626,1022,5644,989,5655,945,5655,901,5644,856,5626,819,5623,811,5592,766,5552,721,5508,681,5464,651,5461,649,5461,917,5460,934,5454,952,5442,971,5426,989,5402,1014,5394,1022,5260,888,5288,860,5297,850,5316,834,5333,824,5351,819,5367,820,5384,824,5399,831,5414,841,5429,854,5442,869,5451,884,5457,900,5461,917,5461,649,5422,631,5380,620,5339,619,5299,628,5261,649,5225,679,5080,824,5005,899,5605,1498,5738,1366xm6292,812l6040,561,6014,487,5910,193,5858,46,5712,192,5741,264,5828,481,5540,364,5394,510,5467,537,5540,563,5761,640,5908,693,6160,944,6292,812xe" filled="true" fillcolor="#a4a4a4" stroked="false">
                <v:path arrowok="t"/>
                <v:fill opacity="32896f" type="solid"/>
                <w10:wrap type="none"/>
              </v:shape>
            </w:pict>
          </mc:Fallback>
        </mc:AlternateContent>
      </w:r>
      <w:r>
        <w:rPr/>
        <w:t>My profound appreciation also goes to my course mates: Mr. Oharisi Anthony Omenasa, Egot Ejuno Tessy, Mrs. Ofuafo Alexendra Orowo, Owagbayegun Ife Oluwatominsin, Mrs. Hauwa, Mr. Imafidon Emmanuel, Mrs. Itefue Evelyn, Mrs. Abiri Dorcas, Onogholo Aslem, Mrs. Ologun Theresa Bolagi, Mr. Emovon</w:t>
      </w:r>
      <w:r>
        <w:rPr>
          <w:spacing w:val="-6"/>
        </w:rPr>
        <w:t> </w:t>
      </w:r>
      <w:r>
        <w:rPr/>
        <w:t>Osayabor</w:t>
      </w:r>
      <w:r>
        <w:rPr>
          <w:spacing w:val="-3"/>
        </w:rPr>
        <w:t> </w:t>
      </w:r>
      <w:r>
        <w:rPr/>
        <w:t>Felix</w:t>
      </w:r>
      <w:r>
        <w:rPr>
          <w:spacing w:val="-3"/>
        </w:rPr>
        <w:t> </w:t>
      </w:r>
      <w:r>
        <w:rPr/>
        <w:t>and</w:t>
      </w:r>
      <w:r>
        <w:rPr>
          <w:spacing w:val="-5"/>
        </w:rPr>
        <w:t> </w:t>
      </w:r>
      <w:r>
        <w:rPr/>
        <w:t>a</w:t>
      </w:r>
      <w:r>
        <w:rPr>
          <w:spacing w:val="-7"/>
        </w:rPr>
        <w:t> </w:t>
      </w:r>
      <w:r>
        <w:rPr/>
        <w:t>host</w:t>
      </w:r>
      <w:r>
        <w:rPr>
          <w:spacing w:val="-5"/>
        </w:rPr>
        <w:t> </w:t>
      </w:r>
      <w:r>
        <w:rPr/>
        <w:t>of</w:t>
      </w:r>
      <w:r>
        <w:rPr>
          <w:spacing w:val="-7"/>
        </w:rPr>
        <w:t> </w:t>
      </w:r>
      <w:r>
        <w:rPr/>
        <w:t>others</w:t>
      </w:r>
      <w:r>
        <w:rPr>
          <w:spacing w:val="-6"/>
        </w:rPr>
        <w:t> </w:t>
      </w:r>
      <w:r>
        <w:rPr/>
        <w:t>who</w:t>
      </w:r>
      <w:r>
        <w:rPr>
          <w:spacing w:val="-3"/>
        </w:rPr>
        <w:t> </w:t>
      </w:r>
      <w:r>
        <w:rPr/>
        <w:t>contributed</w:t>
      </w:r>
      <w:r>
        <w:rPr>
          <w:spacing w:val="-6"/>
        </w:rPr>
        <w:t> </w:t>
      </w:r>
      <w:r>
        <w:rPr/>
        <w:t>to</w:t>
      </w:r>
      <w:r>
        <w:rPr>
          <w:spacing w:val="-5"/>
        </w:rPr>
        <w:t> </w:t>
      </w:r>
      <w:r>
        <w:rPr/>
        <w:t>the</w:t>
      </w:r>
      <w:r>
        <w:rPr>
          <w:spacing w:val="-6"/>
        </w:rPr>
        <w:t> </w:t>
      </w:r>
      <w:r>
        <w:rPr/>
        <w:t>success</w:t>
      </w:r>
      <w:r>
        <w:rPr>
          <w:spacing w:val="-6"/>
        </w:rPr>
        <w:t> </w:t>
      </w:r>
      <w:r>
        <w:rPr/>
        <w:t>of</w:t>
      </w:r>
      <w:r>
        <w:rPr>
          <w:spacing w:val="-4"/>
        </w:rPr>
        <w:t> </w:t>
      </w:r>
      <w:r>
        <w:rPr/>
        <w:t>this</w:t>
      </w:r>
      <w:r>
        <w:rPr>
          <w:spacing w:val="-5"/>
        </w:rPr>
        <w:t> </w:t>
      </w:r>
      <w:r>
        <w:rPr/>
        <w:t>research</w:t>
      </w:r>
      <w:r>
        <w:rPr>
          <w:spacing w:val="-3"/>
        </w:rPr>
        <w:t> </w:t>
      </w:r>
      <w:r>
        <w:rPr/>
        <w:t>efforts.</w:t>
      </w:r>
      <w:r>
        <w:rPr>
          <w:spacing w:val="-3"/>
        </w:rPr>
        <w:t> </w:t>
      </w:r>
      <w:r>
        <w:rPr/>
        <w:t>Your immeasurable support will never be forgotten.</w:t>
      </w:r>
    </w:p>
    <w:p>
      <w:pPr>
        <w:pStyle w:val="BodyText"/>
        <w:spacing w:line="480" w:lineRule="auto"/>
        <w:ind w:left="1140" w:right="714"/>
        <w:jc w:val="both"/>
      </w:pPr>
      <w:r>
        <w:rPr/>
        <w:t>Special</w:t>
      </w:r>
      <w:r>
        <w:rPr>
          <w:spacing w:val="-15"/>
        </w:rPr>
        <w:t> </w:t>
      </w:r>
      <w:r>
        <w:rPr/>
        <w:t>thanks</w:t>
      </w:r>
      <w:r>
        <w:rPr>
          <w:spacing w:val="-15"/>
        </w:rPr>
        <w:t> </w:t>
      </w:r>
      <w:r>
        <w:rPr/>
        <w:t>to</w:t>
      </w:r>
      <w:r>
        <w:rPr>
          <w:spacing w:val="-15"/>
        </w:rPr>
        <w:t> </w:t>
      </w:r>
      <w:r>
        <w:rPr/>
        <w:t>my</w:t>
      </w:r>
      <w:r>
        <w:rPr>
          <w:spacing w:val="-15"/>
        </w:rPr>
        <w:t> </w:t>
      </w:r>
      <w:r>
        <w:rPr/>
        <w:t>wonderful</w:t>
      </w:r>
      <w:r>
        <w:rPr>
          <w:spacing w:val="-15"/>
        </w:rPr>
        <w:t> </w:t>
      </w:r>
      <w:r>
        <w:rPr/>
        <w:t>husband,</w:t>
      </w:r>
      <w:r>
        <w:rPr>
          <w:spacing w:val="-15"/>
        </w:rPr>
        <w:t> </w:t>
      </w:r>
      <w:r>
        <w:rPr/>
        <w:t>Mr.</w:t>
      </w:r>
      <w:r>
        <w:rPr>
          <w:spacing w:val="-15"/>
        </w:rPr>
        <w:t> </w:t>
      </w:r>
      <w:r>
        <w:rPr/>
        <w:t>Ovedje</w:t>
      </w:r>
      <w:r>
        <w:rPr>
          <w:spacing w:val="-15"/>
        </w:rPr>
        <w:t> </w:t>
      </w:r>
      <w:r>
        <w:rPr/>
        <w:t>James</w:t>
      </w:r>
      <w:r>
        <w:rPr>
          <w:spacing w:val="-15"/>
        </w:rPr>
        <w:t> </w:t>
      </w:r>
      <w:r>
        <w:rPr/>
        <w:t>Ighere,</w:t>
      </w:r>
      <w:r>
        <w:rPr>
          <w:spacing w:val="-15"/>
        </w:rPr>
        <w:t> </w:t>
      </w:r>
      <w:r>
        <w:rPr/>
        <w:t>for</w:t>
      </w:r>
      <w:r>
        <w:rPr>
          <w:spacing w:val="-15"/>
        </w:rPr>
        <w:t> </w:t>
      </w:r>
      <w:r>
        <w:rPr/>
        <w:t>being</w:t>
      </w:r>
      <w:r>
        <w:rPr>
          <w:spacing w:val="-15"/>
        </w:rPr>
        <w:t> </w:t>
      </w:r>
      <w:r>
        <w:rPr/>
        <w:t>the</w:t>
      </w:r>
      <w:r>
        <w:rPr>
          <w:spacing w:val="-15"/>
        </w:rPr>
        <w:t> </w:t>
      </w:r>
      <w:r>
        <w:rPr/>
        <w:t>pillar</w:t>
      </w:r>
      <w:r>
        <w:rPr>
          <w:spacing w:val="-15"/>
        </w:rPr>
        <w:t> </w:t>
      </w:r>
      <w:r>
        <w:rPr/>
        <w:t>behind</w:t>
      </w:r>
      <w:r>
        <w:rPr>
          <w:spacing w:val="-15"/>
        </w:rPr>
        <w:t> </w:t>
      </w:r>
      <w:r>
        <w:rPr/>
        <w:t>my</w:t>
      </w:r>
      <w:r>
        <w:rPr>
          <w:spacing w:val="-15"/>
        </w:rPr>
        <w:t> </w:t>
      </w:r>
      <w:r>
        <w:rPr/>
        <w:t>success. My sincere gratitude goes to my wonderful children: Daniel, Grant, Shullamite and Great, for their understanding and cooperation during my programme.</w:t>
      </w:r>
    </w:p>
    <w:p>
      <w:pPr>
        <w:pStyle w:val="BodyText"/>
        <w:spacing w:line="480" w:lineRule="auto" w:before="1"/>
        <w:ind w:left="1140" w:right="714"/>
        <w:jc w:val="both"/>
      </w:pPr>
      <w:r>
        <w:rPr/>
        <w:t>Never</w:t>
      </w:r>
      <w:r>
        <w:rPr>
          <w:spacing w:val="-1"/>
        </w:rPr>
        <w:t> </w:t>
      </w:r>
      <w:r>
        <w:rPr/>
        <w:t>to be forgotten is my brother</w:t>
      </w:r>
      <w:r>
        <w:rPr>
          <w:spacing w:val="-1"/>
        </w:rPr>
        <w:t> </w:t>
      </w:r>
      <w:r>
        <w:rPr/>
        <w:t>and friend, Mr.</w:t>
      </w:r>
      <w:r>
        <w:rPr>
          <w:spacing w:val="-1"/>
        </w:rPr>
        <w:t> </w:t>
      </w:r>
      <w:r>
        <w:rPr/>
        <w:t>Omoruyi Bright, a</w:t>
      </w:r>
      <w:r>
        <w:rPr>
          <w:spacing w:val="-1"/>
        </w:rPr>
        <w:t> </w:t>
      </w:r>
      <w:r>
        <w:rPr/>
        <w:t>Ph.D</w:t>
      </w:r>
      <w:r>
        <w:rPr>
          <w:spacing w:val="-1"/>
        </w:rPr>
        <w:t> </w:t>
      </w:r>
      <w:r>
        <w:rPr/>
        <w:t>student. Also, Ukim F. Ben, the Managing Director, University of Benin Micro Finance Bank, and Mr. Mamudu Mashood Solomon, for their fatherly role in patiently guiding me during the programme. May God bless you all, amen.</w:t>
      </w:r>
    </w:p>
    <w:p>
      <w:pPr>
        <w:spacing w:after="0" w:line="480" w:lineRule="auto"/>
        <w:jc w:val="both"/>
        <w:sectPr>
          <w:pgSz w:w="12240" w:h="15840"/>
          <w:pgMar w:header="0" w:footer="979" w:top="1820" w:bottom="1200" w:left="300" w:right="0"/>
        </w:sectPr>
      </w:pPr>
    </w:p>
    <w:p>
      <w:pPr>
        <w:pStyle w:val="BodyText"/>
      </w:pPr>
    </w:p>
    <w:p>
      <w:pPr>
        <w:pStyle w:val="BodyText"/>
      </w:pPr>
    </w:p>
    <w:p>
      <w:pPr>
        <w:pStyle w:val="BodyText"/>
        <w:spacing w:before="63"/>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347392">
                <wp:simplePos x="0" y="0"/>
                <wp:positionH relativeFrom="page">
                  <wp:posOffset>3873373</wp:posOffset>
                </wp:positionH>
                <wp:positionV relativeFrom="paragraph">
                  <wp:posOffset>-187661</wp:posOffset>
                </wp:positionV>
                <wp:extent cx="3844925" cy="394970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4.776516pt;width:302.75pt;height:311pt;mso-position-horizontal-relative:page;mso-position-vertical-relative:paragraph;z-index:-18969088" id="docshape18" coordorigin="6100,-296" coordsize="6055,6220" path="m7108,5516l6508,4916,6384,5041,6716,5373,6646,5348,6364,5251,6223,5201,6100,5325,6700,5924,6824,5800,6495,5471,6576,5500,6902,5612,6984,5640,7108,5516xm7497,5030l7493,4987,7482,4942,7464,4896,7439,4849,7406,4801,7365,4750,7341,4724,7317,4698,7303,4686,7303,5021,7300,5048,7289,5073,7272,5095,7250,5113,7225,5123,7197,5125,7167,5121,7133,5108,7096,5086,7056,5055,7012,5014,6971,4970,6940,4930,6918,4893,6905,4859,6900,4829,6903,4801,6913,4777,6929,4755,6951,4738,6976,4728,7004,4724,7034,4728,7067,4740,7103,4761,7141,4790,7182,4828,7227,4876,7262,4919,7285,4957,7299,4991,7303,5021,7303,4686,7245,4634,7173,4585,7103,4550,7033,4531,6967,4527,6904,4540,6844,4569,6789,4615,6745,4669,6717,4728,6717,4728,6705,4791,6709,4859,6729,4929,6764,5000,6814,5073,6879,5146,6932,5194,6983,5234,7034,5267,7084,5291,7132,5308,7178,5318,7222,5321,7263,5317,7302,5306,7341,5288,7378,5262,7415,5230,7446,5193,7471,5155,7483,5125,7487,5115,7496,5073,7497,5030xm7928,4696l7477,4244,7611,4109,7463,3961,7062,4362,7210,4510,7345,4376,7797,4827,7928,4696xm8454,4169l8209,3924,8375,3759,8254,3638,8088,3803,7984,3699,8177,3505,8048,3376,7722,3702,8322,4302,8454,4169xm8856,3768l8257,3168,8125,3300,8724,3900,8856,3768xm9360,3264l8760,2664,8636,2788,8968,3121,8898,3096,8616,2999,8475,2949,8352,3072,8952,3672,9076,3548,8747,3219,8828,3248,9154,3360,9236,3388,9360,3264xm9869,2755l9506,2544,9454,2514,9454,2713,9360,2807,9318,2741,9191,2544,9454,2713,9454,2514,9109,2315,8965,2459,9046,2597,9325,3081,9405,3219,9539,3085,9461,2965,9611,2815,9731,2893,9809,2815,9817,2807,9869,2755xm10249,2375l10101,2227,9896,2433,9444,1981,9312,2113,9911,2713,10249,2375xm10801,1739l10797,1706,10789,1671,10776,1635,10759,1598,10737,1559,10711,1520,10546,1587,10568,1618,10585,1648,10597,1676,10605,1701,10608,1725,10604,1748,10594,1769,10578,1789,10557,1805,10534,1814,10508,1817,10480,1812,10449,1799,10412,1776,10370,1742,10322,1697,10286,1658,10257,1623,10236,1590,10222,1561,10213,1525,10213,1494,10222,1466,10240,1441,10250,1432,10262,1425,10274,1420,10287,1417,10301,1416,10316,1416,10331,1418,10347,1423,10358,1427,10370,1433,10384,1440,10400,1450,10480,1297,10423,1265,10369,1243,10318,1230,10271,1225,10225,1230,10182,1245,10139,1270,10098,1306,10054,1360,10026,1417,10014,1479,10019,1545,10039,1614,10074,1685,10125,1757,10191,1830,10247,1882,10301,1924,10354,1957,10407,1982,10456,1998,10502,2008,10544,2010,10583,2005,10619,1994,10654,1976,10690,1951,10724,1920,10750,1891,10771,1862,10786,1832,10796,1802,10800,1771,10801,1739xm11274,1254l11269,1210,11258,1166,11240,1120,11215,1073,11182,1025,11141,974,11117,948,11093,922,11079,910,11079,1245,11076,1272,11065,1297,11048,1319,11026,1337,11001,1347,10973,1349,10943,1345,10909,1332,10872,1310,10832,1279,10788,1239,10747,1195,10716,1154,10694,1117,10681,1083,10676,1053,10679,1025,10689,1001,10705,979,10727,962,10752,952,10780,948,10810,952,10843,964,10879,985,10917,1014,10958,1052,11003,1100,11038,1143,11061,1181,11075,1215,11079,1245,11079,910,11021,858,10949,808,10879,774,10810,755,10743,751,10680,764,10621,793,10565,839,10521,893,10493,952,10481,1015,10485,1083,10505,1153,10540,1224,10590,1296,10655,1369,10708,1418,10759,1458,10810,1491,10860,1515,10908,1532,10954,1542,10998,1545,11039,1541,11078,1530,11117,1512,11154,1486,11191,1454,11223,1417,11247,1379,11259,1349,11263,1339,11272,1297,11274,1254xm11600,1024l11377,801,11450,729,11484,689,11489,680,11507,647,11518,604,11517,559,11506,514,11489,477,11485,469,11454,424,11414,379,11370,339,11327,309,11323,308,11323,575,11322,593,11316,610,11305,629,11288,647,11256,680,11122,546,11160,508,11178,493,11196,482,11213,477,11230,478,11246,482,11262,490,11277,500,11291,512,11304,527,11313,543,11320,559,11323,575,11323,308,11284,289,11242,278,11201,277,11162,287,11124,307,11087,337,10942,482,10868,557,11468,1156,11600,1024xm12154,470l11903,219,11876,146,11773,-149,11720,-296,11574,-150,11691,139,11402,22,11256,169,11403,221,11624,299,11771,351,12022,602,12154,470xe" filled="true" fillcolor="#a4a4a4" stroked="false">
                <v:path arrowok="t"/>
                <v:fill opacity="32896f" type="solid"/>
                <w10:wrap type="none"/>
              </v:shape>
            </w:pict>
          </mc:Fallback>
        </mc:AlternateContent>
      </w:r>
      <w:r>
        <w:rPr/>
        <w:t>My</w:t>
      </w:r>
      <w:r>
        <w:rPr>
          <w:spacing w:val="-6"/>
        </w:rPr>
        <w:t> </w:t>
      </w:r>
      <w:r>
        <w:rPr/>
        <w:t>profound</w:t>
      </w:r>
      <w:r>
        <w:rPr>
          <w:spacing w:val="-6"/>
        </w:rPr>
        <w:t> </w:t>
      </w:r>
      <w:r>
        <w:rPr/>
        <w:t>gratitude</w:t>
      </w:r>
      <w:r>
        <w:rPr>
          <w:spacing w:val="-6"/>
        </w:rPr>
        <w:t> </w:t>
      </w:r>
      <w:r>
        <w:rPr/>
        <w:t>also</w:t>
      </w:r>
      <w:r>
        <w:rPr>
          <w:spacing w:val="-5"/>
        </w:rPr>
        <w:t> </w:t>
      </w:r>
      <w:r>
        <w:rPr/>
        <w:t>goes</w:t>
      </w:r>
      <w:r>
        <w:rPr>
          <w:spacing w:val="-6"/>
        </w:rPr>
        <w:t> </w:t>
      </w:r>
      <w:r>
        <w:rPr/>
        <w:t>to</w:t>
      </w:r>
      <w:r>
        <w:rPr>
          <w:spacing w:val="-5"/>
        </w:rPr>
        <w:t> </w:t>
      </w:r>
      <w:r>
        <w:rPr/>
        <w:t>the</w:t>
      </w:r>
      <w:r>
        <w:rPr>
          <w:spacing w:val="-6"/>
        </w:rPr>
        <w:t> </w:t>
      </w:r>
      <w:r>
        <w:rPr/>
        <w:t>Rector</w:t>
      </w:r>
      <w:r>
        <w:rPr>
          <w:spacing w:val="-6"/>
        </w:rPr>
        <w:t> </w:t>
      </w:r>
      <w:r>
        <w:rPr/>
        <w:t>of</w:t>
      </w:r>
      <w:r>
        <w:rPr>
          <w:spacing w:val="-9"/>
        </w:rPr>
        <w:t> </w:t>
      </w:r>
      <w:r>
        <w:rPr/>
        <w:t>Delta</w:t>
      </w:r>
      <w:r>
        <w:rPr>
          <w:spacing w:val="-7"/>
        </w:rPr>
        <w:t> </w:t>
      </w:r>
      <w:r>
        <w:rPr/>
        <w:t>State</w:t>
      </w:r>
      <w:r>
        <w:rPr>
          <w:spacing w:val="-7"/>
        </w:rPr>
        <w:t> </w:t>
      </w:r>
      <w:r>
        <w:rPr/>
        <w:t>Polytechnic,</w:t>
      </w:r>
      <w:r>
        <w:rPr>
          <w:spacing w:val="-6"/>
        </w:rPr>
        <w:t> </w:t>
      </w:r>
      <w:r>
        <w:rPr/>
        <w:t>Prof.</w:t>
      </w:r>
      <w:r>
        <w:rPr>
          <w:spacing w:val="-5"/>
        </w:rPr>
        <w:t> </w:t>
      </w:r>
      <w:r>
        <w:rPr/>
        <w:t>Ogujor</w:t>
      </w:r>
      <w:r>
        <w:rPr>
          <w:spacing w:val="-7"/>
        </w:rPr>
        <w:t> </w:t>
      </w:r>
      <w:r>
        <w:rPr/>
        <w:t>A.</w:t>
      </w:r>
      <w:r>
        <w:rPr>
          <w:spacing w:val="-6"/>
        </w:rPr>
        <w:t> </w:t>
      </w:r>
      <w:r>
        <w:rPr/>
        <w:t>Emmanuel,</w:t>
      </w:r>
      <w:r>
        <w:rPr>
          <w:spacing w:val="-6"/>
        </w:rPr>
        <w:t> </w:t>
      </w:r>
      <w:r>
        <w:rPr/>
        <w:t>for the privilege and honour accorded me to pursue a higher degree.</w:t>
      </w:r>
    </w:p>
    <w:p>
      <w:pPr>
        <w:pStyle w:val="BodyText"/>
        <w:spacing w:line="480" w:lineRule="auto"/>
        <w:ind w:left="1140" w:right="720"/>
        <w:jc w:val="both"/>
      </w:pPr>
      <w:r>
        <w:rPr/>
        <w:t>I</w:t>
      </w:r>
      <w:r>
        <w:rPr>
          <w:spacing w:val="-2"/>
        </w:rPr>
        <w:t> </w:t>
      </w:r>
      <w:r>
        <w:rPr/>
        <w:t>also appreciate</w:t>
      </w:r>
      <w:r>
        <w:rPr>
          <w:spacing w:val="-2"/>
        </w:rPr>
        <w:t> </w:t>
      </w:r>
      <w:r>
        <w:rPr/>
        <w:t>the efforts to</w:t>
      </w:r>
      <w:r>
        <w:rPr>
          <w:spacing w:val="-1"/>
        </w:rPr>
        <w:t> </w:t>
      </w:r>
      <w:r>
        <w:rPr/>
        <w:t>my</w:t>
      </w:r>
      <w:r>
        <w:rPr>
          <w:spacing w:val="-1"/>
        </w:rPr>
        <w:t> </w:t>
      </w:r>
      <w:r>
        <w:rPr/>
        <w:t>late</w:t>
      </w:r>
      <w:r>
        <w:rPr>
          <w:spacing w:val="-2"/>
        </w:rPr>
        <w:t> </w:t>
      </w:r>
      <w:r>
        <w:rPr/>
        <w:t>Parents,</w:t>
      </w:r>
      <w:r>
        <w:rPr>
          <w:spacing w:val="-1"/>
        </w:rPr>
        <w:t> </w:t>
      </w:r>
      <w:r>
        <w:rPr/>
        <w:t>Mr.</w:t>
      </w:r>
      <w:r>
        <w:rPr>
          <w:spacing w:val="-2"/>
        </w:rPr>
        <w:t> </w:t>
      </w:r>
      <w:r>
        <w:rPr/>
        <w:t>Jonathan</w:t>
      </w:r>
      <w:r>
        <w:rPr>
          <w:spacing w:val="-2"/>
        </w:rPr>
        <w:t> </w:t>
      </w:r>
      <w:r>
        <w:rPr/>
        <w:t>Okoye</w:t>
      </w:r>
      <w:r>
        <w:rPr>
          <w:spacing w:val="-3"/>
        </w:rPr>
        <w:t> </w:t>
      </w:r>
      <w:r>
        <w:rPr/>
        <w:t>Orighoyegha</w:t>
      </w:r>
      <w:r>
        <w:rPr>
          <w:spacing w:val="-2"/>
        </w:rPr>
        <w:t> </w:t>
      </w:r>
      <w:r>
        <w:rPr/>
        <w:t>and</w:t>
      </w:r>
      <w:r>
        <w:rPr>
          <w:spacing w:val="-1"/>
        </w:rPr>
        <w:t> </w:t>
      </w:r>
      <w:r>
        <w:rPr/>
        <w:t>Mrs.</w:t>
      </w:r>
      <w:r>
        <w:rPr>
          <w:spacing w:val="-2"/>
        </w:rPr>
        <w:t> </w:t>
      </w:r>
      <w:r>
        <w:rPr/>
        <w:t>Nobaje Alice Ojaderhirhe, who taught me to endure and to always finish every good thing I start.</w:t>
      </w:r>
    </w:p>
    <w:p>
      <w:pPr>
        <w:pStyle w:val="BodyText"/>
        <w:spacing w:line="480" w:lineRule="auto" w:before="1"/>
        <w:ind w:left="1140" w:right="717"/>
        <w:jc w:val="both"/>
      </w:pPr>
      <w:r>
        <w:rPr/>
        <w:t>To my wonderful academic daddies, Prof. Asaolu Taiwo Olufemi in Obafemi Awolowo University, Ile- Ife and Mr. Nana Ufuoma Joseph in Delta State Polytechnic, Otefe-Oghara, I say thank you for all your support and encouragement.</w:t>
      </w:r>
    </w:p>
    <w:p>
      <w:pPr>
        <w:pStyle w:val="BodyText"/>
        <w:spacing w:line="480" w:lineRule="auto"/>
        <w:ind w:left="1140" w:right="717"/>
        <w:jc w:val="both"/>
      </w:pPr>
      <w:r>
        <w:rPr/>
        <mc:AlternateContent>
          <mc:Choice Requires="wps">
            <w:drawing>
              <wp:anchor distT="0" distB="0" distL="0" distR="0" allowOverlap="1" layoutInCell="1" locked="0" behindDoc="1" simplePos="0" relativeHeight="484346880">
                <wp:simplePos x="0" y="0"/>
                <wp:positionH relativeFrom="page">
                  <wp:posOffset>259245</wp:posOffset>
                </wp:positionH>
                <wp:positionV relativeFrom="paragraph">
                  <wp:posOffset>1080895</wp:posOffset>
                </wp:positionV>
                <wp:extent cx="3736340" cy="384175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5.109901pt;width:294.2pt;height:302.5pt;mso-position-horizontal-relative:page;mso-position-vertical-relative:paragraph;z-index:-18969600" id="docshape19" coordorigin="408,1702" coordsize="5884,6050" path="m1140,7619l540,7019,408,7152,1008,7751,1140,7619xm1541,7161l1540,7134,1536,7105,1529,7075,1519,7045,1507,7015,1490,6985,1471,6956,1450,6928,1427,6900,1402,6873,1044,6516,913,6647,1279,7013,1301,7038,1318,7062,1330,7086,1336,7109,1338,7132,1334,7153,1324,7172,1310,7190,1292,7205,1273,7214,1252,7218,1229,7216,1205,7210,1182,7198,1157,7181,1133,7159,767,6793,635,6925,993,7282,1017,7304,1043,7326,1073,7349,1106,7371,1129,7384,1152,7396,1177,7405,1204,7412,1230,7418,1255,7421,1278,7421,1300,7419,1322,7414,1344,7406,1365,7395,1387,7382,1407,7366,1426,7351,1444,7335,1460,7319,1485,7292,1506,7265,1522,7236,1533,7208,1538,7185,1541,7161xm2033,6630l2029,6586,2018,6541,2000,6495,1975,6449,1942,6400,1901,6350,1877,6324,1853,6298,1839,6286,1839,6620,1836,6647,1825,6673,1807,6695,1785,6712,1761,6722,1733,6725,1703,6721,1669,6708,1632,6686,1592,6655,1548,6614,1507,6570,1476,6529,1454,6492,1441,6459,1436,6428,1439,6401,1449,6376,1465,6355,1487,6338,1512,6327,1540,6324,1570,6328,1603,6340,1639,6360,1677,6390,1718,6428,1763,6475,1797,6519,1821,6557,1834,6590,1839,6620,1839,6286,1780,6233,1709,6184,1639,6150,1569,6130,1502,6127,1439,6140,1380,6169,1325,6214,1281,6269,1253,6327,1253,6328,1241,6391,1245,6458,1265,6529,1300,6600,1350,6672,1415,6745,1467,6794,1519,6834,1570,6866,1620,6891,1668,6908,1714,6918,1758,6920,1799,6916,1838,6906,1877,6887,1914,6862,1951,6829,1982,6793,2007,6755,2019,6725,2023,6715,2032,6673,2033,6630xm2215,6235l2087,6107,1914,6279,2043,6408,2215,6235xm2564,6195l1964,5596,1832,5728,2432,6328,2564,6195xm2790,5969l2568,5747,2640,5674,2674,5634,2679,5625,2697,5592,2708,5549,2708,5504,2696,5459,2679,5422,2675,5414,2645,5369,2604,5324,2560,5284,2517,5255,2513,5253,2513,5520,2513,5538,2506,5555,2495,5574,2479,5593,2446,5625,2312,5491,2341,5463,2350,5454,2368,5438,2386,5427,2403,5422,2420,5423,2436,5427,2452,5435,2467,5445,2481,5457,2494,5472,2504,5488,2510,5504,2513,5520,2513,5253,2475,5234,2433,5223,2392,5222,2352,5232,2314,5252,2277,5283,2132,5427,2058,5502,2658,6102,2790,5969xm3325,5434l2874,4982,3008,4848,2860,4700,2459,5101,2607,5249,2742,5114,3193,5566,3325,5434xm3756,5003l3304,4552,3439,4417,3291,4269,2890,4670,3038,4818,3172,4684,3624,5135,3756,5003xm4252,4411l4247,4367,4236,4322,4219,4277,4193,4230,4160,4181,4120,4131,4095,4105,4071,4079,4058,4067,4058,4401,4054,4429,4044,4454,4026,4476,4004,4493,3979,4503,3952,4506,3921,4502,3888,4489,3851,4467,3810,4436,3767,4395,3726,4351,3694,4311,3672,4274,3660,4240,3655,4209,3658,4182,3667,4157,3684,4136,3706,4119,3731,4108,3759,4105,3789,4109,3822,4121,3858,4142,3896,4171,3937,4209,3982,4257,4016,4300,4040,4338,4053,4372,4058,4401,4058,4067,3999,4015,3928,3965,3858,3931,3788,3911,3721,3908,3658,3921,3599,3950,3544,3995,3500,4050,3472,4108,3471,4109,3459,4172,3463,4240,3483,4310,3518,4381,3568,4453,3634,4526,3686,4575,3738,4615,3789,4648,3839,4672,3887,4689,3933,4699,3976,4702,4018,4698,4057,4687,4095,4669,4133,4643,4169,4611,4201,4574,4225,4536,4238,4506,4242,4496,4250,4454,4252,4411xm4939,3737l4935,3703,4926,3669,4913,3633,4896,3595,4875,3557,4849,3518,4684,3584,4706,3616,4723,3646,4735,3673,4743,3699,4745,3723,4741,3746,4731,3767,4715,3786,4695,3802,4672,3812,4646,3814,4618,3810,4586,3797,4550,3773,4507,3739,4460,3695,4424,3656,4395,3620,4373,3588,4360,3559,4351,3523,4351,3491,4360,3463,4378,3439,4388,3430,4399,3423,4412,3418,4425,3415,4439,3413,4454,3414,4469,3416,4485,3420,4495,3424,4508,3430,4522,3438,4538,3448,4618,3295,4561,3263,4507,3241,4456,3227,4408,3222,4363,3227,4319,3243,4277,3268,4236,3304,4192,3357,4164,3415,4152,3477,4156,3543,4176,3612,4212,3682,4262,3754,4329,3828,4384,3879,4439,3922,4492,3955,4544,3979,4594,3996,4640,4005,4682,4007,4720,4003,4756,3992,4792,3974,4827,3949,4862,3918,4888,3889,4909,3860,4924,3830,4934,3800,4938,3769,4939,3737xm5411,3252l5407,3208,5396,3163,5378,3118,5352,3071,5320,3022,5279,2972,5255,2946,5230,2920,5217,2908,5217,3242,5213,3269,5203,3295,5185,3317,5163,3334,5138,3344,5111,3347,5081,3343,5047,3330,5010,3308,4969,3277,4926,3236,4885,3192,4853,3151,4831,3114,4819,3081,4814,3050,4817,3023,4826,2998,4843,2977,4865,2960,4890,2949,4918,2946,4948,2950,4981,2962,5017,2983,5055,3012,5096,3050,5141,3098,5175,3141,5199,3179,5212,3212,5217,3242,5217,2908,5158,2855,5087,2806,5017,2772,4947,2752,4880,2749,4817,2762,4758,2791,4703,2836,4659,2891,4631,2950,4618,3013,4623,3080,4643,3151,4677,3222,4728,3294,4793,3367,4845,3416,4897,3456,4948,3489,4998,3513,5046,3530,5092,3540,5136,3542,5177,3538,5216,3528,5255,3509,5292,3484,5328,3451,5360,3415,5384,3377,5397,3347,5401,3337,5410,3295,5411,3252xm5738,3022l5515,2799,5587,2727,5622,2686,5626,2678,5644,2644,5655,2601,5655,2557,5644,2512,5626,2475,5623,2467,5592,2422,5552,2376,5508,2337,5464,2307,5461,2305,5461,2573,5460,2590,5454,2608,5442,2626,5426,2645,5402,2670,5394,2678,5260,2544,5288,2516,5297,2506,5316,2490,5333,2480,5351,2475,5367,2476,5384,2480,5399,2487,5414,2497,5429,2510,5442,2525,5451,2540,5457,2556,5461,2573,5461,2305,5422,2287,5380,2276,5339,2275,5299,2284,5261,2305,5225,2335,5080,2480,5005,2554,5605,3154,5738,3022xm6292,2468l6040,2217,6014,2143,5910,1849,5858,1702,5712,1848,5741,1920,5828,2136,5540,2020,5394,2166,5467,2193,5540,2219,5761,2296,5908,2349,6160,2600,6292,2468xe" filled="true" fillcolor="#a4a4a4" stroked="false">
                <v:path arrowok="t"/>
                <v:fill opacity="32896f" type="solid"/>
                <w10:wrap type="none"/>
              </v:shape>
            </w:pict>
          </mc:Fallback>
        </mc:AlternateContent>
      </w:r>
      <w:r>
        <w:rPr/>
        <w:t>To all my wonderful friends and colleagues in Delta State Polytechnic, Otefe, Oghara, who are too numerous to mention, I also appreciate you all.</w:t>
      </w:r>
    </w:p>
    <w:p>
      <w:pPr>
        <w:spacing w:after="0" w:line="480" w:lineRule="auto"/>
        <w:jc w:val="both"/>
        <w:sectPr>
          <w:pgSz w:w="12240" w:h="15840"/>
          <w:pgMar w:header="0" w:footer="979" w:top="1820" w:bottom="1200" w:left="300" w:right="0"/>
        </w:sectPr>
      </w:pPr>
    </w:p>
    <w:p>
      <w:pPr>
        <w:pStyle w:val="BodyText"/>
        <w:spacing w:before="63"/>
      </w:pPr>
    </w:p>
    <w:p>
      <w:pPr>
        <w:pStyle w:val="Heading2"/>
        <w:ind w:right="687"/>
      </w:pPr>
      <w:r>
        <w:rPr/>
        <mc:AlternateContent>
          <mc:Choice Requires="wps">
            <w:drawing>
              <wp:anchor distT="0" distB="0" distL="0" distR="0" allowOverlap="1" layoutInCell="1" locked="0" behindDoc="0" simplePos="0" relativeHeight="15737856">
                <wp:simplePos x="0" y="0"/>
                <wp:positionH relativeFrom="page">
                  <wp:posOffset>3873372</wp:posOffset>
                </wp:positionH>
                <wp:positionV relativeFrom="paragraph">
                  <wp:posOffset>162828</wp:posOffset>
                </wp:positionV>
                <wp:extent cx="3844925" cy="3996054"/>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3844925" cy="3996054"/>
                          <a:chExt cx="3844925" cy="3996054"/>
                        </a:xfrm>
                      </wpg:grpSpPr>
                      <wps:wsp>
                        <wps:cNvPr id="22" name="Graphic 22"/>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wps:wsp>
                        <wps:cNvPr id="23" name="Textbox 23"/>
                        <wps:cNvSpPr txBox="1"/>
                        <wps:spPr>
                          <a:xfrm>
                            <a:off x="2985897" y="321013"/>
                            <a:ext cx="216535" cy="2973705"/>
                          </a:xfrm>
                          <a:prstGeom prst="rect">
                            <a:avLst/>
                          </a:prstGeom>
                        </wps:spPr>
                        <wps:txbx>
                          <w:txbxContent>
                            <w:p>
                              <w:pPr>
                                <w:spacing w:line="480" w:lineRule="auto" w:before="0"/>
                                <w:ind w:left="0" w:right="137" w:firstLine="0"/>
                                <w:jc w:val="left"/>
                                <w:rPr>
                                  <w:sz w:val="24"/>
                                </w:rPr>
                              </w:pPr>
                              <w:r>
                                <w:rPr>
                                  <w:spacing w:val="-10"/>
                                  <w:sz w:val="24"/>
                                </w:rPr>
                                <w:t>i</w:t>
                              </w:r>
                              <w:r>
                                <w:rPr>
                                  <w:spacing w:val="40"/>
                                  <w:sz w:val="24"/>
                                </w:rPr>
                                <w:t> </w:t>
                              </w:r>
                              <w:r>
                                <w:rPr>
                                  <w:spacing w:val="-6"/>
                                  <w:sz w:val="24"/>
                                </w:rPr>
                                <w:t>ii </w:t>
                              </w:r>
                              <w:r>
                                <w:rPr>
                                  <w:spacing w:val="-4"/>
                                  <w:sz w:val="24"/>
                                </w:rPr>
                                <w:t>iii </w:t>
                              </w:r>
                              <w:r>
                                <w:rPr>
                                  <w:spacing w:val="-6"/>
                                  <w:sz w:val="24"/>
                                </w:rPr>
                                <w:t>iv </w:t>
                              </w:r>
                              <w:r>
                                <w:rPr>
                                  <w:spacing w:val="-10"/>
                                  <w:sz w:val="24"/>
                                </w:rPr>
                                <w:t>v </w:t>
                              </w:r>
                              <w:r>
                                <w:rPr>
                                  <w:spacing w:val="-5"/>
                                  <w:sz w:val="24"/>
                                </w:rPr>
                                <w:t>vi</w:t>
                              </w:r>
                            </w:p>
                            <w:p>
                              <w:pPr>
                                <w:spacing w:line="480" w:lineRule="auto" w:before="0"/>
                                <w:ind w:left="0" w:right="16" w:firstLine="0"/>
                                <w:jc w:val="left"/>
                                <w:rPr>
                                  <w:sz w:val="24"/>
                                </w:rPr>
                              </w:pPr>
                              <w:r>
                                <w:rPr>
                                  <w:spacing w:val="-4"/>
                                  <w:sz w:val="24"/>
                                </w:rPr>
                                <w:t>viii </w:t>
                              </w:r>
                              <w:r>
                                <w:rPr>
                                  <w:spacing w:val="-6"/>
                                  <w:sz w:val="24"/>
                                </w:rPr>
                                <w:t>xi</w:t>
                              </w:r>
                            </w:p>
                            <w:p>
                              <w:pPr>
                                <w:spacing w:before="0"/>
                                <w:ind w:left="0" w:right="0" w:firstLine="0"/>
                                <w:jc w:val="left"/>
                                <w:rPr>
                                  <w:sz w:val="24"/>
                                </w:rPr>
                              </w:pPr>
                              <w:r>
                                <w:rPr>
                                  <w:spacing w:val="-5"/>
                                  <w:sz w:val="24"/>
                                </w:rPr>
                                <w:t>xii</w:t>
                              </w:r>
                            </w:p>
                          </w:txbxContent>
                        </wps:txbx>
                        <wps:bodyPr wrap="square" lIns="0" tIns="0" rIns="0" bIns="0" rtlCol="0">
                          <a:noAutofit/>
                        </wps:bodyPr>
                      </wps:wsp>
                      <wps:wsp>
                        <wps:cNvPr id="24" name="Textbox 24"/>
                        <wps:cNvSpPr txBox="1"/>
                        <wps:spPr>
                          <a:xfrm>
                            <a:off x="2985897" y="3826848"/>
                            <a:ext cx="88900" cy="168910"/>
                          </a:xfrm>
                          <a:prstGeom prst="rect">
                            <a:avLst/>
                          </a:prstGeom>
                        </wps:spPr>
                        <wps:txbx>
                          <w:txbxContent>
                            <w:p>
                              <w:pPr>
                                <w:spacing w:line="266" w:lineRule="exact" w:before="0"/>
                                <w:ind w:left="0" w:right="0" w:firstLine="0"/>
                                <w:jc w:val="left"/>
                                <w:rPr>
                                  <w:sz w:val="24"/>
                                </w:rPr>
                              </w:pPr>
                              <w:r>
                                <w:rPr>
                                  <w:spacing w:val="-10"/>
                                  <w:sz w:val="24"/>
                                </w:rPr>
                                <w:t>1</w:t>
                              </w:r>
                            </w:p>
                          </w:txbxContent>
                        </wps:txbx>
                        <wps:bodyPr wrap="square" lIns="0" tIns="0" rIns="0" bIns="0" rtlCol="0">
                          <a:noAutofit/>
                        </wps:bodyPr>
                      </wps:wsp>
                    </wpg:wgp>
                  </a:graphicData>
                </a:graphic>
              </wp:anchor>
            </w:drawing>
          </mc:Choice>
          <mc:Fallback>
            <w:pict>
              <v:group style="position:absolute;margin-left:304.989990pt;margin-top:12.821172pt;width:302.75pt;height:314.650pt;mso-position-horizontal-relative:page;mso-position-vertical-relative:paragraph;z-index:15737856" id="docshapegroup20" coordorigin="6100,256" coordsize="6055,6293">
                <v:shape style="position:absolute;left:6099;top:256;width:6055;height:6220" id="docshape21"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v:shape>
                <v:shape style="position:absolute;left:10802;top:761;width:341;height:4683" type="#_x0000_t202" id="docshape22" filled="false" stroked="false">
                  <v:textbox inset="0,0,0,0">
                    <w:txbxContent>
                      <w:p>
                        <w:pPr>
                          <w:spacing w:line="480" w:lineRule="auto" w:before="0"/>
                          <w:ind w:left="0" w:right="137" w:firstLine="0"/>
                          <w:jc w:val="left"/>
                          <w:rPr>
                            <w:sz w:val="24"/>
                          </w:rPr>
                        </w:pPr>
                        <w:r>
                          <w:rPr>
                            <w:spacing w:val="-10"/>
                            <w:sz w:val="24"/>
                          </w:rPr>
                          <w:t>i</w:t>
                        </w:r>
                        <w:r>
                          <w:rPr>
                            <w:spacing w:val="40"/>
                            <w:sz w:val="24"/>
                          </w:rPr>
                          <w:t> </w:t>
                        </w:r>
                        <w:r>
                          <w:rPr>
                            <w:spacing w:val="-6"/>
                            <w:sz w:val="24"/>
                          </w:rPr>
                          <w:t>ii </w:t>
                        </w:r>
                        <w:r>
                          <w:rPr>
                            <w:spacing w:val="-4"/>
                            <w:sz w:val="24"/>
                          </w:rPr>
                          <w:t>iii </w:t>
                        </w:r>
                        <w:r>
                          <w:rPr>
                            <w:spacing w:val="-6"/>
                            <w:sz w:val="24"/>
                          </w:rPr>
                          <w:t>iv </w:t>
                        </w:r>
                        <w:r>
                          <w:rPr>
                            <w:spacing w:val="-10"/>
                            <w:sz w:val="24"/>
                          </w:rPr>
                          <w:t>v </w:t>
                        </w:r>
                        <w:r>
                          <w:rPr>
                            <w:spacing w:val="-5"/>
                            <w:sz w:val="24"/>
                          </w:rPr>
                          <w:t>vi</w:t>
                        </w:r>
                      </w:p>
                      <w:p>
                        <w:pPr>
                          <w:spacing w:line="480" w:lineRule="auto" w:before="0"/>
                          <w:ind w:left="0" w:right="16" w:firstLine="0"/>
                          <w:jc w:val="left"/>
                          <w:rPr>
                            <w:sz w:val="24"/>
                          </w:rPr>
                        </w:pPr>
                        <w:r>
                          <w:rPr>
                            <w:spacing w:val="-4"/>
                            <w:sz w:val="24"/>
                          </w:rPr>
                          <w:t>viii </w:t>
                        </w:r>
                        <w:r>
                          <w:rPr>
                            <w:spacing w:val="-6"/>
                            <w:sz w:val="24"/>
                          </w:rPr>
                          <w:t>xi</w:t>
                        </w:r>
                      </w:p>
                      <w:p>
                        <w:pPr>
                          <w:spacing w:before="0"/>
                          <w:ind w:left="0" w:right="0" w:firstLine="0"/>
                          <w:jc w:val="left"/>
                          <w:rPr>
                            <w:sz w:val="24"/>
                          </w:rPr>
                        </w:pPr>
                        <w:r>
                          <w:rPr>
                            <w:spacing w:val="-5"/>
                            <w:sz w:val="24"/>
                          </w:rPr>
                          <w:t>xii</w:t>
                        </w:r>
                      </w:p>
                    </w:txbxContent>
                  </v:textbox>
                  <w10:wrap type="none"/>
                </v:shape>
                <v:shape style="position:absolute;left:10802;top:6282;width:140;height:266" type="#_x0000_t202" id="docshape23" filled="false" stroked="false">
                  <v:textbox inset="0,0,0,0">
                    <w:txbxContent>
                      <w:p>
                        <w:pPr>
                          <w:spacing w:line="266" w:lineRule="exact" w:before="0"/>
                          <w:ind w:left="0" w:right="0" w:firstLine="0"/>
                          <w:jc w:val="left"/>
                          <w:rPr>
                            <w:sz w:val="24"/>
                          </w:rPr>
                        </w:pPr>
                        <w:r>
                          <w:rPr>
                            <w:spacing w:val="-10"/>
                            <w:sz w:val="24"/>
                          </w:rPr>
                          <w:t>1</w:t>
                        </w:r>
                      </w:p>
                    </w:txbxContent>
                  </v:textbox>
                  <w10:wrap type="none"/>
                </v:shape>
                <w10:wrap type="none"/>
              </v:group>
            </w:pict>
          </mc:Fallback>
        </mc:AlternateContent>
      </w:r>
      <w:r>
        <w:rPr/>
        <w:t>TABLE OF </w:t>
      </w:r>
      <w:r>
        <w:rPr>
          <w:spacing w:val="-2"/>
        </w:rPr>
        <w:t>CONTENTS</w:t>
      </w:r>
    </w:p>
    <w:p>
      <w:pPr>
        <w:pStyle w:val="BodyText"/>
        <w:spacing w:before="199"/>
        <w:rPr>
          <w:b/>
        </w:rPr>
      </w:pPr>
    </w:p>
    <w:p>
      <w:pPr>
        <w:pStyle w:val="BodyText"/>
        <w:spacing w:before="1"/>
        <w:ind w:left="1140"/>
      </w:pPr>
      <w:r>
        <w:rPr/>
        <w:t>Title</w:t>
      </w:r>
      <w:r>
        <w:rPr>
          <w:spacing w:val="-1"/>
        </w:rPr>
        <w:t> </w:t>
      </w:r>
      <w:r>
        <w:rPr>
          <w:spacing w:val="-4"/>
        </w:rPr>
        <w:t>Page</w:t>
      </w:r>
    </w:p>
    <w:p>
      <w:pPr>
        <w:pStyle w:val="BodyText"/>
        <w:spacing w:before="276"/>
        <w:ind w:left="1140"/>
      </w:pPr>
      <w:r>
        <w:rPr/>
        <w:t>Cover</w:t>
      </w:r>
      <w:r>
        <w:rPr>
          <w:spacing w:val="-3"/>
        </w:rPr>
        <w:t> </w:t>
      </w:r>
      <w:r>
        <w:rPr>
          <w:spacing w:val="-4"/>
        </w:rPr>
        <w:t>Page</w:t>
      </w:r>
    </w:p>
    <w:p>
      <w:pPr>
        <w:pStyle w:val="BodyText"/>
        <w:spacing w:before="276"/>
        <w:ind w:left="1140"/>
      </w:pPr>
      <w:r>
        <w:rPr>
          <w:spacing w:val="-2"/>
        </w:rPr>
        <w:t>Declaration</w:t>
      </w:r>
    </w:p>
    <w:p>
      <w:pPr>
        <w:pStyle w:val="BodyText"/>
        <w:spacing w:before="276"/>
        <w:ind w:left="1140"/>
      </w:pPr>
      <w:r>
        <w:rPr>
          <w:spacing w:val="-2"/>
        </w:rPr>
        <w:t>Dedication</w:t>
      </w:r>
    </w:p>
    <w:p>
      <w:pPr>
        <w:pStyle w:val="BodyText"/>
      </w:pPr>
    </w:p>
    <w:p>
      <w:pPr>
        <w:pStyle w:val="BodyText"/>
        <w:ind w:left="1140"/>
      </w:pPr>
      <w:r>
        <w:rPr>
          <w:spacing w:val="-2"/>
        </w:rPr>
        <w:t>Certification</w:t>
      </w:r>
    </w:p>
    <w:p>
      <w:pPr>
        <w:pStyle w:val="BodyText"/>
      </w:pPr>
    </w:p>
    <w:p>
      <w:pPr>
        <w:pStyle w:val="BodyText"/>
        <w:ind w:left="1140"/>
      </w:pPr>
      <w:r>
        <w:rPr>
          <w:spacing w:val="-2"/>
        </w:rPr>
        <w:t>Acknowledgement</w:t>
      </w:r>
    </w:p>
    <w:p>
      <w:pPr>
        <w:pStyle w:val="BodyText"/>
      </w:pPr>
    </w:p>
    <w:p>
      <w:pPr>
        <w:pStyle w:val="BodyText"/>
        <w:ind w:left="1140"/>
      </w:pPr>
      <w:r>
        <w:rPr/>
        <w:t>Table</w:t>
      </w:r>
      <w:r>
        <w:rPr>
          <w:spacing w:val="-4"/>
        </w:rPr>
        <w:t> </w:t>
      </w:r>
      <w:r>
        <w:rPr/>
        <w:t>of</w:t>
      </w:r>
      <w:r>
        <w:rPr>
          <w:spacing w:val="-2"/>
        </w:rPr>
        <w:t> Contents</w:t>
      </w:r>
    </w:p>
    <w:p>
      <w:pPr>
        <w:pStyle w:val="BodyText"/>
      </w:pPr>
    </w:p>
    <w:p>
      <w:pPr>
        <w:pStyle w:val="BodyText"/>
        <w:ind w:left="1140"/>
      </w:pPr>
      <w:r>
        <w:rPr/>
        <w:t>List of </w:t>
      </w:r>
      <w:r>
        <w:rPr>
          <w:spacing w:val="-2"/>
        </w:rPr>
        <w:t>Tables</w:t>
      </w:r>
    </w:p>
    <w:p>
      <w:pPr>
        <w:pStyle w:val="BodyText"/>
      </w:pPr>
    </w:p>
    <w:p>
      <w:pPr>
        <w:pStyle w:val="BodyText"/>
        <w:ind w:left="1140"/>
      </w:pPr>
      <w:r>
        <w:rPr>
          <w:spacing w:val="-2"/>
        </w:rPr>
        <w:t>Abstract</w:t>
      </w:r>
    </w:p>
    <w:p>
      <w:pPr>
        <w:pStyle w:val="BodyText"/>
      </w:pPr>
    </w:p>
    <w:p>
      <w:pPr>
        <w:pStyle w:val="Heading2"/>
        <w:ind w:left="1140" w:right="0"/>
        <w:jc w:val="left"/>
      </w:pPr>
      <w:r>
        <w:rPr/>
        <mc:AlternateContent>
          <mc:Choice Requires="wps">
            <w:drawing>
              <wp:anchor distT="0" distB="0" distL="0" distR="0" allowOverlap="1" layoutInCell="1" locked="0" behindDoc="1" simplePos="0" relativeHeight="484347904">
                <wp:simplePos x="0" y="0"/>
                <wp:positionH relativeFrom="page">
                  <wp:posOffset>259245</wp:posOffset>
                </wp:positionH>
                <wp:positionV relativeFrom="paragraph">
                  <wp:posOffset>253505</wp:posOffset>
                </wp:positionV>
                <wp:extent cx="3736340" cy="384175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9.961077pt;width:294.2pt;height:302.5pt;mso-position-horizontal-relative:page;mso-position-vertical-relative:paragraph;z-index:-18968576" id="docshape24" coordorigin="408,399" coordsize="5884,6050" path="m1140,6316l540,5716,408,5849,1008,6448,1140,6316xm1541,5858l1540,5831,1536,5802,1529,5772,1519,5742,1507,5712,1490,5682,1471,5653,1450,5625,1427,5597,1402,5570,1044,5213,913,5344,1279,5710,1301,5735,1318,5759,1330,5783,1336,5806,1338,5829,1334,5850,1324,5869,1310,5887,1292,5902,1273,5911,1252,5915,1229,5913,1205,5907,1182,5895,1157,5878,1133,5856,767,5490,635,5622,993,5979,1017,6001,1043,6024,1073,6046,1106,6068,1129,6082,1152,6093,1177,6102,1204,6109,1230,6115,1255,6118,1278,6118,1300,6116,1322,6111,1344,6103,1365,6093,1387,6079,1407,6063,1426,6048,1444,6032,1460,6016,1485,5989,1506,5962,1522,5933,1533,5905,1538,5883,1541,5858xm2033,5327l2029,5283,2018,5238,2000,5192,1975,5146,1942,5097,1901,5047,1877,5021,1853,4995,1839,4983,1839,5317,1836,5345,1825,5370,1807,5392,1785,5409,1761,5419,1733,5422,1703,5418,1669,5405,1632,5383,1592,5352,1548,5311,1507,5267,1476,5226,1454,5189,1441,5156,1436,5125,1439,5098,1449,5073,1465,5052,1487,5035,1512,5024,1540,5021,1570,5025,1603,5037,1639,5057,1677,5087,1718,5125,1763,5173,1797,5216,1821,5254,1834,5287,1839,5317,1839,4983,1780,4930,1709,4881,1639,4847,1569,4827,1502,4824,1439,4837,1380,4866,1325,4911,1281,4966,1253,5024,1253,5025,1241,5088,1245,5155,1265,5226,1300,5297,1350,5369,1415,5442,1467,5491,1519,5531,1570,5563,1620,5588,1668,5605,1714,5615,1758,5617,1799,5613,1838,5603,1877,5584,1914,5559,1951,5526,1982,5490,2007,5452,2019,5422,2023,5412,2032,5370,2033,5327xm2215,4932l2087,4804,1914,4976,2043,5105,2215,4932xm2564,4892l1964,4293,1832,4425,2432,5025,2564,4892xm2790,4666l2568,4444,2640,4371,2674,4331,2679,4322,2697,4289,2708,4246,2708,4201,2696,4156,2679,4119,2675,4111,2645,4066,2604,4021,2560,3981,2517,3952,2513,3950,2513,4217,2513,4235,2506,4253,2495,4271,2479,4290,2446,4322,2312,4188,2341,4160,2350,4151,2368,4135,2386,4124,2403,4119,2420,4120,2436,4124,2452,4132,2467,4142,2481,4154,2494,4169,2504,4185,2510,4201,2513,4217,2513,3950,2475,3931,2433,3920,2392,3919,2352,3929,2314,3949,2277,3980,2132,4124,2058,4199,2658,4799,2790,4666xm3325,4131l2874,3679,3008,3545,2860,3397,2459,3798,2607,3946,2742,3811,3193,4263,3325,4131xm3756,3700l3304,3249,3439,3114,3291,2966,2890,3367,3038,3515,3172,3381,3624,3832,3756,3700xm4252,3108l4247,3064,4236,3019,4219,2974,4193,2927,4160,2878,4120,2828,4095,2802,4071,2776,4058,2764,4058,3098,4054,3126,4044,3151,4026,3173,4004,3190,3979,3200,3952,3203,3921,3199,3888,3186,3851,3164,3810,3133,3767,3092,3726,3048,3694,3008,3672,2971,3660,2937,3655,2906,3658,2879,3667,2854,3684,2833,3706,2816,3731,2805,3759,2802,3789,2806,3822,2818,3858,2839,3896,2868,3937,2906,3982,2954,4016,2997,4040,3035,4053,3069,4058,3098,4058,2764,3999,2712,3928,2662,3858,2628,3788,2608,3721,2605,3658,2618,3599,2647,3544,2692,3500,2747,3472,2805,3471,2806,3459,2869,3463,2937,3483,3007,3518,3078,3568,3150,3634,3223,3686,3272,3738,3312,3789,3345,3839,3369,3887,3386,3933,3396,3976,3399,4018,3395,4057,3384,4095,3366,4133,3340,4169,3308,4201,3271,4225,3233,4238,3203,4242,3193,4250,3151,4252,3108xm4939,2434l4935,2401,4926,2366,4913,2330,4896,2293,4875,2254,4849,2215,4684,2281,4706,2313,4723,2343,4735,2370,4743,2396,4745,2420,4741,2443,4731,2464,4715,2483,4695,2499,4672,2509,4646,2511,4618,2507,4586,2494,4550,2470,4507,2436,4460,2392,4424,2353,4395,2317,4373,2285,4360,2256,4351,2220,4351,2188,4360,2160,4378,2136,4388,2127,4399,2120,4412,2115,4425,2112,4439,2110,4454,2111,4469,2113,4485,2117,4495,2122,4508,2127,4522,2135,4538,2145,4618,1992,4561,1960,4507,1938,4456,1924,4408,1919,4363,1924,4319,1940,4277,1965,4236,2001,4192,2054,4164,2112,4152,2174,4156,2240,4176,2309,4212,2379,4262,2451,4329,2525,4384,2576,4439,2619,4492,2652,4544,2676,4594,2693,4640,2702,4682,2704,4720,2700,4756,2689,4792,2671,4827,2646,4862,2615,4888,2586,4909,2557,4924,2527,4934,2497,4938,2466,4939,2434xm5411,1949l5407,1905,5396,1860,5378,1815,5352,1768,5320,1719,5279,1669,5255,1643,5230,1617,5217,1605,5217,1939,5213,1967,5203,1992,5185,2014,5163,2031,5138,2041,5111,2044,5081,2040,5047,2027,5010,2005,4969,1974,4926,1933,4885,1889,4853,1849,4831,1811,4819,1778,4814,1747,4817,1720,4826,1695,4843,1674,4865,1657,4890,1646,4918,1643,4948,1647,4981,1659,5017,1680,5055,1709,5096,1747,5141,1795,5175,1838,5199,1876,5212,1909,5217,1939,5217,1605,5158,1553,5087,1503,5017,1469,4947,1449,4880,1446,4817,1459,4758,1488,4703,1533,4659,1588,4631,1647,4618,1710,4623,1777,4643,1848,4677,1919,4728,1991,4793,2064,4845,2113,4897,2153,4948,2186,4998,2210,5046,2227,5092,2237,5136,2239,5177,2235,5216,2225,5255,2206,5292,2181,5328,2148,5360,2112,5384,2074,5397,2044,5401,2034,5410,1992,5411,1949xm5738,1719l5515,1496,5587,1424,5622,1383,5626,1375,5644,1341,5655,1298,5655,1254,5644,1209,5626,1172,5623,1164,5592,1119,5552,1073,5508,1034,5464,1004,5461,1002,5461,1270,5460,1287,5454,1305,5442,1324,5426,1342,5402,1367,5394,1375,5260,1241,5288,1213,5297,1203,5316,1187,5333,1177,5351,1172,5367,1173,5384,1177,5399,1184,5414,1194,5429,1207,5442,1222,5451,1237,5457,1253,5461,1270,5461,1002,5422,984,5380,973,5339,972,5299,981,5261,1002,5225,1032,5080,1177,5005,1251,5605,1851,5738,1719xm6292,1165l6040,914,6014,840,5910,546,5858,399,5712,545,5741,617,5828,833,5540,717,5394,863,5467,890,5540,916,5761,993,5908,1046,6160,1297,6292,1165xe" filled="true" fillcolor="#a4a4a4" stroked="false">
                <v:path arrowok="t"/>
                <v:fill opacity="32896f" type="solid"/>
                <w10:wrap type="none"/>
              </v:shape>
            </w:pict>
          </mc:Fallback>
        </mc:AlternateContent>
      </w:r>
      <w:r>
        <w:rPr/>
        <w:t>CHAPTER</w:t>
      </w:r>
      <w:r>
        <w:rPr>
          <w:spacing w:val="-1"/>
        </w:rPr>
        <w:t> </w:t>
      </w:r>
      <w:r>
        <w:rPr/>
        <w:t>ONE: </w:t>
      </w:r>
      <w:r>
        <w:rPr>
          <w:spacing w:val="-2"/>
        </w:rPr>
        <w:t>INTRODUCTION</w:t>
      </w:r>
    </w:p>
    <w:p>
      <w:pPr>
        <w:pStyle w:val="BodyText"/>
        <w:spacing w:before="1"/>
        <w:rPr>
          <w:b/>
        </w:rPr>
      </w:pPr>
    </w:p>
    <w:p>
      <w:pPr>
        <w:pStyle w:val="ListParagraph"/>
        <w:numPr>
          <w:ilvl w:val="1"/>
          <w:numId w:val="1"/>
        </w:numPr>
        <w:tabs>
          <w:tab w:pos="1860" w:val="left" w:leader="none"/>
        </w:tabs>
        <w:spacing w:line="240" w:lineRule="auto" w:before="0" w:after="0"/>
        <w:ind w:left="1860" w:right="0" w:hanging="720"/>
        <w:jc w:val="left"/>
        <w:rPr>
          <w:sz w:val="24"/>
        </w:rPr>
      </w:pPr>
      <w:r>
        <w:rPr>
          <w:sz w:val="24"/>
        </w:rPr>
        <w:t>Background</w:t>
      </w:r>
      <w:r>
        <w:rPr>
          <w:spacing w:val="-3"/>
          <w:sz w:val="24"/>
        </w:rPr>
        <w:t> </w:t>
      </w:r>
      <w:r>
        <w:rPr>
          <w:sz w:val="24"/>
        </w:rPr>
        <w:t>to</w:t>
      </w:r>
      <w:r>
        <w:rPr>
          <w:spacing w:val="-2"/>
          <w:sz w:val="24"/>
        </w:rPr>
        <w:t> </w:t>
      </w:r>
      <w:r>
        <w:rPr>
          <w:sz w:val="24"/>
        </w:rPr>
        <w:t>the</w:t>
      </w:r>
      <w:r>
        <w:rPr>
          <w:spacing w:val="-1"/>
          <w:sz w:val="24"/>
        </w:rPr>
        <w:t> </w:t>
      </w:r>
      <w:r>
        <w:rPr>
          <w:spacing w:val="-2"/>
          <w:sz w:val="24"/>
        </w:rPr>
        <w:t>Study</w:t>
      </w:r>
    </w:p>
    <w:p>
      <w:pPr>
        <w:pStyle w:val="ListParagraph"/>
        <w:numPr>
          <w:ilvl w:val="1"/>
          <w:numId w:val="1"/>
        </w:numPr>
        <w:tabs>
          <w:tab w:pos="1860" w:val="left" w:leader="none"/>
          <w:tab w:pos="10621" w:val="right" w:leader="none"/>
        </w:tabs>
        <w:spacing w:line="240" w:lineRule="auto" w:before="276" w:after="0"/>
        <w:ind w:left="1860" w:right="0" w:hanging="720"/>
        <w:jc w:val="left"/>
        <w:rPr>
          <w:sz w:val="24"/>
        </w:rPr>
      </w:pPr>
      <w:hyperlink w:history="true" w:anchor="_TOC_250038">
        <w:r>
          <w:rPr>
            <w:sz w:val="24"/>
          </w:rPr>
          <w:t>Statement</w:t>
        </w:r>
        <w:r>
          <w:rPr>
            <w:spacing w:val="-1"/>
            <w:sz w:val="24"/>
          </w:rPr>
          <w:t> </w:t>
        </w:r>
        <w:r>
          <w:rPr>
            <w:sz w:val="24"/>
          </w:rPr>
          <w:t>of</w:t>
        </w:r>
        <w:r>
          <w:rPr>
            <w:spacing w:val="-1"/>
            <w:sz w:val="24"/>
          </w:rPr>
          <w:t> </w:t>
        </w:r>
        <w:r>
          <w:rPr>
            <w:sz w:val="24"/>
          </w:rPr>
          <w:t>the </w:t>
        </w:r>
        <w:r>
          <w:rPr>
            <w:spacing w:val="-2"/>
            <w:sz w:val="24"/>
          </w:rPr>
          <w:t>Problem</w:t>
        </w:r>
        <w:r>
          <w:rPr>
            <w:sz w:val="24"/>
          </w:rPr>
          <w:tab/>
        </w:r>
        <w:r>
          <w:rPr>
            <w:spacing w:val="-10"/>
            <w:sz w:val="24"/>
          </w:rPr>
          <w:t>4</w:t>
        </w:r>
      </w:hyperlink>
    </w:p>
    <w:p>
      <w:pPr>
        <w:pStyle w:val="ListParagraph"/>
        <w:numPr>
          <w:ilvl w:val="1"/>
          <w:numId w:val="1"/>
        </w:numPr>
        <w:tabs>
          <w:tab w:pos="1860" w:val="left" w:leader="none"/>
          <w:tab w:pos="10621" w:val="right" w:leader="none"/>
        </w:tabs>
        <w:spacing w:line="240" w:lineRule="auto" w:before="276" w:after="0"/>
        <w:ind w:left="1860" w:right="0" w:hanging="720"/>
        <w:jc w:val="left"/>
        <w:rPr>
          <w:sz w:val="24"/>
        </w:rPr>
      </w:pPr>
      <w:hyperlink w:history="true" w:anchor="_TOC_250037">
        <w:r>
          <w:rPr>
            <w:sz w:val="24"/>
          </w:rPr>
          <w:t>Objectives</w:t>
        </w:r>
        <w:r>
          <w:rPr>
            <w:spacing w:val="-3"/>
            <w:sz w:val="24"/>
          </w:rPr>
          <w:t> </w:t>
        </w:r>
        <w:r>
          <w:rPr>
            <w:sz w:val="24"/>
          </w:rPr>
          <w:t>of</w:t>
        </w:r>
        <w:r>
          <w:rPr>
            <w:spacing w:val="-2"/>
            <w:sz w:val="24"/>
          </w:rPr>
          <w:t> </w:t>
        </w:r>
        <w:r>
          <w:rPr>
            <w:sz w:val="24"/>
          </w:rPr>
          <w:t>the</w:t>
        </w:r>
        <w:r>
          <w:rPr>
            <w:spacing w:val="-1"/>
            <w:sz w:val="24"/>
          </w:rPr>
          <w:t> </w:t>
        </w:r>
        <w:r>
          <w:rPr>
            <w:spacing w:val="-2"/>
            <w:sz w:val="24"/>
          </w:rPr>
          <w:t>Study</w:t>
        </w:r>
        <w:r>
          <w:rPr>
            <w:sz w:val="24"/>
          </w:rPr>
          <w:tab/>
        </w:r>
        <w:r>
          <w:rPr>
            <w:spacing w:val="-10"/>
            <w:sz w:val="24"/>
          </w:rPr>
          <w:t>5</w:t>
        </w:r>
      </w:hyperlink>
    </w:p>
    <w:p>
      <w:pPr>
        <w:pStyle w:val="ListParagraph"/>
        <w:numPr>
          <w:ilvl w:val="1"/>
          <w:numId w:val="1"/>
        </w:numPr>
        <w:tabs>
          <w:tab w:pos="1860" w:val="left" w:leader="none"/>
          <w:tab w:pos="10621" w:val="right" w:leader="none"/>
        </w:tabs>
        <w:spacing w:line="240" w:lineRule="auto" w:before="276" w:after="0"/>
        <w:ind w:left="1860" w:right="0" w:hanging="720"/>
        <w:jc w:val="left"/>
        <w:rPr>
          <w:sz w:val="24"/>
        </w:rPr>
      </w:pPr>
      <w:hyperlink w:history="true" w:anchor="_TOC_250036">
        <w:r>
          <w:rPr>
            <w:sz w:val="24"/>
          </w:rPr>
          <w:t>Research</w:t>
        </w:r>
        <w:r>
          <w:rPr>
            <w:spacing w:val="-5"/>
            <w:sz w:val="24"/>
          </w:rPr>
          <w:t> </w:t>
        </w:r>
        <w:r>
          <w:rPr>
            <w:spacing w:val="-2"/>
            <w:sz w:val="24"/>
          </w:rPr>
          <w:t>Questions</w:t>
        </w:r>
        <w:r>
          <w:rPr>
            <w:sz w:val="24"/>
          </w:rPr>
          <w:tab/>
        </w:r>
        <w:r>
          <w:rPr>
            <w:spacing w:val="-10"/>
            <w:sz w:val="24"/>
          </w:rPr>
          <w:t>5</w:t>
        </w:r>
      </w:hyperlink>
    </w:p>
    <w:p>
      <w:pPr>
        <w:pStyle w:val="ListParagraph"/>
        <w:numPr>
          <w:ilvl w:val="1"/>
          <w:numId w:val="1"/>
        </w:numPr>
        <w:tabs>
          <w:tab w:pos="1860" w:val="left" w:leader="none"/>
          <w:tab w:pos="10621" w:val="right" w:leader="none"/>
        </w:tabs>
        <w:spacing w:line="240" w:lineRule="auto" w:before="276" w:after="0"/>
        <w:ind w:left="1860" w:right="0" w:hanging="720"/>
        <w:jc w:val="left"/>
        <w:rPr>
          <w:sz w:val="24"/>
        </w:rPr>
      </w:pPr>
      <w:hyperlink w:history="true" w:anchor="_TOC_250035">
        <w:r>
          <w:rPr>
            <w:sz w:val="24"/>
          </w:rPr>
          <w:t>Research</w:t>
        </w:r>
        <w:r>
          <w:rPr>
            <w:spacing w:val="-3"/>
            <w:sz w:val="24"/>
          </w:rPr>
          <w:t> </w:t>
        </w:r>
        <w:r>
          <w:rPr>
            <w:spacing w:val="-2"/>
            <w:sz w:val="24"/>
          </w:rPr>
          <w:t>Hypotheses</w:t>
        </w:r>
        <w:r>
          <w:rPr>
            <w:sz w:val="24"/>
          </w:rPr>
          <w:tab/>
        </w:r>
        <w:r>
          <w:rPr>
            <w:spacing w:val="-10"/>
            <w:sz w:val="24"/>
          </w:rPr>
          <w:t>6</w:t>
        </w:r>
      </w:hyperlink>
    </w:p>
    <w:p>
      <w:pPr>
        <w:pStyle w:val="ListParagraph"/>
        <w:numPr>
          <w:ilvl w:val="1"/>
          <w:numId w:val="1"/>
        </w:numPr>
        <w:tabs>
          <w:tab w:pos="1860" w:val="left" w:leader="none"/>
          <w:tab w:pos="10621" w:val="right" w:leader="none"/>
        </w:tabs>
        <w:spacing w:line="240" w:lineRule="auto" w:before="276" w:after="0"/>
        <w:ind w:left="1860" w:right="0" w:hanging="720"/>
        <w:jc w:val="left"/>
        <w:rPr>
          <w:sz w:val="24"/>
        </w:rPr>
      </w:pPr>
      <w:hyperlink w:history="true" w:anchor="_TOC_250034">
        <w:r>
          <w:rPr>
            <w:sz w:val="24"/>
          </w:rPr>
          <w:t>Significance</w:t>
        </w:r>
        <w:r>
          <w:rPr>
            <w:spacing w:val="-3"/>
            <w:sz w:val="24"/>
          </w:rPr>
          <w:t> </w:t>
        </w:r>
        <w:r>
          <w:rPr>
            <w:sz w:val="24"/>
          </w:rPr>
          <w:t>of</w:t>
        </w:r>
        <w:r>
          <w:rPr>
            <w:spacing w:val="-1"/>
            <w:sz w:val="24"/>
          </w:rPr>
          <w:t> </w:t>
        </w:r>
        <w:r>
          <w:rPr>
            <w:sz w:val="24"/>
          </w:rPr>
          <w:t>the</w:t>
        </w:r>
        <w:r>
          <w:rPr>
            <w:spacing w:val="-3"/>
            <w:sz w:val="24"/>
          </w:rPr>
          <w:t> </w:t>
        </w:r>
        <w:r>
          <w:rPr>
            <w:spacing w:val="-4"/>
            <w:sz w:val="24"/>
          </w:rPr>
          <w:t>Study</w:t>
        </w:r>
        <w:r>
          <w:rPr>
            <w:sz w:val="24"/>
          </w:rPr>
          <w:tab/>
        </w:r>
        <w:r>
          <w:rPr>
            <w:spacing w:val="-10"/>
            <w:sz w:val="24"/>
          </w:rPr>
          <w:t>6</w:t>
        </w:r>
      </w:hyperlink>
    </w:p>
    <w:p>
      <w:pPr>
        <w:pStyle w:val="ListParagraph"/>
        <w:numPr>
          <w:ilvl w:val="1"/>
          <w:numId w:val="1"/>
        </w:numPr>
        <w:tabs>
          <w:tab w:pos="1860" w:val="left" w:leader="none"/>
          <w:tab w:pos="10621" w:val="right" w:leader="none"/>
        </w:tabs>
        <w:spacing w:line="240" w:lineRule="auto" w:before="277" w:after="0"/>
        <w:ind w:left="1860" w:right="0" w:hanging="720"/>
        <w:jc w:val="left"/>
        <w:rPr>
          <w:sz w:val="24"/>
        </w:rPr>
      </w:pPr>
      <w:hyperlink w:history="true" w:anchor="_TOC_250033">
        <w:r>
          <w:rPr>
            <w:sz w:val="24"/>
          </w:rPr>
          <w:t>Scope</w:t>
        </w:r>
        <w:r>
          <w:rPr>
            <w:spacing w:val="-2"/>
            <w:sz w:val="24"/>
          </w:rPr>
          <w:t> </w:t>
        </w:r>
        <w:r>
          <w:rPr>
            <w:sz w:val="24"/>
          </w:rPr>
          <w:t>of the</w:t>
        </w:r>
        <w:r>
          <w:rPr>
            <w:spacing w:val="-2"/>
            <w:sz w:val="24"/>
          </w:rPr>
          <w:t> Study</w:t>
        </w:r>
        <w:r>
          <w:rPr>
            <w:sz w:val="24"/>
          </w:rPr>
          <w:tab/>
        </w:r>
        <w:r>
          <w:rPr>
            <w:spacing w:val="-10"/>
            <w:sz w:val="24"/>
          </w:rPr>
          <w:t>6</w:t>
        </w:r>
      </w:hyperlink>
    </w:p>
    <w:p>
      <w:pPr>
        <w:pStyle w:val="ListParagraph"/>
        <w:numPr>
          <w:ilvl w:val="1"/>
          <w:numId w:val="1"/>
        </w:numPr>
        <w:tabs>
          <w:tab w:pos="1860" w:val="left" w:leader="none"/>
          <w:tab w:pos="10621" w:val="right" w:leader="none"/>
        </w:tabs>
        <w:spacing w:line="240" w:lineRule="auto" w:before="276" w:after="0"/>
        <w:ind w:left="1860" w:right="0" w:hanging="720"/>
        <w:jc w:val="left"/>
        <w:rPr>
          <w:sz w:val="24"/>
        </w:rPr>
      </w:pPr>
      <w:r>
        <w:rPr>
          <w:sz w:val="24"/>
        </w:rPr>
        <w:t>Limitation of the</w:t>
      </w:r>
      <w:r>
        <w:rPr>
          <w:spacing w:val="-1"/>
          <w:sz w:val="24"/>
        </w:rPr>
        <w:t> </w:t>
      </w:r>
      <w:r>
        <w:rPr>
          <w:spacing w:val="-2"/>
          <w:sz w:val="24"/>
        </w:rPr>
        <w:t>Study</w:t>
      </w:r>
      <w:r>
        <w:rPr>
          <w:sz w:val="24"/>
        </w:rPr>
        <w:tab/>
      </w:r>
      <w:r>
        <w:rPr>
          <w:spacing w:val="-10"/>
          <w:sz w:val="24"/>
        </w:rPr>
        <w:t>7</w:t>
      </w:r>
    </w:p>
    <w:p>
      <w:pPr>
        <w:pStyle w:val="ListParagraph"/>
        <w:numPr>
          <w:ilvl w:val="1"/>
          <w:numId w:val="1"/>
        </w:numPr>
        <w:tabs>
          <w:tab w:pos="1860" w:val="left" w:leader="none"/>
          <w:tab w:pos="10621" w:val="right" w:leader="none"/>
        </w:tabs>
        <w:spacing w:line="240" w:lineRule="auto" w:before="276" w:after="0"/>
        <w:ind w:left="1860" w:right="0" w:hanging="720"/>
        <w:jc w:val="left"/>
        <w:rPr>
          <w:sz w:val="24"/>
        </w:rPr>
      </w:pPr>
      <w:r>
        <w:rPr>
          <w:sz w:val="24"/>
        </w:rPr>
        <w:t>Definition</w:t>
      </w:r>
      <w:r>
        <w:rPr>
          <w:spacing w:val="-4"/>
          <w:sz w:val="24"/>
        </w:rPr>
        <w:t> </w:t>
      </w:r>
      <w:r>
        <w:rPr>
          <w:sz w:val="24"/>
        </w:rPr>
        <w:t>of</w:t>
      </w:r>
      <w:r>
        <w:rPr>
          <w:spacing w:val="-3"/>
          <w:sz w:val="24"/>
        </w:rPr>
        <w:t> </w:t>
      </w:r>
      <w:r>
        <w:rPr>
          <w:sz w:val="24"/>
        </w:rPr>
        <w:t>Operational</w:t>
      </w:r>
      <w:r>
        <w:rPr>
          <w:spacing w:val="-1"/>
          <w:sz w:val="24"/>
        </w:rPr>
        <w:t> </w:t>
      </w:r>
      <w:r>
        <w:rPr>
          <w:spacing w:val="-2"/>
          <w:sz w:val="24"/>
        </w:rPr>
        <w:t>Terms</w:t>
      </w:r>
      <w:r>
        <w:rPr>
          <w:sz w:val="24"/>
        </w:rPr>
        <w:tab/>
      </w:r>
      <w:r>
        <w:rPr>
          <w:spacing w:val="-10"/>
          <w:sz w:val="24"/>
        </w:rPr>
        <w:t>7</w:t>
      </w:r>
    </w:p>
    <w:p>
      <w:pPr>
        <w:spacing w:before="276"/>
        <w:ind w:left="1140" w:right="0" w:firstLine="0"/>
        <w:jc w:val="left"/>
        <w:rPr>
          <w:b/>
          <w:sz w:val="24"/>
        </w:rPr>
      </w:pPr>
      <w:r>
        <w:rPr>
          <w:b/>
          <w:sz w:val="24"/>
        </w:rPr>
        <w:t>CHAPTER</w:t>
      </w:r>
      <w:r>
        <w:rPr>
          <w:b/>
          <w:spacing w:val="-4"/>
          <w:sz w:val="24"/>
        </w:rPr>
        <w:t> </w:t>
      </w:r>
      <w:r>
        <w:rPr>
          <w:b/>
          <w:sz w:val="24"/>
        </w:rPr>
        <w:t>TWO:</w:t>
      </w:r>
      <w:r>
        <w:rPr>
          <w:b/>
          <w:spacing w:val="-1"/>
          <w:sz w:val="24"/>
        </w:rPr>
        <w:t> </w:t>
      </w:r>
      <w:r>
        <w:rPr>
          <w:b/>
          <w:sz w:val="24"/>
        </w:rPr>
        <w:t>REVIEW OF RELATED</w:t>
      </w:r>
      <w:r>
        <w:rPr>
          <w:b/>
          <w:spacing w:val="-3"/>
          <w:sz w:val="24"/>
        </w:rPr>
        <w:t> </w:t>
      </w:r>
      <w:r>
        <w:rPr>
          <w:b/>
          <w:spacing w:val="-2"/>
          <w:sz w:val="24"/>
        </w:rPr>
        <w:t>LITERATURE</w:t>
      </w:r>
    </w:p>
    <w:p>
      <w:pPr>
        <w:pStyle w:val="ListParagraph"/>
        <w:numPr>
          <w:ilvl w:val="1"/>
          <w:numId w:val="2"/>
        </w:numPr>
        <w:tabs>
          <w:tab w:pos="1860" w:val="left" w:leader="none"/>
          <w:tab w:pos="10621" w:val="right" w:leader="none"/>
        </w:tabs>
        <w:spacing w:line="240" w:lineRule="auto" w:before="276" w:after="0"/>
        <w:ind w:left="1860" w:right="0" w:hanging="720"/>
        <w:jc w:val="left"/>
        <w:rPr>
          <w:sz w:val="24"/>
        </w:rPr>
      </w:pPr>
      <w:hyperlink w:history="true" w:anchor="_TOC_250032">
        <w:r>
          <w:rPr>
            <w:spacing w:val="-2"/>
            <w:sz w:val="24"/>
          </w:rPr>
          <w:t>Introduction</w:t>
        </w:r>
        <w:r>
          <w:rPr>
            <w:sz w:val="24"/>
          </w:rPr>
          <w:tab/>
        </w:r>
        <w:r>
          <w:rPr>
            <w:spacing w:val="-10"/>
            <w:sz w:val="24"/>
          </w:rPr>
          <w:t>8</w:t>
        </w:r>
      </w:hyperlink>
    </w:p>
    <w:p>
      <w:pPr>
        <w:spacing w:after="0" w:line="240" w:lineRule="auto"/>
        <w:jc w:val="left"/>
        <w:rPr>
          <w:sz w:val="24"/>
        </w:rPr>
        <w:sectPr>
          <w:pgSz w:w="12240" w:h="15840"/>
          <w:pgMar w:header="0" w:footer="979" w:top="1820" w:bottom="1200" w:left="300" w:right="0"/>
        </w:sectPr>
      </w:pPr>
    </w:p>
    <w:sdt>
      <w:sdtPr>
        <w:docPartObj>
          <w:docPartGallery w:val="Table of Contents"/>
          <w:docPartUnique/>
        </w:docPartObj>
      </w:sdtPr>
      <w:sdtEndPr/>
      <w:sdtContent>
        <w:p>
          <w:pPr>
            <w:pStyle w:val="TOC2"/>
            <w:numPr>
              <w:ilvl w:val="1"/>
              <w:numId w:val="2"/>
            </w:numPr>
            <w:tabs>
              <w:tab w:pos="1860" w:val="left" w:leader="none"/>
              <w:tab w:pos="10621" w:val="right" w:leader="none"/>
            </w:tabs>
            <w:spacing w:line="240" w:lineRule="auto" w:before="339" w:after="0"/>
            <w:ind w:left="1860" w:right="0" w:hanging="720"/>
            <w:jc w:val="left"/>
          </w:pPr>
          <w:r>
            <w:rPr/>
            <mc:AlternateContent>
              <mc:Choice Requires="wps">
                <w:drawing>
                  <wp:anchor distT="0" distB="0" distL="0" distR="0" allowOverlap="1" layoutInCell="1" locked="0" behindDoc="1" simplePos="0" relativeHeight="484349440">
                    <wp:simplePos x="0" y="0"/>
                    <wp:positionH relativeFrom="page">
                      <wp:posOffset>3873373</wp:posOffset>
                    </wp:positionH>
                    <wp:positionV relativeFrom="paragraph">
                      <wp:posOffset>378078</wp:posOffset>
                    </wp:positionV>
                    <wp:extent cx="3844925" cy="394970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29.769968pt;width:302.75pt;height:311pt;mso-position-horizontal-relative:page;mso-position-vertical-relative:paragraph;z-index:-18967040" id="docshape25" coordorigin="6100,595" coordsize="6055,6220" path="m7108,6407l6508,5807,6384,5932,6716,6264,6646,6239,6364,6142,6223,6092,6100,6216,6700,6815,6824,6691,6495,6362,6576,6391,6902,6503,6984,6531,7108,6407xm7497,5921l7493,5877,7482,5833,7464,5787,7439,5740,7406,5692,7365,5641,7341,5615,7317,5589,7303,5577,7303,5911,7300,5939,7289,5964,7272,5986,7250,6004,7225,6014,7197,6016,7167,6012,7133,5999,7096,5977,7056,5946,7012,5905,6971,5861,6940,5821,6918,5784,6905,5750,6900,5720,6903,5692,6913,5668,6929,5646,6951,5629,6976,5619,7004,5615,7034,5619,7067,5631,7103,5652,7141,5681,7182,5719,7227,5767,7262,5810,7285,5848,7299,5882,7303,5911,7303,5577,7245,5525,7173,5475,7103,5441,7033,5422,6967,5418,6904,5431,6844,5460,6789,5506,6745,5560,6717,5619,6717,5619,6705,5682,6709,5750,6729,5820,6764,5891,6814,5964,6879,6037,6932,6085,6983,6125,7034,6158,7084,6182,7132,6199,7178,6209,7222,6212,7263,6208,7302,6197,7341,6179,7378,6153,7415,6121,7446,6084,7471,6046,7483,6016,7487,6006,7496,5964,7497,5921xm7928,5587l7477,5135,7611,5000,7463,4852,7062,5253,7210,5401,7345,5267,7797,5718,7928,5587xm8454,5060l8209,4815,8375,4650,8254,4529,8088,4694,7984,4590,8177,4396,8048,4267,7722,4593,8322,5193,8454,5060xm8856,4659l8257,4059,8125,4191,8724,4791,8856,4659xm9360,4155l8760,3555,8636,3679,8968,4012,8898,3987,8616,3890,8475,3840,8352,3963,8952,4563,9076,4439,8747,4110,8828,4139,9154,4251,9236,4279,9360,4155xm9869,3646l9506,3435,9454,3405,9454,3604,9360,3698,9318,3632,9191,3435,9454,3604,9454,3405,9109,3206,8965,3350,9046,3488,9325,3972,9405,4110,9539,3976,9461,3856,9611,3706,9731,3784,9809,3706,9817,3698,9869,3646xm10249,3266l10101,3118,9896,3324,9444,2872,9312,3004,9911,3604,10249,3266xm10801,2630l10797,2597,10789,2562,10776,2526,10759,2489,10737,2450,10711,2411,10546,2478,10568,2509,10585,2539,10597,2567,10605,2592,10608,2616,10604,2639,10594,2660,10578,2680,10557,2696,10534,2705,10508,2708,10480,2703,10449,2690,10412,2667,10370,2633,10322,2588,10286,2549,10257,2514,10236,2481,10222,2452,10213,2416,10213,2385,10222,2357,10240,2332,10250,2323,10262,2316,10274,2311,10287,2308,10301,2307,10316,2307,10331,2309,10347,2314,10358,2318,10370,2323,10384,2331,10400,2341,10480,2188,10423,2156,10369,2134,10318,2120,10271,2116,10225,2121,10182,2136,10139,2161,10098,2197,10054,2250,10026,2308,10014,2370,10019,2436,10039,2505,10074,2575,10125,2648,10191,2721,10247,2773,10301,2815,10354,2848,10407,2873,10456,2889,10502,2898,10544,2901,10583,2896,10619,2885,10654,2867,10690,2842,10724,2811,10750,2782,10771,2753,10786,2723,10796,2693,10800,2662,10801,2630xm11274,2145l11269,2101,11258,2057,11240,2011,11215,1964,11182,1915,11141,1865,11117,1839,11093,1813,11079,1801,11079,2135,11076,2163,11065,2188,11048,2210,11026,2228,11001,2238,10973,2240,10943,2236,10909,2223,10872,2201,10832,2170,10788,2130,10747,2086,10716,2045,10694,2008,10681,1974,10676,1943,10679,1916,10689,1892,10705,1870,10727,1853,10752,1843,10780,1839,10810,1843,10843,1855,10879,1876,10917,1905,10958,1943,11003,1991,11038,2034,11061,2072,11075,2106,11079,2135,11079,1801,11021,1749,10949,1699,10879,1665,10810,1646,10743,1642,10680,1655,10621,1684,10565,1730,10521,1784,10493,1843,10481,1906,10485,1974,10505,2044,10540,2115,10590,2187,10655,2260,10708,2309,10759,2349,10810,2382,10860,2406,10908,2423,10954,2433,10998,2436,11039,2432,11078,2421,11117,2403,11154,2377,11191,2345,11223,2308,11247,2270,11259,2240,11263,2230,11272,2188,11274,2145xm11600,1915l11377,1692,11450,1620,11484,1580,11489,1571,11507,1538,11518,1494,11517,1450,11506,1405,11489,1368,11485,1360,11454,1315,11414,1270,11370,1230,11327,1200,11323,1199,11323,1466,11322,1483,11316,1501,11305,1520,11288,1538,11256,1571,11122,1437,11160,1399,11178,1384,11196,1373,11213,1368,11230,1369,11246,1373,11262,1381,11277,1390,11291,1403,11304,1418,11313,1433,11320,1449,11323,1466,11323,1199,11284,1180,11242,1169,11201,1168,11162,1177,11124,1198,11087,1228,10942,1373,10868,1448,11468,2047,11600,1915xm12154,1361l11903,1110,11876,1036,11773,742,11720,595,11574,741,11691,1030,11402,913,11256,1060,11403,1112,11624,1189,11771,1242,12022,1493,12154,1361xe" filled="true" fillcolor="#a4a4a4" stroked="false">
                    <v:path arrowok="t"/>
                    <v:fill opacity="32896f" type="solid"/>
                    <w10:wrap type="none"/>
                  </v:shape>
                </w:pict>
              </mc:Fallback>
            </mc:AlternateContent>
          </w:r>
          <w:hyperlink w:history="true" w:anchor="_TOC_250031">
            <w:r>
              <w:rPr/>
              <w:t>Conceptual </w:t>
            </w:r>
            <w:r>
              <w:rPr>
                <w:spacing w:val="-2"/>
              </w:rPr>
              <w:t>Issues</w:t>
            </w:r>
            <w:r>
              <w:rPr/>
              <w:tab/>
            </w:r>
            <w:r>
              <w:rPr>
                <w:spacing w:val="-10"/>
              </w:rPr>
              <w:t>8</w:t>
            </w:r>
          </w:hyperlink>
        </w:p>
        <w:p>
          <w:pPr>
            <w:pStyle w:val="TOC2"/>
            <w:numPr>
              <w:ilvl w:val="2"/>
              <w:numId w:val="2"/>
            </w:numPr>
            <w:tabs>
              <w:tab w:pos="1860" w:val="left" w:leader="none"/>
              <w:tab w:pos="10621" w:val="right" w:leader="none"/>
            </w:tabs>
            <w:spacing w:line="240" w:lineRule="auto" w:before="276" w:after="0"/>
            <w:ind w:left="1860" w:right="0" w:hanging="720"/>
            <w:jc w:val="left"/>
          </w:pPr>
          <w:hyperlink w:history="true" w:anchor="_TOC_250030">
            <w:r>
              <w:rPr/>
              <w:t>Small</w:t>
            </w:r>
            <w:r>
              <w:rPr>
                <w:spacing w:val="-2"/>
              </w:rPr>
              <w:t> </w:t>
            </w:r>
            <w:r>
              <w:rPr/>
              <w:t>and</w:t>
            </w:r>
            <w:r>
              <w:rPr>
                <w:spacing w:val="-1"/>
              </w:rPr>
              <w:t> </w:t>
            </w:r>
            <w:r>
              <w:rPr/>
              <w:t>Medium</w:t>
            </w:r>
            <w:r>
              <w:rPr>
                <w:spacing w:val="-1"/>
              </w:rPr>
              <w:t> </w:t>
            </w:r>
            <w:r>
              <w:rPr/>
              <w:t>Enterprises</w:t>
            </w:r>
            <w:r>
              <w:rPr>
                <w:spacing w:val="-1"/>
              </w:rPr>
              <w:t> </w:t>
            </w:r>
            <w:r>
              <w:rPr>
                <w:spacing w:val="-2"/>
              </w:rPr>
              <w:t>(SMEs)</w:t>
            </w:r>
            <w:r>
              <w:rPr/>
              <w:tab/>
            </w:r>
            <w:r>
              <w:rPr>
                <w:spacing w:val="-10"/>
              </w:rPr>
              <w:t>8</w:t>
            </w:r>
          </w:hyperlink>
        </w:p>
        <w:p>
          <w:pPr>
            <w:pStyle w:val="TOC2"/>
            <w:numPr>
              <w:ilvl w:val="2"/>
              <w:numId w:val="2"/>
            </w:numPr>
            <w:tabs>
              <w:tab w:pos="1860" w:val="left" w:leader="none"/>
              <w:tab w:pos="10741" w:val="right" w:leader="none"/>
            </w:tabs>
            <w:spacing w:line="240" w:lineRule="auto" w:before="276" w:after="0"/>
            <w:ind w:left="1860" w:right="0" w:hanging="720"/>
            <w:jc w:val="left"/>
          </w:pPr>
          <w:hyperlink w:history="true" w:anchor="_TOC_250029">
            <w:r>
              <w:rPr/>
              <w:t>Small</w:t>
            </w:r>
            <w:r>
              <w:rPr>
                <w:spacing w:val="-3"/>
              </w:rPr>
              <w:t> </w:t>
            </w:r>
            <w:r>
              <w:rPr/>
              <w:t>and</w:t>
            </w:r>
            <w:r>
              <w:rPr>
                <w:spacing w:val="-1"/>
              </w:rPr>
              <w:t> </w:t>
            </w:r>
            <w:r>
              <w:rPr/>
              <w:t>Medium</w:t>
            </w:r>
            <w:r>
              <w:rPr>
                <w:spacing w:val="-1"/>
              </w:rPr>
              <w:t> </w:t>
            </w:r>
            <w:r>
              <w:rPr/>
              <w:t>Enterprises</w:t>
            </w:r>
            <w:r>
              <w:rPr>
                <w:spacing w:val="-1"/>
              </w:rPr>
              <w:t> </w:t>
            </w:r>
            <w:r>
              <w:rPr/>
              <w:t>(SMEs)</w:t>
            </w:r>
            <w:r>
              <w:rPr>
                <w:spacing w:val="-1"/>
              </w:rPr>
              <w:t> </w:t>
            </w:r>
            <w:r>
              <w:rPr/>
              <w:t>in</w:t>
            </w:r>
            <w:r>
              <w:rPr>
                <w:spacing w:val="-1"/>
              </w:rPr>
              <w:t> </w:t>
            </w:r>
            <w:r>
              <w:rPr>
                <w:spacing w:val="-2"/>
              </w:rPr>
              <w:t>Nigeria</w:t>
            </w:r>
            <w:r>
              <w:rPr/>
              <w:tab/>
            </w:r>
            <w:r>
              <w:rPr>
                <w:spacing w:val="-5"/>
              </w:rPr>
              <w:t>10</w:t>
            </w:r>
          </w:hyperlink>
        </w:p>
        <w:p>
          <w:pPr>
            <w:pStyle w:val="TOC2"/>
            <w:numPr>
              <w:ilvl w:val="2"/>
              <w:numId w:val="2"/>
            </w:numPr>
            <w:tabs>
              <w:tab w:pos="1860" w:val="left" w:leader="none"/>
              <w:tab w:pos="10741" w:val="right" w:leader="none"/>
            </w:tabs>
            <w:spacing w:line="240" w:lineRule="auto" w:before="276" w:after="0"/>
            <w:ind w:left="1860" w:right="0" w:hanging="720"/>
            <w:jc w:val="left"/>
          </w:pPr>
          <w:r>
            <w:rPr/>
            <w:t>Role</w:t>
          </w:r>
          <w:r>
            <w:rPr>
              <w:spacing w:val="-1"/>
            </w:rPr>
            <w:t> </w:t>
          </w:r>
          <w:r>
            <w:rPr/>
            <w:t>of</w:t>
          </w:r>
          <w:r>
            <w:rPr>
              <w:spacing w:val="-3"/>
            </w:rPr>
            <w:t> </w:t>
          </w:r>
          <w:r>
            <w:rPr/>
            <w:t>SMEs</w:t>
          </w:r>
          <w:r>
            <w:rPr>
              <w:spacing w:val="-1"/>
            </w:rPr>
            <w:t> </w:t>
          </w:r>
          <w:r>
            <w:rPr/>
            <w:t>Development</w:t>
          </w:r>
          <w:r>
            <w:rPr>
              <w:spacing w:val="-1"/>
            </w:rPr>
            <w:t> </w:t>
          </w:r>
          <w:r>
            <w:rPr/>
            <w:t>Agency</w:t>
          </w:r>
          <w:r>
            <w:rPr>
              <w:spacing w:val="-1"/>
            </w:rPr>
            <w:t> </w:t>
          </w:r>
          <w:r>
            <w:rPr/>
            <w:t>of </w:t>
          </w:r>
          <w:r>
            <w:rPr>
              <w:spacing w:val="-2"/>
            </w:rPr>
            <w:t>Nigeria</w:t>
          </w:r>
          <w:r>
            <w:rPr/>
            <w:tab/>
          </w:r>
          <w:r>
            <w:rPr>
              <w:spacing w:val="-5"/>
            </w:rPr>
            <w:t>12</w:t>
          </w:r>
        </w:p>
        <w:p>
          <w:pPr>
            <w:pStyle w:val="TOC2"/>
            <w:numPr>
              <w:ilvl w:val="2"/>
              <w:numId w:val="2"/>
            </w:numPr>
            <w:tabs>
              <w:tab w:pos="1860" w:val="left" w:leader="none"/>
              <w:tab w:pos="10741" w:val="right" w:leader="none"/>
            </w:tabs>
            <w:spacing w:line="240" w:lineRule="auto" w:before="276" w:after="0"/>
            <w:ind w:left="1860" w:right="0" w:hanging="720"/>
            <w:jc w:val="left"/>
          </w:pPr>
          <w:hyperlink w:history="true" w:anchor="_TOC_250028">
            <w:r>
              <w:rPr/>
              <w:t>Funding</w:t>
            </w:r>
            <w:r>
              <w:rPr>
                <w:spacing w:val="-3"/>
              </w:rPr>
              <w:t> </w:t>
            </w:r>
            <w:r>
              <w:rPr/>
              <w:t>Position and</w:t>
            </w:r>
            <w:r>
              <w:rPr>
                <w:spacing w:val="-1"/>
              </w:rPr>
              <w:t> </w:t>
            </w:r>
            <w:r>
              <w:rPr/>
              <w:t>SMEs Growth</w:t>
            </w:r>
            <w:r>
              <w:rPr>
                <w:spacing w:val="-1"/>
              </w:rPr>
              <w:t> </w:t>
            </w:r>
            <w:r>
              <w:rPr/>
              <w:t>and Development</w:t>
            </w:r>
            <w:r>
              <w:rPr>
                <w:spacing w:val="-1"/>
              </w:rPr>
              <w:t> </w:t>
            </w:r>
            <w:r>
              <w:rPr/>
              <w:t>in </w:t>
            </w:r>
            <w:r>
              <w:rPr>
                <w:spacing w:val="-2"/>
              </w:rPr>
              <w:t>Nigeria</w:t>
            </w:r>
            <w:r>
              <w:rPr/>
              <w:tab/>
            </w:r>
            <w:r>
              <w:rPr>
                <w:spacing w:val="-5"/>
              </w:rPr>
              <w:t>13</w:t>
            </w:r>
          </w:hyperlink>
        </w:p>
        <w:p>
          <w:pPr>
            <w:pStyle w:val="TOC2"/>
            <w:numPr>
              <w:ilvl w:val="2"/>
              <w:numId w:val="2"/>
            </w:numPr>
            <w:tabs>
              <w:tab w:pos="1860" w:val="left" w:leader="none"/>
              <w:tab w:pos="10741" w:val="right" w:leader="none"/>
            </w:tabs>
            <w:spacing w:line="240" w:lineRule="auto" w:before="277" w:after="0"/>
            <w:ind w:left="1860" w:right="0" w:hanging="720"/>
            <w:jc w:val="left"/>
          </w:pPr>
          <w:hyperlink w:history="true" w:anchor="_TOC_250027">
            <w:r>
              <w:rPr/>
              <w:t>Venture</w:t>
            </w:r>
            <w:r>
              <w:rPr>
                <w:spacing w:val="-4"/>
              </w:rPr>
              <w:t> </w:t>
            </w:r>
            <w:r>
              <w:rPr>
                <w:spacing w:val="-2"/>
              </w:rPr>
              <w:t>Capital</w:t>
            </w:r>
            <w:r>
              <w:rPr/>
              <w:tab/>
            </w:r>
            <w:r>
              <w:rPr>
                <w:spacing w:val="-5"/>
              </w:rPr>
              <w:t>15</w:t>
            </w:r>
          </w:hyperlink>
        </w:p>
        <w:p>
          <w:pPr>
            <w:pStyle w:val="TOC2"/>
            <w:numPr>
              <w:ilvl w:val="2"/>
              <w:numId w:val="2"/>
            </w:numPr>
            <w:tabs>
              <w:tab w:pos="1860" w:val="left" w:leader="none"/>
              <w:tab w:pos="10741" w:val="right" w:leader="none"/>
            </w:tabs>
            <w:spacing w:line="240" w:lineRule="auto" w:before="276" w:after="0"/>
            <w:ind w:left="1860" w:right="0" w:hanging="720"/>
            <w:jc w:val="left"/>
          </w:pPr>
          <w:r>
            <w:rPr/>
            <w:t>Trade</w:t>
          </w:r>
          <w:r>
            <w:rPr>
              <w:spacing w:val="-5"/>
            </w:rPr>
            <w:t> </w:t>
          </w:r>
          <w:r>
            <w:rPr>
              <w:spacing w:val="-2"/>
            </w:rPr>
            <w:t>Credit</w:t>
          </w:r>
          <w:r>
            <w:rPr/>
            <w:tab/>
          </w:r>
          <w:r>
            <w:rPr>
              <w:spacing w:val="-5"/>
            </w:rPr>
            <w:t>18</w:t>
          </w:r>
        </w:p>
        <w:p>
          <w:pPr>
            <w:pStyle w:val="TOC2"/>
            <w:numPr>
              <w:ilvl w:val="2"/>
              <w:numId w:val="2"/>
            </w:numPr>
            <w:tabs>
              <w:tab w:pos="1860" w:val="left" w:leader="none"/>
              <w:tab w:pos="10741" w:val="right" w:leader="none"/>
            </w:tabs>
            <w:spacing w:line="240" w:lineRule="auto" w:before="276" w:after="0"/>
            <w:ind w:left="1860" w:right="0" w:hanging="720"/>
            <w:jc w:val="left"/>
          </w:pPr>
          <w:hyperlink w:history="true" w:anchor="_TOC_250026">
            <w:r>
              <w:rPr/>
              <w:t>Business </w:t>
            </w:r>
            <w:r>
              <w:rPr>
                <w:spacing w:val="-2"/>
              </w:rPr>
              <w:t>Angels</w:t>
            </w:r>
            <w:r>
              <w:rPr/>
              <w:tab/>
            </w:r>
            <w:r>
              <w:rPr>
                <w:spacing w:val="-5"/>
              </w:rPr>
              <w:t>19</w:t>
            </w:r>
          </w:hyperlink>
        </w:p>
        <w:p>
          <w:pPr>
            <w:pStyle w:val="TOC2"/>
            <w:numPr>
              <w:ilvl w:val="2"/>
              <w:numId w:val="2"/>
            </w:numPr>
            <w:tabs>
              <w:tab w:pos="1860" w:val="left" w:leader="none"/>
              <w:tab w:pos="10741" w:val="right" w:leader="none"/>
            </w:tabs>
            <w:spacing w:line="240" w:lineRule="auto" w:before="276" w:after="0"/>
            <w:ind w:left="1860" w:right="0" w:hanging="720"/>
            <w:jc w:val="left"/>
          </w:pPr>
          <w:hyperlink w:history="true" w:anchor="_TOC_250025">
            <w:r>
              <w:rPr/>
              <w:t>Bank</w:t>
            </w:r>
            <w:r>
              <w:rPr>
                <w:spacing w:val="-1"/>
              </w:rPr>
              <w:t> </w:t>
            </w:r>
            <w:r>
              <w:rPr>
                <w:spacing w:val="-2"/>
              </w:rPr>
              <w:t>Overdraft</w:t>
            </w:r>
            <w:r>
              <w:rPr/>
              <w:tab/>
            </w:r>
            <w:r>
              <w:rPr>
                <w:spacing w:val="-5"/>
              </w:rPr>
              <w:t>20</w:t>
            </w:r>
          </w:hyperlink>
        </w:p>
        <w:p>
          <w:pPr>
            <w:pStyle w:val="TOC2"/>
            <w:numPr>
              <w:ilvl w:val="1"/>
              <w:numId w:val="2"/>
            </w:numPr>
            <w:tabs>
              <w:tab w:pos="1860" w:val="left" w:leader="none"/>
              <w:tab w:pos="10741" w:val="right" w:leader="none"/>
            </w:tabs>
            <w:spacing w:line="240" w:lineRule="auto" w:before="276" w:after="0"/>
            <w:ind w:left="1860" w:right="0" w:hanging="720"/>
            <w:jc w:val="left"/>
          </w:pPr>
          <w:hyperlink w:history="true" w:anchor="_TOC_250024">
            <w:r>
              <w:rPr/>
              <w:t>Theoretical</w:t>
            </w:r>
            <w:r>
              <w:rPr>
                <w:spacing w:val="-4"/>
              </w:rPr>
              <w:t> </w:t>
            </w:r>
            <w:r>
              <w:rPr>
                <w:spacing w:val="-2"/>
              </w:rPr>
              <w:t>Framework</w:t>
            </w:r>
            <w:r>
              <w:rPr/>
              <w:tab/>
            </w:r>
            <w:r>
              <w:rPr>
                <w:spacing w:val="-5"/>
              </w:rPr>
              <w:t>20</w:t>
            </w:r>
          </w:hyperlink>
        </w:p>
        <w:p>
          <w:pPr>
            <w:pStyle w:val="TOC2"/>
            <w:numPr>
              <w:ilvl w:val="2"/>
              <w:numId w:val="2"/>
            </w:numPr>
            <w:tabs>
              <w:tab w:pos="1860" w:val="left" w:leader="none"/>
              <w:tab w:pos="10741" w:val="right" w:leader="none"/>
            </w:tabs>
            <w:spacing w:line="240" w:lineRule="auto" w:before="276" w:after="0"/>
            <w:ind w:left="1860" w:right="0" w:hanging="720"/>
            <w:jc w:val="left"/>
          </w:pPr>
          <w:hyperlink w:history="true" w:anchor="_TOC_250023">
            <w:r>
              <w:rPr/>
              <w:t>Theory</w:t>
            </w:r>
            <w:r>
              <w:rPr>
                <w:spacing w:val="-2"/>
              </w:rPr>
              <w:t> </w:t>
            </w:r>
            <w:r>
              <w:rPr/>
              <w:t>of</w:t>
            </w:r>
            <w:r>
              <w:rPr>
                <w:spacing w:val="-2"/>
              </w:rPr>
              <w:t> </w:t>
            </w:r>
            <w:r>
              <w:rPr/>
              <w:t>Constraints</w:t>
            </w:r>
            <w:r>
              <w:rPr>
                <w:spacing w:val="-1"/>
              </w:rPr>
              <w:t> </w:t>
            </w:r>
            <w:r>
              <w:rPr>
                <w:spacing w:val="-2"/>
              </w:rPr>
              <w:t>(TOC)</w:t>
            </w:r>
            <w:r>
              <w:rPr/>
              <w:tab/>
            </w:r>
            <w:r>
              <w:rPr>
                <w:spacing w:val="-5"/>
              </w:rPr>
              <w:t>20</w:t>
            </w:r>
          </w:hyperlink>
        </w:p>
        <w:p>
          <w:pPr>
            <w:pStyle w:val="TOC2"/>
            <w:numPr>
              <w:ilvl w:val="2"/>
              <w:numId w:val="2"/>
            </w:numPr>
            <w:tabs>
              <w:tab w:pos="1860" w:val="left" w:leader="none"/>
              <w:tab w:pos="10741" w:val="right" w:leader="none"/>
            </w:tabs>
            <w:spacing w:line="240" w:lineRule="auto" w:before="276" w:after="0"/>
            <w:ind w:left="1860" w:right="0" w:hanging="720"/>
            <w:jc w:val="left"/>
          </w:pPr>
          <w:r>
            <w:rPr/>
            <mc:AlternateContent>
              <mc:Choice Requires="wps">
                <w:drawing>
                  <wp:anchor distT="0" distB="0" distL="0" distR="0" allowOverlap="1" layoutInCell="1" locked="0" behindDoc="1" simplePos="0" relativeHeight="484348928">
                    <wp:simplePos x="0" y="0"/>
                    <wp:positionH relativeFrom="page">
                      <wp:posOffset>259245</wp:posOffset>
                    </wp:positionH>
                    <wp:positionV relativeFrom="paragraph">
                      <wp:posOffset>204506</wp:posOffset>
                    </wp:positionV>
                    <wp:extent cx="3736340" cy="384175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6.102873pt;width:294.2pt;height:302.5pt;mso-position-horizontal-relative:page;mso-position-vertical-relative:paragraph;z-index:-18967552" id="docshape26" coordorigin="408,322" coordsize="5884,6050" path="m1140,6239l540,5639,408,5771,1008,6371,1140,6239xm1541,5781l1540,5754,1536,5724,1529,5695,1519,5665,1507,5635,1490,5605,1471,5576,1450,5548,1427,5520,1402,5493,1044,5135,913,5267,1279,5633,1301,5658,1318,5682,1330,5706,1336,5729,1338,5752,1334,5773,1324,5792,1310,5810,1292,5825,1273,5834,1252,5838,1229,5836,1205,5829,1182,5818,1157,5801,1133,5779,767,5413,635,5544,993,5902,1017,5924,1043,5946,1073,5969,1106,5991,1129,6004,1152,6015,1177,6025,1204,6032,1230,6038,1255,6040,1278,6041,1300,6039,1322,6034,1344,6026,1365,6015,1387,6001,1407,5986,1426,5970,1444,5955,1460,5939,1485,5912,1506,5885,1522,5856,1533,5827,1538,5805,1541,5781xm2033,5250l2029,5206,2018,5161,2000,5115,1975,5069,1942,5020,1901,4970,1877,4944,1853,4918,1839,4905,1839,5240,1836,5267,1825,5292,1807,5315,1785,5332,1761,5342,1733,5345,1703,5340,1669,5328,1632,5306,1592,5275,1548,5234,1507,5190,1476,5149,1454,5112,1441,5078,1436,5048,1439,5021,1449,4996,1465,4975,1487,4957,1512,4947,1540,4944,1570,4948,1603,4960,1639,4980,1677,5009,1718,5047,1763,5095,1797,5138,1821,5177,1834,5210,1839,5240,1839,4905,1780,4853,1709,4804,1639,4770,1569,4750,1502,4746,1439,4759,1380,4789,1325,4834,1281,4888,1253,4947,1253,4948,1241,5011,1245,5078,1265,5148,1300,5220,1350,5292,1415,5365,1467,5413,1519,5454,1570,5486,1620,5511,1668,5528,1714,5537,1758,5540,1799,5536,1838,5525,1877,5507,1914,5482,1951,5449,1982,5413,2007,5374,2019,5345,2023,5334,2032,5293,2033,5250xm2215,4855l2087,4726,1914,4899,2043,5027,2215,4855xm2564,4815l1964,4216,1832,4348,2432,4948,2564,4815xm2790,4589l2568,4366,2640,4294,2674,4253,2679,4245,2697,4212,2708,4168,2708,4124,2696,4079,2679,4042,2675,4034,2645,3989,2604,3944,2560,3904,2517,3874,2513,3873,2513,4140,2513,4157,2506,4175,2495,4194,2479,4212,2446,4245,2312,4111,2341,4083,2350,4073,2368,4058,2386,4047,2403,4042,2420,4043,2436,4047,2452,4054,2467,4065,2481,4077,2494,4092,2504,4107,2510,4123,2513,4140,2513,3873,2475,3854,2433,3843,2392,3842,2352,3851,2314,3872,2277,3902,2132,4047,2058,4122,2658,4721,2790,4589xm3325,4054l2874,3602,3008,3468,2860,3320,2459,3720,2607,3868,2742,3734,3193,4186,3325,4054xm3756,3623l3304,3172,3439,3037,3291,2889,2890,3290,3038,3438,3172,3303,3624,3755,3756,3623xm4252,3031l4247,2987,4236,2942,4219,2896,4193,2850,4160,2801,4120,2751,4095,2725,4071,2699,4058,2687,4058,3021,4054,3049,4044,3074,4026,3096,4004,3113,3979,3123,3952,3126,3921,3121,3888,3109,3851,3087,3810,3056,3767,3015,3726,2971,3694,2931,3672,2893,3660,2860,3655,2829,3658,2802,3667,2777,3684,2756,3706,2739,3731,2728,3759,2725,3789,2729,3822,2741,3858,2761,3896,2791,3937,2829,3982,2877,4016,2920,4040,2958,4053,2991,4058,3021,4058,2687,3999,2635,3928,2585,3858,2551,3788,2531,3721,2528,3658,2541,3599,2570,3544,2615,3500,2670,3472,2728,3471,2729,3459,2792,3463,2859,3483,2930,3518,3001,3568,3073,3634,3146,3686,3195,3738,3235,3789,3267,3839,3292,3887,3309,3933,3319,3976,3321,4018,3317,4057,3307,4095,3288,4133,3263,4169,3230,4201,3194,4225,3156,4238,3126,4242,3116,4250,3074,4252,3031xm4939,2357l4935,2323,4926,2289,4913,2253,4896,2215,4875,2177,4849,2138,4684,2204,4706,2236,4723,2266,4735,2293,4743,2319,4745,2343,4741,2365,4731,2386,4715,2406,4695,2422,4672,2432,4646,2434,4618,2430,4586,2417,4550,2393,4507,2359,4460,2315,4424,2276,4395,2240,4373,2208,4360,2178,4351,2143,4351,2111,4360,2083,4378,2059,4388,2050,4399,2043,4412,2038,4425,2034,4439,2033,4454,2034,4469,2036,4485,2040,4495,2044,4508,2050,4522,2058,4538,2067,4618,1915,4561,1883,4507,1860,4456,1847,4408,1842,4363,1847,4319,1863,4277,1888,4236,1923,4192,1977,4164,2035,4152,2097,4156,2162,4176,2231,4212,2302,4262,2374,4329,2448,4384,2499,4439,2541,4492,2575,4544,2599,4594,2616,4640,2625,4682,2627,4720,2623,4756,2612,4792,2594,4827,2569,4862,2537,4888,2509,4909,2479,4924,2450,4934,2420,4938,2389,4939,2357xm5411,1872l5407,1828,5396,1783,5378,1737,5352,1691,5320,1642,5279,1592,5255,1566,5230,1540,5217,1528,5217,1862,5213,1889,5203,1914,5185,1937,5163,1954,5138,1964,5111,1967,5081,1962,5047,1950,5010,1928,4969,1897,4926,1856,4885,1812,4853,1771,4831,1734,4819,1700,4814,1670,4817,1643,4826,1618,4843,1597,4865,1579,4890,1569,4918,1566,4948,1570,4981,1582,5017,1602,5055,1632,5096,1669,5141,1717,5175,1761,5199,1799,5212,1832,5217,1862,5217,1528,5158,1475,5087,1426,5017,1392,4947,1372,4880,1369,4817,1382,4758,1411,4703,1456,4659,1511,4631,1569,4618,1633,4623,1700,4643,1770,4677,1842,4728,1914,4793,1987,4845,2035,4897,2076,4948,2108,4998,2133,5046,2150,5092,2160,5136,2162,5177,2158,5216,2147,5255,2129,5292,2104,5328,2071,5360,2035,5384,1997,5397,1967,5401,1957,5410,1915,5411,1872xm5738,1642l5515,1419,5587,1347,5622,1306,5626,1297,5644,1264,5655,1221,5655,1177,5644,1132,5626,1095,5623,1087,5592,1042,5552,996,5508,957,5464,927,5461,925,5461,1193,5460,1210,5454,1228,5442,1246,5426,1265,5402,1289,5394,1297,5260,1164,5288,1135,5297,1126,5316,1110,5333,1100,5351,1095,5367,1095,5384,1100,5399,1107,5414,1117,5429,1130,5442,1145,5451,1160,5457,1176,5461,1193,5461,925,5422,907,5380,895,5339,894,5299,904,5261,924,5225,955,5080,1100,5005,1174,5605,1774,5738,1642xm6292,1088l6040,836,6014,763,5910,469,5858,322,5712,468,5741,540,5828,756,5540,640,5394,786,5467,813,5540,839,5761,916,5908,968,6160,1220,6292,1088xe" filled="true" fillcolor="#a4a4a4" stroked="false">
                    <v:path arrowok="t"/>
                    <v:fill opacity="32896f" type="solid"/>
                    <w10:wrap type="none"/>
                  </v:shape>
                </w:pict>
              </mc:Fallback>
            </mc:AlternateContent>
          </w:r>
          <w:hyperlink w:history="true" w:anchor="_TOC_250022">
            <w:r>
              <w:rPr/>
              <w:t>Solow</w:t>
            </w:r>
            <w:r>
              <w:rPr>
                <w:spacing w:val="-2"/>
              </w:rPr>
              <w:t> </w:t>
            </w:r>
            <w:r>
              <w:rPr/>
              <w:t>Neo-Classical</w:t>
            </w:r>
            <w:r>
              <w:rPr>
                <w:spacing w:val="-1"/>
              </w:rPr>
              <w:t> </w:t>
            </w:r>
            <w:r>
              <w:rPr/>
              <w:t>Growth</w:t>
            </w:r>
            <w:r>
              <w:rPr>
                <w:spacing w:val="-1"/>
              </w:rPr>
              <w:t> </w:t>
            </w:r>
            <w:r>
              <w:rPr>
                <w:spacing w:val="-2"/>
              </w:rPr>
              <w:t>Model</w:t>
            </w:r>
            <w:r>
              <w:rPr/>
              <w:tab/>
            </w:r>
            <w:r>
              <w:rPr>
                <w:spacing w:val="-5"/>
              </w:rPr>
              <w:t>21</w:t>
            </w:r>
          </w:hyperlink>
        </w:p>
        <w:p>
          <w:pPr>
            <w:pStyle w:val="TOC2"/>
            <w:numPr>
              <w:ilvl w:val="1"/>
              <w:numId w:val="2"/>
            </w:numPr>
            <w:tabs>
              <w:tab w:pos="1860" w:val="left" w:leader="none"/>
              <w:tab w:pos="10741" w:val="right" w:leader="none"/>
            </w:tabs>
            <w:spacing w:line="240" w:lineRule="auto" w:before="277" w:after="0"/>
            <w:ind w:left="1860" w:right="0" w:hanging="720"/>
            <w:jc w:val="left"/>
          </w:pPr>
          <w:hyperlink w:history="true" w:anchor="_TOC_250021">
            <w:r>
              <w:rPr/>
              <w:t>Empirical</w:t>
            </w:r>
            <w:r>
              <w:rPr>
                <w:spacing w:val="-3"/>
              </w:rPr>
              <w:t> </w:t>
            </w:r>
            <w:r>
              <w:rPr>
                <w:spacing w:val="-2"/>
              </w:rPr>
              <w:t>Studies</w:t>
            </w:r>
            <w:r>
              <w:rPr/>
              <w:tab/>
            </w:r>
            <w:r>
              <w:rPr>
                <w:spacing w:val="-5"/>
              </w:rPr>
              <w:t>22</w:t>
            </w:r>
          </w:hyperlink>
        </w:p>
        <w:p>
          <w:pPr>
            <w:pStyle w:val="TOC2"/>
            <w:numPr>
              <w:ilvl w:val="1"/>
              <w:numId w:val="2"/>
            </w:numPr>
            <w:tabs>
              <w:tab w:pos="1860" w:val="left" w:leader="none"/>
              <w:tab w:pos="10741" w:val="right" w:leader="none"/>
            </w:tabs>
            <w:spacing w:line="240" w:lineRule="auto" w:before="276" w:after="0"/>
            <w:ind w:left="1860" w:right="0" w:hanging="720"/>
            <w:jc w:val="left"/>
          </w:pPr>
          <w:hyperlink w:history="true" w:anchor="_TOC_250020">
            <w:r>
              <w:rPr/>
              <w:t>Synthesis</w:t>
            </w:r>
            <w:r>
              <w:rPr>
                <w:spacing w:val="-1"/>
              </w:rPr>
              <w:t> </w:t>
            </w:r>
            <w:r>
              <w:rPr/>
              <w:t>of</w:t>
            </w:r>
            <w:r>
              <w:rPr>
                <w:spacing w:val="-1"/>
              </w:rPr>
              <w:t> </w:t>
            </w:r>
            <w:r>
              <w:rPr/>
              <w:t>Empirical </w:t>
            </w:r>
            <w:r>
              <w:rPr>
                <w:spacing w:val="-2"/>
              </w:rPr>
              <w:t>Review</w:t>
            </w:r>
            <w:r>
              <w:rPr/>
              <w:tab/>
            </w:r>
            <w:r>
              <w:rPr>
                <w:spacing w:val="-5"/>
              </w:rPr>
              <w:t>30</w:t>
            </w:r>
          </w:hyperlink>
        </w:p>
        <w:p>
          <w:pPr>
            <w:pStyle w:val="TOC2"/>
            <w:numPr>
              <w:ilvl w:val="1"/>
              <w:numId w:val="2"/>
            </w:numPr>
            <w:tabs>
              <w:tab w:pos="1860" w:val="left" w:leader="none"/>
              <w:tab w:pos="10741" w:val="right" w:leader="none"/>
            </w:tabs>
            <w:spacing w:line="240" w:lineRule="auto" w:before="276" w:after="0"/>
            <w:ind w:left="1860" w:right="0" w:hanging="720"/>
            <w:jc w:val="left"/>
          </w:pPr>
          <w:r>
            <w:rPr/>
            <w:t>Conceptual</w:t>
          </w:r>
          <w:r>
            <w:rPr>
              <w:spacing w:val="-1"/>
            </w:rPr>
            <w:t> </w:t>
          </w:r>
          <w:r>
            <w:rPr/>
            <w:t>Model</w:t>
          </w:r>
          <w:r>
            <w:rPr>
              <w:spacing w:val="-1"/>
            </w:rPr>
            <w:t> </w:t>
          </w:r>
          <w:r>
            <w:rPr/>
            <w:t>of</w:t>
          </w:r>
          <w:r>
            <w:rPr>
              <w:spacing w:val="-1"/>
            </w:rPr>
            <w:t> </w:t>
          </w:r>
          <w:r>
            <w:rPr>
              <w:spacing w:val="-2"/>
            </w:rPr>
            <w:t>Study</w:t>
          </w:r>
          <w:r>
            <w:rPr/>
            <w:tab/>
          </w:r>
          <w:r>
            <w:rPr>
              <w:spacing w:val="-5"/>
            </w:rPr>
            <w:t>37</w:t>
          </w:r>
        </w:p>
        <w:p>
          <w:pPr>
            <w:pStyle w:val="TOC1"/>
          </w:pPr>
          <w:hyperlink w:history="true" w:anchor="_TOC_250019">
            <w:r>
              <w:rPr/>
              <w:t>CHAPTER</w:t>
            </w:r>
            <w:r>
              <w:rPr>
                <w:spacing w:val="-1"/>
              </w:rPr>
              <w:t> </w:t>
            </w:r>
            <w:r>
              <w:rPr/>
              <w:t>THREE: </w:t>
            </w:r>
            <w:r>
              <w:rPr>
                <w:spacing w:val="-2"/>
              </w:rPr>
              <w:t>METHODOLOGY</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18">
            <w:r>
              <w:rPr>
                <w:spacing w:val="-2"/>
              </w:rPr>
              <w:t>Introduction</w:t>
            </w:r>
            <w:r>
              <w:rPr/>
              <w:tab/>
            </w:r>
            <w:r>
              <w:rPr>
                <w:spacing w:val="-5"/>
              </w:rPr>
              <w:t>38</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17">
            <w:r>
              <w:rPr/>
              <w:t>Research</w:t>
            </w:r>
            <w:r>
              <w:rPr>
                <w:spacing w:val="-3"/>
              </w:rPr>
              <w:t> </w:t>
            </w:r>
            <w:r>
              <w:rPr>
                <w:spacing w:val="-2"/>
              </w:rPr>
              <w:t>Design</w:t>
            </w:r>
            <w:r>
              <w:rPr/>
              <w:tab/>
            </w:r>
            <w:r>
              <w:rPr>
                <w:spacing w:val="-5"/>
              </w:rPr>
              <w:t>38</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16">
            <w:r>
              <w:rPr/>
              <w:t>Population of the</w:t>
            </w:r>
            <w:r>
              <w:rPr>
                <w:spacing w:val="-1"/>
              </w:rPr>
              <w:t> </w:t>
            </w:r>
            <w:r>
              <w:rPr>
                <w:spacing w:val="-2"/>
              </w:rPr>
              <w:t>Study</w:t>
            </w:r>
            <w:r>
              <w:rPr/>
              <w:tab/>
            </w:r>
            <w:r>
              <w:rPr>
                <w:spacing w:val="-5"/>
              </w:rPr>
              <w:t>39</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15">
            <w:r>
              <w:rPr/>
              <w:t>Sample</w:t>
            </w:r>
            <w:r>
              <w:rPr>
                <w:spacing w:val="-2"/>
              </w:rPr>
              <w:t> </w:t>
            </w:r>
            <w:r>
              <w:rPr/>
              <w:t>and</w:t>
            </w:r>
            <w:r>
              <w:rPr>
                <w:spacing w:val="-1"/>
              </w:rPr>
              <w:t> </w:t>
            </w:r>
            <w:r>
              <w:rPr/>
              <w:t>Sampling</w:t>
            </w:r>
            <w:r>
              <w:rPr>
                <w:spacing w:val="-1"/>
              </w:rPr>
              <w:t> </w:t>
            </w:r>
            <w:r>
              <w:rPr>
                <w:spacing w:val="-2"/>
              </w:rPr>
              <w:t>Techniques</w:t>
            </w:r>
            <w:r>
              <w:rPr/>
              <w:tab/>
            </w:r>
            <w:r>
              <w:rPr>
                <w:spacing w:val="-5"/>
              </w:rPr>
              <w:t>39</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14">
            <w:r>
              <w:rPr/>
              <w:t>Source</w:t>
            </w:r>
            <w:r>
              <w:rPr>
                <w:spacing w:val="-2"/>
              </w:rPr>
              <w:t> </w:t>
            </w:r>
            <w:r>
              <w:rPr/>
              <w:t>of</w:t>
            </w:r>
            <w:r>
              <w:rPr>
                <w:spacing w:val="-1"/>
              </w:rPr>
              <w:t> </w:t>
            </w:r>
            <w:r>
              <w:rPr/>
              <w:t>Data</w:t>
            </w:r>
            <w:r>
              <w:rPr>
                <w:spacing w:val="-1"/>
              </w:rPr>
              <w:t> </w:t>
            </w:r>
            <w:r>
              <w:rPr>
                <w:spacing w:val="-2"/>
              </w:rPr>
              <w:t>Collection</w:t>
            </w:r>
            <w:r>
              <w:rPr/>
              <w:tab/>
            </w:r>
            <w:r>
              <w:rPr>
                <w:spacing w:val="-5"/>
              </w:rPr>
              <w:t>40</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13">
            <w:r>
              <w:rPr/>
              <w:t>Validity</w:t>
            </w:r>
            <w:r>
              <w:rPr>
                <w:spacing w:val="-1"/>
              </w:rPr>
              <w:t> </w:t>
            </w:r>
            <w:r>
              <w:rPr/>
              <w:t>of</w:t>
            </w:r>
            <w:r>
              <w:rPr>
                <w:spacing w:val="-1"/>
              </w:rPr>
              <w:t> </w:t>
            </w:r>
            <w:r>
              <w:rPr/>
              <w:t>the </w:t>
            </w:r>
            <w:r>
              <w:rPr>
                <w:spacing w:val="-2"/>
              </w:rPr>
              <w:t>Instrument</w:t>
            </w:r>
            <w:r>
              <w:rPr/>
              <w:tab/>
            </w:r>
            <w:r>
              <w:rPr>
                <w:spacing w:val="-5"/>
              </w:rPr>
              <w:t>41</w:t>
            </w:r>
          </w:hyperlink>
        </w:p>
        <w:p>
          <w:pPr>
            <w:pStyle w:val="TOC2"/>
            <w:numPr>
              <w:ilvl w:val="1"/>
              <w:numId w:val="3"/>
            </w:numPr>
            <w:tabs>
              <w:tab w:pos="1860" w:val="left" w:leader="none"/>
              <w:tab w:pos="10741" w:val="right" w:leader="none"/>
            </w:tabs>
            <w:spacing w:line="240" w:lineRule="auto" w:before="276" w:after="20"/>
            <w:ind w:left="1860" w:right="0" w:hanging="720"/>
            <w:jc w:val="left"/>
          </w:pPr>
          <w:hyperlink w:history="true" w:anchor="_TOC_250012">
            <w:r>
              <w:rPr/>
              <w:t>Reliability</w:t>
            </w:r>
            <w:r>
              <w:rPr>
                <w:spacing w:val="-1"/>
              </w:rPr>
              <w:t> </w:t>
            </w:r>
            <w:r>
              <w:rPr/>
              <w:t>of</w:t>
            </w:r>
            <w:r>
              <w:rPr>
                <w:spacing w:val="-1"/>
              </w:rPr>
              <w:t> </w:t>
            </w:r>
            <w:r>
              <w:rPr/>
              <w:t>the</w:t>
            </w:r>
            <w:r>
              <w:rPr>
                <w:spacing w:val="-2"/>
              </w:rPr>
              <w:t> Instrument</w:t>
            </w:r>
            <w:r>
              <w:rPr/>
              <w:tab/>
            </w:r>
            <w:r>
              <w:rPr>
                <w:spacing w:val="-5"/>
              </w:rPr>
              <w:t>42</w:t>
            </w:r>
          </w:hyperlink>
        </w:p>
        <w:p>
          <w:pPr>
            <w:pStyle w:val="TOC2"/>
            <w:numPr>
              <w:ilvl w:val="1"/>
              <w:numId w:val="3"/>
            </w:numPr>
            <w:tabs>
              <w:tab w:pos="1860" w:val="left" w:leader="none"/>
              <w:tab w:pos="10741" w:val="right" w:leader="none"/>
            </w:tabs>
            <w:spacing w:line="240" w:lineRule="auto" w:before="339" w:after="0"/>
            <w:ind w:left="1860" w:right="0" w:hanging="720"/>
            <w:jc w:val="left"/>
          </w:pPr>
          <w:r>
            <w:rPr/>
            <mc:AlternateContent>
              <mc:Choice Requires="wps">
                <w:drawing>
                  <wp:anchor distT="0" distB="0" distL="0" distR="0" allowOverlap="1" layoutInCell="1" locked="0" behindDoc="1" simplePos="0" relativeHeight="484350464">
                    <wp:simplePos x="0" y="0"/>
                    <wp:positionH relativeFrom="page">
                      <wp:posOffset>3873373</wp:posOffset>
                    </wp:positionH>
                    <wp:positionV relativeFrom="paragraph">
                      <wp:posOffset>378078</wp:posOffset>
                    </wp:positionV>
                    <wp:extent cx="3844925" cy="394970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29.769968pt;width:302.75pt;height:311pt;mso-position-horizontal-relative:page;mso-position-vertical-relative:paragraph;z-index:-18966016" id="docshape27" coordorigin="6100,595" coordsize="6055,6220" path="m7108,6407l6508,5807,6384,5932,6716,6264,6646,6239,6364,6142,6223,6092,6100,6216,6700,6815,6824,6691,6495,6362,6576,6391,6902,6503,6984,6531,7108,6407xm7497,5921l7493,5877,7482,5833,7464,5787,7439,5740,7406,5692,7365,5641,7341,5615,7317,5589,7303,5577,7303,5911,7300,5939,7289,5964,7272,5986,7250,6004,7225,6014,7197,6016,7167,6012,7133,5999,7096,5977,7056,5946,7012,5905,6971,5861,6940,5821,6918,5784,6905,5750,6900,5720,6903,5692,6913,5668,6929,5646,6951,5629,6976,5619,7004,5615,7034,5619,7067,5631,7103,5652,7141,5681,7182,5719,7227,5767,7262,5810,7285,5848,7299,5882,7303,5911,7303,5577,7245,5525,7173,5475,7103,5441,7033,5422,6967,5418,6904,5431,6844,5460,6789,5506,6745,5560,6717,5619,6717,5619,6705,5682,6709,5750,6729,5820,6764,5891,6814,5964,6879,6037,6932,6085,6983,6125,7034,6158,7084,6182,7132,6199,7178,6209,7222,6212,7263,6208,7302,6197,7341,6179,7378,6153,7415,6121,7446,6084,7471,6046,7483,6016,7487,6006,7496,5964,7497,5921xm7928,5587l7477,5135,7611,5000,7463,4852,7062,5253,7210,5401,7345,5267,7797,5718,7928,5587xm8454,5060l8209,4815,8375,4650,8254,4529,8088,4694,7984,4590,8177,4396,8048,4267,7722,4593,8322,5193,8454,5060xm8856,4659l8257,4059,8125,4191,8724,4791,8856,4659xm9360,4155l8760,3555,8636,3679,8968,4012,8898,3987,8616,3890,8475,3840,8352,3963,8952,4563,9076,4439,8747,4110,8828,4139,9154,4251,9236,4279,9360,4155xm9869,3646l9506,3435,9454,3405,9454,3604,9360,3698,9318,3632,9191,3435,9454,3604,9454,3405,9109,3206,8965,3350,9046,3488,9325,3972,9405,4110,9539,3976,9461,3856,9611,3706,9731,3784,9809,3706,9817,3698,9869,3646xm10249,3266l10101,3118,9896,3324,9444,2872,9312,3004,9911,3604,10249,3266xm10801,2630l10797,2597,10789,2562,10776,2526,10759,2489,10737,2450,10711,2411,10546,2478,10568,2509,10585,2539,10597,2567,10605,2592,10608,2616,10604,2639,10594,2660,10578,2680,10557,2696,10534,2705,10508,2708,10480,2703,10449,2690,10412,2667,10370,2633,10322,2588,10286,2549,10257,2514,10236,2481,10222,2452,10213,2416,10213,2385,10222,2357,10240,2332,10250,2323,10262,2316,10274,2311,10287,2308,10301,2307,10316,2307,10331,2309,10347,2314,10358,2318,10370,2323,10384,2331,10400,2341,10480,2188,10423,2156,10369,2134,10318,2120,10271,2116,10225,2121,10182,2136,10139,2161,10098,2197,10054,2250,10026,2308,10014,2370,10019,2436,10039,2505,10074,2575,10125,2648,10191,2721,10247,2773,10301,2815,10354,2848,10407,2873,10456,2889,10502,2898,10544,2901,10583,2896,10619,2885,10654,2867,10690,2842,10724,2811,10750,2782,10771,2753,10786,2723,10796,2693,10800,2662,10801,2630xm11274,2145l11269,2101,11258,2057,11240,2011,11215,1964,11182,1915,11141,1865,11117,1839,11093,1813,11079,1801,11079,2135,11076,2163,11065,2188,11048,2210,11026,2228,11001,2238,10973,2240,10943,2236,10909,2223,10872,2201,10832,2170,10788,2130,10747,2086,10716,2045,10694,2008,10681,1974,10676,1943,10679,1916,10689,1892,10705,1870,10727,1853,10752,1843,10780,1839,10810,1843,10843,1855,10879,1876,10917,1905,10958,1943,11003,1991,11038,2034,11061,2072,11075,2106,11079,2135,11079,1801,11021,1749,10949,1699,10879,1665,10810,1646,10743,1642,10680,1655,10621,1684,10565,1730,10521,1784,10493,1843,10481,1906,10485,1974,10505,2044,10540,2115,10590,2187,10655,2260,10708,2309,10759,2349,10810,2382,10860,2406,10908,2423,10954,2433,10998,2436,11039,2432,11078,2421,11117,2403,11154,2377,11191,2345,11223,2308,11247,2270,11259,2240,11263,2230,11272,2188,11274,2145xm11600,1915l11377,1692,11450,1620,11484,1580,11489,1571,11507,1538,11518,1494,11517,1450,11506,1405,11489,1368,11485,1360,11454,1315,11414,1270,11370,1230,11327,1200,11323,1199,11323,1466,11322,1483,11316,1501,11305,1520,11288,1538,11256,1571,11122,1437,11160,1399,11178,1384,11196,1373,11213,1368,11230,1369,11246,1373,11262,1381,11277,1390,11291,1403,11304,1418,11313,1433,11320,1449,11323,1466,11323,1199,11284,1180,11242,1169,11201,1168,11162,1177,11124,1198,11087,1228,10942,1373,10868,1448,11468,2047,11600,1915xm12154,1361l11903,1110,11876,1036,11773,742,11720,595,11574,741,11691,1030,11402,913,11256,1060,11403,1112,11624,1189,11771,1242,12022,1493,12154,1361xe" filled="true" fillcolor="#a4a4a4" stroked="false">
                    <v:path arrowok="t"/>
                    <v:fill opacity="32896f" type="solid"/>
                    <w10:wrap type="none"/>
                  </v:shape>
                </w:pict>
              </mc:Fallback>
            </mc:AlternateContent>
          </w:r>
          <w:hyperlink w:history="true" w:anchor="_TOC_250011">
            <w:r>
              <w:rPr/>
              <w:t>Method</w:t>
            </w:r>
            <w:r>
              <w:rPr>
                <w:spacing w:val="-1"/>
              </w:rPr>
              <w:t> </w:t>
            </w:r>
            <w:r>
              <w:rPr/>
              <w:t>of</w:t>
            </w:r>
            <w:r>
              <w:rPr>
                <w:spacing w:val="-1"/>
              </w:rPr>
              <w:t> </w:t>
            </w:r>
            <w:r>
              <w:rPr/>
              <w:t>Data</w:t>
            </w:r>
            <w:r>
              <w:rPr>
                <w:spacing w:val="-1"/>
              </w:rPr>
              <w:t> </w:t>
            </w:r>
            <w:r>
              <w:rPr>
                <w:spacing w:val="-2"/>
              </w:rPr>
              <w:t>Collection</w:t>
            </w:r>
            <w:r>
              <w:rPr/>
              <w:tab/>
            </w:r>
            <w:r>
              <w:rPr>
                <w:spacing w:val="-5"/>
              </w:rPr>
              <w:t>42</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10">
            <w:r>
              <w:rPr/>
              <w:t>Method</w:t>
            </w:r>
            <w:r>
              <w:rPr>
                <w:spacing w:val="-1"/>
              </w:rPr>
              <w:t> </w:t>
            </w:r>
            <w:r>
              <w:rPr/>
              <w:t>of</w:t>
            </w:r>
            <w:r>
              <w:rPr>
                <w:spacing w:val="-1"/>
              </w:rPr>
              <w:t> </w:t>
            </w:r>
            <w:r>
              <w:rPr/>
              <w:t>Data</w:t>
            </w:r>
            <w:r>
              <w:rPr>
                <w:spacing w:val="-1"/>
              </w:rPr>
              <w:t> </w:t>
            </w:r>
            <w:r>
              <w:rPr>
                <w:spacing w:val="-2"/>
              </w:rPr>
              <w:t>Analysis</w:t>
            </w:r>
            <w:r>
              <w:rPr/>
              <w:tab/>
            </w:r>
            <w:r>
              <w:rPr>
                <w:spacing w:val="-5"/>
              </w:rPr>
              <w:t>42</w:t>
            </w:r>
          </w:hyperlink>
        </w:p>
        <w:p>
          <w:pPr>
            <w:pStyle w:val="TOC2"/>
            <w:numPr>
              <w:ilvl w:val="1"/>
              <w:numId w:val="3"/>
            </w:numPr>
            <w:tabs>
              <w:tab w:pos="1860" w:val="left" w:leader="none"/>
              <w:tab w:pos="10741" w:val="right" w:leader="none"/>
            </w:tabs>
            <w:spacing w:line="240" w:lineRule="auto" w:before="276" w:after="0"/>
            <w:ind w:left="1860" w:right="0" w:hanging="720"/>
            <w:jc w:val="left"/>
          </w:pPr>
          <w:hyperlink w:history="true" w:anchor="_TOC_250009">
            <w:r>
              <w:rPr/>
              <w:t>Model</w:t>
            </w:r>
            <w:r>
              <w:rPr>
                <w:spacing w:val="33"/>
              </w:rPr>
              <w:t> </w:t>
            </w:r>
            <w:r>
              <w:rPr>
                <w:spacing w:val="-2"/>
              </w:rPr>
              <w:t>Specification</w:t>
            </w:r>
            <w:r>
              <w:rPr/>
              <w:tab/>
            </w:r>
            <w:r>
              <w:rPr>
                <w:spacing w:val="-5"/>
              </w:rPr>
              <w:t>43</w:t>
            </w:r>
          </w:hyperlink>
        </w:p>
        <w:p>
          <w:pPr>
            <w:pStyle w:val="TOC1"/>
          </w:pPr>
          <w:r>
            <w:rPr/>
            <w:t>CHAPTER</w:t>
          </w:r>
          <w:r>
            <w:rPr>
              <w:spacing w:val="-3"/>
            </w:rPr>
            <w:t> </w:t>
          </w:r>
          <w:r>
            <w:rPr/>
            <w:t>FOUR:</w:t>
          </w:r>
          <w:r>
            <w:rPr>
              <w:spacing w:val="-3"/>
            </w:rPr>
            <w:t> </w:t>
          </w:r>
          <w:r>
            <w:rPr/>
            <w:t>DATA</w:t>
          </w:r>
          <w:r>
            <w:rPr>
              <w:spacing w:val="-1"/>
            </w:rPr>
            <w:t> </w:t>
          </w:r>
          <w:r>
            <w:rPr/>
            <w:t>PRESENTATION,</w:t>
          </w:r>
          <w:r>
            <w:rPr>
              <w:spacing w:val="-3"/>
            </w:rPr>
            <w:t> </w:t>
          </w:r>
          <w:r>
            <w:rPr/>
            <w:t>ANALYSIS</w:t>
          </w:r>
          <w:r>
            <w:rPr>
              <w:spacing w:val="-1"/>
            </w:rPr>
            <w:t> </w:t>
          </w:r>
          <w:r>
            <w:rPr/>
            <w:t>AND</w:t>
          </w:r>
          <w:r>
            <w:rPr>
              <w:spacing w:val="-1"/>
            </w:rPr>
            <w:t> </w:t>
          </w:r>
          <w:r>
            <w:rPr/>
            <w:t>DISCUSSIONS</w:t>
          </w:r>
          <w:r>
            <w:rPr>
              <w:spacing w:val="-1"/>
            </w:rPr>
            <w:t> </w:t>
          </w:r>
          <w:r>
            <w:rPr/>
            <w:t>OF </w:t>
          </w:r>
          <w:r>
            <w:rPr>
              <w:spacing w:val="-2"/>
            </w:rPr>
            <w:t>FINDINGS</w:t>
          </w:r>
        </w:p>
        <w:p>
          <w:pPr>
            <w:pStyle w:val="TOC2"/>
            <w:numPr>
              <w:ilvl w:val="1"/>
              <w:numId w:val="4"/>
            </w:numPr>
            <w:tabs>
              <w:tab w:pos="1860" w:val="left" w:leader="none"/>
              <w:tab w:pos="10741" w:val="right" w:leader="none"/>
            </w:tabs>
            <w:spacing w:line="240" w:lineRule="auto" w:before="276" w:after="0"/>
            <w:ind w:left="1860" w:right="0" w:hanging="720"/>
            <w:jc w:val="left"/>
          </w:pPr>
          <w:hyperlink w:history="true" w:anchor="_TOC_250008">
            <w:r>
              <w:rPr>
                <w:spacing w:val="-2"/>
              </w:rPr>
              <w:t>Introduction</w:t>
            </w:r>
            <w:r>
              <w:rPr/>
              <w:tab/>
            </w:r>
            <w:r>
              <w:rPr>
                <w:spacing w:val="-5"/>
              </w:rPr>
              <w:t>45</w:t>
            </w:r>
          </w:hyperlink>
        </w:p>
        <w:p>
          <w:pPr>
            <w:pStyle w:val="TOC2"/>
            <w:numPr>
              <w:ilvl w:val="1"/>
              <w:numId w:val="4"/>
            </w:numPr>
            <w:tabs>
              <w:tab w:pos="1860" w:val="left" w:leader="none"/>
              <w:tab w:pos="10741" w:val="right" w:leader="none"/>
            </w:tabs>
            <w:spacing w:line="240" w:lineRule="auto" w:before="277" w:after="0"/>
            <w:ind w:left="1860" w:right="0" w:hanging="720"/>
            <w:jc w:val="left"/>
          </w:pPr>
          <w:hyperlink w:history="true" w:anchor="_TOC_250007">
            <w:r>
              <w:rPr/>
              <w:t>Response</w:t>
            </w:r>
            <w:r>
              <w:rPr>
                <w:spacing w:val="-3"/>
              </w:rPr>
              <w:t> </w:t>
            </w:r>
            <w:r>
              <w:rPr>
                <w:spacing w:val="-4"/>
              </w:rPr>
              <w:t>Rate</w:t>
            </w:r>
            <w:r>
              <w:rPr/>
              <w:tab/>
            </w:r>
            <w:r>
              <w:rPr>
                <w:spacing w:val="-5"/>
              </w:rPr>
              <w:t>46</w:t>
            </w:r>
          </w:hyperlink>
        </w:p>
        <w:p>
          <w:pPr>
            <w:pStyle w:val="TOC2"/>
            <w:numPr>
              <w:ilvl w:val="1"/>
              <w:numId w:val="4"/>
            </w:numPr>
            <w:tabs>
              <w:tab w:pos="1860" w:val="left" w:leader="none"/>
              <w:tab w:pos="10741" w:val="right" w:leader="none"/>
            </w:tabs>
            <w:spacing w:line="240" w:lineRule="auto" w:before="276" w:after="0"/>
            <w:ind w:left="1860" w:right="0" w:hanging="720"/>
            <w:jc w:val="left"/>
          </w:pPr>
          <w:hyperlink w:history="true" w:anchor="_TOC_250006">
            <w:r>
              <w:rPr/>
              <w:t>Preliminary</w:t>
            </w:r>
            <w:r>
              <w:rPr>
                <w:spacing w:val="-2"/>
              </w:rPr>
              <w:t> Analysis</w:t>
            </w:r>
            <w:r>
              <w:rPr/>
              <w:tab/>
            </w:r>
            <w:r>
              <w:rPr>
                <w:spacing w:val="-5"/>
              </w:rPr>
              <w:t>49</w:t>
            </w:r>
          </w:hyperlink>
        </w:p>
        <w:p>
          <w:pPr>
            <w:pStyle w:val="TOC2"/>
            <w:numPr>
              <w:ilvl w:val="1"/>
              <w:numId w:val="4"/>
            </w:numPr>
            <w:tabs>
              <w:tab w:pos="1860" w:val="left" w:leader="none"/>
              <w:tab w:pos="10741" w:val="right" w:leader="none"/>
            </w:tabs>
            <w:spacing w:line="240" w:lineRule="auto" w:before="276" w:after="0"/>
            <w:ind w:left="1860" w:right="0" w:hanging="720"/>
            <w:jc w:val="left"/>
          </w:pPr>
          <w:hyperlink w:history="true" w:anchor="_TOC_250005">
            <w:r>
              <w:rPr/>
              <w:t>Test</w:t>
            </w:r>
            <w:r>
              <w:rPr>
                <w:spacing w:val="-2"/>
              </w:rPr>
              <w:t> </w:t>
            </w:r>
            <w:r>
              <w:rPr/>
              <w:t>of</w:t>
            </w:r>
            <w:r>
              <w:rPr>
                <w:spacing w:val="-2"/>
              </w:rPr>
              <w:t> </w:t>
            </w:r>
            <w:r>
              <w:rPr/>
              <w:t>Research</w:t>
            </w:r>
            <w:r>
              <w:rPr>
                <w:spacing w:val="-1"/>
              </w:rPr>
              <w:t> </w:t>
            </w:r>
            <w:r>
              <w:rPr>
                <w:spacing w:val="-2"/>
              </w:rPr>
              <w:t>Hypotheses</w:t>
            </w:r>
            <w:r>
              <w:rPr/>
              <w:tab/>
            </w:r>
            <w:r>
              <w:rPr>
                <w:spacing w:val="-5"/>
              </w:rPr>
              <w:t>53</w:t>
            </w:r>
          </w:hyperlink>
        </w:p>
        <w:p>
          <w:pPr>
            <w:pStyle w:val="TOC2"/>
            <w:numPr>
              <w:ilvl w:val="1"/>
              <w:numId w:val="4"/>
            </w:numPr>
            <w:tabs>
              <w:tab w:pos="1860" w:val="left" w:leader="none"/>
              <w:tab w:pos="10501" w:val="left" w:leader="none"/>
            </w:tabs>
            <w:spacing w:line="240" w:lineRule="auto" w:before="276" w:after="0"/>
            <w:ind w:left="1860" w:right="0" w:hanging="720"/>
            <w:jc w:val="left"/>
          </w:pPr>
          <w:hyperlink w:history="true" w:anchor="_TOC_250004">
            <w:r>
              <w:rPr/>
              <w:t>Discussion</w:t>
            </w:r>
            <w:r>
              <w:rPr>
                <w:spacing w:val="-1"/>
              </w:rPr>
              <w:t> </w:t>
            </w:r>
            <w:r>
              <w:rPr/>
              <w:t>of </w:t>
            </w:r>
            <w:r>
              <w:rPr>
                <w:spacing w:val="-2"/>
              </w:rPr>
              <w:t>Findings</w:t>
            </w:r>
            <w:r>
              <w:rPr/>
              <w:tab/>
            </w:r>
            <w:r>
              <w:rPr>
                <w:spacing w:val="-5"/>
              </w:rPr>
              <w:t>44</w:t>
            </w:r>
          </w:hyperlink>
        </w:p>
        <w:p>
          <w:pPr>
            <w:pStyle w:val="TOC1"/>
          </w:pPr>
          <w:r>
            <w:rPr/>
            <w:t>CHAPTER</w:t>
          </w:r>
          <w:r>
            <w:rPr>
              <w:spacing w:val="-1"/>
            </w:rPr>
            <w:t> </w:t>
          </w:r>
          <w:r>
            <w:rPr/>
            <w:t>FIVE:</w:t>
          </w:r>
          <w:r>
            <w:rPr>
              <w:spacing w:val="-1"/>
            </w:rPr>
            <w:t> </w:t>
          </w:r>
          <w:r>
            <w:rPr/>
            <w:t>SUMMARY</w:t>
          </w:r>
          <w:r>
            <w:rPr>
              <w:spacing w:val="-1"/>
            </w:rPr>
            <w:t> </w:t>
          </w:r>
          <w:r>
            <w:rPr/>
            <w:t>OF FINDINGS,</w:t>
          </w:r>
          <w:r>
            <w:rPr>
              <w:spacing w:val="-1"/>
            </w:rPr>
            <w:t> </w:t>
          </w:r>
          <w:r>
            <w:rPr/>
            <w:t>CONCLUSION</w:t>
          </w:r>
          <w:r>
            <w:rPr>
              <w:spacing w:val="-1"/>
            </w:rPr>
            <w:t> </w:t>
          </w:r>
          <w:r>
            <w:rPr/>
            <w:t>AND</w:t>
          </w:r>
          <w:r>
            <w:rPr>
              <w:spacing w:val="-1"/>
            </w:rPr>
            <w:t> </w:t>
          </w:r>
          <w:r>
            <w:rPr>
              <w:spacing w:val="-2"/>
            </w:rPr>
            <w:t>RECOMMENDATIONS</w:t>
          </w:r>
        </w:p>
        <w:p>
          <w:pPr>
            <w:pStyle w:val="TOC2"/>
            <w:numPr>
              <w:ilvl w:val="1"/>
              <w:numId w:val="5"/>
            </w:numPr>
            <w:tabs>
              <w:tab w:pos="1860" w:val="left" w:leader="none"/>
              <w:tab w:pos="10741" w:val="right" w:leader="none"/>
            </w:tabs>
            <w:spacing w:line="240" w:lineRule="auto" w:before="276" w:after="0"/>
            <w:ind w:left="1860" w:right="0" w:hanging="720"/>
            <w:jc w:val="left"/>
          </w:pPr>
          <w:hyperlink w:history="true" w:anchor="_TOC_250003">
            <w:r>
              <w:rPr/>
              <w:t>Summary</w:t>
            </w:r>
            <w:r>
              <w:rPr>
                <w:spacing w:val="-1"/>
              </w:rPr>
              <w:t> </w:t>
            </w:r>
            <w:r>
              <w:rPr/>
              <w:t>of</w:t>
            </w:r>
            <w:r>
              <w:rPr>
                <w:spacing w:val="-2"/>
              </w:rPr>
              <w:t> Findings</w:t>
            </w:r>
            <w:r>
              <w:rPr/>
              <w:tab/>
            </w:r>
            <w:r>
              <w:rPr>
                <w:spacing w:val="-5"/>
              </w:rPr>
              <w:t>62</w:t>
            </w:r>
          </w:hyperlink>
        </w:p>
        <w:p>
          <w:pPr>
            <w:pStyle w:val="TOC2"/>
            <w:numPr>
              <w:ilvl w:val="1"/>
              <w:numId w:val="5"/>
            </w:numPr>
            <w:tabs>
              <w:tab w:pos="1860" w:val="left" w:leader="none"/>
              <w:tab w:pos="10741" w:val="right" w:leader="none"/>
            </w:tabs>
            <w:spacing w:line="240" w:lineRule="auto" w:before="276" w:after="0"/>
            <w:ind w:left="1860" w:right="0" w:hanging="720"/>
            <w:jc w:val="left"/>
          </w:pPr>
          <w:r>
            <w:rPr/>
            <mc:AlternateContent>
              <mc:Choice Requires="wps">
                <w:drawing>
                  <wp:anchor distT="0" distB="0" distL="0" distR="0" allowOverlap="1" layoutInCell="1" locked="0" behindDoc="1" simplePos="0" relativeHeight="484349952">
                    <wp:simplePos x="0" y="0"/>
                    <wp:positionH relativeFrom="page">
                      <wp:posOffset>259245</wp:posOffset>
                    </wp:positionH>
                    <wp:positionV relativeFrom="paragraph">
                      <wp:posOffset>204506</wp:posOffset>
                    </wp:positionV>
                    <wp:extent cx="3736340" cy="384175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6.102873pt;width:294.2pt;height:302.5pt;mso-position-horizontal-relative:page;mso-position-vertical-relative:paragraph;z-index:-18966528" id="docshape28" coordorigin="408,322" coordsize="5884,6050" path="m1140,6239l540,5639,408,5771,1008,6371,1140,6239xm1541,5781l1540,5754,1536,5724,1529,5695,1519,5665,1507,5635,1490,5605,1471,5576,1450,5548,1427,5520,1402,5493,1044,5135,913,5267,1279,5633,1301,5658,1318,5682,1330,5706,1336,5729,1338,5752,1334,5773,1324,5792,1310,5810,1292,5825,1273,5834,1252,5838,1229,5836,1205,5829,1182,5818,1157,5801,1133,5779,767,5413,635,5544,993,5902,1017,5924,1043,5946,1073,5969,1106,5991,1129,6004,1152,6015,1177,6025,1204,6032,1230,6038,1255,6040,1278,6041,1300,6039,1322,6034,1344,6026,1365,6015,1387,6001,1407,5986,1426,5970,1444,5955,1460,5939,1485,5912,1506,5885,1522,5856,1533,5827,1538,5805,1541,5781xm2033,5250l2029,5206,2018,5161,2000,5115,1975,5069,1942,5020,1901,4970,1877,4944,1853,4918,1839,4905,1839,5240,1836,5267,1825,5292,1807,5315,1785,5332,1761,5342,1733,5345,1703,5340,1669,5328,1632,5306,1592,5275,1548,5234,1507,5190,1476,5149,1454,5112,1441,5078,1436,5048,1439,5021,1449,4996,1465,4975,1487,4957,1512,4947,1540,4944,1570,4948,1603,4960,1639,4980,1677,5009,1718,5047,1763,5095,1797,5138,1821,5177,1834,5210,1839,5240,1839,4905,1780,4853,1709,4804,1639,4770,1569,4750,1502,4746,1439,4759,1380,4789,1325,4834,1281,4888,1253,4947,1253,4948,1241,5011,1245,5078,1265,5148,1300,5220,1350,5292,1415,5365,1467,5413,1519,5454,1570,5486,1620,5511,1668,5528,1714,5537,1758,5540,1799,5536,1838,5525,1877,5507,1914,5482,1951,5449,1982,5413,2007,5374,2019,5345,2023,5334,2032,5293,2033,5250xm2215,4855l2087,4726,1914,4899,2043,5027,2215,4855xm2564,4815l1964,4216,1832,4348,2432,4948,2564,4815xm2790,4589l2568,4366,2640,4294,2674,4253,2679,4245,2697,4212,2708,4168,2708,4124,2696,4079,2679,4042,2675,4034,2645,3989,2604,3944,2560,3904,2517,3874,2513,3873,2513,4140,2513,4157,2506,4175,2495,4194,2479,4212,2446,4245,2312,4111,2341,4083,2350,4073,2368,4058,2386,4047,2403,4042,2420,4043,2436,4047,2452,4054,2467,4065,2481,4077,2494,4092,2504,4107,2510,4123,2513,4140,2513,3873,2475,3854,2433,3843,2392,3842,2352,3851,2314,3872,2277,3902,2132,4047,2058,4122,2658,4721,2790,4589xm3325,4054l2874,3602,3008,3468,2860,3320,2459,3720,2607,3868,2742,3734,3193,4186,3325,4054xm3756,3623l3304,3172,3439,3037,3291,2889,2890,3290,3038,3438,3172,3303,3624,3755,3756,3623xm4252,3031l4247,2987,4236,2942,4219,2896,4193,2850,4160,2801,4120,2751,4095,2725,4071,2699,4058,2687,4058,3021,4054,3049,4044,3074,4026,3096,4004,3113,3979,3123,3952,3126,3921,3121,3888,3109,3851,3087,3810,3056,3767,3015,3726,2971,3694,2931,3672,2893,3660,2860,3655,2829,3658,2802,3667,2777,3684,2756,3706,2739,3731,2728,3759,2725,3789,2729,3822,2741,3858,2761,3896,2791,3937,2829,3982,2877,4016,2920,4040,2958,4053,2991,4058,3021,4058,2687,3999,2635,3928,2585,3858,2551,3788,2531,3721,2528,3658,2541,3599,2570,3544,2615,3500,2670,3472,2728,3471,2729,3459,2792,3463,2859,3483,2930,3518,3001,3568,3073,3634,3146,3686,3195,3738,3235,3789,3267,3839,3292,3887,3309,3933,3319,3976,3321,4018,3317,4057,3307,4095,3288,4133,3263,4169,3230,4201,3194,4225,3156,4238,3126,4242,3116,4250,3074,4252,3031xm4939,2357l4935,2323,4926,2289,4913,2253,4896,2215,4875,2177,4849,2138,4684,2204,4706,2236,4723,2266,4735,2293,4743,2319,4745,2343,4741,2365,4731,2386,4715,2406,4695,2422,4672,2432,4646,2434,4618,2430,4586,2417,4550,2393,4507,2359,4460,2315,4424,2276,4395,2240,4373,2208,4360,2178,4351,2143,4351,2111,4360,2083,4378,2059,4388,2050,4399,2043,4412,2038,4425,2034,4439,2033,4454,2034,4469,2036,4485,2040,4495,2044,4508,2050,4522,2058,4538,2067,4618,1915,4561,1883,4507,1860,4456,1847,4408,1842,4363,1847,4319,1863,4277,1888,4236,1923,4192,1977,4164,2035,4152,2097,4156,2162,4176,2231,4212,2302,4262,2374,4329,2448,4384,2499,4439,2541,4492,2575,4544,2599,4594,2616,4640,2625,4682,2627,4720,2623,4756,2612,4792,2594,4827,2569,4862,2537,4888,2509,4909,2479,4924,2450,4934,2420,4938,2389,4939,2357xm5411,1872l5407,1828,5396,1783,5378,1737,5352,1691,5320,1642,5279,1592,5255,1566,5230,1540,5217,1528,5217,1862,5213,1889,5203,1914,5185,1937,5163,1954,5138,1964,5111,1967,5081,1962,5047,1950,5010,1928,4969,1897,4926,1856,4885,1812,4853,1771,4831,1734,4819,1700,4814,1670,4817,1643,4826,1618,4843,1597,4865,1579,4890,1569,4918,1566,4948,1570,4981,1582,5017,1602,5055,1632,5096,1669,5141,1717,5175,1761,5199,1799,5212,1832,5217,1862,5217,1528,5158,1475,5087,1426,5017,1392,4947,1372,4880,1369,4817,1382,4758,1411,4703,1456,4659,1511,4631,1569,4618,1633,4623,1700,4643,1770,4677,1842,4728,1914,4793,1987,4845,2035,4897,2076,4948,2108,4998,2133,5046,2150,5092,2160,5136,2162,5177,2158,5216,2147,5255,2129,5292,2104,5328,2071,5360,2035,5384,1997,5397,1967,5401,1957,5410,1915,5411,1872xm5738,1642l5515,1419,5587,1347,5622,1306,5626,1297,5644,1264,5655,1221,5655,1177,5644,1132,5626,1095,5623,1087,5592,1042,5552,996,5508,957,5464,927,5461,925,5461,1193,5460,1210,5454,1228,5442,1246,5426,1265,5402,1289,5394,1297,5260,1164,5288,1135,5297,1126,5316,1110,5333,1100,5351,1095,5367,1095,5384,1100,5399,1107,5414,1117,5429,1130,5442,1145,5451,1160,5457,1176,5461,1193,5461,925,5422,907,5380,895,5339,894,5299,904,5261,924,5225,955,5080,1100,5005,1174,5605,1774,5738,1642xm6292,1088l6040,836,6014,763,5910,469,5858,322,5712,468,5741,540,5828,756,5540,640,5394,786,5467,813,5540,839,5761,916,5908,968,6160,1220,6292,1088xe" filled="true" fillcolor="#a4a4a4" stroked="false">
                    <v:path arrowok="t"/>
                    <v:fill opacity="32896f" type="solid"/>
                    <w10:wrap type="none"/>
                  </v:shape>
                </w:pict>
              </mc:Fallback>
            </mc:AlternateContent>
          </w:r>
          <w:hyperlink w:history="true" w:anchor="_TOC_250002">
            <w:r>
              <w:rPr>
                <w:spacing w:val="-2"/>
              </w:rPr>
              <w:t>Conclusion</w:t>
            </w:r>
            <w:r>
              <w:rPr/>
              <w:tab/>
            </w:r>
            <w:r>
              <w:rPr>
                <w:spacing w:val="-5"/>
              </w:rPr>
              <w:t>63</w:t>
            </w:r>
          </w:hyperlink>
        </w:p>
        <w:p>
          <w:pPr>
            <w:pStyle w:val="TOC2"/>
            <w:numPr>
              <w:ilvl w:val="1"/>
              <w:numId w:val="5"/>
            </w:numPr>
            <w:tabs>
              <w:tab w:pos="1860" w:val="left" w:leader="none"/>
              <w:tab w:pos="10741" w:val="right" w:leader="none"/>
            </w:tabs>
            <w:spacing w:line="240" w:lineRule="auto" w:before="277" w:after="0"/>
            <w:ind w:left="1860" w:right="0" w:hanging="720"/>
            <w:jc w:val="left"/>
          </w:pPr>
          <w:r>
            <w:rPr>
              <w:spacing w:val="-2"/>
            </w:rPr>
            <w:t>Recommendation</w:t>
          </w:r>
          <w:r>
            <w:rPr/>
            <w:tab/>
          </w:r>
          <w:r>
            <w:rPr>
              <w:spacing w:val="-5"/>
            </w:rPr>
            <w:t>63</w:t>
          </w:r>
        </w:p>
        <w:p>
          <w:pPr>
            <w:pStyle w:val="TOC2"/>
            <w:numPr>
              <w:ilvl w:val="1"/>
              <w:numId w:val="5"/>
            </w:numPr>
            <w:tabs>
              <w:tab w:pos="1860" w:val="left" w:leader="none"/>
              <w:tab w:pos="10741" w:val="right" w:leader="none"/>
            </w:tabs>
            <w:spacing w:line="240" w:lineRule="auto" w:before="276" w:after="0"/>
            <w:ind w:left="1860" w:right="0" w:hanging="720"/>
            <w:jc w:val="left"/>
          </w:pPr>
          <w:hyperlink w:history="true" w:anchor="_TOC_250001">
            <w:r>
              <w:rPr/>
              <w:t>Contribution to </w:t>
            </w:r>
            <w:r>
              <w:rPr>
                <w:spacing w:val="-2"/>
              </w:rPr>
              <w:t>Knowledge</w:t>
            </w:r>
            <w:r>
              <w:rPr/>
              <w:tab/>
            </w:r>
            <w:r>
              <w:rPr>
                <w:spacing w:val="-5"/>
              </w:rPr>
              <w:t>64</w:t>
            </w:r>
          </w:hyperlink>
        </w:p>
        <w:p>
          <w:pPr>
            <w:pStyle w:val="TOC2"/>
            <w:tabs>
              <w:tab w:pos="10741" w:val="right" w:leader="none"/>
            </w:tabs>
            <w:ind w:left="1140" w:firstLine="0"/>
          </w:pPr>
          <w:r>
            <w:rPr>
              <w:spacing w:val="-2"/>
            </w:rPr>
            <w:t>Bibliography</w:t>
          </w:r>
          <w:r>
            <w:rPr/>
            <w:tab/>
          </w:r>
          <w:r>
            <w:rPr>
              <w:spacing w:val="-5"/>
            </w:rPr>
            <w:t>66</w:t>
          </w:r>
        </w:p>
        <w:p>
          <w:pPr>
            <w:pStyle w:val="TOC2"/>
            <w:tabs>
              <w:tab w:pos="10741" w:val="right" w:leader="none"/>
            </w:tabs>
            <w:ind w:left="1140" w:firstLine="0"/>
          </w:pPr>
          <w:hyperlink w:history="true" w:anchor="_TOC_250000">
            <w:r>
              <w:rPr/>
              <w:t>APPENDIX</w:t>
            </w:r>
            <w:r>
              <w:rPr>
                <w:spacing w:val="-3"/>
              </w:rPr>
              <w:t> </w:t>
            </w:r>
            <w:r>
              <w:rPr/>
              <w:t>I:</w:t>
            </w:r>
            <w:r>
              <w:rPr>
                <w:spacing w:val="-2"/>
              </w:rPr>
              <w:t> QUESTIONNAIRE</w:t>
            </w:r>
            <w:r>
              <w:rPr/>
              <w:tab/>
            </w:r>
            <w:r>
              <w:rPr>
                <w:spacing w:val="-5"/>
              </w:rPr>
              <w:t>75</w:t>
            </w:r>
          </w:hyperlink>
        </w:p>
        <w:p>
          <w:pPr>
            <w:pStyle w:val="TOC2"/>
            <w:tabs>
              <w:tab w:pos="10741" w:val="right" w:leader="none"/>
            </w:tabs>
            <w:ind w:left="1140" w:firstLine="0"/>
          </w:pPr>
          <w:r>
            <w:rPr/>
            <w:t>APPENDIX</w:t>
          </w:r>
          <w:r>
            <w:rPr>
              <w:spacing w:val="-2"/>
            </w:rPr>
            <w:t> </w:t>
          </w:r>
          <w:r>
            <w:rPr/>
            <w:t>II:</w:t>
          </w:r>
          <w:r>
            <w:rPr>
              <w:spacing w:val="-2"/>
            </w:rPr>
            <w:t> </w:t>
          </w:r>
          <w:r>
            <w:rPr/>
            <w:t>DEMOGRAPHIC</w:t>
          </w:r>
          <w:r>
            <w:rPr>
              <w:spacing w:val="-3"/>
            </w:rPr>
            <w:t> </w:t>
          </w:r>
          <w:r>
            <w:rPr/>
            <w:t>VARIABLES </w:t>
          </w:r>
          <w:r>
            <w:rPr>
              <w:spacing w:val="-2"/>
            </w:rPr>
            <w:t>RESULTS</w:t>
          </w:r>
          <w:r>
            <w:rPr/>
            <w:tab/>
          </w:r>
          <w:r>
            <w:rPr>
              <w:spacing w:val="-5"/>
            </w:rPr>
            <w:t>78</w:t>
          </w:r>
        </w:p>
      </w:sdtContent>
    </w:sdt>
    <w:p>
      <w:pPr>
        <w:spacing w:after="0"/>
        <w:sectPr>
          <w:pgSz w:w="12240" w:h="15840"/>
          <w:pgMar w:header="0" w:footer="979" w:top="1820" w:bottom="1238" w:left="300" w:right="0"/>
        </w:sectPr>
      </w:pPr>
    </w:p>
    <w:p>
      <w:pPr>
        <w:pStyle w:val="BodyText"/>
      </w:pPr>
    </w:p>
    <w:p>
      <w:pPr>
        <w:pStyle w:val="BodyText"/>
      </w:pPr>
    </w:p>
    <w:p>
      <w:pPr>
        <w:pStyle w:val="BodyText"/>
        <w:spacing w:before="63"/>
      </w:pPr>
    </w:p>
    <w:p>
      <w:pPr>
        <w:pStyle w:val="Heading2"/>
        <w:ind w:right="688"/>
      </w:pPr>
      <w:r>
        <w:rPr/>
        <mc:AlternateContent>
          <mc:Choice Requires="wps">
            <w:drawing>
              <wp:anchor distT="0" distB="0" distL="0" distR="0" allowOverlap="1" layoutInCell="1" locked="0" behindDoc="1" simplePos="0" relativeHeight="484351488">
                <wp:simplePos x="0" y="0"/>
                <wp:positionH relativeFrom="page">
                  <wp:posOffset>3873373</wp:posOffset>
                </wp:positionH>
                <wp:positionV relativeFrom="paragraph">
                  <wp:posOffset>-187661</wp:posOffset>
                </wp:positionV>
                <wp:extent cx="3844925" cy="394970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4.776516pt;width:302.75pt;height:311pt;mso-position-horizontal-relative:page;mso-position-vertical-relative:paragraph;z-index:-18964992" id="docshape29" coordorigin="6100,-296" coordsize="6055,6220" path="m7108,5516l6508,4916,6384,5041,6716,5373,6646,5348,6364,5251,6223,5201,6100,5325,6700,5924,6824,5800,6495,5471,6576,5500,6902,5612,6984,5640,7108,5516xm7497,5030l7493,4987,7482,4942,7464,4896,7439,4849,7406,4801,7365,4750,7341,4724,7317,4698,7303,4686,7303,5021,7300,5048,7289,5073,7272,5095,7250,5113,7225,5123,7197,5125,7167,5121,7133,5108,7096,5086,7056,5055,7012,5014,6971,4970,6940,4930,6918,4893,6905,4859,6900,4829,6903,4801,6913,4777,6929,4755,6951,4738,6976,4728,7004,4724,7034,4728,7067,4740,7103,4761,7141,4790,7182,4828,7227,4876,7262,4919,7285,4957,7299,4991,7303,5021,7303,4686,7245,4634,7173,4585,7103,4550,7033,4531,6967,4527,6904,4540,6844,4569,6789,4615,6745,4669,6717,4728,6717,4728,6705,4791,6709,4859,6729,4929,6764,5000,6814,5073,6879,5146,6932,5194,6983,5234,7034,5267,7084,5291,7132,5308,7178,5318,7222,5321,7263,5317,7302,5306,7341,5288,7378,5262,7415,5230,7446,5193,7471,5155,7483,5125,7487,5115,7496,5073,7497,5030xm7928,4696l7477,4244,7611,4109,7463,3961,7062,4362,7210,4510,7345,4376,7797,4827,7928,4696xm8454,4169l8209,3924,8375,3759,8254,3638,8088,3803,7984,3699,8177,3505,8048,3376,7722,3702,8322,4302,8454,4169xm8856,3768l8257,3168,8125,3300,8724,3900,8856,3768xm9360,3264l8760,2664,8636,2788,8968,3121,8898,3096,8616,2999,8475,2949,8352,3072,8952,3672,9076,3548,8747,3219,8828,3248,9154,3360,9236,3388,9360,3264xm9869,2755l9506,2544,9454,2514,9454,2713,9360,2807,9318,2741,9191,2544,9454,2713,9454,2514,9109,2315,8965,2459,9046,2597,9325,3081,9405,3219,9539,3085,9461,2965,9611,2815,9731,2893,9809,2815,9817,2807,9869,2755xm10249,2375l10101,2227,9896,2433,9444,1981,9312,2113,9911,2713,10249,2375xm10801,1739l10797,1706,10789,1671,10776,1635,10759,1598,10737,1559,10711,1520,10546,1587,10568,1618,10585,1648,10597,1676,10605,1701,10608,1725,10604,1748,10594,1769,10578,1789,10557,1805,10534,1814,10508,1817,10480,1812,10449,1799,10412,1776,10370,1742,10322,1697,10286,1658,10257,1623,10236,1590,10222,1561,10213,1525,10213,1494,10222,1466,10240,1441,10250,1432,10262,1425,10274,1420,10287,1417,10301,1416,10316,1416,10331,1418,10347,1423,10358,1427,10370,1433,10384,1440,10400,1450,10480,1297,10423,1265,10369,1243,10318,1230,10271,1225,10225,1230,10182,1245,10139,1270,10098,1306,10054,1360,10026,1417,10014,1479,10019,1545,10039,1614,10074,1685,10125,1757,10191,1830,10247,1882,10301,1924,10354,1957,10407,1982,10456,1998,10502,2008,10544,2010,10583,2005,10619,1994,10654,1976,10690,1951,10724,1920,10750,1891,10771,1862,10786,1832,10796,1802,10800,1771,10801,1739xm11274,1254l11269,1210,11258,1166,11240,1120,11215,1073,11182,1025,11141,974,11117,948,11093,922,11079,910,11079,1245,11076,1272,11065,1297,11048,1319,11026,1337,11001,1347,10973,1349,10943,1345,10909,1332,10872,1310,10832,1279,10788,1239,10747,1195,10716,1154,10694,1117,10681,1083,10676,1053,10679,1025,10689,1001,10705,979,10727,962,10752,952,10780,948,10810,952,10843,964,10879,985,10917,1014,10958,1052,11003,1100,11038,1143,11061,1181,11075,1215,11079,1245,11079,910,11021,858,10949,808,10879,774,10810,755,10743,751,10680,764,10621,793,10565,839,10521,893,10493,952,10481,1015,10485,1083,10505,1153,10540,1224,10590,1296,10655,1369,10708,1418,10759,1458,10810,1491,10860,1515,10908,1532,10954,1542,10998,1545,11039,1541,11078,1530,11117,1512,11154,1486,11191,1454,11223,1417,11247,1379,11259,1349,11263,1339,11272,1297,11274,1254xm11600,1024l11377,801,11450,729,11484,689,11489,680,11507,647,11518,604,11517,559,11506,514,11489,477,11485,469,11454,424,11414,379,11370,339,11327,309,11323,308,11323,575,11322,593,11316,610,11305,629,11288,647,11256,680,11122,546,11160,508,11178,493,11196,482,11213,477,11230,478,11246,482,11262,490,11277,500,11291,512,11304,527,11313,543,11320,559,11323,575,11323,308,11284,289,11242,278,11201,277,11162,287,11124,307,11087,337,10942,482,10868,557,11468,1156,11600,1024xm12154,470l11903,219,11876,146,11773,-149,11720,-296,11574,-150,11691,139,11402,22,11256,169,11403,221,11624,299,11771,351,12022,602,12154,470xe" filled="true" fillcolor="#a4a4a4" stroked="false">
                <v:path arrowok="t"/>
                <v:fill opacity="32896f" type="solid"/>
                <w10:wrap type="none"/>
              </v:shape>
            </w:pict>
          </mc:Fallback>
        </mc:AlternateContent>
      </w:r>
      <w:r>
        <w:rPr/>
        <w:t>LIST OF </w:t>
      </w:r>
      <w:r>
        <w:rPr>
          <w:spacing w:val="-2"/>
        </w:rPr>
        <w:t>TABLES</w:t>
      </w:r>
    </w:p>
    <w:p>
      <w:pPr>
        <w:pStyle w:val="BodyText"/>
        <w:rPr>
          <w:b/>
        </w:rPr>
      </w:pPr>
    </w:p>
    <w:p>
      <w:pPr>
        <w:pStyle w:val="ListParagraph"/>
        <w:numPr>
          <w:ilvl w:val="1"/>
          <w:numId w:val="6"/>
        </w:numPr>
        <w:tabs>
          <w:tab w:pos="1500" w:val="left" w:leader="none"/>
          <w:tab w:pos="9781" w:val="left" w:leader="none"/>
        </w:tabs>
        <w:spacing w:line="240" w:lineRule="auto" w:before="0" w:after="0"/>
        <w:ind w:left="1500" w:right="0" w:hanging="360"/>
        <w:jc w:val="left"/>
        <w:rPr>
          <w:sz w:val="24"/>
        </w:rPr>
      </w:pPr>
      <w:r>
        <w:rPr>
          <w:sz w:val="24"/>
        </w:rPr>
        <w:t>Aggregate</w:t>
      </w:r>
      <w:r>
        <w:rPr>
          <w:spacing w:val="-2"/>
          <w:sz w:val="24"/>
        </w:rPr>
        <w:t> </w:t>
      </w:r>
      <w:r>
        <w:rPr>
          <w:sz w:val="24"/>
        </w:rPr>
        <w:t>Funding</w:t>
      </w:r>
      <w:r>
        <w:rPr>
          <w:spacing w:val="-1"/>
          <w:sz w:val="24"/>
        </w:rPr>
        <w:t> </w:t>
      </w:r>
      <w:r>
        <w:rPr>
          <w:sz w:val="24"/>
        </w:rPr>
        <w:t>to</w:t>
      </w:r>
      <w:r>
        <w:rPr>
          <w:spacing w:val="-1"/>
          <w:sz w:val="24"/>
        </w:rPr>
        <w:t> </w:t>
      </w:r>
      <w:r>
        <w:rPr>
          <w:sz w:val="24"/>
        </w:rPr>
        <w:t>SMEs</w:t>
      </w:r>
      <w:r>
        <w:rPr>
          <w:spacing w:val="-1"/>
          <w:sz w:val="24"/>
        </w:rPr>
        <w:t> </w:t>
      </w:r>
      <w:r>
        <w:rPr>
          <w:sz w:val="24"/>
        </w:rPr>
        <w:t>by Deposit</w:t>
      </w:r>
      <w:r>
        <w:rPr>
          <w:spacing w:val="1"/>
          <w:sz w:val="24"/>
        </w:rPr>
        <w:t> </w:t>
      </w:r>
      <w:r>
        <w:rPr>
          <w:sz w:val="24"/>
        </w:rPr>
        <w:t>Money</w:t>
      </w:r>
      <w:r>
        <w:rPr>
          <w:spacing w:val="-1"/>
          <w:sz w:val="24"/>
        </w:rPr>
        <w:t> </w:t>
      </w:r>
      <w:r>
        <w:rPr>
          <w:sz w:val="24"/>
        </w:rPr>
        <w:t>Banks</w:t>
      </w:r>
      <w:r>
        <w:rPr>
          <w:spacing w:val="-1"/>
          <w:sz w:val="24"/>
        </w:rPr>
        <w:t> </w:t>
      </w:r>
      <w:r>
        <w:rPr>
          <w:sz w:val="24"/>
        </w:rPr>
        <w:t>(DMBs)</w:t>
      </w:r>
      <w:r>
        <w:rPr>
          <w:spacing w:val="-1"/>
          <w:sz w:val="24"/>
        </w:rPr>
        <w:t> </w:t>
      </w:r>
      <w:r>
        <w:rPr>
          <w:sz w:val="24"/>
        </w:rPr>
        <w:t>in </w:t>
      </w:r>
      <w:r>
        <w:rPr>
          <w:spacing w:val="-2"/>
          <w:sz w:val="24"/>
        </w:rPr>
        <w:t>Nigeria</w:t>
      </w:r>
      <w:r>
        <w:rPr>
          <w:sz w:val="24"/>
        </w:rPr>
        <w:tab/>
      </w:r>
      <w:r>
        <w:rPr>
          <w:spacing w:val="-5"/>
          <w:sz w:val="24"/>
        </w:rPr>
        <w:t>17</w:t>
      </w:r>
    </w:p>
    <w:p>
      <w:pPr>
        <w:pStyle w:val="BodyText"/>
      </w:pPr>
    </w:p>
    <w:p>
      <w:pPr>
        <w:pStyle w:val="ListParagraph"/>
        <w:numPr>
          <w:ilvl w:val="1"/>
          <w:numId w:val="6"/>
        </w:numPr>
        <w:tabs>
          <w:tab w:pos="1500" w:val="left" w:leader="none"/>
          <w:tab w:pos="9781" w:val="left" w:leader="none"/>
        </w:tabs>
        <w:spacing w:line="240" w:lineRule="auto" w:before="0" w:after="0"/>
        <w:ind w:left="1500" w:right="0" w:hanging="360"/>
        <w:jc w:val="left"/>
        <w:rPr>
          <w:sz w:val="24"/>
        </w:rPr>
      </w:pPr>
      <w:r>
        <w:rPr>
          <w:sz w:val="24"/>
        </w:rPr>
        <w:t>Sources</w:t>
      </w:r>
      <w:r>
        <w:rPr>
          <w:spacing w:val="-4"/>
          <w:sz w:val="24"/>
        </w:rPr>
        <w:t> </w:t>
      </w:r>
      <w:r>
        <w:rPr>
          <w:sz w:val="24"/>
        </w:rPr>
        <w:t>of Funding</w:t>
      </w:r>
      <w:r>
        <w:rPr>
          <w:spacing w:val="-1"/>
          <w:sz w:val="24"/>
        </w:rPr>
        <w:t> </w:t>
      </w:r>
      <w:r>
        <w:rPr>
          <w:sz w:val="24"/>
        </w:rPr>
        <w:t>SMEs</w:t>
      </w:r>
      <w:r>
        <w:rPr>
          <w:spacing w:val="-1"/>
          <w:sz w:val="24"/>
        </w:rPr>
        <w:t> </w:t>
      </w:r>
      <w:r>
        <w:rPr>
          <w:sz w:val="24"/>
        </w:rPr>
        <w:t>in</w:t>
      </w:r>
      <w:r>
        <w:rPr>
          <w:spacing w:val="-1"/>
          <w:sz w:val="24"/>
        </w:rPr>
        <w:t> </w:t>
      </w:r>
      <w:r>
        <w:rPr>
          <w:sz w:val="24"/>
        </w:rPr>
        <w:t>Nigeria</w:t>
      </w:r>
      <w:r>
        <w:rPr>
          <w:spacing w:val="-3"/>
          <w:sz w:val="24"/>
        </w:rPr>
        <w:t> </w:t>
      </w:r>
      <w:r>
        <w:rPr>
          <w:sz w:val="24"/>
        </w:rPr>
        <w:t>Compared</w:t>
      </w:r>
      <w:r>
        <w:rPr>
          <w:spacing w:val="-1"/>
          <w:sz w:val="24"/>
        </w:rPr>
        <w:t> </w:t>
      </w:r>
      <w:r>
        <w:rPr>
          <w:sz w:val="24"/>
        </w:rPr>
        <w:t>to</w:t>
      </w:r>
      <w:r>
        <w:rPr>
          <w:spacing w:val="-1"/>
          <w:sz w:val="24"/>
        </w:rPr>
        <w:t> </w:t>
      </w:r>
      <w:r>
        <w:rPr>
          <w:sz w:val="24"/>
        </w:rPr>
        <w:t>some</w:t>
      </w:r>
      <w:r>
        <w:rPr>
          <w:spacing w:val="-1"/>
          <w:sz w:val="24"/>
        </w:rPr>
        <w:t> </w:t>
      </w:r>
      <w:r>
        <w:rPr>
          <w:sz w:val="24"/>
        </w:rPr>
        <w:t>African</w:t>
      </w:r>
      <w:r>
        <w:rPr>
          <w:spacing w:val="1"/>
          <w:sz w:val="24"/>
        </w:rPr>
        <w:t> </w:t>
      </w:r>
      <w:r>
        <w:rPr>
          <w:spacing w:val="-2"/>
          <w:sz w:val="24"/>
        </w:rPr>
        <w:t>Countries</w:t>
      </w:r>
      <w:r>
        <w:rPr>
          <w:sz w:val="24"/>
        </w:rPr>
        <w:tab/>
      </w:r>
      <w:r>
        <w:rPr>
          <w:spacing w:val="-5"/>
          <w:sz w:val="24"/>
        </w:rPr>
        <w:t>18</w:t>
      </w:r>
    </w:p>
    <w:p>
      <w:pPr>
        <w:pStyle w:val="BodyText"/>
      </w:pPr>
    </w:p>
    <w:p>
      <w:pPr>
        <w:pStyle w:val="ListParagraph"/>
        <w:numPr>
          <w:ilvl w:val="1"/>
          <w:numId w:val="6"/>
        </w:numPr>
        <w:tabs>
          <w:tab w:pos="1500" w:val="left" w:leader="none"/>
          <w:tab w:pos="9781" w:val="left" w:leader="none"/>
        </w:tabs>
        <w:spacing w:line="240" w:lineRule="auto" w:before="0" w:after="0"/>
        <w:ind w:left="1500" w:right="0" w:hanging="360"/>
        <w:jc w:val="left"/>
        <w:rPr>
          <w:sz w:val="24"/>
        </w:rPr>
      </w:pPr>
      <w:r>
        <w:rPr>
          <w:sz w:val="24"/>
        </w:rPr>
        <w:t>Summary</w:t>
      </w:r>
      <w:r>
        <w:rPr>
          <w:spacing w:val="-2"/>
          <w:sz w:val="24"/>
        </w:rPr>
        <w:t> </w:t>
      </w:r>
      <w:r>
        <w:rPr>
          <w:sz w:val="24"/>
        </w:rPr>
        <w:t>of</w:t>
      </w:r>
      <w:r>
        <w:rPr>
          <w:spacing w:val="-3"/>
          <w:sz w:val="24"/>
        </w:rPr>
        <w:t> </w:t>
      </w:r>
      <w:r>
        <w:rPr>
          <w:sz w:val="24"/>
        </w:rPr>
        <w:t>Empirical</w:t>
      </w:r>
      <w:r>
        <w:rPr>
          <w:spacing w:val="-1"/>
          <w:sz w:val="24"/>
        </w:rPr>
        <w:t> </w:t>
      </w:r>
      <w:r>
        <w:rPr>
          <w:spacing w:val="-2"/>
          <w:sz w:val="24"/>
        </w:rPr>
        <w:t>Studies</w:t>
      </w:r>
      <w:r>
        <w:rPr>
          <w:sz w:val="24"/>
        </w:rPr>
        <w:tab/>
      </w:r>
      <w:r>
        <w:rPr>
          <w:spacing w:val="-5"/>
          <w:sz w:val="24"/>
        </w:rPr>
        <w:t>33</w:t>
      </w:r>
    </w:p>
    <w:p>
      <w:pPr>
        <w:pStyle w:val="BodyText"/>
        <w:spacing w:before="1"/>
      </w:pPr>
    </w:p>
    <w:p>
      <w:pPr>
        <w:pStyle w:val="ListParagraph"/>
        <w:numPr>
          <w:ilvl w:val="1"/>
          <w:numId w:val="7"/>
        </w:numPr>
        <w:tabs>
          <w:tab w:pos="1500" w:val="left" w:leader="none"/>
          <w:tab w:pos="9781" w:val="left" w:leader="none"/>
        </w:tabs>
        <w:spacing w:line="240" w:lineRule="auto" w:before="0" w:after="0"/>
        <w:ind w:left="1500" w:right="0" w:hanging="360"/>
        <w:jc w:val="left"/>
        <w:rPr>
          <w:sz w:val="24"/>
        </w:rPr>
      </w:pPr>
      <w:r>
        <w:rPr>
          <w:sz w:val="24"/>
        </w:rPr>
        <w:t>Sample</w:t>
      </w:r>
      <w:r>
        <w:rPr>
          <w:spacing w:val="-2"/>
          <w:sz w:val="24"/>
        </w:rPr>
        <w:t> </w:t>
      </w:r>
      <w:r>
        <w:rPr>
          <w:sz w:val="24"/>
        </w:rPr>
        <w:t>Size</w:t>
      </w:r>
      <w:r>
        <w:rPr>
          <w:spacing w:val="-2"/>
          <w:sz w:val="24"/>
        </w:rPr>
        <w:t> </w:t>
      </w:r>
      <w:r>
        <w:rPr>
          <w:sz w:val="24"/>
        </w:rPr>
        <w:t>Distribution Based</w:t>
      </w:r>
      <w:r>
        <w:rPr>
          <w:spacing w:val="-1"/>
          <w:sz w:val="24"/>
        </w:rPr>
        <w:t> </w:t>
      </w:r>
      <w:r>
        <w:rPr>
          <w:sz w:val="24"/>
        </w:rPr>
        <w:t>on the Computed Sample</w:t>
      </w:r>
      <w:r>
        <w:rPr>
          <w:spacing w:val="-1"/>
          <w:sz w:val="24"/>
        </w:rPr>
        <w:t> </w:t>
      </w:r>
      <w:r>
        <w:rPr>
          <w:sz w:val="24"/>
        </w:rPr>
        <w:t>Size</w:t>
      </w:r>
      <w:r>
        <w:rPr>
          <w:spacing w:val="-1"/>
          <w:sz w:val="24"/>
        </w:rPr>
        <w:t> </w:t>
      </w:r>
      <w:r>
        <w:rPr>
          <w:sz w:val="24"/>
        </w:rPr>
        <w:t>of the</w:t>
      </w:r>
      <w:r>
        <w:rPr>
          <w:spacing w:val="-2"/>
          <w:sz w:val="24"/>
        </w:rPr>
        <w:t> </w:t>
      </w:r>
      <w:r>
        <w:rPr>
          <w:spacing w:val="-4"/>
          <w:sz w:val="24"/>
        </w:rPr>
        <w:t>SMEs</w:t>
      </w:r>
      <w:r>
        <w:rPr>
          <w:sz w:val="24"/>
        </w:rPr>
        <w:tab/>
      </w:r>
      <w:r>
        <w:rPr>
          <w:spacing w:val="-5"/>
          <w:sz w:val="24"/>
        </w:rPr>
        <w:t>48</w:t>
      </w:r>
    </w:p>
    <w:p>
      <w:pPr>
        <w:pStyle w:val="BodyText"/>
      </w:pPr>
    </w:p>
    <w:p>
      <w:pPr>
        <w:pStyle w:val="ListParagraph"/>
        <w:numPr>
          <w:ilvl w:val="1"/>
          <w:numId w:val="8"/>
        </w:numPr>
        <w:tabs>
          <w:tab w:pos="1500" w:val="left" w:leader="none"/>
          <w:tab w:pos="9781" w:val="left" w:leader="none"/>
        </w:tabs>
        <w:spacing w:line="240" w:lineRule="auto" w:before="0" w:after="0"/>
        <w:ind w:left="1500" w:right="0" w:hanging="360"/>
        <w:jc w:val="left"/>
        <w:rPr>
          <w:sz w:val="24"/>
        </w:rPr>
      </w:pPr>
      <w:r>
        <w:rPr>
          <w:sz w:val="24"/>
        </w:rPr>
        <w:t>Questionnaire</w:t>
      </w:r>
      <w:r>
        <w:rPr>
          <w:spacing w:val="-5"/>
          <w:sz w:val="24"/>
        </w:rPr>
        <w:t> </w:t>
      </w:r>
      <w:r>
        <w:rPr>
          <w:spacing w:val="-2"/>
          <w:sz w:val="24"/>
        </w:rPr>
        <w:t>Distribution</w:t>
      </w:r>
      <w:r>
        <w:rPr>
          <w:sz w:val="24"/>
        </w:rPr>
        <w:tab/>
      </w:r>
      <w:r>
        <w:rPr>
          <w:spacing w:val="-5"/>
          <w:sz w:val="24"/>
        </w:rPr>
        <w:t>55</w:t>
      </w:r>
    </w:p>
    <w:p>
      <w:pPr>
        <w:pStyle w:val="BodyText"/>
      </w:pPr>
    </w:p>
    <w:p>
      <w:pPr>
        <w:pStyle w:val="ListParagraph"/>
        <w:numPr>
          <w:ilvl w:val="1"/>
          <w:numId w:val="8"/>
        </w:numPr>
        <w:tabs>
          <w:tab w:pos="1440" w:val="left" w:leader="none"/>
          <w:tab w:pos="9781" w:val="left" w:leader="none"/>
        </w:tabs>
        <w:spacing w:line="240" w:lineRule="auto" w:before="0" w:after="0"/>
        <w:ind w:left="1440" w:right="0" w:hanging="300"/>
        <w:jc w:val="left"/>
        <w:rPr>
          <w:sz w:val="22"/>
        </w:rPr>
      </w:pPr>
      <w:r>
        <w:rPr>
          <w:sz w:val="24"/>
        </w:rPr>
        <w:t>a</w:t>
      </w:r>
      <w:r>
        <w:rPr>
          <w:spacing w:val="-4"/>
          <w:sz w:val="24"/>
        </w:rPr>
        <w:t> </w:t>
      </w:r>
      <w:r>
        <w:rPr>
          <w:sz w:val="24"/>
        </w:rPr>
        <w:t>Demographic Variables</w:t>
      </w:r>
      <w:r>
        <w:rPr>
          <w:spacing w:val="-1"/>
          <w:sz w:val="24"/>
        </w:rPr>
        <w:t> </w:t>
      </w:r>
      <w:r>
        <w:rPr>
          <w:sz w:val="24"/>
        </w:rPr>
        <w:t>of</w:t>
      </w:r>
      <w:r>
        <w:rPr>
          <w:spacing w:val="-1"/>
          <w:sz w:val="24"/>
        </w:rPr>
        <w:t> </w:t>
      </w:r>
      <w:r>
        <w:rPr>
          <w:spacing w:val="-2"/>
          <w:sz w:val="24"/>
        </w:rPr>
        <w:t>Respondents</w:t>
      </w:r>
      <w:r>
        <w:rPr>
          <w:sz w:val="24"/>
        </w:rPr>
        <w:tab/>
      </w:r>
      <w:r>
        <w:rPr>
          <w:spacing w:val="-5"/>
          <w:sz w:val="24"/>
        </w:rPr>
        <w:t>55</w:t>
      </w:r>
    </w:p>
    <w:p>
      <w:pPr>
        <w:pStyle w:val="BodyText"/>
      </w:pPr>
    </w:p>
    <w:p>
      <w:pPr>
        <w:pStyle w:val="ListParagraph"/>
        <w:numPr>
          <w:ilvl w:val="1"/>
          <w:numId w:val="9"/>
        </w:numPr>
        <w:tabs>
          <w:tab w:pos="1440" w:val="left" w:leader="none"/>
          <w:tab w:pos="9781" w:val="left" w:leader="none"/>
        </w:tabs>
        <w:spacing w:line="240" w:lineRule="auto" w:before="0" w:after="0"/>
        <w:ind w:left="1440" w:right="0" w:hanging="300"/>
        <w:jc w:val="left"/>
        <w:rPr>
          <w:sz w:val="24"/>
        </w:rPr>
      </w:pPr>
      <w:r>
        <w:rPr>
          <w:sz w:val="24"/>
        </w:rPr>
        <w:t>b</w:t>
      </w:r>
      <w:r>
        <w:rPr>
          <w:spacing w:val="-2"/>
          <w:sz w:val="24"/>
        </w:rPr>
        <w:t> </w:t>
      </w:r>
      <w:r>
        <w:rPr>
          <w:sz w:val="24"/>
        </w:rPr>
        <w:t>Demographic</w:t>
      </w:r>
      <w:r>
        <w:rPr>
          <w:spacing w:val="-1"/>
          <w:sz w:val="24"/>
        </w:rPr>
        <w:t> </w:t>
      </w:r>
      <w:r>
        <w:rPr>
          <w:sz w:val="24"/>
        </w:rPr>
        <w:t>Variables</w:t>
      </w:r>
      <w:r>
        <w:rPr>
          <w:spacing w:val="-1"/>
          <w:sz w:val="24"/>
        </w:rPr>
        <w:t> </w:t>
      </w:r>
      <w:r>
        <w:rPr>
          <w:sz w:val="24"/>
        </w:rPr>
        <w:t>of</w:t>
      </w:r>
      <w:r>
        <w:rPr>
          <w:spacing w:val="-2"/>
          <w:sz w:val="24"/>
        </w:rPr>
        <w:t> </w:t>
      </w:r>
      <w:r>
        <w:rPr>
          <w:sz w:val="24"/>
        </w:rPr>
        <w:t>Respondents</w:t>
      </w:r>
      <w:r>
        <w:rPr>
          <w:spacing w:val="-1"/>
          <w:sz w:val="24"/>
        </w:rPr>
        <w:t> </w:t>
      </w:r>
      <w:r>
        <w:rPr>
          <w:spacing w:val="-2"/>
          <w:sz w:val="24"/>
        </w:rPr>
        <w:t>Continued</w:t>
      </w:r>
      <w:r>
        <w:rPr>
          <w:sz w:val="24"/>
        </w:rPr>
        <w:tab/>
      </w:r>
      <w:r>
        <w:rPr>
          <w:spacing w:val="-7"/>
          <w:sz w:val="24"/>
        </w:rPr>
        <w:t>56</w:t>
      </w:r>
    </w:p>
    <w:p>
      <w:pPr>
        <w:pStyle w:val="BodyText"/>
      </w:pPr>
    </w:p>
    <w:p>
      <w:pPr>
        <w:pStyle w:val="ListParagraph"/>
        <w:numPr>
          <w:ilvl w:val="1"/>
          <w:numId w:val="9"/>
        </w:numPr>
        <w:tabs>
          <w:tab w:pos="1500" w:val="left" w:leader="none"/>
          <w:tab w:pos="9781" w:val="left" w:leader="none"/>
        </w:tabs>
        <w:spacing w:line="240" w:lineRule="auto" w:before="0" w:after="0"/>
        <w:ind w:left="1500" w:right="0" w:hanging="360"/>
        <w:jc w:val="left"/>
        <w:rPr>
          <w:sz w:val="24"/>
        </w:rPr>
      </w:pPr>
      <w:r>
        <w:rPr>
          <w:sz w:val="24"/>
        </w:rPr>
        <w:t>Descriptive</w:t>
      </w:r>
      <w:r>
        <w:rPr>
          <w:spacing w:val="-2"/>
          <w:sz w:val="24"/>
        </w:rPr>
        <w:t> </w:t>
      </w:r>
      <w:r>
        <w:rPr>
          <w:sz w:val="24"/>
        </w:rPr>
        <w:t>Statistics</w:t>
      </w:r>
      <w:r>
        <w:rPr>
          <w:spacing w:val="-1"/>
          <w:sz w:val="24"/>
        </w:rPr>
        <w:t> </w:t>
      </w:r>
      <w:r>
        <w:rPr>
          <w:sz w:val="24"/>
        </w:rPr>
        <w:t>Showing</w:t>
      </w:r>
      <w:r>
        <w:rPr>
          <w:spacing w:val="-1"/>
          <w:sz w:val="24"/>
        </w:rPr>
        <w:t> </w:t>
      </w:r>
      <w:r>
        <w:rPr>
          <w:sz w:val="24"/>
        </w:rPr>
        <w:t>Venture</w:t>
      </w:r>
      <w:r>
        <w:rPr>
          <w:spacing w:val="-3"/>
          <w:sz w:val="24"/>
        </w:rPr>
        <w:t> </w:t>
      </w:r>
      <w:r>
        <w:rPr>
          <w:sz w:val="24"/>
        </w:rPr>
        <w:t>Capital</w:t>
      </w:r>
      <w:r>
        <w:rPr>
          <w:spacing w:val="1"/>
          <w:sz w:val="24"/>
        </w:rPr>
        <w:t> </w:t>
      </w:r>
      <w:r>
        <w:rPr>
          <w:sz w:val="24"/>
        </w:rPr>
        <w:t>as</w:t>
      </w:r>
      <w:r>
        <w:rPr>
          <w:spacing w:val="-1"/>
          <w:sz w:val="24"/>
        </w:rPr>
        <w:t> </w:t>
      </w:r>
      <w:r>
        <w:rPr>
          <w:sz w:val="24"/>
        </w:rPr>
        <w:t>a</w:t>
      </w:r>
      <w:r>
        <w:rPr>
          <w:spacing w:val="-2"/>
          <w:sz w:val="24"/>
        </w:rPr>
        <w:t> </w:t>
      </w:r>
      <w:r>
        <w:rPr>
          <w:sz w:val="24"/>
        </w:rPr>
        <w:t>Determinant</w:t>
      </w:r>
      <w:r>
        <w:rPr>
          <w:spacing w:val="-1"/>
          <w:sz w:val="24"/>
        </w:rPr>
        <w:t> </w:t>
      </w:r>
      <w:r>
        <w:rPr>
          <w:sz w:val="24"/>
        </w:rPr>
        <w:t>of</w:t>
      </w:r>
      <w:r>
        <w:rPr>
          <w:spacing w:val="-1"/>
          <w:sz w:val="24"/>
        </w:rPr>
        <w:t> </w:t>
      </w:r>
      <w:r>
        <w:rPr>
          <w:sz w:val="24"/>
        </w:rPr>
        <w:t>SMEs</w:t>
      </w:r>
      <w:r>
        <w:rPr>
          <w:spacing w:val="-1"/>
          <w:sz w:val="24"/>
        </w:rPr>
        <w:t> </w:t>
      </w:r>
      <w:r>
        <w:rPr>
          <w:spacing w:val="-2"/>
          <w:sz w:val="24"/>
        </w:rPr>
        <w:t>Growth</w:t>
      </w:r>
      <w:r>
        <w:rPr>
          <w:sz w:val="24"/>
        </w:rPr>
        <w:tab/>
      </w:r>
      <w:r>
        <w:rPr>
          <w:spacing w:val="-5"/>
          <w:sz w:val="24"/>
        </w:rPr>
        <w:t>58</w:t>
      </w:r>
    </w:p>
    <w:p>
      <w:pPr>
        <w:pStyle w:val="BodyText"/>
      </w:pPr>
    </w:p>
    <w:p>
      <w:pPr>
        <w:pStyle w:val="ListParagraph"/>
        <w:numPr>
          <w:ilvl w:val="1"/>
          <w:numId w:val="9"/>
        </w:numPr>
        <w:tabs>
          <w:tab w:pos="1500" w:val="left" w:leader="none"/>
          <w:tab w:pos="9781" w:val="left" w:leader="none"/>
        </w:tabs>
        <w:spacing w:line="240" w:lineRule="auto" w:before="0" w:after="0"/>
        <w:ind w:left="1500" w:right="0" w:hanging="360"/>
        <w:jc w:val="left"/>
        <w:rPr>
          <w:sz w:val="24"/>
        </w:rPr>
      </w:pPr>
      <w:r>
        <w:rPr>
          <w:sz w:val="24"/>
        </w:rPr>
        <w:t>Descriptive</w:t>
      </w:r>
      <w:r>
        <w:rPr>
          <w:spacing w:val="-3"/>
          <w:sz w:val="24"/>
        </w:rPr>
        <w:t> </w:t>
      </w:r>
      <w:r>
        <w:rPr>
          <w:sz w:val="24"/>
        </w:rPr>
        <w:t>Statistics</w:t>
      </w:r>
      <w:r>
        <w:rPr>
          <w:spacing w:val="-1"/>
          <w:sz w:val="24"/>
        </w:rPr>
        <w:t> </w:t>
      </w:r>
      <w:r>
        <w:rPr>
          <w:sz w:val="24"/>
        </w:rPr>
        <w:t>Showing</w:t>
      </w:r>
      <w:r>
        <w:rPr>
          <w:spacing w:val="-1"/>
          <w:sz w:val="24"/>
        </w:rPr>
        <w:t> </w:t>
      </w:r>
      <w:r>
        <w:rPr>
          <w:sz w:val="24"/>
        </w:rPr>
        <w:t>Trade</w:t>
      </w:r>
      <w:r>
        <w:rPr>
          <w:spacing w:val="-2"/>
          <w:sz w:val="24"/>
        </w:rPr>
        <w:t> </w:t>
      </w:r>
      <w:r>
        <w:rPr>
          <w:sz w:val="24"/>
        </w:rPr>
        <w:t>Credit</w:t>
      </w:r>
      <w:r>
        <w:rPr>
          <w:spacing w:val="-1"/>
          <w:sz w:val="24"/>
        </w:rPr>
        <w:t> </w:t>
      </w:r>
      <w:r>
        <w:rPr>
          <w:sz w:val="24"/>
        </w:rPr>
        <w:t>as</w:t>
      </w:r>
      <w:r>
        <w:rPr>
          <w:spacing w:val="1"/>
          <w:sz w:val="24"/>
        </w:rPr>
        <w:t> </w:t>
      </w:r>
      <w:r>
        <w:rPr>
          <w:sz w:val="24"/>
        </w:rPr>
        <w:t>a</w:t>
      </w:r>
      <w:r>
        <w:rPr>
          <w:spacing w:val="-2"/>
          <w:sz w:val="24"/>
        </w:rPr>
        <w:t> </w:t>
      </w:r>
      <w:r>
        <w:rPr>
          <w:sz w:val="24"/>
        </w:rPr>
        <w:t>Determinant</w:t>
      </w:r>
      <w:r>
        <w:rPr>
          <w:spacing w:val="3"/>
          <w:sz w:val="24"/>
        </w:rPr>
        <w:t> </w:t>
      </w:r>
      <w:r>
        <w:rPr>
          <w:sz w:val="24"/>
        </w:rPr>
        <w:t>of</w:t>
      </w:r>
      <w:r>
        <w:rPr>
          <w:spacing w:val="-2"/>
          <w:sz w:val="24"/>
        </w:rPr>
        <w:t> </w:t>
      </w:r>
      <w:r>
        <w:rPr>
          <w:sz w:val="24"/>
        </w:rPr>
        <w:t>SMEs</w:t>
      </w:r>
      <w:r>
        <w:rPr>
          <w:spacing w:val="-1"/>
          <w:sz w:val="24"/>
        </w:rPr>
        <w:t> </w:t>
      </w:r>
      <w:r>
        <w:rPr>
          <w:spacing w:val="-2"/>
          <w:sz w:val="24"/>
        </w:rPr>
        <w:t>Growth</w:t>
      </w:r>
      <w:r>
        <w:rPr>
          <w:sz w:val="24"/>
        </w:rPr>
        <w:tab/>
      </w:r>
      <w:r>
        <w:rPr>
          <w:spacing w:val="-5"/>
          <w:sz w:val="24"/>
        </w:rPr>
        <w:t>58</w:t>
      </w:r>
    </w:p>
    <w:p>
      <w:pPr>
        <w:pStyle w:val="BodyText"/>
        <w:spacing w:before="1"/>
      </w:pPr>
    </w:p>
    <w:p>
      <w:pPr>
        <w:pStyle w:val="ListParagraph"/>
        <w:numPr>
          <w:ilvl w:val="1"/>
          <w:numId w:val="9"/>
        </w:numPr>
        <w:tabs>
          <w:tab w:pos="1500" w:val="left" w:leader="none"/>
          <w:tab w:pos="9781" w:val="left" w:leader="none"/>
        </w:tabs>
        <w:spacing w:line="240" w:lineRule="auto" w:before="0" w:after="0"/>
        <w:ind w:left="1500" w:right="0" w:hanging="360"/>
        <w:jc w:val="left"/>
        <w:rPr>
          <w:sz w:val="24"/>
        </w:rPr>
      </w:pPr>
      <w:r>
        <w:rPr/>
        <mc:AlternateContent>
          <mc:Choice Requires="wps">
            <w:drawing>
              <wp:anchor distT="0" distB="0" distL="0" distR="0" allowOverlap="1" layoutInCell="1" locked="0" behindDoc="1" simplePos="0" relativeHeight="484350976">
                <wp:simplePos x="0" y="0"/>
                <wp:positionH relativeFrom="page">
                  <wp:posOffset>259245</wp:posOffset>
                </wp:positionH>
                <wp:positionV relativeFrom="paragraph">
                  <wp:posOffset>28790</wp:posOffset>
                </wp:positionV>
                <wp:extent cx="3736340" cy="384175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266935pt;width:294.2pt;height:302.5pt;mso-position-horizontal-relative:page;mso-position-vertical-relative:paragraph;z-index:-18965504" id="docshape30" coordorigin="408,45" coordsize="5884,6050" path="m1140,5962l540,5363,408,5495,1008,6094,1140,5962xm1541,5504l1540,5477,1536,5448,1529,5418,1519,5388,1507,5358,1490,5328,1471,5299,1450,5271,1427,5243,1402,5216,1044,4859,913,4990,1279,5356,1301,5381,1318,5405,1330,5429,1336,5453,1338,5475,1334,5496,1324,5515,1310,5533,1292,5548,1273,5557,1252,5561,1229,5559,1205,5553,1182,5541,1157,5524,1133,5502,767,5136,635,5268,993,5625,1017,5647,1043,5670,1073,5692,1106,5715,1129,5728,1152,5739,1177,5748,1204,5755,1230,5761,1255,5764,1278,5764,1300,5762,1322,5757,1344,5749,1365,5739,1387,5725,1407,5709,1426,5694,1444,5678,1460,5663,1485,5635,1506,5608,1522,5580,1533,5551,1538,5529,1541,5504xm2033,4973l2029,4929,2018,4884,2000,4839,1975,4792,1942,4743,1901,4693,1877,4667,1853,4641,1839,4629,1839,4963,1836,4991,1825,5016,1807,5038,1785,5055,1761,5065,1733,5068,1703,5064,1669,5051,1632,5029,1592,4998,1548,4957,1507,4913,1476,4873,1454,4835,1441,4802,1436,4771,1439,4744,1449,4719,1465,4698,1487,4681,1512,4670,1540,4667,1570,4671,1603,4683,1639,4704,1677,4733,1718,4771,1763,4819,1797,4862,1821,4900,1834,4934,1839,4963,1839,4629,1780,4577,1709,4527,1639,4493,1569,4473,1502,4470,1439,4483,1380,4512,1325,4558,1281,4612,1253,4670,1253,4671,1241,4734,1245,4801,1265,4872,1300,4943,1350,5015,1415,5088,1467,5137,1519,5177,1570,5209,1620,5234,1668,5251,1714,5261,1758,5263,1799,5260,1838,5249,1877,5230,1914,5205,1951,5172,1982,5136,2007,5098,2019,5068,2023,5058,2032,5016,2033,4973xm2215,4579l2087,4450,1914,4622,2043,4751,2215,4579xm2564,4539l1964,3939,1832,4071,2432,4671,2564,4539xm2790,4312l2568,4090,2640,4017,2674,3977,2679,3968,2697,3935,2708,3892,2708,3848,2696,3803,2679,3765,2675,3757,2645,3712,2604,3667,2560,3628,2517,3598,2513,3596,2513,3863,2513,3881,2506,3899,2495,3917,2479,3936,2446,3968,2312,3834,2341,3806,2350,3797,2368,3781,2386,3770,2403,3765,2420,3766,2436,3770,2452,3778,2467,3788,2481,3801,2494,3815,2504,3831,2510,3847,2513,3863,2513,3596,2475,3577,2433,3566,2392,3565,2352,3575,2314,3595,2277,3626,2132,3770,2058,3845,2658,4445,2790,4312xm3325,3777l2874,3325,3008,3191,2860,3043,2459,3444,2607,3592,2742,3457,3193,3909,3325,3777xm3756,3347l3304,2895,3439,2760,3291,2612,2890,3013,3038,3161,3172,3027,3624,3479,3756,3347xm4252,2754l4247,2710,4236,2666,4219,2620,4193,2573,4160,2525,4120,2474,4095,2448,4071,2423,4058,2410,4058,2744,4054,2772,4044,2797,4026,2819,4004,2836,3979,2847,3952,2849,3921,2845,3888,2832,3851,2810,3810,2779,3767,2739,3726,2694,3694,2654,3672,2617,3660,2583,3655,2552,3658,2525,3667,2501,3684,2479,3706,2462,3731,2452,3759,2448,3789,2452,3822,2464,3858,2485,3896,2514,3937,2552,3982,2600,4016,2643,4040,2681,4053,2715,4058,2744,4058,2410,3999,2358,3928,2308,3858,2274,3788,2255,3721,2251,3658,2264,3599,2293,3544,2339,3500,2393,3472,2452,3471,2452,3459,2515,3463,2583,3483,2653,3518,2724,3568,2797,3634,2870,3686,2918,3738,2958,3789,2991,3839,3015,3887,3032,3933,3042,3976,3045,4018,3041,4057,3030,4095,3012,4133,2986,4169,2954,4201,2917,4225,2879,4238,2849,4242,2839,4250,2797,4252,2754xm4939,2080l4935,2047,4926,2012,4913,1976,4896,1939,4875,1900,4849,1861,4684,1928,4706,1959,4723,1989,4735,2017,4743,2042,4745,2066,4741,2089,4731,2110,4715,2129,4695,2145,4672,2155,4646,2157,4618,2153,4586,2140,4550,2117,4507,2083,4460,2038,4424,1999,4395,1963,4373,1931,4360,1902,4351,1866,4351,1834,4360,1806,4378,1782,4388,1773,4399,1766,4412,1761,4425,1758,4439,1756,4454,1757,4469,1759,4485,1764,4495,1768,4508,1773,4522,1781,4538,1791,4618,1638,4561,1606,4507,1584,4456,1570,4408,1566,4363,1570,4319,1586,4277,1611,4236,1647,4192,1700,4164,1758,4152,1820,4156,1886,4176,1955,4212,2025,4262,2098,4329,2171,4384,2223,4439,2265,4492,2298,4544,2323,4594,2339,4640,2348,4682,2351,4720,2346,4756,2335,4792,2317,4827,2292,4862,2261,4888,2232,4909,2203,4924,2173,4934,2143,4938,2112,4939,2080xm5411,1595l5407,1551,5396,1506,5378,1461,5352,1414,5320,1365,5279,1315,5255,1289,5230,1263,5217,1251,5217,1585,5213,1613,5203,1638,5185,1660,5163,1677,5138,1687,5111,1690,5081,1686,5047,1673,5010,1651,4969,1620,4926,1579,4885,1535,4853,1495,4831,1457,4819,1424,4814,1393,4817,1366,4826,1342,4843,1320,4865,1303,4890,1292,4918,1289,4948,1293,4981,1305,5017,1326,5055,1355,5096,1393,5141,1441,5175,1484,5199,1522,5212,1556,5217,1585,5217,1251,5158,1199,5087,1149,5017,1115,4947,1096,4880,1092,4817,1105,4758,1134,4703,1180,4659,1234,4631,1293,4618,1356,4623,1423,4643,1494,4677,1565,4728,1637,4793,1710,4845,1759,4897,1799,4948,1832,4998,1856,5046,1873,5092,1883,5136,1886,5177,1882,5216,1871,5255,1853,5292,1827,5328,1795,5360,1758,5384,1720,5397,1690,5401,1680,5410,1638,5411,1595xm5738,1365l5515,1142,5587,1070,5622,1029,5626,1021,5644,988,5655,944,5655,900,5644,855,5626,818,5623,810,5592,765,5552,720,5508,680,5464,650,5461,648,5461,916,5460,933,5454,951,5442,970,5426,988,5402,1013,5394,1021,5260,887,5288,859,5297,849,5316,833,5333,823,5351,818,5367,819,5384,823,5399,830,5414,840,5429,853,5442,868,5451,883,5457,899,5461,916,5461,648,5422,630,5380,619,5339,618,5299,627,5261,648,5225,678,5080,823,5005,898,5605,1497,5738,1365xm6292,811l6040,560,6014,486,5910,192,5858,45,5712,191,5741,263,5828,480,5540,363,5394,509,5467,536,5540,562,5761,639,5908,692,6160,943,6292,811xe" filled="true" fillcolor="#a4a4a4" stroked="false">
                <v:path arrowok="t"/>
                <v:fill opacity="32896f" type="solid"/>
                <w10:wrap type="none"/>
              </v:shape>
            </w:pict>
          </mc:Fallback>
        </mc:AlternateContent>
      </w:r>
      <w:r>
        <w:rPr>
          <w:sz w:val="24"/>
        </w:rPr>
        <w:t>Descriptive</w:t>
      </w:r>
      <w:r>
        <w:rPr>
          <w:spacing w:val="-2"/>
          <w:sz w:val="24"/>
        </w:rPr>
        <w:t> </w:t>
      </w:r>
      <w:r>
        <w:rPr>
          <w:sz w:val="24"/>
        </w:rPr>
        <w:t>Statistics</w:t>
      </w:r>
      <w:r>
        <w:rPr>
          <w:spacing w:val="-1"/>
          <w:sz w:val="24"/>
        </w:rPr>
        <w:t> </w:t>
      </w:r>
      <w:r>
        <w:rPr>
          <w:sz w:val="24"/>
        </w:rPr>
        <w:t>Showing Business</w:t>
      </w:r>
      <w:r>
        <w:rPr>
          <w:spacing w:val="-1"/>
          <w:sz w:val="24"/>
        </w:rPr>
        <w:t> </w:t>
      </w:r>
      <w:r>
        <w:rPr>
          <w:sz w:val="24"/>
        </w:rPr>
        <w:t>Angels as</w:t>
      </w:r>
      <w:r>
        <w:rPr>
          <w:spacing w:val="-1"/>
          <w:sz w:val="24"/>
        </w:rPr>
        <w:t> </w:t>
      </w:r>
      <w:r>
        <w:rPr>
          <w:sz w:val="24"/>
        </w:rPr>
        <w:t>a</w:t>
      </w:r>
      <w:r>
        <w:rPr>
          <w:spacing w:val="-2"/>
          <w:sz w:val="24"/>
        </w:rPr>
        <w:t> </w:t>
      </w:r>
      <w:r>
        <w:rPr>
          <w:sz w:val="24"/>
        </w:rPr>
        <w:t>Determinant of</w:t>
      </w:r>
      <w:r>
        <w:rPr>
          <w:spacing w:val="-2"/>
          <w:sz w:val="24"/>
        </w:rPr>
        <w:t> </w:t>
      </w:r>
      <w:r>
        <w:rPr>
          <w:sz w:val="24"/>
        </w:rPr>
        <w:t>SMEs </w:t>
      </w:r>
      <w:r>
        <w:rPr>
          <w:spacing w:val="-2"/>
          <w:sz w:val="24"/>
        </w:rPr>
        <w:t>Growth</w:t>
      </w:r>
      <w:r>
        <w:rPr>
          <w:sz w:val="24"/>
        </w:rPr>
        <w:tab/>
      </w:r>
      <w:r>
        <w:rPr>
          <w:spacing w:val="-5"/>
          <w:sz w:val="24"/>
        </w:rPr>
        <w:t>59</w:t>
      </w:r>
    </w:p>
    <w:p>
      <w:pPr>
        <w:pStyle w:val="BodyText"/>
      </w:pPr>
    </w:p>
    <w:p>
      <w:pPr>
        <w:pStyle w:val="ListParagraph"/>
        <w:numPr>
          <w:ilvl w:val="1"/>
          <w:numId w:val="9"/>
        </w:numPr>
        <w:tabs>
          <w:tab w:pos="1500" w:val="left" w:leader="none"/>
          <w:tab w:pos="9781" w:val="left" w:leader="none"/>
        </w:tabs>
        <w:spacing w:line="240" w:lineRule="auto" w:before="0" w:after="0"/>
        <w:ind w:left="1500" w:right="0" w:hanging="360"/>
        <w:jc w:val="left"/>
        <w:rPr>
          <w:sz w:val="24"/>
        </w:rPr>
      </w:pPr>
      <w:r>
        <w:rPr>
          <w:sz w:val="24"/>
        </w:rPr>
        <w:t>Descriptive</w:t>
      </w:r>
      <w:r>
        <w:rPr>
          <w:spacing w:val="-5"/>
          <w:sz w:val="24"/>
        </w:rPr>
        <w:t> </w:t>
      </w:r>
      <w:r>
        <w:rPr>
          <w:sz w:val="24"/>
        </w:rPr>
        <w:t>Statistics</w:t>
      </w:r>
      <w:r>
        <w:rPr>
          <w:spacing w:val="-1"/>
          <w:sz w:val="24"/>
        </w:rPr>
        <w:t> </w:t>
      </w:r>
      <w:r>
        <w:rPr>
          <w:sz w:val="24"/>
        </w:rPr>
        <w:t>Showing</w:t>
      </w:r>
      <w:r>
        <w:rPr>
          <w:spacing w:val="-1"/>
          <w:sz w:val="24"/>
        </w:rPr>
        <w:t> </w:t>
      </w:r>
      <w:r>
        <w:rPr>
          <w:sz w:val="24"/>
        </w:rPr>
        <w:t>Bank</w:t>
      </w:r>
      <w:r>
        <w:rPr>
          <w:spacing w:val="-1"/>
          <w:sz w:val="24"/>
        </w:rPr>
        <w:t> </w:t>
      </w:r>
      <w:r>
        <w:rPr>
          <w:sz w:val="24"/>
        </w:rPr>
        <w:t>Overdraft</w:t>
      </w:r>
      <w:r>
        <w:rPr>
          <w:spacing w:val="-1"/>
          <w:sz w:val="24"/>
        </w:rPr>
        <w:t> </w:t>
      </w:r>
      <w:r>
        <w:rPr>
          <w:sz w:val="24"/>
        </w:rPr>
        <w:t>as</w:t>
      </w:r>
      <w:r>
        <w:rPr>
          <w:spacing w:val="-1"/>
          <w:sz w:val="24"/>
        </w:rPr>
        <w:t> </w:t>
      </w:r>
      <w:r>
        <w:rPr>
          <w:sz w:val="24"/>
        </w:rPr>
        <w:t>a</w:t>
      </w:r>
      <w:r>
        <w:rPr>
          <w:spacing w:val="-2"/>
          <w:sz w:val="24"/>
        </w:rPr>
        <w:t> </w:t>
      </w:r>
      <w:r>
        <w:rPr>
          <w:sz w:val="24"/>
        </w:rPr>
        <w:t>Determinant</w:t>
      </w:r>
      <w:r>
        <w:rPr>
          <w:spacing w:val="2"/>
          <w:sz w:val="24"/>
        </w:rPr>
        <w:t> </w:t>
      </w:r>
      <w:r>
        <w:rPr>
          <w:sz w:val="24"/>
        </w:rPr>
        <w:t>of</w:t>
      </w:r>
      <w:r>
        <w:rPr>
          <w:spacing w:val="-2"/>
          <w:sz w:val="24"/>
        </w:rPr>
        <w:t> </w:t>
      </w:r>
      <w:r>
        <w:rPr>
          <w:sz w:val="24"/>
        </w:rPr>
        <w:t>SMEs</w:t>
      </w:r>
      <w:r>
        <w:rPr>
          <w:spacing w:val="-1"/>
          <w:sz w:val="24"/>
        </w:rPr>
        <w:t> </w:t>
      </w:r>
      <w:r>
        <w:rPr>
          <w:spacing w:val="-2"/>
          <w:sz w:val="24"/>
        </w:rPr>
        <w:t>Growth</w:t>
      </w:r>
      <w:r>
        <w:rPr>
          <w:sz w:val="24"/>
        </w:rPr>
        <w:tab/>
      </w:r>
      <w:r>
        <w:rPr>
          <w:spacing w:val="-5"/>
          <w:sz w:val="24"/>
        </w:rPr>
        <w:t>60</w:t>
      </w:r>
    </w:p>
    <w:p>
      <w:pPr>
        <w:pStyle w:val="BodyText"/>
      </w:pPr>
    </w:p>
    <w:p>
      <w:pPr>
        <w:pStyle w:val="ListParagraph"/>
        <w:numPr>
          <w:ilvl w:val="1"/>
          <w:numId w:val="9"/>
        </w:numPr>
        <w:tabs>
          <w:tab w:pos="1500" w:val="left" w:leader="none"/>
          <w:tab w:pos="9781" w:val="left" w:leader="none"/>
        </w:tabs>
        <w:spacing w:line="240" w:lineRule="auto" w:before="0" w:after="0"/>
        <w:ind w:left="1500" w:right="0" w:hanging="360"/>
        <w:jc w:val="left"/>
        <w:rPr>
          <w:sz w:val="24"/>
        </w:rPr>
      </w:pPr>
      <w:r>
        <w:rPr>
          <w:sz w:val="24"/>
        </w:rPr>
        <w:t>Descriptive</w:t>
      </w:r>
      <w:r>
        <w:rPr>
          <w:spacing w:val="-4"/>
          <w:sz w:val="24"/>
        </w:rPr>
        <w:t> </w:t>
      </w:r>
      <w:r>
        <w:rPr>
          <w:sz w:val="24"/>
        </w:rPr>
        <w:t>Statistics</w:t>
      </w:r>
      <w:r>
        <w:rPr>
          <w:spacing w:val="-1"/>
          <w:sz w:val="24"/>
        </w:rPr>
        <w:t> </w:t>
      </w:r>
      <w:r>
        <w:rPr>
          <w:sz w:val="24"/>
        </w:rPr>
        <w:t>Showing</w:t>
      </w:r>
      <w:r>
        <w:rPr>
          <w:spacing w:val="-1"/>
          <w:sz w:val="24"/>
        </w:rPr>
        <w:t> </w:t>
      </w:r>
      <w:r>
        <w:rPr>
          <w:sz w:val="24"/>
        </w:rPr>
        <w:t>Growth</w:t>
      </w:r>
      <w:r>
        <w:rPr>
          <w:spacing w:val="-2"/>
          <w:sz w:val="24"/>
        </w:rPr>
        <w:t> </w:t>
      </w:r>
      <w:r>
        <w:rPr>
          <w:sz w:val="24"/>
        </w:rPr>
        <w:t>of</w:t>
      </w:r>
      <w:r>
        <w:rPr>
          <w:spacing w:val="-1"/>
          <w:sz w:val="24"/>
        </w:rPr>
        <w:t> </w:t>
      </w:r>
      <w:r>
        <w:rPr>
          <w:spacing w:val="-4"/>
          <w:sz w:val="24"/>
        </w:rPr>
        <w:t>SMEs</w:t>
      </w:r>
      <w:r>
        <w:rPr>
          <w:sz w:val="24"/>
        </w:rPr>
        <w:tab/>
      </w:r>
      <w:r>
        <w:rPr>
          <w:spacing w:val="-5"/>
          <w:sz w:val="24"/>
        </w:rPr>
        <w:t>60</w:t>
      </w:r>
    </w:p>
    <w:p>
      <w:pPr>
        <w:pStyle w:val="BodyText"/>
      </w:pPr>
    </w:p>
    <w:p>
      <w:pPr>
        <w:pStyle w:val="ListParagraph"/>
        <w:numPr>
          <w:ilvl w:val="1"/>
          <w:numId w:val="9"/>
        </w:numPr>
        <w:tabs>
          <w:tab w:pos="1500" w:val="left" w:leader="none"/>
          <w:tab w:pos="9781" w:val="left" w:leader="none"/>
        </w:tabs>
        <w:spacing w:line="240" w:lineRule="auto" w:before="0" w:after="0"/>
        <w:ind w:left="1500" w:right="0" w:hanging="360"/>
        <w:jc w:val="left"/>
        <w:rPr>
          <w:sz w:val="24"/>
        </w:rPr>
      </w:pPr>
      <w:r>
        <w:rPr>
          <w:sz w:val="24"/>
        </w:rPr>
        <w:t>Correlation</w:t>
      </w:r>
      <w:r>
        <w:rPr>
          <w:spacing w:val="-1"/>
          <w:sz w:val="24"/>
        </w:rPr>
        <w:t> </w:t>
      </w:r>
      <w:r>
        <w:rPr>
          <w:sz w:val="24"/>
        </w:rPr>
        <w:t>Results</w:t>
      </w:r>
      <w:r>
        <w:rPr>
          <w:spacing w:val="-1"/>
          <w:sz w:val="24"/>
        </w:rPr>
        <w:t> </w:t>
      </w:r>
      <w:r>
        <w:rPr>
          <w:sz w:val="24"/>
        </w:rPr>
        <w:t>for</w:t>
      </w:r>
      <w:r>
        <w:rPr>
          <w:spacing w:val="-3"/>
          <w:sz w:val="24"/>
        </w:rPr>
        <w:t> </w:t>
      </w:r>
      <w:r>
        <w:rPr>
          <w:sz w:val="24"/>
        </w:rPr>
        <w:t>the</w:t>
      </w:r>
      <w:r>
        <w:rPr>
          <w:spacing w:val="-1"/>
          <w:sz w:val="24"/>
        </w:rPr>
        <w:t> </w:t>
      </w:r>
      <w:r>
        <w:rPr>
          <w:sz w:val="24"/>
        </w:rPr>
        <w:t>Dependent</w:t>
      </w:r>
      <w:r>
        <w:rPr>
          <w:spacing w:val="-1"/>
          <w:sz w:val="24"/>
        </w:rPr>
        <w:t> </w:t>
      </w:r>
      <w:r>
        <w:rPr>
          <w:sz w:val="24"/>
        </w:rPr>
        <w:t>and Independent</w:t>
      </w:r>
      <w:r>
        <w:rPr>
          <w:spacing w:val="-1"/>
          <w:sz w:val="24"/>
        </w:rPr>
        <w:t> </w:t>
      </w:r>
      <w:r>
        <w:rPr>
          <w:sz w:val="24"/>
        </w:rPr>
        <w:t>Variables</w:t>
      </w:r>
      <w:r>
        <w:rPr>
          <w:spacing w:val="-1"/>
          <w:sz w:val="24"/>
        </w:rPr>
        <w:t> </w:t>
      </w:r>
      <w:r>
        <w:rPr>
          <w:sz w:val="24"/>
        </w:rPr>
        <w:t>of the</w:t>
      </w:r>
      <w:r>
        <w:rPr>
          <w:spacing w:val="-1"/>
          <w:sz w:val="24"/>
        </w:rPr>
        <w:t> </w:t>
      </w:r>
      <w:r>
        <w:rPr>
          <w:spacing w:val="-2"/>
          <w:sz w:val="24"/>
        </w:rPr>
        <w:t>Study</w:t>
      </w:r>
      <w:r>
        <w:rPr>
          <w:sz w:val="24"/>
        </w:rPr>
        <w:tab/>
      </w:r>
      <w:r>
        <w:rPr>
          <w:spacing w:val="-5"/>
          <w:sz w:val="24"/>
        </w:rPr>
        <w:t>61</w:t>
      </w:r>
    </w:p>
    <w:p>
      <w:pPr>
        <w:pStyle w:val="BodyText"/>
      </w:pPr>
    </w:p>
    <w:p>
      <w:pPr>
        <w:pStyle w:val="ListParagraph"/>
        <w:numPr>
          <w:ilvl w:val="1"/>
          <w:numId w:val="9"/>
        </w:numPr>
        <w:tabs>
          <w:tab w:pos="1500" w:val="left" w:leader="none"/>
          <w:tab w:pos="9781" w:val="left" w:leader="none"/>
        </w:tabs>
        <w:spacing w:line="240" w:lineRule="auto" w:before="0" w:after="0"/>
        <w:ind w:left="1500" w:right="0" w:hanging="360"/>
        <w:jc w:val="left"/>
        <w:rPr>
          <w:sz w:val="24"/>
        </w:rPr>
      </w:pPr>
      <w:r>
        <w:rPr>
          <w:sz w:val="24"/>
        </w:rPr>
        <w:t>Variance</w:t>
      </w:r>
      <w:r>
        <w:rPr>
          <w:spacing w:val="-3"/>
          <w:sz w:val="24"/>
        </w:rPr>
        <w:t> </w:t>
      </w:r>
      <w:r>
        <w:rPr>
          <w:sz w:val="24"/>
        </w:rPr>
        <w:t>Inflation</w:t>
      </w:r>
      <w:r>
        <w:rPr>
          <w:spacing w:val="-3"/>
          <w:sz w:val="24"/>
        </w:rPr>
        <w:t> </w:t>
      </w:r>
      <w:r>
        <w:rPr>
          <w:sz w:val="24"/>
        </w:rPr>
        <w:t>Factor</w:t>
      </w:r>
      <w:r>
        <w:rPr>
          <w:spacing w:val="-2"/>
          <w:sz w:val="24"/>
        </w:rPr>
        <w:t> Result</w:t>
      </w:r>
      <w:r>
        <w:rPr>
          <w:sz w:val="24"/>
        </w:rPr>
        <w:tab/>
      </w:r>
      <w:r>
        <w:rPr>
          <w:spacing w:val="-5"/>
          <w:sz w:val="24"/>
        </w:rPr>
        <w:t>62</w:t>
      </w:r>
    </w:p>
    <w:p>
      <w:pPr>
        <w:pStyle w:val="BodyText"/>
      </w:pPr>
    </w:p>
    <w:p>
      <w:pPr>
        <w:pStyle w:val="ListParagraph"/>
        <w:numPr>
          <w:ilvl w:val="1"/>
          <w:numId w:val="9"/>
        </w:numPr>
        <w:tabs>
          <w:tab w:pos="1620" w:val="left" w:leader="none"/>
          <w:tab w:pos="9781" w:val="left" w:leader="none"/>
        </w:tabs>
        <w:spacing w:line="240" w:lineRule="auto" w:before="0" w:after="0"/>
        <w:ind w:left="1620" w:right="0" w:hanging="480"/>
        <w:jc w:val="left"/>
        <w:rPr>
          <w:sz w:val="24"/>
        </w:rPr>
      </w:pPr>
      <w:r>
        <w:rPr>
          <w:sz w:val="24"/>
        </w:rPr>
        <w:t>Regression</w:t>
      </w:r>
      <w:r>
        <w:rPr>
          <w:spacing w:val="-1"/>
          <w:sz w:val="24"/>
        </w:rPr>
        <w:t> </w:t>
      </w:r>
      <w:r>
        <w:rPr>
          <w:sz w:val="24"/>
        </w:rPr>
        <w:t>Results</w:t>
      </w:r>
      <w:r>
        <w:rPr>
          <w:spacing w:val="-1"/>
          <w:sz w:val="24"/>
        </w:rPr>
        <w:t> </w:t>
      </w:r>
      <w:r>
        <w:rPr>
          <w:sz w:val="24"/>
        </w:rPr>
        <w:t>for</w:t>
      </w:r>
      <w:r>
        <w:rPr>
          <w:spacing w:val="-3"/>
          <w:sz w:val="24"/>
        </w:rPr>
        <w:t> </w:t>
      </w:r>
      <w:r>
        <w:rPr>
          <w:sz w:val="24"/>
        </w:rPr>
        <w:t>Venture</w:t>
      </w:r>
      <w:r>
        <w:rPr>
          <w:spacing w:val="-3"/>
          <w:sz w:val="24"/>
        </w:rPr>
        <w:t> </w:t>
      </w:r>
      <w:r>
        <w:rPr>
          <w:sz w:val="24"/>
        </w:rPr>
        <w:t>Capital</w:t>
      </w:r>
      <w:r>
        <w:rPr>
          <w:spacing w:val="-1"/>
          <w:sz w:val="24"/>
        </w:rPr>
        <w:t> </w:t>
      </w:r>
      <w:r>
        <w:rPr>
          <w:sz w:val="24"/>
        </w:rPr>
        <w:t>and</w:t>
      </w:r>
      <w:r>
        <w:rPr>
          <w:spacing w:val="-1"/>
          <w:sz w:val="24"/>
        </w:rPr>
        <w:t> </w:t>
      </w:r>
      <w:r>
        <w:rPr>
          <w:sz w:val="24"/>
        </w:rPr>
        <w:t>SMEs </w:t>
      </w:r>
      <w:r>
        <w:rPr>
          <w:spacing w:val="-2"/>
          <w:sz w:val="24"/>
        </w:rPr>
        <w:t>Growth</w:t>
      </w:r>
      <w:r>
        <w:rPr>
          <w:sz w:val="24"/>
        </w:rPr>
        <w:tab/>
      </w:r>
      <w:r>
        <w:rPr>
          <w:spacing w:val="-5"/>
          <w:sz w:val="24"/>
        </w:rPr>
        <w:t>62</w:t>
      </w:r>
    </w:p>
    <w:p>
      <w:pPr>
        <w:pStyle w:val="BodyText"/>
      </w:pPr>
    </w:p>
    <w:p>
      <w:pPr>
        <w:pStyle w:val="ListParagraph"/>
        <w:numPr>
          <w:ilvl w:val="1"/>
          <w:numId w:val="9"/>
        </w:numPr>
        <w:tabs>
          <w:tab w:pos="1620" w:val="left" w:leader="none"/>
          <w:tab w:pos="9781" w:val="left" w:leader="none"/>
        </w:tabs>
        <w:spacing w:line="240" w:lineRule="auto" w:before="1" w:after="0"/>
        <w:ind w:left="1620" w:right="0" w:hanging="480"/>
        <w:jc w:val="left"/>
        <w:rPr>
          <w:sz w:val="24"/>
        </w:rPr>
      </w:pPr>
      <w:r>
        <w:rPr>
          <w:sz w:val="24"/>
        </w:rPr>
        <w:t>Regression</w:t>
      </w:r>
      <w:r>
        <w:rPr>
          <w:spacing w:val="-1"/>
          <w:sz w:val="24"/>
        </w:rPr>
        <w:t> </w:t>
      </w:r>
      <w:r>
        <w:rPr>
          <w:sz w:val="24"/>
        </w:rPr>
        <w:t>Results</w:t>
      </w:r>
      <w:r>
        <w:rPr>
          <w:spacing w:val="-1"/>
          <w:sz w:val="24"/>
        </w:rPr>
        <w:t> </w:t>
      </w:r>
      <w:r>
        <w:rPr>
          <w:sz w:val="24"/>
        </w:rPr>
        <w:t>for</w:t>
      </w:r>
      <w:r>
        <w:rPr>
          <w:spacing w:val="-3"/>
          <w:sz w:val="24"/>
        </w:rPr>
        <w:t> </w:t>
      </w:r>
      <w:r>
        <w:rPr>
          <w:sz w:val="24"/>
        </w:rPr>
        <w:t>Business</w:t>
      </w:r>
      <w:r>
        <w:rPr>
          <w:spacing w:val="-1"/>
          <w:sz w:val="24"/>
        </w:rPr>
        <w:t> </w:t>
      </w:r>
      <w:r>
        <w:rPr>
          <w:sz w:val="24"/>
        </w:rPr>
        <w:t>Angels</w:t>
      </w:r>
      <w:r>
        <w:rPr>
          <w:spacing w:val="-1"/>
          <w:sz w:val="24"/>
        </w:rPr>
        <w:t> </w:t>
      </w:r>
      <w:r>
        <w:rPr>
          <w:sz w:val="24"/>
        </w:rPr>
        <w:t>and</w:t>
      </w:r>
      <w:r>
        <w:rPr>
          <w:spacing w:val="-1"/>
          <w:sz w:val="24"/>
        </w:rPr>
        <w:t> </w:t>
      </w:r>
      <w:r>
        <w:rPr>
          <w:sz w:val="24"/>
        </w:rPr>
        <w:t>SMEs </w:t>
      </w:r>
      <w:r>
        <w:rPr>
          <w:spacing w:val="-2"/>
          <w:sz w:val="24"/>
        </w:rPr>
        <w:t>Growth</w:t>
      </w:r>
      <w:r>
        <w:rPr>
          <w:sz w:val="24"/>
        </w:rPr>
        <w:tab/>
      </w:r>
      <w:r>
        <w:rPr>
          <w:spacing w:val="-5"/>
          <w:sz w:val="24"/>
        </w:rPr>
        <w:t>63</w:t>
      </w:r>
    </w:p>
    <w:p>
      <w:pPr>
        <w:pStyle w:val="BodyText"/>
      </w:pPr>
    </w:p>
    <w:p>
      <w:pPr>
        <w:pStyle w:val="ListParagraph"/>
        <w:numPr>
          <w:ilvl w:val="1"/>
          <w:numId w:val="9"/>
        </w:numPr>
        <w:tabs>
          <w:tab w:pos="1620" w:val="left" w:leader="none"/>
          <w:tab w:pos="9781" w:val="left" w:leader="none"/>
        </w:tabs>
        <w:spacing w:line="240" w:lineRule="auto" w:before="0" w:after="0"/>
        <w:ind w:left="1620" w:right="0" w:hanging="480"/>
        <w:jc w:val="left"/>
        <w:rPr>
          <w:sz w:val="24"/>
        </w:rPr>
      </w:pPr>
      <w:r>
        <w:rPr>
          <w:sz w:val="24"/>
        </w:rPr>
        <w:t>Regression</w:t>
      </w:r>
      <w:r>
        <w:rPr>
          <w:spacing w:val="-2"/>
          <w:sz w:val="24"/>
        </w:rPr>
        <w:t> </w:t>
      </w:r>
      <w:r>
        <w:rPr>
          <w:sz w:val="24"/>
        </w:rPr>
        <w:t>Results</w:t>
      </w:r>
      <w:r>
        <w:rPr>
          <w:spacing w:val="-1"/>
          <w:sz w:val="24"/>
        </w:rPr>
        <w:t> </w:t>
      </w:r>
      <w:r>
        <w:rPr>
          <w:sz w:val="24"/>
        </w:rPr>
        <w:t>for</w:t>
      </w:r>
      <w:r>
        <w:rPr>
          <w:spacing w:val="-3"/>
          <w:sz w:val="24"/>
        </w:rPr>
        <w:t> </w:t>
      </w:r>
      <w:r>
        <w:rPr>
          <w:sz w:val="24"/>
        </w:rPr>
        <w:t>Bank</w:t>
      </w:r>
      <w:r>
        <w:rPr>
          <w:spacing w:val="-2"/>
          <w:sz w:val="24"/>
        </w:rPr>
        <w:t> </w:t>
      </w:r>
      <w:r>
        <w:rPr>
          <w:sz w:val="24"/>
        </w:rPr>
        <w:t>Overdraft and</w:t>
      </w:r>
      <w:r>
        <w:rPr>
          <w:spacing w:val="-1"/>
          <w:sz w:val="24"/>
        </w:rPr>
        <w:t> </w:t>
      </w:r>
      <w:r>
        <w:rPr>
          <w:sz w:val="24"/>
        </w:rPr>
        <w:t>SMEs</w:t>
      </w:r>
      <w:r>
        <w:rPr>
          <w:spacing w:val="2"/>
          <w:sz w:val="24"/>
        </w:rPr>
        <w:t> </w:t>
      </w:r>
      <w:r>
        <w:rPr>
          <w:spacing w:val="-2"/>
          <w:sz w:val="24"/>
        </w:rPr>
        <w:t>Growth</w:t>
      </w:r>
      <w:r>
        <w:rPr>
          <w:sz w:val="24"/>
        </w:rPr>
        <w:tab/>
      </w:r>
      <w:r>
        <w:rPr>
          <w:spacing w:val="-5"/>
          <w:sz w:val="24"/>
        </w:rPr>
        <w:t>64</w:t>
      </w:r>
    </w:p>
    <w:p>
      <w:pPr>
        <w:pStyle w:val="BodyText"/>
      </w:pPr>
    </w:p>
    <w:p>
      <w:pPr>
        <w:pStyle w:val="ListParagraph"/>
        <w:numPr>
          <w:ilvl w:val="1"/>
          <w:numId w:val="9"/>
        </w:numPr>
        <w:tabs>
          <w:tab w:pos="1620" w:val="left" w:leader="none"/>
          <w:tab w:pos="9781" w:val="left" w:leader="none"/>
        </w:tabs>
        <w:spacing w:line="240" w:lineRule="auto" w:before="0" w:after="0"/>
        <w:ind w:left="1620" w:right="0" w:hanging="480"/>
        <w:jc w:val="left"/>
        <w:rPr>
          <w:sz w:val="24"/>
        </w:rPr>
      </w:pPr>
      <w:r>
        <w:rPr>
          <w:sz w:val="24"/>
        </w:rPr>
        <w:t>Regression</w:t>
      </w:r>
      <w:r>
        <w:rPr>
          <w:spacing w:val="-1"/>
          <w:sz w:val="24"/>
        </w:rPr>
        <w:t> </w:t>
      </w:r>
      <w:r>
        <w:rPr>
          <w:sz w:val="24"/>
        </w:rPr>
        <w:t>Results</w:t>
      </w:r>
      <w:r>
        <w:rPr>
          <w:spacing w:val="-2"/>
          <w:sz w:val="24"/>
        </w:rPr>
        <w:t> </w:t>
      </w:r>
      <w:r>
        <w:rPr>
          <w:sz w:val="24"/>
        </w:rPr>
        <w:t>for</w:t>
      </w:r>
      <w:r>
        <w:rPr>
          <w:spacing w:val="-2"/>
          <w:sz w:val="24"/>
        </w:rPr>
        <w:t> </w:t>
      </w:r>
      <w:r>
        <w:rPr>
          <w:sz w:val="24"/>
        </w:rPr>
        <w:t>Trade</w:t>
      </w:r>
      <w:r>
        <w:rPr>
          <w:spacing w:val="-2"/>
          <w:sz w:val="24"/>
        </w:rPr>
        <w:t> </w:t>
      </w:r>
      <w:r>
        <w:rPr>
          <w:sz w:val="24"/>
        </w:rPr>
        <w:t>Credit</w:t>
      </w:r>
      <w:r>
        <w:rPr>
          <w:spacing w:val="-1"/>
          <w:sz w:val="24"/>
        </w:rPr>
        <w:t> </w:t>
      </w:r>
      <w:r>
        <w:rPr>
          <w:sz w:val="24"/>
        </w:rPr>
        <w:t>and</w:t>
      </w:r>
      <w:r>
        <w:rPr>
          <w:spacing w:val="-1"/>
          <w:sz w:val="24"/>
        </w:rPr>
        <w:t> </w:t>
      </w:r>
      <w:r>
        <w:rPr>
          <w:sz w:val="24"/>
        </w:rPr>
        <w:t>SMEs</w:t>
      </w:r>
      <w:r>
        <w:rPr>
          <w:spacing w:val="-1"/>
          <w:sz w:val="24"/>
        </w:rPr>
        <w:t> </w:t>
      </w:r>
      <w:r>
        <w:rPr>
          <w:spacing w:val="-2"/>
          <w:sz w:val="24"/>
        </w:rPr>
        <w:t>Growth</w:t>
      </w:r>
      <w:r>
        <w:rPr>
          <w:sz w:val="24"/>
        </w:rPr>
        <w:tab/>
      </w:r>
      <w:r>
        <w:rPr>
          <w:spacing w:val="-5"/>
          <w:sz w:val="24"/>
        </w:rPr>
        <w:t>65</w:t>
      </w:r>
    </w:p>
    <w:p>
      <w:pPr>
        <w:spacing w:after="0" w:line="240" w:lineRule="auto"/>
        <w:jc w:val="left"/>
        <w:rPr>
          <w:sz w:val="24"/>
        </w:rPr>
        <w:sectPr>
          <w:pgSz w:w="12240" w:h="15840"/>
          <w:pgMar w:header="0" w:footer="979" w:top="1820" w:bottom="1200" w:left="300" w:right="0"/>
        </w:sectPr>
      </w:pPr>
    </w:p>
    <w:p>
      <w:pPr>
        <w:pStyle w:val="BodyText"/>
      </w:pPr>
    </w:p>
    <w:p>
      <w:pPr>
        <w:pStyle w:val="BodyText"/>
      </w:pPr>
    </w:p>
    <w:p>
      <w:pPr>
        <w:pStyle w:val="BodyText"/>
        <w:spacing w:before="63"/>
      </w:pPr>
    </w:p>
    <w:p>
      <w:pPr>
        <w:pStyle w:val="Heading2"/>
        <w:ind w:right="688"/>
      </w:pPr>
      <w:r>
        <w:rPr/>
        <mc:AlternateContent>
          <mc:Choice Requires="wps">
            <w:drawing>
              <wp:anchor distT="0" distB="0" distL="0" distR="0" allowOverlap="1" layoutInCell="1" locked="0" behindDoc="1" simplePos="0" relativeHeight="484352512">
                <wp:simplePos x="0" y="0"/>
                <wp:positionH relativeFrom="page">
                  <wp:posOffset>3873373</wp:posOffset>
                </wp:positionH>
                <wp:positionV relativeFrom="paragraph">
                  <wp:posOffset>-187661</wp:posOffset>
                </wp:positionV>
                <wp:extent cx="3844925" cy="394970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4.776516pt;width:302.75pt;height:311pt;mso-position-horizontal-relative:page;mso-position-vertical-relative:paragraph;z-index:-18963968" id="docshape31" coordorigin="6100,-296" coordsize="6055,6220" path="m7108,5516l6508,4916,6384,5041,6716,5373,6646,5348,6364,5251,6223,5201,6100,5325,6700,5924,6824,5800,6495,5471,6576,5500,6902,5612,6984,5640,7108,5516xm7497,5030l7493,4987,7482,4942,7464,4896,7439,4849,7406,4801,7365,4750,7341,4724,7317,4698,7303,4686,7303,5021,7300,5048,7289,5073,7272,5095,7250,5113,7225,5123,7197,5125,7167,5121,7133,5108,7096,5086,7056,5055,7012,5014,6971,4970,6940,4930,6918,4893,6905,4859,6900,4829,6903,4801,6913,4777,6929,4755,6951,4738,6976,4728,7004,4724,7034,4728,7067,4740,7103,4761,7141,4790,7182,4828,7227,4876,7262,4919,7285,4957,7299,4991,7303,5021,7303,4686,7245,4634,7173,4585,7103,4550,7033,4531,6967,4527,6904,4540,6844,4569,6789,4615,6745,4669,6717,4728,6717,4728,6705,4791,6709,4859,6729,4929,6764,5000,6814,5073,6879,5146,6932,5194,6983,5234,7034,5267,7084,5291,7132,5308,7178,5318,7222,5321,7263,5317,7302,5306,7341,5288,7378,5262,7415,5230,7446,5193,7471,5155,7483,5125,7487,5115,7496,5073,7497,5030xm7928,4696l7477,4244,7611,4109,7463,3961,7062,4362,7210,4510,7345,4376,7797,4827,7928,4696xm8454,4169l8209,3924,8375,3759,8254,3638,8088,3803,7984,3699,8177,3505,8048,3376,7722,3702,8322,4302,8454,4169xm8856,3768l8257,3168,8125,3300,8724,3900,8856,3768xm9360,3264l8760,2664,8636,2788,8968,3121,8898,3096,8616,2999,8475,2949,8352,3072,8952,3672,9076,3548,8747,3219,8828,3248,9154,3360,9236,3388,9360,3264xm9869,2755l9506,2544,9454,2514,9454,2713,9360,2807,9318,2741,9191,2544,9454,2713,9454,2514,9109,2315,8965,2459,9046,2597,9325,3081,9405,3219,9539,3085,9461,2965,9611,2815,9731,2893,9809,2815,9817,2807,9869,2755xm10249,2375l10101,2227,9896,2433,9444,1981,9312,2113,9911,2713,10249,2375xm10801,1739l10797,1706,10789,1671,10776,1635,10759,1598,10737,1559,10711,1520,10546,1587,10568,1618,10585,1648,10597,1676,10605,1701,10608,1725,10604,1748,10594,1769,10578,1789,10557,1805,10534,1814,10508,1817,10480,1812,10449,1799,10412,1776,10370,1742,10322,1697,10286,1658,10257,1623,10236,1590,10222,1561,10213,1525,10213,1494,10222,1466,10240,1441,10250,1432,10262,1425,10274,1420,10287,1417,10301,1416,10316,1416,10331,1418,10347,1423,10358,1427,10370,1433,10384,1440,10400,1450,10480,1297,10423,1265,10369,1243,10318,1230,10271,1225,10225,1230,10182,1245,10139,1270,10098,1306,10054,1360,10026,1417,10014,1479,10019,1545,10039,1614,10074,1685,10125,1757,10191,1830,10247,1882,10301,1924,10354,1957,10407,1982,10456,1998,10502,2008,10544,2010,10583,2005,10619,1994,10654,1976,10690,1951,10724,1920,10750,1891,10771,1862,10786,1832,10796,1802,10800,1771,10801,1739xm11274,1254l11269,1210,11258,1166,11240,1120,11215,1073,11182,1025,11141,974,11117,948,11093,922,11079,910,11079,1245,11076,1272,11065,1297,11048,1319,11026,1337,11001,1347,10973,1349,10943,1345,10909,1332,10872,1310,10832,1279,10788,1239,10747,1195,10716,1154,10694,1117,10681,1083,10676,1053,10679,1025,10689,1001,10705,979,10727,962,10752,952,10780,948,10810,952,10843,964,10879,985,10917,1014,10958,1052,11003,1100,11038,1143,11061,1181,11075,1215,11079,1245,11079,910,11021,858,10949,808,10879,774,10810,755,10743,751,10680,764,10621,793,10565,839,10521,893,10493,952,10481,1015,10485,1083,10505,1153,10540,1224,10590,1296,10655,1369,10708,1418,10759,1458,10810,1491,10860,1515,10908,1532,10954,1542,10998,1545,11039,1541,11078,1530,11117,1512,11154,1486,11191,1454,11223,1417,11247,1379,11259,1349,11263,1339,11272,1297,11274,1254xm11600,1024l11377,801,11450,729,11484,689,11489,680,11507,647,11518,604,11517,559,11506,514,11489,477,11485,469,11454,424,11414,379,11370,339,11327,309,11323,308,11323,575,11322,593,11316,610,11305,629,11288,647,11256,680,11122,546,11160,508,11178,493,11196,482,11213,477,11230,478,11246,482,11262,490,11277,500,11291,512,11304,527,11313,543,11320,559,11323,575,11323,308,11284,289,11242,278,11201,277,11162,287,11124,307,11087,337,10942,482,10868,557,11468,1156,11600,1024xm12154,470l11903,219,11876,146,11773,-149,11720,-296,11574,-150,11691,139,11402,22,11256,169,11403,221,11624,299,11771,351,12022,602,12154,470xe" filled="true" fillcolor="#a4a4a4" stroked="false">
                <v:path arrowok="t"/>
                <v:fill opacity="32896f" type="solid"/>
                <w10:wrap type="none"/>
              </v:shape>
            </w:pict>
          </mc:Fallback>
        </mc:AlternateContent>
      </w:r>
      <w:r>
        <w:rPr>
          <w:spacing w:val="-2"/>
        </w:rPr>
        <w:t>ABSTRACT</w:t>
      </w:r>
    </w:p>
    <w:p>
      <w:pPr>
        <w:pStyle w:val="BodyText"/>
        <w:rPr>
          <w:b/>
        </w:rPr>
      </w:pPr>
    </w:p>
    <w:p>
      <w:pPr>
        <w:pStyle w:val="BodyText"/>
        <w:ind w:left="1140" w:right="716"/>
        <w:jc w:val="both"/>
      </w:pPr>
      <w:r>
        <w:rPr/>
        <w:t>The study examined the adequacy of funding and growth of small and medium enterprises (SMEs) in Nigeria. The cross-sectional research was adopted and primary data (questionnaire) formed the major instrument of data collection. Three hundred and thirty-one (331) questionnaires were administered, out of</w:t>
      </w:r>
      <w:r>
        <w:rPr>
          <w:spacing w:val="-7"/>
        </w:rPr>
        <w:t> </w:t>
      </w:r>
      <w:r>
        <w:rPr/>
        <w:t>which</w:t>
      </w:r>
      <w:r>
        <w:rPr>
          <w:spacing w:val="-6"/>
        </w:rPr>
        <w:t> </w:t>
      </w:r>
      <w:r>
        <w:rPr/>
        <w:t>309</w:t>
      </w:r>
      <w:r>
        <w:rPr>
          <w:spacing w:val="-6"/>
        </w:rPr>
        <w:t> </w:t>
      </w:r>
      <w:r>
        <w:rPr/>
        <w:t>were</w:t>
      </w:r>
      <w:r>
        <w:rPr>
          <w:spacing w:val="-7"/>
        </w:rPr>
        <w:t> </w:t>
      </w:r>
      <w:r>
        <w:rPr/>
        <w:t>fully</w:t>
      </w:r>
      <w:r>
        <w:rPr>
          <w:spacing w:val="-6"/>
        </w:rPr>
        <w:t> </w:t>
      </w:r>
      <w:r>
        <w:rPr/>
        <w:t>completed</w:t>
      </w:r>
      <w:r>
        <w:rPr>
          <w:spacing w:val="-6"/>
        </w:rPr>
        <w:t> </w:t>
      </w:r>
      <w:r>
        <w:rPr/>
        <w:t>and</w:t>
      </w:r>
      <w:r>
        <w:rPr>
          <w:spacing w:val="-6"/>
        </w:rPr>
        <w:t> </w:t>
      </w:r>
      <w:r>
        <w:rPr/>
        <w:t>retrieved.</w:t>
      </w:r>
      <w:r>
        <w:rPr>
          <w:spacing w:val="-3"/>
        </w:rPr>
        <w:t> </w:t>
      </w:r>
      <w:r>
        <w:rPr/>
        <w:t>The</w:t>
      </w:r>
      <w:r>
        <w:rPr>
          <w:spacing w:val="-7"/>
        </w:rPr>
        <w:t> </w:t>
      </w:r>
      <w:r>
        <w:rPr/>
        <w:t>data</w:t>
      </w:r>
      <w:r>
        <w:rPr>
          <w:spacing w:val="-6"/>
        </w:rPr>
        <w:t> </w:t>
      </w:r>
      <w:r>
        <w:rPr/>
        <w:t>obtained</w:t>
      </w:r>
      <w:r>
        <w:rPr>
          <w:spacing w:val="-6"/>
        </w:rPr>
        <w:t> </w:t>
      </w:r>
      <w:r>
        <w:rPr/>
        <w:t>in</w:t>
      </w:r>
      <w:r>
        <w:rPr>
          <w:spacing w:val="-5"/>
        </w:rPr>
        <w:t> </w:t>
      </w:r>
      <w:r>
        <w:rPr/>
        <w:t>the</w:t>
      </w:r>
      <w:r>
        <w:rPr>
          <w:spacing w:val="-6"/>
        </w:rPr>
        <w:t> </w:t>
      </w:r>
      <w:r>
        <w:rPr/>
        <w:t>fieldwork</w:t>
      </w:r>
      <w:r>
        <w:rPr>
          <w:spacing w:val="-6"/>
        </w:rPr>
        <w:t> </w:t>
      </w:r>
      <w:r>
        <w:rPr/>
        <w:t>were</w:t>
      </w:r>
      <w:r>
        <w:rPr>
          <w:spacing w:val="-7"/>
        </w:rPr>
        <w:t> </w:t>
      </w:r>
      <w:r>
        <w:rPr/>
        <w:t>analysed</w:t>
      </w:r>
      <w:r>
        <w:rPr>
          <w:spacing w:val="-4"/>
        </w:rPr>
        <w:t> </w:t>
      </w:r>
      <w:r>
        <w:rPr/>
        <w:t>using both descriptive (mean, standard deviation, simple percentages) and the inferential (simple regression) statistical tools. Findings indicated that, while venture capital and business angels significantly affected SMEs growth, bank overdraft</w:t>
      </w:r>
      <w:r>
        <w:rPr>
          <w:spacing w:val="-1"/>
        </w:rPr>
        <w:t> </w:t>
      </w:r>
      <w:r>
        <w:rPr/>
        <w:t>and trade credit had insignificant effect on the</w:t>
      </w:r>
      <w:r>
        <w:rPr>
          <w:spacing w:val="-1"/>
        </w:rPr>
        <w:t> </w:t>
      </w:r>
      <w:r>
        <w:rPr/>
        <w:t>growth of</w:t>
      </w:r>
      <w:r>
        <w:rPr>
          <w:spacing w:val="-1"/>
        </w:rPr>
        <w:t> </w:t>
      </w:r>
      <w:r>
        <w:rPr/>
        <w:t>SMEs. Given the findings, it was recommended among others that SMEs should discourage the use of trade credits and bank overdraft in funding SMEs. Also, there should be good policies by the government aimed at encouraging venture capital and business angels to promote SMEs growth.</w:t>
      </w:r>
    </w:p>
    <w:p>
      <w:pPr>
        <w:pStyle w:val="BodyText"/>
        <w:spacing w:before="1"/>
      </w:pPr>
    </w:p>
    <w:p>
      <w:pPr>
        <w:pStyle w:val="BodyText"/>
        <w:ind w:left="1140" w:right="715"/>
        <w:jc w:val="both"/>
      </w:pPr>
      <w:r>
        <w:rPr>
          <w:b/>
        </w:rPr>
        <w:t>Key Words</w:t>
      </w:r>
      <w:r>
        <w:rPr/>
        <w:t>: Small and Medium Enterprises (SMEs), Development Agency, Funding Position, Venture Capital, Business Angel, Bank Overdraft, Trade Credit.</w:t>
      </w:r>
    </w:p>
    <w:p>
      <w:pPr>
        <w:pStyle w:val="BodyText"/>
      </w:pPr>
    </w:p>
    <w:p>
      <w:pPr>
        <w:spacing w:before="0"/>
        <w:ind w:left="1140" w:right="0" w:firstLine="0"/>
        <w:jc w:val="both"/>
        <w:rPr>
          <w:sz w:val="24"/>
        </w:rPr>
      </w:pPr>
      <w:r>
        <w:rPr/>
        <mc:AlternateContent>
          <mc:Choice Requires="wps">
            <w:drawing>
              <wp:anchor distT="0" distB="0" distL="0" distR="0" allowOverlap="1" layoutInCell="1" locked="0" behindDoc="1" simplePos="0" relativeHeight="484352000">
                <wp:simplePos x="0" y="0"/>
                <wp:positionH relativeFrom="page">
                  <wp:posOffset>259245</wp:posOffset>
                </wp:positionH>
                <wp:positionV relativeFrom="paragraph">
                  <wp:posOffset>730405</wp:posOffset>
                </wp:positionV>
                <wp:extent cx="3736340" cy="384175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57.512249pt;width:294.2pt;height:302.5pt;mso-position-horizontal-relative:page;mso-position-vertical-relative:paragraph;z-index:-18964480" id="docshape32" coordorigin="408,1150" coordsize="5884,6050" path="m1140,7067l540,6467,408,6600,1008,7199,1140,7067xm1541,6609l1540,6582,1536,6553,1529,6523,1519,6493,1507,6463,1490,6433,1471,6404,1450,6376,1427,6348,1402,6321,1044,5964,913,6095,1279,6461,1301,6486,1318,6510,1330,6534,1336,6557,1338,6580,1334,6601,1324,6620,1310,6638,1292,6653,1273,6662,1252,6666,1229,6664,1205,6658,1182,6646,1157,6629,1133,6607,767,6241,635,6373,993,6730,1017,6752,1043,6775,1073,6797,1106,6819,1129,6833,1152,6844,1177,6853,1204,6860,1230,6866,1255,6869,1278,6869,1300,6867,1322,6862,1344,6854,1365,6844,1387,6830,1407,6814,1426,6799,1444,6783,1460,6767,1485,6740,1506,6713,1522,6684,1533,6656,1538,6634,1541,6609xm2033,6078l2029,6034,2018,5989,2000,5943,1975,5897,1942,5848,1901,5798,1877,5772,1853,5746,1839,5734,1839,6068,1836,6096,1825,6121,1807,6143,1785,6160,1761,6170,1733,6173,1703,6169,1669,6156,1632,6134,1592,6103,1548,6062,1507,6018,1476,5977,1454,5940,1441,5907,1436,5876,1439,5849,1449,5824,1465,5803,1487,5786,1512,5775,1540,5772,1570,5776,1603,5788,1639,5808,1677,5838,1718,5876,1763,5924,1797,5967,1821,6005,1834,6038,1839,6068,1839,5734,1780,5681,1709,5632,1639,5598,1569,5578,1502,5575,1439,5588,1380,5617,1325,5662,1281,5717,1253,5775,1253,5776,1241,5839,1245,5906,1265,5977,1300,6048,1350,6120,1415,6193,1467,6242,1519,6282,1570,6314,1620,6339,1668,6356,1714,6366,1758,6368,1799,6364,1838,6354,1877,6335,1914,6310,1951,6277,1982,6241,2007,6203,2019,6173,2023,6163,2032,6121,2033,6078xm2215,5683l2087,5555,1914,5727,2043,5856,2215,5683xm2564,5643l1964,5044,1832,5176,2432,5776,2564,5643xm2790,5417l2568,5195,2640,5122,2674,5082,2679,5073,2697,5040,2708,4997,2708,4952,2696,4908,2679,4870,2675,4862,2645,4817,2604,4772,2560,4732,2517,4703,2513,4701,2513,4968,2513,4986,2506,5004,2495,5022,2479,5041,2446,5073,2312,4939,2341,4911,2350,4902,2368,4886,2386,4875,2403,4870,2420,4871,2436,4875,2452,4883,2467,4893,2481,4905,2494,4920,2504,4936,2510,4952,2513,4968,2513,4701,2475,4682,2433,4671,2392,4670,2352,4680,2314,4700,2277,4731,2132,4875,2058,4950,2658,5550,2790,5417xm3325,4882l2874,4430,3008,4296,2860,4148,2459,4549,2607,4697,2742,4562,3193,5014,3325,4882xm3756,4451l3304,4000,3439,3865,3291,3717,2890,4118,3038,4266,3172,4132,3624,4583,3756,4451xm4252,3859l4247,3815,4236,3770,4219,3725,4193,3678,4160,3629,4120,3579,4095,3553,4071,3527,4058,3515,4058,3849,4054,3877,4044,3902,4026,3924,4004,3941,3979,3951,3952,3954,3921,3950,3888,3937,3851,3915,3810,3884,3767,3843,3726,3799,3694,3759,3672,3722,3660,3688,3655,3657,3658,3630,3667,3606,3684,3584,3706,3567,3731,3556,3759,3553,3789,3557,3822,3569,3858,3590,3896,3619,3937,3657,3982,3705,4016,3748,4040,3786,4053,3820,4058,3849,4058,3515,3999,3463,3928,3413,3858,3379,3788,3359,3721,3356,3658,3369,3599,3398,3544,3443,3500,3498,3472,3556,3471,3557,3459,3620,3463,3688,3483,3758,3518,3829,3568,3901,3634,3974,3686,4023,3738,4063,3789,4096,3839,4120,3887,4137,3933,4147,3976,4150,4018,4146,4057,4135,4095,4117,4133,4091,4169,4059,4201,4022,4225,3984,4238,3954,4242,3944,4250,3902,4252,3859xm4939,3185l4935,3152,4926,3117,4913,3081,4896,3044,4875,3005,4849,2966,4684,3032,4706,3064,4723,3094,4735,3121,4743,3147,4745,3171,4741,3194,4731,3215,4715,3234,4695,3250,4672,3260,4646,3262,4618,3258,4586,3245,4550,3221,4507,3188,4460,3143,4424,3104,4395,3068,4373,3036,4360,3007,4351,2971,4351,2939,4360,2911,4378,2887,4388,2878,4399,2871,4412,2866,4425,2863,4439,2861,4454,2862,4469,2864,4485,2868,4495,2873,4508,2878,4522,2886,4538,2896,4618,2743,4561,2711,4507,2689,4456,2675,4408,2670,4363,2675,4319,2691,4277,2716,4236,2752,4192,2805,4164,2863,4152,2925,4156,2991,4176,3060,4212,3130,4262,3202,4329,3276,4384,3327,4439,3370,4492,3403,4544,3427,4594,3444,4640,3453,4682,3456,4720,3451,4756,3440,4792,3422,4827,3397,4862,3366,4888,3337,4909,3308,4924,3278,4934,3248,4938,3217,4939,3185xm5411,2700l5407,2656,5396,2611,5378,2566,5352,2519,5320,2470,5279,2420,5255,2394,5230,2368,5217,2356,5217,2690,5213,2718,5203,2743,5185,2765,5163,2782,5138,2792,5111,2795,5081,2791,5047,2778,5010,2756,4969,2725,4926,2684,4885,2640,4853,2600,4831,2562,4819,2529,4814,2498,4817,2471,4826,2447,4843,2425,4865,2408,4890,2397,4918,2394,4948,2398,4981,2410,5017,2431,5055,2460,5096,2498,5141,2546,5175,2589,5199,2627,5212,2660,5217,2690,5217,2356,5158,2304,5087,2254,5017,2220,4947,2200,4880,2197,4817,2210,4758,2239,4703,2284,4659,2339,4631,2398,4618,2461,4623,2528,4643,2599,4677,2670,4728,2742,4793,2815,4845,2864,4897,2904,4948,2937,4998,2961,5046,2978,5092,2988,5136,2990,5177,2986,5216,2976,5255,2957,5292,2932,5328,2899,5360,2863,5384,2825,5397,2795,5401,2785,5410,2743,5411,2700xm5738,2470l5515,2247,5587,2175,5622,2134,5626,2126,5644,2092,5655,2049,5655,2005,5644,1960,5626,1923,5623,1915,5592,1870,5552,1824,5508,1785,5464,1755,5461,1753,5461,2021,5460,2038,5454,2056,5442,2075,5426,2093,5402,2118,5394,2126,5260,1992,5288,1964,5297,1954,5316,1938,5333,1928,5351,1923,5367,1924,5384,1928,5399,1935,5414,1945,5429,1958,5442,1973,5451,1988,5457,2004,5461,2021,5461,1753,5422,1735,5380,1724,5339,1723,5299,1732,5261,1753,5225,1783,5080,1928,5005,2002,5605,2602,5738,2470xm6292,1916l6040,1665,6014,1591,5910,1297,5858,1150,5712,1296,5741,1368,5828,1584,5540,1468,5394,1614,5467,1641,5540,1667,5761,1744,5908,1797,6160,2048,6292,1916xe" filled="true" fillcolor="#a4a4a4" stroked="false">
                <v:path arrowok="t"/>
                <v:fill opacity="32896f" type="solid"/>
                <w10:wrap type="none"/>
              </v:shape>
            </w:pict>
          </mc:Fallback>
        </mc:AlternateContent>
      </w:r>
      <w:r>
        <w:rPr>
          <w:b/>
          <w:sz w:val="24"/>
        </w:rPr>
        <w:t>Word</w:t>
      </w:r>
      <w:r>
        <w:rPr>
          <w:b/>
          <w:spacing w:val="-1"/>
          <w:sz w:val="24"/>
        </w:rPr>
        <w:t> </w:t>
      </w:r>
      <w:r>
        <w:rPr>
          <w:b/>
          <w:sz w:val="24"/>
        </w:rPr>
        <w:t>Count</w:t>
      </w:r>
      <w:r>
        <w:rPr>
          <w:sz w:val="24"/>
        </w:rPr>
        <w:t>: </w:t>
      </w:r>
      <w:r>
        <w:rPr>
          <w:spacing w:val="-4"/>
          <w:sz w:val="24"/>
        </w:rPr>
        <w:t>143.</w:t>
      </w:r>
    </w:p>
    <w:p>
      <w:pPr>
        <w:spacing w:after="0"/>
        <w:jc w:val="both"/>
        <w:rPr>
          <w:sz w:val="24"/>
        </w:rPr>
        <w:sectPr>
          <w:pgSz w:w="12240" w:h="15840"/>
          <w:pgMar w:header="0" w:footer="979" w:top="1820" w:bottom="1200" w:left="300" w:right="0"/>
        </w:sectPr>
      </w:pPr>
    </w:p>
    <w:p>
      <w:pPr>
        <w:pStyle w:val="BodyText"/>
        <w:spacing w:before="63"/>
      </w:pPr>
    </w:p>
    <w:p>
      <w:pPr>
        <w:pStyle w:val="Heading2"/>
        <w:spacing w:line="552" w:lineRule="auto"/>
        <w:ind w:left="5221" w:right="4797" w:hanging="3"/>
      </w:pPr>
      <w:r>
        <w:rPr/>
        <mc:AlternateContent>
          <mc:Choice Requires="wps">
            <w:drawing>
              <wp:anchor distT="0" distB="0" distL="0" distR="0" allowOverlap="1" layoutInCell="1" locked="0" behindDoc="1" simplePos="0" relativeHeight="484353536">
                <wp:simplePos x="0" y="0"/>
                <wp:positionH relativeFrom="page">
                  <wp:posOffset>3873373</wp:posOffset>
                </wp:positionH>
                <wp:positionV relativeFrom="paragraph">
                  <wp:posOffset>162828</wp:posOffset>
                </wp:positionV>
                <wp:extent cx="3844925" cy="394970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62944" id="docshape3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CHAPTER ONE </w:t>
      </w:r>
      <w:r>
        <w:rPr>
          <w:spacing w:val="-2"/>
        </w:rPr>
        <w:t>INTRODUCTION</w:t>
      </w:r>
    </w:p>
    <w:p>
      <w:pPr>
        <w:pStyle w:val="Heading3"/>
        <w:numPr>
          <w:ilvl w:val="1"/>
          <w:numId w:val="10"/>
        </w:numPr>
        <w:tabs>
          <w:tab w:pos="1740" w:val="left" w:leader="none"/>
        </w:tabs>
        <w:spacing w:line="240" w:lineRule="auto" w:before="106" w:after="0"/>
        <w:ind w:left="1740" w:right="0" w:hanging="600"/>
        <w:jc w:val="left"/>
      </w:pPr>
      <w:r>
        <w:rPr/>
        <w:t>Background</w:t>
      </w:r>
      <w:r>
        <w:rPr>
          <w:spacing w:val="-4"/>
        </w:rPr>
        <w:t> </w:t>
      </w:r>
      <w:r>
        <w:rPr/>
        <w:t>to</w:t>
      </w:r>
      <w:r>
        <w:rPr>
          <w:spacing w:val="-2"/>
        </w:rPr>
        <w:t> </w:t>
      </w:r>
      <w:r>
        <w:rPr/>
        <w:t>the</w:t>
      </w:r>
      <w:r>
        <w:rPr>
          <w:spacing w:val="-2"/>
        </w:rPr>
        <w:t> </w:t>
      </w:r>
      <w:r>
        <w:rPr>
          <w:spacing w:val="-4"/>
        </w:rPr>
        <w:t>Study</w:t>
      </w:r>
    </w:p>
    <w:p>
      <w:pPr>
        <w:pStyle w:val="BodyText"/>
        <w:spacing w:before="180"/>
        <w:rPr>
          <w:b/>
        </w:rPr>
      </w:pPr>
    </w:p>
    <w:p>
      <w:pPr>
        <w:pStyle w:val="BodyText"/>
        <w:spacing w:line="360" w:lineRule="auto"/>
        <w:ind w:left="1140" w:right="714"/>
        <w:jc w:val="both"/>
      </w:pPr>
      <w:r>
        <w:rPr/>
        <mc:AlternateContent>
          <mc:Choice Requires="wps">
            <w:drawing>
              <wp:anchor distT="0" distB="0" distL="0" distR="0" allowOverlap="1" layoutInCell="1" locked="0" behindDoc="1" simplePos="0" relativeHeight="484353024">
                <wp:simplePos x="0" y="0"/>
                <wp:positionH relativeFrom="page">
                  <wp:posOffset>259245</wp:posOffset>
                </wp:positionH>
                <wp:positionV relativeFrom="paragraph">
                  <wp:posOffset>2547224</wp:posOffset>
                </wp:positionV>
                <wp:extent cx="3736340" cy="384175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00.568893pt;width:294.2pt;height:302.5pt;mso-position-horizontal-relative:page;mso-position-vertical-relative:paragraph;z-index:-18963456" id="docshape35" coordorigin="408,4011" coordsize="5884,6050" path="m1140,9928l540,9329,408,9461,1008,10060,1140,9928xm1541,9470l1540,9443,1536,9414,1529,9384,1519,9354,1507,9324,1490,9294,1471,9265,1450,9237,1427,9209,1402,9182,1044,8825,913,8956,1279,9322,1301,9347,1318,9372,1330,9395,1336,9419,1338,9441,1334,9462,1324,9481,1310,9499,1292,9514,1273,9523,1252,9527,1229,9525,1205,9519,1182,9507,1157,9490,1133,9468,767,9102,635,9234,993,9591,1017,9613,1043,9636,1073,9658,1106,9681,1129,9694,1152,9705,1177,9714,1204,9721,1230,9727,1255,9730,1278,9730,1300,9728,1322,9723,1344,9716,1365,9705,1387,9691,1407,9675,1426,9660,1444,9644,1460,9629,1485,9601,1506,9574,1522,9546,1533,9517,1538,9495,1541,9470xm2033,8939l2029,8895,2018,8850,2000,8805,1975,8758,1942,8709,1901,8659,1877,8633,1853,8607,1839,8595,1839,8929,1836,8957,1825,8982,1807,9004,1785,9021,1761,9031,1733,9034,1703,9030,1669,9017,1632,8995,1592,8964,1548,8923,1507,8879,1476,8839,1454,8801,1441,8768,1436,8737,1439,8710,1449,8685,1465,8664,1487,8647,1512,8636,1540,8633,1570,8637,1603,8649,1639,8670,1677,8699,1718,8737,1763,8785,1797,8828,1821,8866,1834,8900,1839,8929,1839,8595,1780,8543,1709,8493,1639,8459,1569,8439,1502,8436,1439,8449,1380,8478,1325,8524,1281,8578,1253,8636,1253,8637,1241,8700,1245,8767,1265,8838,1300,8909,1350,8981,1415,9054,1467,9103,1519,9143,1570,9176,1620,9200,1668,9217,1714,9227,1758,9230,1799,9226,1838,9215,1877,9196,1914,9171,1951,9138,1982,9102,2007,9064,2019,9034,2023,9024,2032,8982,2033,8939xm2215,8545l2087,8416,1914,8588,2043,8717,2215,8545xm2564,8505l1964,7905,1832,8037,2432,8637,2564,8505xm2790,8278l2568,8056,2640,7983,2674,7943,2679,7934,2697,7901,2708,7858,2708,7814,2696,7769,2679,7732,2675,7724,2645,7678,2604,7633,2560,7594,2517,7564,2513,7562,2513,7829,2513,7847,2506,7865,2495,7883,2479,7902,2446,7934,2312,7800,2341,7772,2350,7763,2368,7747,2386,7737,2403,7732,2420,7732,2436,7737,2452,7744,2467,7754,2481,7767,2494,7781,2504,7797,2510,7813,2513,7829,2513,7562,2475,7543,2433,7532,2392,7531,2352,7541,2314,7561,2277,7592,2132,7737,2058,7811,2658,8411,2790,8278xm3325,7743l2874,7291,3008,7157,2860,7009,2459,7410,2607,7558,2742,7423,3193,7875,3325,7743xm3756,7313l3304,6861,3439,6726,3291,6578,2890,6979,3038,7127,3172,6993,3624,7445,3756,7313xm4252,6720l4247,6676,4236,6632,4219,6586,4193,6539,4160,6491,4120,6440,4095,6414,4071,6389,4058,6376,4058,6710,4054,6738,4044,6763,4026,6785,4004,6803,3979,6813,3952,6815,3921,6811,3888,6798,3851,6776,3810,6745,3767,6705,3726,6661,3694,6620,3672,6583,3660,6549,3655,6519,3658,6491,3667,6467,3684,6445,3706,6428,3731,6418,3759,6414,3789,6418,3822,6430,3858,6451,3896,6480,3937,6518,3982,6566,4016,6609,4040,6647,4053,6681,4058,6710,4058,6376,3999,6324,3928,6274,3858,6240,3788,6221,3721,6217,3658,6230,3599,6259,3544,6305,3500,6359,3472,6418,3471,6418,3459,6481,3463,6549,3483,6619,3518,6690,3568,6763,3634,6836,3686,6884,3738,6924,3789,6957,3839,6981,3887,6998,3933,7008,3976,7011,4018,7007,4057,6996,4095,6978,4133,6952,4169,6920,4201,6883,4225,6845,4238,6815,4242,6805,4250,6763,4252,6720xm4939,6046l4935,6013,4926,5978,4913,5942,4896,5905,4875,5866,4849,5827,4684,5894,4706,5925,4723,5955,4735,5983,4743,6008,4745,6032,4741,6055,4731,6076,4715,6095,4695,6112,4672,6121,4646,6123,4618,6119,4586,6106,4550,6083,4507,6049,4460,6004,4424,5965,4395,5930,4373,5897,4360,5868,4351,5832,4351,5800,4360,5772,4378,5748,4388,5739,4399,5732,4412,5727,4425,5724,4439,5722,4454,5723,4469,5725,4485,5730,4495,5734,4508,5739,4522,5747,4538,5757,4618,5604,4561,5572,4507,5550,4456,5536,4408,5532,4363,5537,4319,5552,4277,5577,4236,5613,4192,5666,4164,5724,4152,5786,4156,5852,4176,5921,4212,5991,4262,6064,4329,6137,4384,6189,4439,6231,4492,6264,4544,6289,4594,6305,4640,6314,4682,6317,4720,6312,4756,6301,4792,6283,4827,6258,4862,6227,4888,6198,4909,6169,4924,6139,4934,6109,4938,6078,4939,6046xm5411,5561l5407,5517,5396,5472,5378,5427,5352,5380,5320,5331,5279,5281,5255,5255,5230,5229,5217,5217,5217,5551,5213,5579,5203,5604,5185,5626,5163,5643,5138,5653,5111,5656,5081,5652,5047,5639,5010,5617,4969,5586,4926,5545,4885,5501,4853,5461,4831,5423,4819,5390,4814,5359,4817,5332,4826,5308,4843,5286,4865,5269,4890,5258,4918,5255,4948,5259,4981,5271,5017,5292,5055,5321,5096,5359,5141,5407,5175,5450,5199,5488,5212,5522,5217,5551,5217,5217,5158,5165,5087,5115,5017,5081,4947,5062,4880,5058,4817,5071,4758,5100,4703,5146,4659,5200,4631,5259,4618,5322,4623,5389,4643,5460,4677,5531,4728,5603,4793,5676,4845,5725,4897,5765,4948,5798,4998,5822,5046,5839,5092,5849,5136,5852,5177,5848,5216,5837,5255,5819,5292,5793,5328,5761,5360,5724,5384,5686,5397,5656,5401,5646,5410,5604,5411,5561xm5738,5331l5515,5108,5587,5036,5622,4995,5626,4987,5644,4954,5655,4910,5655,4866,5644,4821,5626,4784,5623,4776,5592,4731,5552,4686,5508,4646,5464,4616,5461,4615,5461,4882,5460,4899,5454,4917,5442,4936,5426,4954,5402,4979,5394,4987,5260,4853,5288,4825,5297,4815,5316,4800,5333,4789,5351,4784,5367,4785,5384,4789,5399,4796,5414,4806,5429,4819,5442,4834,5451,4849,5457,4865,5461,4882,5461,4615,5422,4596,5380,4585,5339,4584,5299,4593,5261,4614,5225,4644,5080,4789,5005,4864,5605,5463,5738,5331xm6292,4777l6040,4526,6014,4452,5910,4158,5858,4011,5712,4157,5741,4229,5828,4446,5540,4329,5394,4475,5467,4502,5540,4528,5761,4605,5908,4658,6160,4909,6292,4777xe" filled="true" fillcolor="#a4a4a4" stroked="false">
                <v:path arrowok="t"/>
                <v:fill opacity="32896f" type="solid"/>
                <w10:wrap type="none"/>
              </v:shape>
            </w:pict>
          </mc:Fallback>
        </mc:AlternateContent>
      </w:r>
      <w:r>
        <w:rPr/>
        <w:t>Prior</w:t>
      </w:r>
      <w:r>
        <w:rPr>
          <w:spacing w:val="-11"/>
        </w:rPr>
        <w:t> </w:t>
      </w:r>
      <w:r>
        <w:rPr/>
        <w:t>to</w:t>
      </w:r>
      <w:r>
        <w:rPr>
          <w:spacing w:val="-9"/>
        </w:rPr>
        <w:t> </w:t>
      </w:r>
      <w:r>
        <w:rPr/>
        <w:t>the</w:t>
      </w:r>
      <w:r>
        <w:rPr>
          <w:spacing w:val="-8"/>
        </w:rPr>
        <w:t> </w:t>
      </w:r>
      <w:r>
        <w:rPr/>
        <w:t>early</w:t>
      </w:r>
      <w:r>
        <w:rPr>
          <w:spacing w:val="-8"/>
        </w:rPr>
        <w:t> </w:t>
      </w:r>
      <w:r>
        <w:rPr/>
        <w:t>1960s,</w:t>
      </w:r>
      <w:r>
        <w:rPr>
          <w:spacing w:val="-7"/>
        </w:rPr>
        <w:t> </w:t>
      </w:r>
      <w:r>
        <w:rPr/>
        <w:t>many</w:t>
      </w:r>
      <w:r>
        <w:rPr>
          <w:spacing w:val="-10"/>
        </w:rPr>
        <w:t> </w:t>
      </w:r>
      <w:r>
        <w:rPr/>
        <w:t>economists</w:t>
      </w:r>
      <w:r>
        <w:rPr>
          <w:spacing w:val="-9"/>
        </w:rPr>
        <w:t> </w:t>
      </w:r>
      <w:r>
        <w:rPr/>
        <w:t>viewed</w:t>
      </w:r>
      <w:r>
        <w:rPr>
          <w:spacing w:val="-8"/>
        </w:rPr>
        <w:t> </w:t>
      </w:r>
      <w:r>
        <w:rPr/>
        <w:t>the</w:t>
      </w:r>
      <w:r>
        <w:rPr>
          <w:spacing w:val="-8"/>
        </w:rPr>
        <w:t> </w:t>
      </w:r>
      <w:r>
        <w:rPr/>
        <w:t>continued</w:t>
      </w:r>
      <w:r>
        <w:rPr>
          <w:spacing w:val="-10"/>
        </w:rPr>
        <w:t> </w:t>
      </w:r>
      <w:r>
        <w:rPr/>
        <w:t>existence</w:t>
      </w:r>
      <w:r>
        <w:rPr>
          <w:spacing w:val="-8"/>
        </w:rPr>
        <w:t> </w:t>
      </w:r>
      <w:r>
        <w:rPr/>
        <w:t>of</w:t>
      </w:r>
      <w:r>
        <w:rPr>
          <w:spacing w:val="-7"/>
        </w:rPr>
        <w:t> </w:t>
      </w:r>
      <w:r>
        <w:rPr/>
        <w:t>small-scale</w:t>
      </w:r>
      <w:r>
        <w:rPr>
          <w:spacing w:val="-11"/>
        </w:rPr>
        <w:t> </w:t>
      </w:r>
      <w:r>
        <w:rPr/>
        <w:t>industries</w:t>
      </w:r>
      <w:r>
        <w:rPr>
          <w:spacing w:val="-9"/>
        </w:rPr>
        <w:t> </w:t>
      </w:r>
      <w:r>
        <w:rPr/>
        <w:t>in</w:t>
      </w:r>
      <w:r>
        <w:rPr>
          <w:spacing w:val="-10"/>
        </w:rPr>
        <w:t> </w:t>
      </w:r>
      <w:r>
        <w:rPr/>
        <w:t>less developed countries as justified by scarcity of capital and administrative experience. It was often argued that with economic growth, the small traditional type of enterprise would, in one sector after another, be superseded by modern forms of large-scale production. In order to ensure an orderly transition, small industries were seen to deserve support, but mainly in sectors where modern methods could not be immediately</w:t>
      </w:r>
      <w:r>
        <w:rPr>
          <w:spacing w:val="-15"/>
        </w:rPr>
        <w:t> </w:t>
      </w:r>
      <w:r>
        <w:rPr/>
        <w:t>applied</w:t>
      </w:r>
      <w:r>
        <w:rPr>
          <w:spacing w:val="-15"/>
        </w:rPr>
        <w:t> </w:t>
      </w:r>
      <w:r>
        <w:rPr/>
        <w:t>(Ekpeyong</w:t>
      </w:r>
      <w:r>
        <w:rPr>
          <w:spacing w:val="-15"/>
        </w:rPr>
        <w:t> </w:t>
      </w:r>
      <w:r>
        <w:rPr/>
        <w:t>&amp;</w:t>
      </w:r>
      <w:r>
        <w:rPr>
          <w:spacing w:val="-15"/>
        </w:rPr>
        <w:t> </w:t>
      </w:r>
      <w:r>
        <w:rPr/>
        <w:t>Nyong,</w:t>
      </w:r>
      <w:r>
        <w:rPr>
          <w:spacing w:val="-15"/>
        </w:rPr>
        <w:t> </w:t>
      </w:r>
      <w:r>
        <w:rPr/>
        <w:t>1992).</w:t>
      </w:r>
      <w:r>
        <w:rPr>
          <w:spacing w:val="-15"/>
        </w:rPr>
        <w:t> </w:t>
      </w:r>
      <w:r>
        <w:rPr/>
        <w:t>In</w:t>
      </w:r>
      <w:r>
        <w:rPr>
          <w:spacing w:val="-15"/>
        </w:rPr>
        <w:t> </w:t>
      </w:r>
      <w:r>
        <w:rPr/>
        <w:t>the</w:t>
      </w:r>
      <w:r>
        <w:rPr>
          <w:spacing w:val="-15"/>
        </w:rPr>
        <w:t> </w:t>
      </w:r>
      <w:r>
        <w:rPr/>
        <w:t>mid-1960s,</w:t>
      </w:r>
      <w:r>
        <w:rPr>
          <w:spacing w:val="-14"/>
        </w:rPr>
        <w:t> </w:t>
      </w:r>
      <w:r>
        <w:rPr/>
        <w:t>a</w:t>
      </w:r>
      <w:r>
        <w:rPr>
          <w:spacing w:val="-15"/>
        </w:rPr>
        <w:t> </w:t>
      </w:r>
      <w:r>
        <w:rPr/>
        <w:t>new</w:t>
      </w:r>
      <w:r>
        <w:rPr>
          <w:spacing w:val="-15"/>
        </w:rPr>
        <w:t> </w:t>
      </w:r>
      <w:r>
        <w:rPr/>
        <w:t>approach</w:t>
      </w:r>
      <w:r>
        <w:rPr>
          <w:spacing w:val="-15"/>
        </w:rPr>
        <w:t> </w:t>
      </w:r>
      <w:r>
        <w:rPr/>
        <w:t>to</w:t>
      </w:r>
      <w:r>
        <w:rPr>
          <w:spacing w:val="-15"/>
        </w:rPr>
        <w:t> </w:t>
      </w:r>
      <w:r>
        <w:rPr/>
        <w:t>small</w:t>
      </w:r>
      <w:r>
        <w:rPr>
          <w:spacing w:val="-13"/>
        </w:rPr>
        <w:t> </w:t>
      </w:r>
      <w:r>
        <w:rPr/>
        <w:t>and</w:t>
      </w:r>
      <w:r>
        <w:rPr>
          <w:spacing w:val="-15"/>
        </w:rPr>
        <w:t> </w:t>
      </w:r>
      <w:r>
        <w:rPr/>
        <w:t>medium- scale</w:t>
      </w:r>
      <w:r>
        <w:rPr>
          <w:spacing w:val="-8"/>
        </w:rPr>
        <w:t> </w:t>
      </w:r>
      <w:r>
        <w:rPr/>
        <w:t>enterprise</w:t>
      </w:r>
      <w:r>
        <w:rPr>
          <w:spacing w:val="-8"/>
        </w:rPr>
        <w:t> </w:t>
      </w:r>
      <w:r>
        <w:rPr/>
        <w:t>(SME)</w:t>
      </w:r>
      <w:r>
        <w:rPr>
          <w:spacing w:val="-10"/>
        </w:rPr>
        <w:t> </w:t>
      </w:r>
      <w:r>
        <w:rPr/>
        <w:t>development</w:t>
      </w:r>
      <w:r>
        <w:rPr>
          <w:spacing w:val="-9"/>
        </w:rPr>
        <w:t> </w:t>
      </w:r>
      <w:r>
        <w:rPr/>
        <w:t>began</w:t>
      </w:r>
      <w:r>
        <w:rPr>
          <w:spacing w:val="-10"/>
        </w:rPr>
        <w:t> </w:t>
      </w:r>
      <w:r>
        <w:rPr/>
        <w:t>to</w:t>
      </w:r>
      <w:r>
        <w:rPr>
          <w:spacing w:val="-9"/>
        </w:rPr>
        <w:t> </w:t>
      </w:r>
      <w:r>
        <w:rPr/>
        <w:t>emerge</w:t>
      </w:r>
      <w:r>
        <w:rPr>
          <w:spacing w:val="-11"/>
        </w:rPr>
        <w:t> </w:t>
      </w:r>
      <w:r>
        <w:rPr/>
        <w:t>due</w:t>
      </w:r>
      <w:r>
        <w:rPr>
          <w:spacing w:val="-8"/>
        </w:rPr>
        <w:t> </w:t>
      </w:r>
      <w:r>
        <w:rPr/>
        <w:t>to</w:t>
      </w:r>
      <w:r>
        <w:rPr>
          <w:spacing w:val="-9"/>
        </w:rPr>
        <w:t> </w:t>
      </w:r>
      <w:r>
        <w:rPr/>
        <w:t>a</w:t>
      </w:r>
      <w:r>
        <w:rPr>
          <w:spacing w:val="-8"/>
        </w:rPr>
        <w:t> </w:t>
      </w:r>
      <w:r>
        <w:rPr/>
        <w:t>number</w:t>
      </w:r>
      <w:r>
        <w:rPr>
          <w:spacing w:val="-11"/>
        </w:rPr>
        <w:t> </w:t>
      </w:r>
      <w:r>
        <w:rPr/>
        <w:t>of</w:t>
      </w:r>
      <w:r>
        <w:rPr>
          <w:spacing w:val="-10"/>
        </w:rPr>
        <w:t> </w:t>
      </w:r>
      <w:r>
        <w:rPr/>
        <w:t>factors.</w:t>
      </w:r>
      <w:r>
        <w:rPr>
          <w:spacing w:val="-10"/>
        </w:rPr>
        <w:t> </w:t>
      </w:r>
      <w:r>
        <w:rPr/>
        <w:t>First,</w:t>
      </w:r>
      <w:r>
        <w:rPr>
          <w:spacing w:val="-9"/>
        </w:rPr>
        <w:t> </w:t>
      </w:r>
      <w:r>
        <w:rPr/>
        <w:t>there</w:t>
      </w:r>
      <w:r>
        <w:rPr>
          <w:spacing w:val="-8"/>
        </w:rPr>
        <w:t> </w:t>
      </w:r>
      <w:r>
        <w:rPr/>
        <w:t>was</w:t>
      </w:r>
      <w:r>
        <w:rPr>
          <w:spacing w:val="-9"/>
        </w:rPr>
        <w:t> </w:t>
      </w:r>
      <w:r>
        <w:rPr/>
        <w:t>growing concern</w:t>
      </w:r>
      <w:r>
        <w:rPr>
          <w:spacing w:val="-4"/>
        </w:rPr>
        <w:t> </w:t>
      </w:r>
      <w:r>
        <w:rPr/>
        <w:t>over</w:t>
      </w:r>
      <w:r>
        <w:rPr>
          <w:spacing w:val="-4"/>
        </w:rPr>
        <w:t> </w:t>
      </w:r>
      <w:r>
        <w:rPr/>
        <w:t>low</w:t>
      </w:r>
      <w:r>
        <w:rPr>
          <w:spacing w:val="-3"/>
        </w:rPr>
        <w:t> </w:t>
      </w:r>
      <w:r>
        <w:rPr/>
        <w:t>employment</w:t>
      </w:r>
      <w:r>
        <w:rPr>
          <w:spacing w:val="-6"/>
        </w:rPr>
        <w:t> </w:t>
      </w:r>
      <w:r>
        <w:rPr/>
        <w:t>elasticity</w:t>
      </w:r>
      <w:r>
        <w:rPr>
          <w:spacing w:val="-6"/>
        </w:rPr>
        <w:t> </w:t>
      </w:r>
      <w:r>
        <w:rPr/>
        <w:t>of</w:t>
      </w:r>
      <w:r>
        <w:rPr>
          <w:spacing w:val="-7"/>
        </w:rPr>
        <w:t> </w:t>
      </w:r>
      <w:r>
        <w:rPr/>
        <w:t>modern,</w:t>
      </w:r>
      <w:r>
        <w:rPr>
          <w:spacing w:val="-6"/>
        </w:rPr>
        <w:t> </w:t>
      </w:r>
      <w:r>
        <w:rPr/>
        <w:t>large-scale</w:t>
      </w:r>
      <w:r>
        <w:rPr>
          <w:spacing w:val="-4"/>
        </w:rPr>
        <w:t> </w:t>
      </w:r>
      <w:r>
        <w:rPr/>
        <w:t>production.</w:t>
      </w:r>
      <w:r>
        <w:rPr>
          <w:spacing w:val="-3"/>
        </w:rPr>
        <w:t> </w:t>
      </w:r>
      <w:r>
        <w:rPr/>
        <w:t>It</w:t>
      </w:r>
      <w:r>
        <w:rPr>
          <w:spacing w:val="-5"/>
        </w:rPr>
        <w:t> </w:t>
      </w:r>
      <w:r>
        <w:rPr/>
        <w:t>was</w:t>
      </w:r>
      <w:r>
        <w:rPr>
          <w:spacing w:val="-6"/>
        </w:rPr>
        <w:t> </w:t>
      </w:r>
      <w:r>
        <w:rPr/>
        <w:t>claimed</w:t>
      </w:r>
      <w:r>
        <w:rPr>
          <w:spacing w:val="-4"/>
        </w:rPr>
        <w:t> </w:t>
      </w:r>
      <w:r>
        <w:rPr/>
        <w:t>that</w:t>
      </w:r>
      <w:r>
        <w:rPr>
          <w:spacing w:val="-6"/>
        </w:rPr>
        <w:t> </w:t>
      </w:r>
      <w:r>
        <w:rPr/>
        <w:t>even</w:t>
      </w:r>
      <w:r>
        <w:rPr>
          <w:spacing w:val="-1"/>
        </w:rPr>
        <w:t> </w:t>
      </w:r>
      <w:r>
        <w:rPr/>
        <w:t>with more optimal policies, that form of industrial organization was unable to absorb a significant proportion of the rapidly expanding labour force (Chenery, Ahluwalia, Bell, Duloy &amp; Jolly (1974) in Ekpeyong &amp; Nyong,</w:t>
      </w:r>
      <w:r>
        <w:rPr>
          <w:spacing w:val="-9"/>
        </w:rPr>
        <w:t> </w:t>
      </w:r>
      <w:r>
        <w:rPr/>
        <w:t>1992;</w:t>
      </w:r>
      <w:r>
        <w:rPr>
          <w:spacing w:val="-8"/>
        </w:rPr>
        <w:t> </w:t>
      </w:r>
      <w:r>
        <w:rPr/>
        <w:t>International</w:t>
      </w:r>
      <w:r>
        <w:rPr>
          <w:spacing w:val="-8"/>
        </w:rPr>
        <w:t> </w:t>
      </w:r>
      <w:r>
        <w:rPr/>
        <w:t>Labour</w:t>
      </w:r>
      <w:r>
        <w:rPr>
          <w:spacing w:val="-9"/>
        </w:rPr>
        <w:t> </w:t>
      </w:r>
      <w:r>
        <w:rPr/>
        <w:t>Organisation</w:t>
      </w:r>
      <w:r>
        <w:rPr>
          <w:spacing w:val="-8"/>
        </w:rPr>
        <w:t> </w:t>
      </w:r>
      <w:r>
        <w:rPr/>
        <w:t>{ILO}</w:t>
      </w:r>
      <w:r>
        <w:rPr>
          <w:spacing w:val="-8"/>
        </w:rPr>
        <w:t> </w:t>
      </w:r>
      <w:r>
        <w:rPr/>
        <w:t>1973).</w:t>
      </w:r>
      <w:r>
        <w:rPr>
          <w:spacing w:val="-8"/>
        </w:rPr>
        <w:t> </w:t>
      </w:r>
      <w:r>
        <w:rPr/>
        <w:t>Second,</w:t>
      </w:r>
      <w:r>
        <w:rPr>
          <w:spacing w:val="-8"/>
        </w:rPr>
        <w:t> </w:t>
      </w:r>
      <w:r>
        <w:rPr/>
        <w:t>there</w:t>
      </w:r>
      <w:r>
        <w:rPr>
          <w:spacing w:val="-9"/>
        </w:rPr>
        <w:t> </w:t>
      </w:r>
      <w:r>
        <w:rPr/>
        <w:t>was</w:t>
      </w:r>
      <w:r>
        <w:rPr>
          <w:spacing w:val="-8"/>
        </w:rPr>
        <w:t> </w:t>
      </w:r>
      <w:r>
        <w:rPr/>
        <w:t>widespread</w:t>
      </w:r>
      <w:r>
        <w:rPr>
          <w:spacing w:val="-8"/>
        </w:rPr>
        <w:t> </w:t>
      </w:r>
      <w:r>
        <w:rPr/>
        <w:t>recognition that the benefits of economic growth were not being fairly distributed, and that the use of large-scale capital-intensive techniques was partly to blame. Third, empirical diagnosis showed that the causes of poverty were not confined to unemployment, and that most of the poor were employed in a large variety of</w:t>
      </w:r>
      <w:r>
        <w:rPr>
          <w:spacing w:val="-9"/>
        </w:rPr>
        <w:t> </w:t>
      </w:r>
      <w:r>
        <w:rPr/>
        <w:t>small-scale,</w:t>
      </w:r>
      <w:r>
        <w:rPr>
          <w:spacing w:val="-9"/>
        </w:rPr>
        <w:t> </w:t>
      </w:r>
      <w:r>
        <w:rPr/>
        <w:t>low-productivity</w:t>
      </w:r>
      <w:r>
        <w:rPr>
          <w:spacing w:val="-8"/>
        </w:rPr>
        <w:t> </w:t>
      </w:r>
      <w:r>
        <w:rPr/>
        <w:t>activities.</w:t>
      </w:r>
      <w:r>
        <w:rPr>
          <w:spacing w:val="-9"/>
        </w:rPr>
        <w:t> </w:t>
      </w:r>
      <w:r>
        <w:rPr/>
        <w:t>Thus,</w:t>
      </w:r>
      <w:r>
        <w:rPr>
          <w:spacing w:val="-8"/>
        </w:rPr>
        <w:t> </w:t>
      </w:r>
      <w:r>
        <w:rPr/>
        <w:t>it</w:t>
      </w:r>
      <w:r>
        <w:rPr>
          <w:spacing w:val="-10"/>
        </w:rPr>
        <w:t> </w:t>
      </w:r>
      <w:r>
        <w:rPr/>
        <w:t>was</w:t>
      </w:r>
      <w:r>
        <w:rPr>
          <w:spacing w:val="-8"/>
        </w:rPr>
        <w:t> </w:t>
      </w:r>
      <w:r>
        <w:rPr/>
        <w:t>thought</w:t>
      </w:r>
      <w:r>
        <w:rPr>
          <w:spacing w:val="-8"/>
        </w:rPr>
        <w:t> </w:t>
      </w:r>
      <w:r>
        <w:rPr/>
        <w:t>that</w:t>
      </w:r>
      <w:r>
        <w:rPr>
          <w:spacing w:val="-8"/>
        </w:rPr>
        <w:t> </w:t>
      </w:r>
      <w:r>
        <w:rPr/>
        <w:t>one</w:t>
      </w:r>
      <w:r>
        <w:rPr>
          <w:spacing w:val="-9"/>
        </w:rPr>
        <w:t> </w:t>
      </w:r>
      <w:r>
        <w:rPr/>
        <w:t>way</w:t>
      </w:r>
      <w:r>
        <w:rPr>
          <w:spacing w:val="-8"/>
        </w:rPr>
        <w:t> </w:t>
      </w:r>
      <w:r>
        <w:rPr/>
        <w:t>to</w:t>
      </w:r>
      <w:r>
        <w:rPr>
          <w:spacing w:val="-4"/>
        </w:rPr>
        <w:t> </w:t>
      </w:r>
      <w:r>
        <w:rPr/>
        <w:t>alleviate</w:t>
      </w:r>
      <w:r>
        <w:rPr>
          <w:spacing w:val="-9"/>
        </w:rPr>
        <w:t> </w:t>
      </w:r>
      <w:r>
        <w:rPr/>
        <w:t>poverty</w:t>
      </w:r>
      <w:r>
        <w:rPr>
          <w:spacing w:val="-9"/>
        </w:rPr>
        <w:t> </w:t>
      </w:r>
      <w:r>
        <w:rPr/>
        <w:t>could</w:t>
      </w:r>
      <w:r>
        <w:rPr>
          <w:spacing w:val="-8"/>
        </w:rPr>
        <w:t> </w:t>
      </w:r>
      <w:r>
        <w:rPr/>
        <w:t>be to increase the productivity of those engaged in small-scale production (Aftab &amp; Rahim, 1989).</w:t>
      </w:r>
    </w:p>
    <w:p>
      <w:pPr>
        <w:pStyle w:val="BodyText"/>
        <w:spacing w:line="360" w:lineRule="auto" w:before="2"/>
        <w:ind w:left="1140" w:right="713"/>
        <w:jc w:val="both"/>
      </w:pPr>
      <w:r>
        <w:rPr/>
        <w:t>It suggested a new role for small industries or what has come to be labelled "the urban informal sector". Small, labour-intensive industries were seen not only to increase employment but also to increase the living</w:t>
      </w:r>
      <w:r>
        <w:rPr>
          <w:spacing w:val="-13"/>
        </w:rPr>
        <w:t> </w:t>
      </w:r>
      <w:r>
        <w:rPr/>
        <w:t>standard</w:t>
      </w:r>
      <w:r>
        <w:rPr>
          <w:spacing w:val="-13"/>
        </w:rPr>
        <w:t> </w:t>
      </w:r>
      <w:r>
        <w:rPr/>
        <w:t>of</w:t>
      </w:r>
      <w:r>
        <w:rPr>
          <w:spacing w:val="-13"/>
        </w:rPr>
        <w:t> </w:t>
      </w:r>
      <w:r>
        <w:rPr/>
        <w:t>the</w:t>
      </w:r>
      <w:r>
        <w:rPr>
          <w:spacing w:val="-13"/>
        </w:rPr>
        <w:t> </w:t>
      </w:r>
      <w:r>
        <w:rPr/>
        <w:t>poor.</w:t>
      </w:r>
      <w:r>
        <w:rPr>
          <w:spacing w:val="-14"/>
        </w:rPr>
        <w:t> </w:t>
      </w:r>
      <w:r>
        <w:rPr/>
        <w:t>They</w:t>
      </w:r>
      <w:r>
        <w:rPr>
          <w:spacing w:val="-13"/>
        </w:rPr>
        <w:t> </w:t>
      </w:r>
      <w:r>
        <w:rPr/>
        <w:t>were</w:t>
      </w:r>
      <w:r>
        <w:rPr>
          <w:spacing w:val="-14"/>
        </w:rPr>
        <w:t> </w:t>
      </w:r>
      <w:r>
        <w:rPr/>
        <w:t>also</w:t>
      </w:r>
      <w:r>
        <w:rPr>
          <w:spacing w:val="-12"/>
        </w:rPr>
        <w:t> </w:t>
      </w:r>
      <w:r>
        <w:rPr/>
        <w:t>thought</w:t>
      </w:r>
      <w:r>
        <w:rPr>
          <w:spacing w:val="-12"/>
        </w:rPr>
        <w:t> </w:t>
      </w:r>
      <w:r>
        <w:rPr/>
        <w:t>to</w:t>
      </w:r>
      <w:r>
        <w:rPr>
          <w:spacing w:val="-13"/>
        </w:rPr>
        <w:t> </w:t>
      </w:r>
      <w:r>
        <w:rPr/>
        <w:t>be</w:t>
      </w:r>
      <w:r>
        <w:rPr>
          <w:spacing w:val="-13"/>
        </w:rPr>
        <w:t> </w:t>
      </w:r>
      <w:r>
        <w:rPr/>
        <w:t>capable</w:t>
      </w:r>
      <w:r>
        <w:rPr>
          <w:spacing w:val="-13"/>
        </w:rPr>
        <w:t> </w:t>
      </w:r>
      <w:r>
        <w:rPr/>
        <w:t>of</w:t>
      </w:r>
      <w:r>
        <w:rPr>
          <w:spacing w:val="-14"/>
        </w:rPr>
        <w:t> </w:t>
      </w:r>
      <w:r>
        <w:rPr/>
        <w:t>providing</w:t>
      </w:r>
      <w:r>
        <w:rPr>
          <w:spacing w:val="-13"/>
        </w:rPr>
        <w:t> </w:t>
      </w:r>
      <w:r>
        <w:rPr/>
        <w:t>a</w:t>
      </w:r>
      <w:r>
        <w:rPr>
          <w:spacing w:val="-13"/>
        </w:rPr>
        <w:t> </w:t>
      </w:r>
      <w:r>
        <w:rPr/>
        <w:t>new</w:t>
      </w:r>
      <w:r>
        <w:rPr>
          <w:spacing w:val="-11"/>
        </w:rPr>
        <w:t> </w:t>
      </w:r>
      <w:r>
        <w:rPr/>
        <w:t>dynamic</w:t>
      </w:r>
      <w:r>
        <w:rPr>
          <w:spacing w:val="-13"/>
        </w:rPr>
        <w:t> </w:t>
      </w:r>
      <w:r>
        <w:rPr/>
        <w:t>of</w:t>
      </w:r>
      <w:r>
        <w:rPr>
          <w:spacing w:val="-13"/>
        </w:rPr>
        <w:t> </w:t>
      </w:r>
      <w:r>
        <w:rPr/>
        <w:t>economic growth. The new objective was not just to stop the retreat of but to promote the small-scale sector (Schmitz,</w:t>
      </w:r>
      <w:r>
        <w:rPr>
          <w:spacing w:val="-1"/>
        </w:rPr>
        <w:t> </w:t>
      </w:r>
      <w:r>
        <w:rPr/>
        <w:t>1982; Aftab &amp; Rahim, 1989). The</w:t>
      </w:r>
      <w:r>
        <w:rPr>
          <w:spacing w:val="-1"/>
        </w:rPr>
        <w:t> </w:t>
      </w:r>
      <w:r>
        <w:rPr/>
        <w:t>change</w:t>
      </w:r>
      <w:r>
        <w:rPr>
          <w:spacing w:val="-1"/>
        </w:rPr>
        <w:t> </w:t>
      </w:r>
      <w:r>
        <w:rPr/>
        <w:t>in approach was accompanied by a</w:t>
      </w:r>
      <w:r>
        <w:rPr>
          <w:spacing w:val="-1"/>
        </w:rPr>
        <w:t> </w:t>
      </w:r>
      <w:r>
        <w:rPr/>
        <w:t>shift of</w:t>
      </w:r>
      <w:r>
        <w:rPr>
          <w:spacing w:val="-1"/>
        </w:rPr>
        <w:t> </w:t>
      </w:r>
      <w:r>
        <w:rPr/>
        <w:t>focus on a</w:t>
      </w:r>
      <w:r>
        <w:rPr>
          <w:spacing w:val="-15"/>
        </w:rPr>
        <w:t> </w:t>
      </w:r>
      <w:r>
        <w:rPr/>
        <w:t>"Rurally</w:t>
      </w:r>
      <w:r>
        <w:rPr>
          <w:spacing w:val="-15"/>
        </w:rPr>
        <w:t> </w:t>
      </w:r>
      <w:r>
        <w:rPr/>
        <w:t>Orientated</w:t>
      </w:r>
      <w:r>
        <w:rPr>
          <w:spacing w:val="-15"/>
        </w:rPr>
        <w:t> </w:t>
      </w:r>
      <w:r>
        <w:rPr/>
        <w:t>Small</w:t>
      </w:r>
      <w:r>
        <w:rPr>
          <w:spacing w:val="-15"/>
        </w:rPr>
        <w:t> </w:t>
      </w:r>
      <w:r>
        <w:rPr/>
        <w:t>Holder"</w:t>
      </w:r>
      <w:r>
        <w:rPr>
          <w:spacing w:val="-15"/>
        </w:rPr>
        <w:t> </w:t>
      </w:r>
      <w:r>
        <w:rPr/>
        <w:t>(ROSH)</w:t>
      </w:r>
      <w:r>
        <w:rPr>
          <w:spacing w:val="-15"/>
        </w:rPr>
        <w:t> </w:t>
      </w:r>
      <w:r>
        <w:rPr/>
        <w:t>industrialization</w:t>
      </w:r>
      <w:r>
        <w:rPr>
          <w:spacing w:val="-15"/>
        </w:rPr>
        <w:t> </w:t>
      </w:r>
      <w:r>
        <w:rPr/>
        <w:t>strategy</w:t>
      </w:r>
      <w:r>
        <w:rPr>
          <w:spacing w:val="-15"/>
        </w:rPr>
        <w:t> </w:t>
      </w:r>
      <w:r>
        <w:rPr/>
        <w:t>well-articulated</w:t>
      </w:r>
      <w:r>
        <w:rPr>
          <w:spacing w:val="-15"/>
        </w:rPr>
        <w:t> </w:t>
      </w:r>
      <w:r>
        <w:rPr/>
        <w:t>by</w:t>
      </w:r>
      <w:r>
        <w:rPr>
          <w:spacing w:val="-15"/>
        </w:rPr>
        <w:t> </w:t>
      </w:r>
      <w:r>
        <w:rPr/>
        <w:t>Oshima</w:t>
      </w:r>
      <w:r>
        <w:rPr>
          <w:spacing w:val="-15"/>
        </w:rPr>
        <w:t> </w:t>
      </w:r>
      <w:r>
        <w:rPr/>
        <w:t>(1962), United Nations Development Programme (UNDP) (1974), Kilby (1975), Acharya (1981) and Abdulahi, Abubaka, Umar &amp; Sabiu (2015).</w:t>
      </w:r>
    </w:p>
    <w:p>
      <w:pPr>
        <w:spacing w:after="0" w:line="360" w:lineRule="auto"/>
        <w:jc w:val="both"/>
        <w:sectPr>
          <w:footerReference w:type="default" r:id="rId6"/>
          <w:pgSz w:w="12240" w:h="15840"/>
          <w:pgMar w:header="0" w:footer="979" w:top="1820" w:bottom="1160" w:left="300" w:right="0"/>
          <w:pgNumType w:start="1"/>
        </w:sectPr>
      </w:pPr>
    </w:p>
    <w:p>
      <w:pPr>
        <w:pStyle w:val="BodyText"/>
        <w:spacing w:before="63"/>
      </w:pPr>
    </w:p>
    <w:p>
      <w:pPr>
        <w:pStyle w:val="BodyText"/>
        <w:spacing w:line="360" w:lineRule="auto"/>
        <w:ind w:left="1140" w:right="712"/>
        <w:jc w:val="both"/>
      </w:pPr>
      <w:r>
        <w:rPr/>
        <mc:AlternateContent>
          <mc:Choice Requires="wps">
            <w:drawing>
              <wp:anchor distT="0" distB="0" distL="0" distR="0" allowOverlap="1" layoutInCell="1" locked="0" behindDoc="1" simplePos="0" relativeHeight="484354560">
                <wp:simplePos x="0" y="0"/>
                <wp:positionH relativeFrom="page">
                  <wp:posOffset>3873373</wp:posOffset>
                </wp:positionH>
                <wp:positionV relativeFrom="paragraph">
                  <wp:posOffset>162828</wp:posOffset>
                </wp:positionV>
                <wp:extent cx="3844925" cy="394970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61920" id="docshape36"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In</w:t>
      </w:r>
      <w:r>
        <w:rPr>
          <w:spacing w:val="-14"/>
        </w:rPr>
        <w:t> </w:t>
      </w:r>
      <w:r>
        <w:rPr/>
        <w:t>today’s</w:t>
      </w:r>
      <w:r>
        <w:rPr>
          <w:spacing w:val="-15"/>
        </w:rPr>
        <w:t> </w:t>
      </w:r>
      <w:r>
        <w:rPr/>
        <w:t>contemporary</w:t>
      </w:r>
      <w:r>
        <w:rPr>
          <w:spacing w:val="-12"/>
        </w:rPr>
        <w:t> </w:t>
      </w:r>
      <w:r>
        <w:rPr/>
        <w:t>economies</w:t>
      </w:r>
      <w:r>
        <w:rPr>
          <w:spacing w:val="-13"/>
        </w:rPr>
        <w:t> </w:t>
      </w:r>
      <w:r>
        <w:rPr/>
        <w:t>across</w:t>
      </w:r>
      <w:r>
        <w:rPr>
          <w:spacing w:val="-14"/>
        </w:rPr>
        <w:t> </w:t>
      </w:r>
      <w:r>
        <w:rPr/>
        <w:t>nations,</w:t>
      </w:r>
      <w:r>
        <w:rPr>
          <w:spacing w:val="-14"/>
        </w:rPr>
        <w:t> </w:t>
      </w:r>
      <w:r>
        <w:rPr/>
        <w:t>particularly</w:t>
      </w:r>
      <w:r>
        <w:rPr>
          <w:spacing w:val="-14"/>
        </w:rPr>
        <w:t> </w:t>
      </w:r>
      <w:r>
        <w:rPr/>
        <w:t>developing</w:t>
      </w:r>
      <w:r>
        <w:rPr>
          <w:spacing w:val="-12"/>
        </w:rPr>
        <w:t> </w:t>
      </w:r>
      <w:r>
        <w:rPr/>
        <w:t>economies,</w:t>
      </w:r>
      <w:r>
        <w:rPr>
          <w:spacing w:val="-14"/>
        </w:rPr>
        <w:t> </w:t>
      </w:r>
      <w:r>
        <w:rPr/>
        <w:t>small</w:t>
      </w:r>
      <w:r>
        <w:rPr>
          <w:spacing w:val="-13"/>
        </w:rPr>
        <w:t> </w:t>
      </w:r>
      <w:r>
        <w:rPr/>
        <w:t>and</w:t>
      </w:r>
      <w:r>
        <w:rPr>
          <w:spacing w:val="-14"/>
        </w:rPr>
        <w:t> </w:t>
      </w:r>
      <w:r>
        <w:rPr/>
        <w:t>medium enterprises</w:t>
      </w:r>
      <w:r>
        <w:rPr>
          <w:spacing w:val="-13"/>
        </w:rPr>
        <w:t> </w:t>
      </w:r>
      <w:r>
        <w:rPr/>
        <w:t>(SMEs)</w:t>
      </w:r>
      <w:r>
        <w:rPr>
          <w:spacing w:val="-13"/>
        </w:rPr>
        <w:t> </w:t>
      </w:r>
      <w:r>
        <w:rPr/>
        <w:t>constitute</w:t>
      </w:r>
      <w:r>
        <w:rPr>
          <w:spacing w:val="-15"/>
        </w:rPr>
        <w:t> </w:t>
      </w:r>
      <w:r>
        <w:rPr/>
        <w:t>a</w:t>
      </w:r>
      <w:r>
        <w:rPr>
          <w:spacing w:val="-15"/>
        </w:rPr>
        <w:t> </w:t>
      </w:r>
      <w:r>
        <w:rPr/>
        <w:t>fundamental</w:t>
      </w:r>
      <w:r>
        <w:rPr>
          <w:spacing w:val="-15"/>
        </w:rPr>
        <w:t> </w:t>
      </w:r>
      <w:r>
        <w:rPr/>
        <w:t>base</w:t>
      </w:r>
      <w:r>
        <w:rPr>
          <w:spacing w:val="-14"/>
        </w:rPr>
        <w:t> </w:t>
      </w:r>
      <w:r>
        <w:rPr/>
        <w:t>for</w:t>
      </w:r>
      <w:r>
        <w:rPr>
          <w:spacing w:val="-15"/>
        </w:rPr>
        <w:t> </w:t>
      </w:r>
      <w:r>
        <w:rPr/>
        <w:t>moving</w:t>
      </w:r>
      <w:r>
        <w:rPr>
          <w:spacing w:val="-15"/>
        </w:rPr>
        <w:t> </w:t>
      </w:r>
      <w:r>
        <w:rPr/>
        <w:t>the</w:t>
      </w:r>
      <w:r>
        <w:rPr>
          <w:spacing w:val="-14"/>
        </w:rPr>
        <w:t> </w:t>
      </w:r>
      <w:r>
        <w:rPr/>
        <w:t>economy</w:t>
      </w:r>
      <w:r>
        <w:rPr>
          <w:spacing w:val="-13"/>
        </w:rPr>
        <w:t> </w:t>
      </w:r>
      <w:r>
        <w:rPr/>
        <w:t>forward.</w:t>
      </w:r>
      <w:r>
        <w:rPr>
          <w:spacing w:val="-14"/>
        </w:rPr>
        <w:t> </w:t>
      </w:r>
      <w:r>
        <w:rPr/>
        <w:t>SMEs</w:t>
      </w:r>
      <w:r>
        <w:rPr>
          <w:spacing w:val="-15"/>
        </w:rPr>
        <w:t> </w:t>
      </w:r>
      <w:r>
        <w:rPr/>
        <w:t>have</w:t>
      </w:r>
      <w:r>
        <w:rPr>
          <w:spacing w:val="-13"/>
        </w:rPr>
        <w:t> </w:t>
      </w:r>
      <w:r>
        <w:rPr/>
        <w:t>continued to be a common phrase in the business world, and they serve as a catalyst for generating employment, national growth, poverty reduction and economic development (Ismaila, 2012). SMEs encourage entrepreneurship and provide suitable livelihood (Rogers, 2002). Generally, SMEs are regarded as the motion-hub for economic growth in developing economies (Agwu &amp; Emeti, 2013) and in developed nations (Alese, 2017). The small business sector is recognized as an integral component of economic development and a crucial element in the effort to lift countries out of poverty (Wolfenson, 2001). Furthermore, a small-scale business has been recognised as a feeder service to large-scale industries (Fabayo, 2009). It has been largely acknowledged as the oil required for lubricating the engine of socio- economic transformation of any nation (Odah, 2005).</w:t>
      </w:r>
    </w:p>
    <w:p>
      <w:pPr>
        <w:pStyle w:val="BodyText"/>
        <w:spacing w:line="360" w:lineRule="auto"/>
        <w:ind w:left="1140" w:right="716"/>
        <w:jc w:val="both"/>
      </w:pPr>
      <w:r>
        <w:rPr/>
        <mc:AlternateContent>
          <mc:Choice Requires="wps">
            <w:drawing>
              <wp:anchor distT="0" distB="0" distL="0" distR="0" allowOverlap="1" layoutInCell="1" locked="0" behindDoc="1" simplePos="0" relativeHeight="484354048">
                <wp:simplePos x="0" y="0"/>
                <wp:positionH relativeFrom="page">
                  <wp:posOffset>259245</wp:posOffset>
                </wp:positionH>
                <wp:positionV relativeFrom="paragraph">
                  <wp:posOffset>993908</wp:posOffset>
                </wp:positionV>
                <wp:extent cx="3736340" cy="384175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78.26049pt;width:294.2pt;height:302.5pt;mso-position-horizontal-relative:page;mso-position-vertical-relative:paragraph;z-index:-18962432" id="docshape37" coordorigin="408,1565" coordsize="5884,6050" path="m1140,7482l540,6882,408,7015,1008,7614,1140,7482xm1541,7024l1540,6997,1536,6968,1529,6938,1519,6908,1507,6878,1490,6848,1471,6819,1450,6791,1427,6763,1402,6736,1044,6379,913,6510,1279,6876,1301,6901,1318,6925,1330,6949,1336,6972,1338,6995,1334,7016,1324,7035,1310,7053,1292,7068,1273,7077,1252,7081,1229,7079,1205,7073,1182,7061,1157,7044,1133,7022,767,6656,635,6788,993,7145,1017,7167,1043,7190,1073,7212,1106,7234,1129,7247,1152,7259,1177,7268,1204,7275,1230,7281,1255,7284,1278,7284,1300,7282,1322,7277,1344,7269,1365,7258,1387,7245,1407,7229,1426,7214,1444,7198,1460,7182,1485,7155,1506,7128,1522,7099,1533,7071,1538,7049,1541,7024xm2033,6493l2029,6449,2018,6404,2000,6358,1975,6312,1942,6263,1901,6213,1877,6187,1853,6161,1839,6149,1839,6483,1836,6511,1825,6536,1807,6558,1785,6575,1761,6585,1733,6588,1703,6584,1669,6571,1632,6549,1592,6518,1548,6477,1507,6433,1476,6392,1454,6355,1441,6322,1436,6291,1439,6264,1449,6239,1465,6218,1487,6201,1512,6190,1540,6187,1570,6191,1603,6203,1639,6223,1677,6253,1718,6291,1763,6339,1797,6382,1821,6420,1834,6453,1839,6483,1839,6149,1780,6096,1709,6047,1639,6013,1569,5993,1502,5990,1439,6003,1380,6032,1325,6077,1281,6132,1253,6190,1253,6191,1241,6254,1245,6321,1265,6392,1300,6463,1350,6535,1415,6608,1467,6657,1519,6697,1570,6729,1620,6754,1668,6771,1714,6781,1758,6783,1799,6779,1838,6769,1877,6750,1914,6725,1951,6692,1982,6656,2007,6618,2019,6588,2023,6578,2032,6536,2033,6493xm2215,6098l2087,5970,1914,6142,2043,6271,2215,6098xm2564,6058l1964,5459,1832,5591,2432,6191,2564,6058xm2790,5832l2568,5610,2640,5537,2674,5497,2679,5488,2697,5455,2708,5412,2708,5367,2696,5322,2679,5285,2675,5277,2645,5232,2604,5187,2560,5147,2517,5118,2513,5116,2513,5383,2513,5401,2506,5419,2495,5437,2479,5456,2446,5488,2312,5354,2341,5326,2350,5317,2368,5301,2386,5290,2403,5285,2420,5286,2436,5290,2452,5298,2467,5308,2481,5320,2494,5335,2504,5351,2510,5367,2513,5383,2513,5116,2475,5097,2433,5086,2392,5085,2352,5095,2314,5115,2277,5146,2132,5290,2058,5365,2658,5965,2790,5832xm3325,5297l2874,4845,3008,4711,2860,4563,2459,4964,2607,5112,2742,4977,3193,5429,3325,5297xm3756,4866l3304,4415,3439,4280,3291,4132,2890,4533,3038,4681,3172,4547,3624,4998,3756,4866xm4252,4274l4247,4230,4236,4185,4219,4140,4193,4093,4160,4044,4120,3994,4095,3968,4071,3942,4058,3930,4058,4264,4054,4292,4044,4317,4026,4339,4004,4356,3979,4366,3952,4369,3921,4365,3888,4352,3851,4330,3810,4299,3767,4258,3726,4214,3694,4174,3672,4137,3660,4103,3655,4072,3658,4045,3667,4020,3684,3999,3706,3982,3731,3971,3759,3968,3789,3972,3822,3984,3858,4005,3896,4034,3937,4072,3982,4120,4016,4163,4040,4201,4053,4235,4058,4264,4058,3930,3999,3878,3928,3828,3858,3794,3788,3774,3721,3771,3658,3784,3599,3813,3544,3858,3500,3913,3472,3971,3471,3972,3459,4035,3463,4103,3483,4173,3518,4244,3568,4316,3634,4389,3686,4438,3738,4478,3789,4511,3839,4535,3887,4552,3933,4562,3976,4565,4018,4561,4057,4550,4095,4532,4133,4506,4169,4474,4201,4437,4225,4399,4238,4369,4242,4359,4250,4317,4252,4274xm4939,3600l4935,3567,4926,3532,4913,3496,4896,3458,4875,3420,4849,3381,4684,3447,4706,3479,4723,3509,4735,3536,4743,3562,4745,3586,4741,3609,4731,3630,4715,3649,4695,3665,4672,3675,4646,3677,4618,3673,4586,3660,4550,3636,4507,3602,4460,3558,4424,3519,4395,3483,4373,3451,4360,3422,4351,3386,4351,3354,4360,3326,4378,3302,4388,3293,4399,3286,4412,3281,4425,3278,4439,3276,4454,3277,4469,3279,4485,3283,4495,3288,4508,3293,4522,3301,4538,3311,4618,3158,4561,3126,4507,3104,4456,3090,4408,3085,4363,3090,4319,3106,4277,3131,4236,3167,4192,3220,4164,3278,4152,3340,4156,3406,4176,3475,4212,3545,4262,3617,4329,3691,4384,3742,4439,3785,4492,3818,4544,3842,4594,3859,4640,3868,4682,3870,4720,3866,4756,3855,4792,3837,4827,3812,4862,3781,4888,3752,4909,3723,4924,3693,4934,3663,4938,3632,4939,3600xm5411,3115l5407,3071,5396,3026,5378,2981,5352,2934,5320,2885,5279,2835,5255,2809,5230,2783,5217,2771,5217,3105,5213,3133,5203,3158,5185,3180,5163,3197,5138,3207,5111,3210,5081,3206,5047,3193,5010,3171,4969,3140,4926,3099,4885,3055,4853,3015,4831,2977,4819,2944,4814,2913,4817,2886,4826,2861,4843,2840,4865,2823,4890,2812,4918,2809,4948,2813,4981,2825,5017,2846,5055,2875,5096,2913,5141,2961,5175,3004,5199,3042,5212,3075,5217,3105,5217,2771,5158,2718,5087,2669,5017,2635,4947,2615,4880,2612,4817,2625,4758,2654,4703,2699,4659,2754,4631,2813,4618,2876,4623,2943,4643,3014,4677,3085,4728,3157,4793,3230,4845,3279,4897,3319,4948,3352,4998,3376,5046,3393,5092,3403,5136,3405,5177,3401,5216,3391,5255,3372,5292,3347,5328,3314,5360,3278,5384,3240,5397,3210,5401,3200,5410,3158,5411,3115xm5738,2885l5515,2662,5587,2590,5622,2549,5626,2541,5644,2507,5655,2464,5655,2420,5644,2375,5626,2338,5623,2330,5592,2285,5552,2239,5508,2200,5464,2170,5461,2168,5461,2436,5460,2453,5454,2471,5442,2489,5426,2508,5402,2533,5394,2541,5260,2407,5288,2379,5297,2369,5316,2353,5333,2343,5351,2338,5367,2339,5384,2343,5399,2350,5414,2360,5429,2373,5442,2388,5451,2403,5457,2419,5461,2436,5461,2168,5422,2150,5380,2139,5339,2138,5299,2147,5261,2168,5225,2198,5080,2343,5005,2417,5605,3017,5738,2885xm6292,2331l6040,2080,6014,2006,5910,1712,5858,1565,5712,1711,5741,1783,5828,1999,5540,1883,5394,2029,5467,2056,5540,2082,5761,2159,5908,2212,6160,2463,6292,2331xe" filled="true" fillcolor="#a4a4a4" stroked="false">
                <v:path arrowok="t"/>
                <v:fill opacity="32896f" type="solid"/>
                <w10:wrap type="none"/>
              </v:shape>
            </w:pict>
          </mc:Fallback>
        </mc:AlternateContent>
      </w:r>
      <w:r>
        <w:rPr/>
        <w:t>Specifically,</w:t>
      </w:r>
      <w:r>
        <w:rPr>
          <w:spacing w:val="-3"/>
        </w:rPr>
        <w:t> </w:t>
      </w:r>
      <w:r>
        <w:rPr/>
        <w:t>Alese</w:t>
      </w:r>
      <w:r>
        <w:rPr>
          <w:spacing w:val="-2"/>
        </w:rPr>
        <w:t> </w:t>
      </w:r>
      <w:r>
        <w:rPr/>
        <w:t>(2017)</w:t>
      </w:r>
      <w:r>
        <w:rPr>
          <w:spacing w:val="-2"/>
        </w:rPr>
        <w:t> </w:t>
      </w:r>
      <w:r>
        <w:rPr/>
        <w:t>posited</w:t>
      </w:r>
      <w:r>
        <w:rPr>
          <w:spacing w:val="-4"/>
        </w:rPr>
        <w:t> </w:t>
      </w:r>
      <w:r>
        <w:rPr/>
        <w:t>that</w:t>
      </w:r>
      <w:r>
        <w:rPr>
          <w:spacing w:val="-3"/>
        </w:rPr>
        <w:t> </w:t>
      </w:r>
      <w:r>
        <w:rPr/>
        <w:t>almost</w:t>
      </w:r>
      <w:r>
        <w:rPr>
          <w:spacing w:val="-3"/>
        </w:rPr>
        <w:t> </w:t>
      </w:r>
      <w:r>
        <w:rPr/>
        <w:t>all</w:t>
      </w:r>
      <w:r>
        <w:rPr>
          <w:spacing w:val="-3"/>
        </w:rPr>
        <w:t> </w:t>
      </w:r>
      <w:r>
        <w:rPr/>
        <w:t>countries</w:t>
      </w:r>
      <w:r>
        <w:rPr>
          <w:spacing w:val="-3"/>
        </w:rPr>
        <w:t> </w:t>
      </w:r>
      <w:r>
        <w:rPr/>
        <w:t>that</w:t>
      </w:r>
      <w:r>
        <w:rPr>
          <w:spacing w:val="-3"/>
        </w:rPr>
        <w:t> </w:t>
      </w:r>
      <w:r>
        <w:rPr/>
        <w:t>focused</w:t>
      </w:r>
      <w:r>
        <w:rPr>
          <w:spacing w:val="-3"/>
        </w:rPr>
        <w:t> </w:t>
      </w:r>
      <w:r>
        <w:rPr/>
        <w:t>on</w:t>
      </w:r>
      <w:r>
        <w:rPr>
          <w:spacing w:val="-1"/>
        </w:rPr>
        <w:t> </w:t>
      </w:r>
      <w:r>
        <w:rPr/>
        <w:t>SMEs</w:t>
      </w:r>
      <w:r>
        <w:rPr>
          <w:spacing w:val="-3"/>
        </w:rPr>
        <w:t> </w:t>
      </w:r>
      <w:r>
        <w:rPr/>
        <w:t>sector</w:t>
      </w:r>
      <w:r>
        <w:rPr>
          <w:spacing w:val="-3"/>
        </w:rPr>
        <w:t> </w:t>
      </w:r>
      <w:r>
        <w:rPr/>
        <w:t>had</w:t>
      </w:r>
      <w:r>
        <w:rPr>
          <w:spacing w:val="-3"/>
        </w:rPr>
        <w:t> </w:t>
      </w:r>
      <w:r>
        <w:rPr/>
        <w:t>a</w:t>
      </w:r>
      <w:r>
        <w:rPr>
          <w:spacing w:val="-4"/>
        </w:rPr>
        <w:t> </w:t>
      </w:r>
      <w:r>
        <w:rPr/>
        <w:t>significant reduction</w:t>
      </w:r>
      <w:r>
        <w:rPr>
          <w:spacing w:val="-6"/>
        </w:rPr>
        <w:t> </w:t>
      </w:r>
      <w:r>
        <w:rPr/>
        <w:t>in</w:t>
      </w:r>
      <w:r>
        <w:rPr>
          <w:spacing w:val="-5"/>
        </w:rPr>
        <w:t> </w:t>
      </w:r>
      <w:r>
        <w:rPr/>
        <w:t>poverty</w:t>
      </w:r>
      <w:r>
        <w:rPr>
          <w:spacing w:val="-6"/>
        </w:rPr>
        <w:t> </w:t>
      </w:r>
      <w:r>
        <w:rPr/>
        <w:t>level</w:t>
      </w:r>
      <w:r>
        <w:rPr>
          <w:spacing w:val="-5"/>
        </w:rPr>
        <w:t> </w:t>
      </w:r>
      <w:r>
        <w:rPr/>
        <w:t>and</w:t>
      </w:r>
      <w:r>
        <w:rPr>
          <w:spacing w:val="-6"/>
        </w:rPr>
        <w:t> </w:t>
      </w:r>
      <w:r>
        <w:rPr/>
        <w:t>its</w:t>
      </w:r>
      <w:r>
        <w:rPr>
          <w:spacing w:val="-6"/>
        </w:rPr>
        <w:t> </w:t>
      </w:r>
      <w:r>
        <w:rPr/>
        <w:t>attendant</w:t>
      </w:r>
      <w:r>
        <w:rPr>
          <w:spacing w:val="-5"/>
        </w:rPr>
        <w:t> </w:t>
      </w:r>
      <w:r>
        <w:rPr/>
        <w:t>enhancement</w:t>
      </w:r>
      <w:r>
        <w:rPr>
          <w:spacing w:val="-6"/>
        </w:rPr>
        <w:t> </w:t>
      </w:r>
      <w:r>
        <w:rPr/>
        <w:t>in</w:t>
      </w:r>
      <w:r>
        <w:rPr>
          <w:spacing w:val="-5"/>
        </w:rPr>
        <w:t> </w:t>
      </w:r>
      <w:r>
        <w:rPr/>
        <w:t>the</w:t>
      </w:r>
      <w:r>
        <w:rPr>
          <w:spacing w:val="-6"/>
        </w:rPr>
        <w:t> </w:t>
      </w:r>
      <w:r>
        <w:rPr/>
        <w:t>quality</w:t>
      </w:r>
      <w:r>
        <w:rPr>
          <w:spacing w:val="-5"/>
        </w:rPr>
        <w:t> </w:t>
      </w:r>
      <w:r>
        <w:rPr/>
        <w:t>and</w:t>
      </w:r>
      <w:r>
        <w:rPr>
          <w:spacing w:val="-1"/>
        </w:rPr>
        <w:t> </w:t>
      </w:r>
      <w:r>
        <w:rPr/>
        <w:t>standard</w:t>
      </w:r>
      <w:r>
        <w:rPr>
          <w:spacing w:val="-7"/>
        </w:rPr>
        <w:t> </w:t>
      </w:r>
      <w:r>
        <w:rPr/>
        <w:t>of</w:t>
      </w:r>
      <w:r>
        <w:rPr>
          <w:spacing w:val="-4"/>
        </w:rPr>
        <w:t> </w:t>
      </w:r>
      <w:r>
        <w:rPr/>
        <w:t>living, a</w:t>
      </w:r>
      <w:r>
        <w:rPr>
          <w:spacing w:val="-7"/>
        </w:rPr>
        <w:t> </w:t>
      </w:r>
      <w:r>
        <w:rPr/>
        <w:t>reduction in crime rate, an increase in per capita income as well as rapid growth in national output, among other salutary effects.</w:t>
      </w:r>
    </w:p>
    <w:p>
      <w:pPr>
        <w:pStyle w:val="BodyText"/>
        <w:spacing w:line="360" w:lineRule="auto" w:before="1"/>
        <w:ind w:left="1140" w:right="714"/>
        <w:jc w:val="both"/>
      </w:pPr>
      <w:r>
        <w:rPr/>
        <w:t>In a related development, Peterise (2003) cited in Daniela (2012) opined that SMEs employed over 60% of the labour force in Nigeria, in both the formal and informal sectors. More so, 70% to 80% of daily necessities in the country are not high-tech products but basic materials produced with little or no automation</w:t>
      </w:r>
      <w:r>
        <w:rPr>
          <w:spacing w:val="-5"/>
        </w:rPr>
        <w:t> </w:t>
      </w:r>
      <w:r>
        <w:rPr/>
        <w:t>and</w:t>
      </w:r>
      <w:r>
        <w:rPr>
          <w:spacing w:val="-6"/>
        </w:rPr>
        <w:t> </w:t>
      </w:r>
      <w:r>
        <w:rPr/>
        <w:t>the</w:t>
      </w:r>
      <w:r>
        <w:rPr>
          <w:spacing w:val="-6"/>
        </w:rPr>
        <w:t> </w:t>
      </w:r>
      <w:r>
        <w:rPr/>
        <w:t>majority</w:t>
      </w:r>
      <w:r>
        <w:rPr>
          <w:spacing w:val="-6"/>
        </w:rPr>
        <w:t> </w:t>
      </w:r>
      <w:r>
        <w:rPr/>
        <w:t>of</w:t>
      </w:r>
      <w:r>
        <w:rPr>
          <w:spacing w:val="-7"/>
        </w:rPr>
        <w:t> </w:t>
      </w:r>
      <w:r>
        <w:rPr/>
        <w:t>those</w:t>
      </w:r>
      <w:r>
        <w:rPr>
          <w:spacing w:val="-7"/>
        </w:rPr>
        <w:t> </w:t>
      </w:r>
      <w:r>
        <w:rPr/>
        <w:t>products</w:t>
      </w:r>
      <w:r>
        <w:rPr>
          <w:spacing w:val="-5"/>
        </w:rPr>
        <w:t> </w:t>
      </w:r>
      <w:r>
        <w:rPr/>
        <w:t>come</w:t>
      </w:r>
      <w:r>
        <w:rPr>
          <w:spacing w:val="-6"/>
        </w:rPr>
        <w:t> </w:t>
      </w:r>
      <w:r>
        <w:rPr/>
        <w:t>from</w:t>
      </w:r>
      <w:r>
        <w:rPr>
          <w:spacing w:val="-5"/>
        </w:rPr>
        <w:t> </w:t>
      </w:r>
      <w:r>
        <w:rPr/>
        <w:t>the</w:t>
      </w:r>
      <w:r>
        <w:rPr>
          <w:spacing w:val="-6"/>
        </w:rPr>
        <w:t> </w:t>
      </w:r>
      <w:r>
        <w:rPr/>
        <w:t>SMEs.</w:t>
      </w:r>
      <w:r>
        <w:rPr>
          <w:spacing w:val="-5"/>
        </w:rPr>
        <w:t> </w:t>
      </w:r>
      <w:r>
        <w:rPr/>
        <w:t>According</w:t>
      </w:r>
      <w:r>
        <w:rPr>
          <w:spacing w:val="-5"/>
        </w:rPr>
        <w:t> </w:t>
      </w:r>
      <w:r>
        <w:rPr/>
        <w:t>to</w:t>
      </w:r>
      <w:r>
        <w:rPr>
          <w:spacing w:val="-4"/>
        </w:rPr>
        <w:t> </w:t>
      </w:r>
      <w:r>
        <w:rPr/>
        <w:t>Nnanna</w:t>
      </w:r>
      <w:r>
        <w:rPr>
          <w:spacing w:val="-7"/>
        </w:rPr>
        <w:t> </w:t>
      </w:r>
      <w:r>
        <w:rPr/>
        <w:t>(2001),</w:t>
      </w:r>
      <w:r>
        <w:rPr>
          <w:spacing w:val="-7"/>
        </w:rPr>
        <w:t> </w:t>
      </w:r>
      <w:r>
        <w:rPr/>
        <w:t>SMEs help in improvement in rural infrastructure and improved living standard of the rural dwellers thereby creating</w:t>
      </w:r>
      <w:r>
        <w:rPr>
          <w:spacing w:val="-9"/>
        </w:rPr>
        <w:t> </w:t>
      </w:r>
      <w:r>
        <w:rPr/>
        <w:t>employment,</w:t>
      </w:r>
      <w:r>
        <w:rPr>
          <w:spacing w:val="-8"/>
        </w:rPr>
        <w:t> </w:t>
      </w:r>
      <w:r>
        <w:rPr/>
        <w:t>the</w:t>
      </w:r>
      <w:r>
        <w:rPr>
          <w:spacing w:val="-7"/>
        </w:rPr>
        <w:t> </w:t>
      </w:r>
      <w:r>
        <w:rPr/>
        <w:t>utilization</w:t>
      </w:r>
      <w:r>
        <w:rPr>
          <w:spacing w:val="-9"/>
        </w:rPr>
        <w:t> </w:t>
      </w:r>
      <w:r>
        <w:rPr/>
        <w:t>of</w:t>
      </w:r>
      <w:r>
        <w:rPr>
          <w:spacing w:val="-10"/>
        </w:rPr>
        <w:t> </w:t>
      </w:r>
      <w:r>
        <w:rPr/>
        <w:t>indigenous</w:t>
      </w:r>
      <w:r>
        <w:rPr>
          <w:spacing w:val="-11"/>
        </w:rPr>
        <w:t> </w:t>
      </w:r>
      <w:r>
        <w:rPr/>
        <w:t>technology,</w:t>
      </w:r>
      <w:r>
        <w:rPr>
          <w:spacing w:val="-7"/>
        </w:rPr>
        <w:t> </w:t>
      </w:r>
      <w:r>
        <w:rPr/>
        <w:t>the</w:t>
      </w:r>
      <w:r>
        <w:rPr>
          <w:spacing w:val="-10"/>
        </w:rPr>
        <w:t> </w:t>
      </w:r>
      <w:r>
        <w:rPr/>
        <w:t>production</w:t>
      </w:r>
      <w:r>
        <w:rPr>
          <w:spacing w:val="-9"/>
        </w:rPr>
        <w:t> </w:t>
      </w:r>
      <w:r>
        <w:rPr/>
        <w:t>of</w:t>
      </w:r>
      <w:r>
        <w:rPr>
          <w:spacing w:val="-10"/>
        </w:rPr>
        <w:t> </w:t>
      </w:r>
      <w:r>
        <w:rPr/>
        <w:t>intermediate</w:t>
      </w:r>
      <w:r>
        <w:rPr>
          <w:spacing w:val="-10"/>
        </w:rPr>
        <w:t> </w:t>
      </w:r>
      <w:r>
        <w:rPr/>
        <w:t>technology and an increase in revenue base of private individuals and the government (Wahab &amp; Ijaiya, 2006).</w:t>
      </w:r>
    </w:p>
    <w:p>
      <w:pPr>
        <w:pStyle w:val="BodyText"/>
        <w:spacing w:line="360" w:lineRule="auto" w:before="1"/>
        <w:ind w:left="1140" w:right="714"/>
        <w:jc w:val="both"/>
      </w:pPr>
      <w:r>
        <w:rPr/>
        <w:t>No doubt, SMEs speed up the rate of social economic development of many countries of the world, particularly developing countries. They serve as a means of achieving national objectives with regard to employment</w:t>
      </w:r>
      <w:r>
        <w:rPr>
          <w:spacing w:val="-5"/>
        </w:rPr>
        <w:t> </w:t>
      </w:r>
      <w:r>
        <w:rPr/>
        <w:t>generation</w:t>
      </w:r>
      <w:r>
        <w:rPr>
          <w:spacing w:val="-5"/>
        </w:rPr>
        <w:t> </w:t>
      </w:r>
      <w:r>
        <w:rPr/>
        <w:t>at</w:t>
      </w:r>
      <w:r>
        <w:rPr>
          <w:spacing w:val="-2"/>
        </w:rPr>
        <w:t> </w:t>
      </w:r>
      <w:r>
        <w:rPr/>
        <w:t>a</w:t>
      </w:r>
      <w:r>
        <w:rPr>
          <w:spacing w:val="-6"/>
        </w:rPr>
        <w:t> </w:t>
      </w:r>
      <w:r>
        <w:rPr/>
        <w:t>low</w:t>
      </w:r>
      <w:r>
        <w:rPr>
          <w:spacing w:val="-5"/>
        </w:rPr>
        <w:t> </w:t>
      </w:r>
      <w:r>
        <w:rPr/>
        <w:t>cost</w:t>
      </w:r>
      <w:r>
        <w:rPr>
          <w:spacing w:val="-4"/>
        </w:rPr>
        <w:t> </w:t>
      </w:r>
      <w:r>
        <w:rPr/>
        <w:t>of</w:t>
      </w:r>
      <w:r>
        <w:rPr>
          <w:spacing w:val="-6"/>
        </w:rPr>
        <w:t> </w:t>
      </w:r>
      <w:r>
        <w:rPr/>
        <w:t>investment</w:t>
      </w:r>
      <w:r>
        <w:rPr>
          <w:spacing w:val="-3"/>
        </w:rPr>
        <w:t> </w:t>
      </w:r>
      <w:r>
        <w:rPr/>
        <w:t>as</w:t>
      </w:r>
      <w:r>
        <w:rPr>
          <w:spacing w:val="-5"/>
        </w:rPr>
        <w:t> </w:t>
      </w:r>
      <w:r>
        <w:rPr/>
        <w:t>well</w:t>
      </w:r>
      <w:r>
        <w:rPr>
          <w:spacing w:val="-2"/>
        </w:rPr>
        <w:t> </w:t>
      </w:r>
      <w:r>
        <w:rPr/>
        <w:t>as</w:t>
      </w:r>
      <w:r>
        <w:rPr>
          <w:spacing w:val="-5"/>
        </w:rPr>
        <w:t> </w:t>
      </w:r>
      <w:r>
        <w:rPr/>
        <w:t>developing</w:t>
      </w:r>
      <w:r>
        <w:rPr>
          <w:spacing w:val="-5"/>
        </w:rPr>
        <w:t> </w:t>
      </w:r>
      <w:r>
        <w:rPr/>
        <w:t>entrepreneurial</w:t>
      </w:r>
      <w:r>
        <w:rPr>
          <w:spacing w:val="-2"/>
        </w:rPr>
        <w:t> </w:t>
      </w:r>
      <w:r>
        <w:rPr/>
        <w:t>capabilities</w:t>
      </w:r>
      <w:r>
        <w:rPr>
          <w:spacing w:val="-5"/>
        </w:rPr>
        <w:t> </w:t>
      </w:r>
      <w:r>
        <w:rPr/>
        <w:t>and indigenous technology (Kazeem, Mohammed, Nzelibe, Mohammed, Munirat, Mohammed &amp; Ibrahim, 2015). They also reduce the exodus of people from rural communities to urban centres. The entrepreneurship that is part</w:t>
      </w:r>
      <w:r>
        <w:rPr>
          <w:spacing w:val="-1"/>
        </w:rPr>
        <w:t> </w:t>
      </w:r>
      <w:r>
        <w:rPr/>
        <w:t>of</w:t>
      </w:r>
      <w:r>
        <w:rPr>
          <w:spacing w:val="-1"/>
        </w:rPr>
        <w:t> </w:t>
      </w:r>
      <w:r>
        <w:rPr/>
        <w:t>SMEs is very relevant to the</w:t>
      </w:r>
      <w:r>
        <w:rPr>
          <w:spacing w:val="-1"/>
        </w:rPr>
        <w:t> </w:t>
      </w:r>
      <w:r>
        <w:rPr/>
        <w:t>empowerment of</w:t>
      </w:r>
      <w:r>
        <w:rPr>
          <w:spacing w:val="-1"/>
        </w:rPr>
        <w:t> </w:t>
      </w:r>
      <w:r>
        <w:rPr/>
        <w:t>the</w:t>
      </w:r>
      <w:r>
        <w:rPr>
          <w:spacing w:val="-1"/>
        </w:rPr>
        <w:t> </w:t>
      </w:r>
      <w:r>
        <w:rPr/>
        <w:t>citizens for</w:t>
      </w:r>
      <w:r>
        <w:rPr>
          <w:spacing w:val="-2"/>
        </w:rPr>
        <w:t> </w:t>
      </w:r>
      <w:r>
        <w:rPr/>
        <w:t>sustainable development. It gives substantial opportunities for the assumption and use of local raw materials for vertical</w:t>
      </w:r>
      <w:r>
        <w:rPr>
          <w:spacing w:val="25"/>
        </w:rPr>
        <w:t> </w:t>
      </w:r>
      <w:r>
        <w:rPr/>
        <w:t>and</w:t>
      </w:r>
      <w:r>
        <w:rPr>
          <w:spacing w:val="26"/>
        </w:rPr>
        <w:t> </w:t>
      </w:r>
      <w:r>
        <w:rPr/>
        <w:t>horizontal</w:t>
      </w:r>
      <w:r>
        <w:rPr>
          <w:spacing w:val="26"/>
        </w:rPr>
        <w:t> </w:t>
      </w:r>
      <w:r>
        <w:rPr/>
        <w:t>linkages.</w:t>
      </w:r>
      <w:r>
        <w:rPr>
          <w:spacing w:val="27"/>
        </w:rPr>
        <w:t> </w:t>
      </w:r>
      <w:r>
        <w:rPr/>
        <w:t>Therefore,</w:t>
      </w:r>
      <w:r>
        <w:rPr>
          <w:spacing w:val="26"/>
        </w:rPr>
        <w:t> </w:t>
      </w:r>
      <w:r>
        <w:rPr/>
        <w:t>it</w:t>
      </w:r>
      <w:r>
        <w:rPr>
          <w:spacing w:val="27"/>
        </w:rPr>
        <w:t> </w:t>
      </w:r>
      <w:r>
        <w:rPr/>
        <w:t>has</w:t>
      </w:r>
      <w:r>
        <w:rPr>
          <w:spacing w:val="28"/>
        </w:rPr>
        <w:t> </w:t>
      </w:r>
      <w:r>
        <w:rPr/>
        <w:t>been</w:t>
      </w:r>
      <w:r>
        <w:rPr>
          <w:spacing w:val="27"/>
        </w:rPr>
        <w:t> </w:t>
      </w:r>
      <w:r>
        <w:rPr/>
        <w:t>estimated</w:t>
      </w:r>
      <w:r>
        <w:rPr>
          <w:spacing w:val="26"/>
        </w:rPr>
        <w:t> </w:t>
      </w:r>
      <w:r>
        <w:rPr/>
        <w:t>that</w:t>
      </w:r>
      <w:r>
        <w:rPr>
          <w:spacing w:val="26"/>
        </w:rPr>
        <w:t> </w:t>
      </w:r>
      <w:r>
        <w:rPr/>
        <w:t>the</w:t>
      </w:r>
      <w:r>
        <w:rPr>
          <w:spacing w:val="27"/>
        </w:rPr>
        <w:t> </w:t>
      </w:r>
      <w:r>
        <w:rPr/>
        <w:t>growth</w:t>
      </w:r>
      <w:r>
        <w:rPr>
          <w:spacing w:val="27"/>
        </w:rPr>
        <w:t> </w:t>
      </w:r>
      <w:r>
        <w:rPr/>
        <w:t>and</w:t>
      </w:r>
      <w:r>
        <w:rPr>
          <w:spacing w:val="26"/>
        </w:rPr>
        <w:t> </w:t>
      </w:r>
      <w:r>
        <w:rPr/>
        <w:t>development</w:t>
      </w:r>
      <w:r>
        <w:rPr>
          <w:spacing w:val="28"/>
        </w:rPr>
        <w:t> </w:t>
      </w:r>
      <w:r>
        <w:rPr>
          <w:spacing w:val="-5"/>
        </w:rPr>
        <w:t>of</w:t>
      </w:r>
    </w:p>
    <w:p>
      <w:pPr>
        <w:spacing w:after="0" w:line="360" w:lineRule="auto"/>
        <w:jc w:val="both"/>
        <w:sectPr>
          <w:pgSz w:w="12240" w:h="15840"/>
          <w:pgMar w:header="0" w:footer="979" w:top="1820" w:bottom="1200" w:left="300" w:right="0"/>
        </w:sectPr>
      </w:pPr>
    </w:p>
    <w:p>
      <w:pPr>
        <w:pStyle w:val="BodyText"/>
        <w:spacing w:before="63"/>
      </w:pPr>
    </w:p>
    <w:p>
      <w:pPr>
        <w:pStyle w:val="BodyText"/>
        <w:spacing w:line="360" w:lineRule="auto"/>
        <w:ind w:left="1140" w:right="714"/>
        <w:jc w:val="both"/>
      </w:pPr>
      <w:r>
        <w:rPr/>
        <mc:AlternateContent>
          <mc:Choice Requires="wps">
            <w:drawing>
              <wp:anchor distT="0" distB="0" distL="0" distR="0" allowOverlap="1" layoutInCell="1" locked="0" behindDoc="1" simplePos="0" relativeHeight="484355584">
                <wp:simplePos x="0" y="0"/>
                <wp:positionH relativeFrom="page">
                  <wp:posOffset>3873373</wp:posOffset>
                </wp:positionH>
                <wp:positionV relativeFrom="paragraph">
                  <wp:posOffset>162828</wp:posOffset>
                </wp:positionV>
                <wp:extent cx="3844925" cy="394970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60896" id="docshape3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SMEs would improve the economy and welfare of Nigerians. Also, new businesses bring new and improved products and services thereby increasing competition and challenging existing businesses to improve their performance (Carpenter, 2001). According to Kazeem, et al, (2015), SMEs contribute tremendously to the Gross Domestic Product (GDP) and export earnings and development opportunities of</w:t>
      </w:r>
      <w:r>
        <w:rPr>
          <w:spacing w:val="-15"/>
        </w:rPr>
        <w:t> </w:t>
      </w:r>
      <w:r>
        <w:rPr/>
        <w:t>a</w:t>
      </w:r>
      <w:r>
        <w:rPr>
          <w:spacing w:val="-15"/>
        </w:rPr>
        <w:t> </w:t>
      </w:r>
      <w:r>
        <w:rPr/>
        <w:t>nation.</w:t>
      </w:r>
      <w:r>
        <w:rPr>
          <w:spacing w:val="-15"/>
        </w:rPr>
        <w:t> </w:t>
      </w:r>
      <w:r>
        <w:rPr/>
        <w:t>Evidence</w:t>
      </w:r>
      <w:r>
        <w:rPr>
          <w:spacing w:val="-14"/>
        </w:rPr>
        <w:t> </w:t>
      </w:r>
      <w:r>
        <w:rPr/>
        <w:t>from</w:t>
      </w:r>
      <w:r>
        <w:rPr>
          <w:spacing w:val="-14"/>
        </w:rPr>
        <w:t> </w:t>
      </w:r>
      <w:r>
        <w:rPr/>
        <w:t>extant</w:t>
      </w:r>
      <w:r>
        <w:rPr>
          <w:spacing w:val="-15"/>
        </w:rPr>
        <w:t> </w:t>
      </w:r>
      <w:r>
        <w:rPr/>
        <w:t>literature</w:t>
      </w:r>
      <w:r>
        <w:rPr>
          <w:spacing w:val="-15"/>
        </w:rPr>
        <w:t> </w:t>
      </w:r>
      <w:r>
        <w:rPr/>
        <w:t>revealed</w:t>
      </w:r>
      <w:r>
        <w:rPr>
          <w:spacing w:val="-14"/>
        </w:rPr>
        <w:t> </w:t>
      </w:r>
      <w:r>
        <w:rPr/>
        <w:t>that</w:t>
      </w:r>
      <w:r>
        <w:rPr>
          <w:spacing w:val="-15"/>
        </w:rPr>
        <w:t> </w:t>
      </w:r>
      <w:r>
        <w:rPr/>
        <w:t>several</w:t>
      </w:r>
      <w:r>
        <w:rPr>
          <w:spacing w:val="-14"/>
        </w:rPr>
        <w:t> </w:t>
      </w:r>
      <w:r>
        <w:rPr/>
        <w:t>countries</w:t>
      </w:r>
      <w:r>
        <w:rPr>
          <w:spacing w:val="-15"/>
        </w:rPr>
        <w:t> </w:t>
      </w:r>
      <w:r>
        <w:rPr/>
        <w:t>across</w:t>
      </w:r>
      <w:r>
        <w:rPr>
          <w:spacing w:val="-15"/>
        </w:rPr>
        <w:t> </w:t>
      </w:r>
      <w:r>
        <w:rPr/>
        <w:t>the</w:t>
      </w:r>
      <w:r>
        <w:rPr>
          <w:spacing w:val="-15"/>
        </w:rPr>
        <w:t> </w:t>
      </w:r>
      <w:r>
        <w:rPr/>
        <w:t>globe</w:t>
      </w:r>
      <w:r>
        <w:rPr>
          <w:spacing w:val="-13"/>
        </w:rPr>
        <w:t> </w:t>
      </w:r>
      <w:r>
        <w:rPr/>
        <w:t>in</w:t>
      </w:r>
      <w:r>
        <w:rPr>
          <w:spacing w:val="-15"/>
        </w:rPr>
        <w:t> </w:t>
      </w:r>
      <w:r>
        <w:rPr/>
        <w:t>Asia,</w:t>
      </w:r>
      <w:r>
        <w:rPr>
          <w:spacing w:val="-14"/>
        </w:rPr>
        <w:t> </w:t>
      </w:r>
      <w:r>
        <w:rPr/>
        <w:t>Europe and America, embraced the concept of SMEs and had been positively affected.</w:t>
      </w:r>
    </w:p>
    <w:p>
      <w:pPr>
        <w:pStyle w:val="BodyText"/>
        <w:spacing w:line="360" w:lineRule="auto"/>
        <w:ind w:left="1140" w:right="715"/>
        <w:jc w:val="both"/>
      </w:pPr>
      <w:r>
        <w:rPr/>
        <mc:AlternateContent>
          <mc:Choice Requires="wps">
            <w:drawing>
              <wp:anchor distT="0" distB="0" distL="0" distR="0" allowOverlap="1" layoutInCell="1" locked="0" behindDoc="1" simplePos="0" relativeHeight="484355072">
                <wp:simplePos x="0" y="0"/>
                <wp:positionH relativeFrom="page">
                  <wp:posOffset>259245</wp:posOffset>
                </wp:positionH>
                <wp:positionV relativeFrom="paragraph">
                  <wp:posOffset>2308246</wp:posOffset>
                </wp:positionV>
                <wp:extent cx="3736340" cy="384175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81.751694pt;width:294.2pt;height:302.5pt;mso-position-horizontal-relative:page;mso-position-vertical-relative:paragraph;z-index:-18961408" id="docshape39" coordorigin="408,3635" coordsize="5884,6050" path="m1140,9552l540,8952,408,9084,1008,9684,1140,9552xm1541,9094l1540,9067,1536,9037,1529,9008,1519,8977,1507,8948,1490,8918,1471,8889,1450,8861,1427,8833,1402,8806,1044,8448,913,8580,1279,8946,1301,8971,1318,8995,1330,9019,1336,9042,1338,9065,1334,9086,1324,9105,1310,9123,1292,9138,1273,9147,1252,9151,1229,9149,1205,9142,1182,9131,1157,9114,1133,9092,767,8726,635,8857,993,9215,1017,9237,1043,9259,1073,9282,1106,9304,1129,9317,1152,9328,1177,9338,1204,9345,1230,9351,1255,9353,1278,9354,1300,9352,1322,9347,1344,9339,1365,9328,1387,9314,1407,9299,1426,9283,1444,9268,1460,9252,1485,9225,1506,9197,1522,9169,1533,9140,1538,9118,1541,9094xm2033,8563l2029,8519,2018,8474,2000,8428,1975,8382,1942,8333,1901,8283,1877,8257,1853,8231,1839,8218,1839,8553,1836,8580,1825,8605,1807,8628,1785,8645,1761,8655,1733,8658,1703,8653,1669,8641,1632,8619,1592,8588,1548,8547,1507,8503,1476,8462,1454,8425,1441,8391,1436,8361,1439,8334,1449,8309,1465,8288,1487,8270,1512,8260,1540,8257,1570,8261,1603,8273,1639,8293,1677,8322,1718,8360,1763,8408,1797,8451,1821,8490,1834,8523,1839,8553,1839,8218,1780,8166,1709,8117,1639,8083,1569,8063,1502,8059,1439,8072,1380,8102,1325,8147,1281,8201,1253,8260,1253,8261,1241,8324,1245,8391,1265,8461,1300,8533,1350,8605,1415,8678,1467,8726,1519,8767,1570,8799,1620,8824,1668,8841,1714,8850,1758,8853,1799,8849,1838,8838,1877,8820,1914,8795,1951,8762,1982,8726,2007,8687,2019,8658,2023,8647,2032,8606,2033,8563xm2215,8168l2087,8039,1914,8212,2043,8340,2215,8168xm2564,8128l1964,7529,1832,7661,2432,8261,2564,8128xm2790,7902l2568,7679,2640,7607,2674,7566,2679,7558,2697,7525,2708,7481,2708,7437,2696,7392,2679,7355,2675,7347,2645,7302,2604,7257,2560,7217,2517,7187,2513,7186,2513,7453,2513,7470,2506,7488,2495,7507,2479,7525,2446,7558,2312,7424,2341,7396,2350,7386,2368,7371,2386,7360,2403,7355,2420,7356,2436,7360,2452,7367,2467,7377,2481,7390,2494,7405,2504,7420,2510,7436,2513,7453,2513,7186,2475,7167,2433,7156,2392,7155,2352,7164,2314,7185,2277,7215,2132,7360,2058,7435,2658,8034,2790,7902xm3325,7367l2874,6915,3008,6781,2860,6633,2459,7033,2607,7181,2742,7047,3193,7499,3325,7367xm3756,6936l3304,6485,3439,6350,3291,6202,2890,6603,3038,6751,3172,6616,3624,7068,3756,6936xm4252,6344l4247,6300,4236,6255,4219,6209,4193,6163,4160,6114,4120,6064,4095,6038,4071,6012,4058,6000,4058,6334,4054,6362,4044,6387,4026,6409,4004,6426,3979,6436,3952,6439,3921,6434,3888,6422,3851,6400,3810,6369,3767,6328,3726,6284,3694,6244,3672,6206,3660,6173,3655,6142,3658,6115,3667,6090,3684,6069,3706,6052,3731,6041,3759,6038,3789,6042,3822,6054,3858,6074,3896,6104,3937,6142,3982,6190,4016,6233,4040,6271,4053,6304,4058,6334,4058,6000,3999,5948,3928,5898,3858,5864,3788,5844,3721,5841,3658,5854,3599,5883,3544,5928,3500,5983,3472,6041,3471,6042,3459,6105,3463,6172,3483,6243,3518,6314,3568,6386,3634,6459,3686,6508,3738,6548,3789,6580,3839,6605,3887,6622,3933,6632,3976,6634,4018,6630,4057,6620,4095,6601,4133,6576,4169,6543,4201,6507,4225,6469,4238,6439,4242,6429,4250,6387,4252,6344xm4939,5670l4935,5636,4926,5602,4913,5566,4896,5528,4875,5490,4849,5451,4684,5517,4706,5549,4723,5579,4735,5606,4743,5632,4745,5656,4741,5678,4731,5699,4715,5719,4695,5735,4672,5745,4646,5747,4618,5743,4586,5730,4550,5706,4507,5672,4460,5628,4424,5589,4395,5553,4373,5521,4360,5491,4351,5456,4351,5424,4360,5396,4378,5372,4388,5363,4399,5356,4412,5351,4425,5347,4439,5346,4454,5347,4469,5349,4485,5353,4495,5357,4508,5363,4522,5371,4538,5380,4618,5228,4561,5196,4507,5173,4456,5160,4408,5155,4363,5160,4319,5176,4277,5201,4236,5236,4192,5290,4164,5348,4152,5410,4156,5475,4176,5544,4212,5615,4262,5687,4329,5761,4384,5812,4439,5854,4492,5888,4544,5912,4594,5929,4640,5938,4682,5940,4720,5936,4756,5925,4792,5907,4827,5882,4862,5850,4888,5822,4909,5792,4924,5763,4934,5733,4938,5702,4939,5670xm5411,5185l5407,5141,5396,5096,5378,5050,5352,5004,5320,4955,5279,4905,5255,4879,5230,4853,5217,4841,5217,5175,5213,5202,5203,5227,5185,5250,5163,5267,5138,5277,5111,5280,5081,5275,5047,5263,5010,5241,4969,5210,4926,5169,4885,5125,4853,5084,4831,5047,4819,5013,4814,4983,4817,4956,4826,4931,4843,4910,4865,4892,4890,4882,4918,4879,4948,4883,4981,4895,5017,4915,5055,4945,5096,4982,5141,5030,5175,5074,5199,5112,5212,5145,5217,5175,5217,4841,5158,4788,5087,4739,5017,4705,4947,4685,4880,4682,4817,4695,4758,4724,4703,4769,4659,4824,4631,4882,4618,4946,4623,5013,4643,5083,4677,5155,4728,5227,4793,5300,4845,5348,4897,5389,4948,5421,4998,5446,5046,5463,5092,5473,5136,5475,5177,5471,5216,5460,5255,5442,5292,5417,5328,5384,5360,5348,5384,5310,5397,5280,5401,5270,5410,5228,5411,5185xm5738,4955l5515,4732,5587,4660,5622,4619,5626,4610,5644,4577,5655,4534,5655,4490,5644,4445,5626,4408,5623,4400,5592,4355,5552,4309,5508,4270,5464,4240,5461,4238,5461,4506,5460,4523,5454,4541,5442,4559,5426,4578,5402,4602,5394,4610,5260,4477,5288,4448,5297,4439,5316,4423,5333,4413,5351,4408,5367,4408,5384,4413,5399,4420,5414,4430,5429,4443,5442,4458,5451,4473,5457,4489,5461,4506,5461,4238,5422,4220,5380,4208,5339,4207,5299,4217,5261,4237,5225,4268,5080,4413,5005,4487,5605,5087,5738,4955xm6292,4401l6040,4149,6014,4076,5910,3782,5858,3635,5712,3781,5741,3853,5828,4069,5540,3953,5394,4099,5467,4126,5540,4152,5761,4229,5908,4281,6160,4533,6292,4401xe" filled="true" fillcolor="#a4a4a4" stroked="false">
                <v:path arrowok="t"/>
                <v:fill opacity="32896f" type="solid"/>
                <w10:wrap type="none"/>
              </v:shape>
            </w:pict>
          </mc:Fallback>
        </mc:AlternateContent>
      </w:r>
      <w:r>
        <w:rPr/>
        <w:t>Upon</w:t>
      </w:r>
      <w:r>
        <w:rPr>
          <w:spacing w:val="-15"/>
        </w:rPr>
        <w:t> </w:t>
      </w:r>
      <w:r>
        <w:rPr/>
        <w:t>the</w:t>
      </w:r>
      <w:r>
        <w:rPr>
          <w:spacing w:val="-15"/>
        </w:rPr>
        <w:t> </w:t>
      </w:r>
      <w:r>
        <w:rPr/>
        <w:t>attainment</w:t>
      </w:r>
      <w:r>
        <w:rPr>
          <w:spacing w:val="-14"/>
        </w:rPr>
        <w:t> </w:t>
      </w:r>
      <w:r>
        <w:rPr/>
        <w:t>of</w:t>
      </w:r>
      <w:r>
        <w:rPr>
          <w:spacing w:val="-15"/>
        </w:rPr>
        <w:t> </w:t>
      </w:r>
      <w:r>
        <w:rPr/>
        <w:t>independence,</w:t>
      </w:r>
      <w:r>
        <w:rPr>
          <w:spacing w:val="-13"/>
        </w:rPr>
        <w:t> </w:t>
      </w:r>
      <w:r>
        <w:rPr/>
        <w:t>and</w:t>
      </w:r>
      <w:r>
        <w:rPr>
          <w:spacing w:val="-14"/>
        </w:rPr>
        <w:t> </w:t>
      </w:r>
      <w:r>
        <w:rPr/>
        <w:t>in</w:t>
      </w:r>
      <w:r>
        <w:rPr>
          <w:spacing w:val="-13"/>
        </w:rPr>
        <w:t> </w:t>
      </w:r>
      <w:r>
        <w:rPr/>
        <w:t>an</w:t>
      </w:r>
      <w:r>
        <w:rPr>
          <w:spacing w:val="-14"/>
        </w:rPr>
        <w:t> </w:t>
      </w:r>
      <w:r>
        <w:rPr/>
        <w:t>attempt</w:t>
      </w:r>
      <w:r>
        <w:rPr>
          <w:spacing w:val="-14"/>
        </w:rPr>
        <w:t> </w:t>
      </w:r>
      <w:r>
        <w:rPr/>
        <w:t>to</w:t>
      </w:r>
      <w:r>
        <w:rPr>
          <w:spacing w:val="-13"/>
        </w:rPr>
        <w:t> </w:t>
      </w:r>
      <w:r>
        <w:rPr/>
        <w:t>foster</w:t>
      </w:r>
      <w:r>
        <w:rPr>
          <w:spacing w:val="-15"/>
        </w:rPr>
        <w:t> </w:t>
      </w:r>
      <w:r>
        <w:rPr/>
        <w:t>the</w:t>
      </w:r>
      <w:r>
        <w:rPr>
          <w:spacing w:val="-15"/>
        </w:rPr>
        <w:t> </w:t>
      </w:r>
      <w:r>
        <w:rPr/>
        <w:t>development</w:t>
      </w:r>
      <w:r>
        <w:rPr>
          <w:spacing w:val="-14"/>
        </w:rPr>
        <w:t> </w:t>
      </w:r>
      <w:r>
        <w:rPr/>
        <w:t>of</w:t>
      </w:r>
      <w:r>
        <w:rPr>
          <w:spacing w:val="-15"/>
        </w:rPr>
        <w:t> </w:t>
      </w:r>
      <w:r>
        <w:rPr/>
        <w:t>the</w:t>
      </w:r>
      <w:r>
        <w:rPr>
          <w:spacing w:val="-15"/>
        </w:rPr>
        <w:t> </w:t>
      </w:r>
      <w:r>
        <w:rPr/>
        <w:t>national</w:t>
      </w:r>
      <w:r>
        <w:rPr>
          <w:spacing w:val="-14"/>
        </w:rPr>
        <w:t> </w:t>
      </w:r>
      <w:r>
        <w:rPr/>
        <w:t>economy in Nigeria, much emphasis was placed on developing the SMEs as a means of reducing the over dependency on government as well as the incidence of poverty and unemployment. Consequently, for Nigeria to reach its full potential in terms of economic and social development, it became apparent that SMEs should not be neglected or ignored because they contribute simultaneously to the economy of the country.</w:t>
      </w:r>
      <w:r>
        <w:rPr>
          <w:spacing w:val="-10"/>
        </w:rPr>
        <w:t> </w:t>
      </w:r>
      <w:r>
        <w:rPr/>
        <w:t>Therefore,</w:t>
      </w:r>
      <w:r>
        <w:rPr>
          <w:spacing w:val="-10"/>
        </w:rPr>
        <w:t> </w:t>
      </w:r>
      <w:r>
        <w:rPr/>
        <w:t>the</w:t>
      </w:r>
      <w:r>
        <w:rPr>
          <w:spacing w:val="-11"/>
        </w:rPr>
        <w:t> </w:t>
      </w:r>
      <w:r>
        <w:rPr/>
        <w:t>policies</w:t>
      </w:r>
      <w:r>
        <w:rPr>
          <w:spacing w:val="-10"/>
        </w:rPr>
        <w:t> </w:t>
      </w:r>
      <w:r>
        <w:rPr/>
        <w:t>of</w:t>
      </w:r>
      <w:r>
        <w:rPr>
          <w:spacing w:val="-10"/>
        </w:rPr>
        <w:t> </w:t>
      </w:r>
      <w:r>
        <w:rPr/>
        <w:t>trade</w:t>
      </w:r>
      <w:r>
        <w:rPr>
          <w:spacing w:val="-11"/>
        </w:rPr>
        <w:t> </w:t>
      </w:r>
      <w:r>
        <w:rPr/>
        <w:t>liberalization</w:t>
      </w:r>
      <w:r>
        <w:rPr>
          <w:spacing w:val="-9"/>
        </w:rPr>
        <w:t> </w:t>
      </w:r>
      <w:r>
        <w:rPr/>
        <w:t>and</w:t>
      </w:r>
      <w:r>
        <w:rPr>
          <w:spacing w:val="-10"/>
        </w:rPr>
        <w:t> </w:t>
      </w:r>
      <w:r>
        <w:rPr/>
        <w:t>the</w:t>
      </w:r>
      <w:r>
        <w:rPr>
          <w:spacing w:val="-8"/>
        </w:rPr>
        <w:t> </w:t>
      </w:r>
      <w:r>
        <w:rPr/>
        <w:t>encouragement</w:t>
      </w:r>
      <w:r>
        <w:rPr>
          <w:spacing w:val="-9"/>
        </w:rPr>
        <w:t> </w:t>
      </w:r>
      <w:r>
        <w:rPr/>
        <w:t>of</w:t>
      </w:r>
      <w:r>
        <w:rPr>
          <w:spacing w:val="-10"/>
        </w:rPr>
        <w:t> </w:t>
      </w:r>
      <w:r>
        <w:rPr/>
        <w:t>foreign</w:t>
      </w:r>
      <w:r>
        <w:rPr>
          <w:spacing w:val="-9"/>
        </w:rPr>
        <w:t> </w:t>
      </w:r>
      <w:r>
        <w:rPr/>
        <w:t>direct</w:t>
      </w:r>
      <w:r>
        <w:rPr>
          <w:spacing w:val="-9"/>
        </w:rPr>
        <w:t> </w:t>
      </w:r>
      <w:r>
        <w:rPr/>
        <w:t>investment have to be pursued in conjunction with a systematic and resolute effort to boost the development and growth of SMEs in the country (Dabo, 2006) including the financing through collateral (Hong &amp; Zhou </w:t>
      </w:r>
      <w:r>
        <w:rPr>
          <w:spacing w:val="-2"/>
        </w:rPr>
        <w:t>2013).</w:t>
      </w:r>
    </w:p>
    <w:p>
      <w:pPr>
        <w:pStyle w:val="BodyText"/>
        <w:spacing w:line="360" w:lineRule="auto" w:before="1"/>
        <w:ind w:left="1140" w:right="717"/>
        <w:jc w:val="both"/>
      </w:pPr>
      <w:r>
        <w:rPr/>
        <w:t>Today,</w:t>
      </w:r>
      <w:r>
        <w:rPr>
          <w:spacing w:val="-15"/>
        </w:rPr>
        <w:t> </w:t>
      </w:r>
      <w:r>
        <w:rPr/>
        <w:t>the</w:t>
      </w:r>
      <w:r>
        <w:rPr>
          <w:spacing w:val="-15"/>
        </w:rPr>
        <w:t> </w:t>
      </w:r>
      <w:r>
        <w:rPr/>
        <w:t>realization</w:t>
      </w:r>
      <w:r>
        <w:rPr>
          <w:spacing w:val="-15"/>
        </w:rPr>
        <w:t> </w:t>
      </w:r>
      <w:r>
        <w:rPr/>
        <w:t>of</w:t>
      </w:r>
      <w:r>
        <w:rPr>
          <w:spacing w:val="-15"/>
        </w:rPr>
        <w:t> </w:t>
      </w:r>
      <w:r>
        <w:rPr/>
        <w:t>the</w:t>
      </w:r>
      <w:r>
        <w:rPr>
          <w:spacing w:val="-15"/>
        </w:rPr>
        <w:t> </w:t>
      </w:r>
      <w:r>
        <w:rPr/>
        <w:t>role</w:t>
      </w:r>
      <w:r>
        <w:rPr>
          <w:spacing w:val="-15"/>
        </w:rPr>
        <w:t> </w:t>
      </w:r>
      <w:r>
        <w:rPr/>
        <w:t>of</w:t>
      </w:r>
      <w:r>
        <w:rPr>
          <w:spacing w:val="-15"/>
        </w:rPr>
        <w:t> </w:t>
      </w:r>
      <w:r>
        <w:rPr/>
        <w:t>SMEs</w:t>
      </w:r>
      <w:r>
        <w:rPr>
          <w:spacing w:val="-15"/>
        </w:rPr>
        <w:t> </w:t>
      </w:r>
      <w:r>
        <w:rPr/>
        <w:t>in</w:t>
      </w:r>
      <w:r>
        <w:rPr>
          <w:spacing w:val="-15"/>
        </w:rPr>
        <w:t> </w:t>
      </w:r>
      <w:r>
        <w:rPr/>
        <w:t>economic</w:t>
      </w:r>
      <w:r>
        <w:rPr>
          <w:spacing w:val="-15"/>
        </w:rPr>
        <w:t> </w:t>
      </w:r>
      <w:r>
        <w:rPr/>
        <w:t>development</w:t>
      </w:r>
      <w:r>
        <w:rPr>
          <w:spacing w:val="-15"/>
        </w:rPr>
        <w:t> </w:t>
      </w:r>
      <w:r>
        <w:rPr/>
        <w:t>cannot</w:t>
      </w:r>
      <w:r>
        <w:rPr>
          <w:spacing w:val="-15"/>
        </w:rPr>
        <w:t> </w:t>
      </w:r>
      <w:r>
        <w:rPr/>
        <w:t>be</w:t>
      </w:r>
      <w:r>
        <w:rPr>
          <w:spacing w:val="-15"/>
        </w:rPr>
        <w:t> </w:t>
      </w:r>
      <w:r>
        <w:rPr/>
        <w:t>over</w:t>
      </w:r>
      <w:r>
        <w:rPr>
          <w:spacing w:val="-15"/>
        </w:rPr>
        <w:t> </w:t>
      </w:r>
      <w:r>
        <w:rPr/>
        <w:t>emphasized</w:t>
      </w:r>
      <w:r>
        <w:rPr>
          <w:spacing w:val="-15"/>
        </w:rPr>
        <w:t> </w:t>
      </w:r>
      <w:r>
        <w:rPr/>
        <w:t>especially at</w:t>
      </w:r>
      <w:r>
        <w:rPr>
          <w:spacing w:val="-6"/>
        </w:rPr>
        <w:t> </w:t>
      </w:r>
      <w:r>
        <w:rPr/>
        <w:t>such</w:t>
      </w:r>
      <w:r>
        <w:rPr>
          <w:spacing w:val="-6"/>
        </w:rPr>
        <w:t> </w:t>
      </w:r>
      <w:r>
        <w:rPr/>
        <w:t>a</w:t>
      </w:r>
      <w:r>
        <w:rPr>
          <w:spacing w:val="-7"/>
        </w:rPr>
        <w:t> </w:t>
      </w:r>
      <w:r>
        <w:rPr/>
        <w:t>time</w:t>
      </w:r>
      <w:r>
        <w:rPr>
          <w:spacing w:val="-6"/>
        </w:rPr>
        <w:t> </w:t>
      </w:r>
      <w:r>
        <w:rPr/>
        <w:t>as</w:t>
      </w:r>
      <w:r>
        <w:rPr>
          <w:spacing w:val="-6"/>
        </w:rPr>
        <w:t> </w:t>
      </w:r>
      <w:r>
        <w:rPr/>
        <w:t>this</w:t>
      </w:r>
      <w:r>
        <w:rPr>
          <w:spacing w:val="-6"/>
        </w:rPr>
        <w:t> </w:t>
      </w:r>
      <w:r>
        <w:rPr/>
        <w:t>when</w:t>
      </w:r>
      <w:r>
        <w:rPr>
          <w:spacing w:val="-6"/>
        </w:rPr>
        <w:t> </w:t>
      </w:r>
      <w:r>
        <w:rPr/>
        <w:t>the</w:t>
      </w:r>
      <w:r>
        <w:rPr>
          <w:spacing w:val="-6"/>
        </w:rPr>
        <w:t> </w:t>
      </w:r>
      <w:r>
        <w:rPr/>
        <w:t>economy</w:t>
      </w:r>
      <w:r>
        <w:rPr>
          <w:spacing w:val="-6"/>
        </w:rPr>
        <w:t> </w:t>
      </w:r>
      <w:r>
        <w:rPr/>
        <w:t>is</w:t>
      </w:r>
      <w:r>
        <w:rPr>
          <w:spacing w:val="-6"/>
        </w:rPr>
        <w:t> </w:t>
      </w:r>
      <w:r>
        <w:rPr/>
        <w:t>plagued</w:t>
      </w:r>
      <w:r>
        <w:rPr>
          <w:spacing w:val="-8"/>
        </w:rPr>
        <w:t> </w:t>
      </w:r>
      <w:r>
        <w:rPr/>
        <w:t>with</w:t>
      </w:r>
      <w:r>
        <w:rPr>
          <w:spacing w:val="-6"/>
        </w:rPr>
        <w:t> </w:t>
      </w:r>
      <w:r>
        <w:rPr/>
        <w:t>inflation,</w:t>
      </w:r>
      <w:r>
        <w:rPr>
          <w:spacing w:val="-6"/>
        </w:rPr>
        <w:t> </w:t>
      </w:r>
      <w:r>
        <w:rPr/>
        <w:t>corruption,</w:t>
      </w:r>
      <w:r>
        <w:rPr>
          <w:spacing w:val="-6"/>
        </w:rPr>
        <w:t> </w:t>
      </w:r>
      <w:r>
        <w:rPr/>
        <w:t>infrastructural</w:t>
      </w:r>
      <w:r>
        <w:rPr>
          <w:spacing w:val="-6"/>
        </w:rPr>
        <w:t> </w:t>
      </w:r>
      <w:r>
        <w:rPr/>
        <w:t>deficiencies, among</w:t>
      </w:r>
      <w:r>
        <w:rPr>
          <w:spacing w:val="-3"/>
        </w:rPr>
        <w:t> </w:t>
      </w:r>
      <w:r>
        <w:rPr/>
        <w:t>other</w:t>
      </w:r>
      <w:r>
        <w:rPr>
          <w:spacing w:val="-3"/>
        </w:rPr>
        <w:t> </w:t>
      </w:r>
      <w:r>
        <w:rPr/>
        <w:t>indices</w:t>
      </w:r>
      <w:r>
        <w:rPr>
          <w:spacing w:val="-3"/>
        </w:rPr>
        <w:t> </w:t>
      </w:r>
      <w:r>
        <w:rPr/>
        <w:t>plaguing</w:t>
      </w:r>
      <w:r>
        <w:rPr>
          <w:spacing w:val="-3"/>
        </w:rPr>
        <w:t> </w:t>
      </w:r>
      <w:r>
        <w:rPr/>
        <w:t>the</w:t>
      </w:r>
      <w:r>
        <w:rPr>
          <w:spacing w:val="-3"/>
        </w:rPr>
        <w:t> </w:t>
      </w:r>
      <w:r>
        <w:rPr/>
        <w:t>nation.</w:t>
      </w:r>
      <w:r>
        <w:rPr>
          <w:spacing w:val="-3"/>
        </w:rPr>
        <w:t> </w:t>
      </w:r>
      <w:r>
        <w:rPr/>
        <w:t>However,</w:t>
      </w:r>
      <w:r>
        <w:rPr>
          <w:spacing w:val="-3"/>
        </w:rPr>
        <w:t> </w:t>
      </w:r>
      <w:r>
        <w:rPr/>
        <w:t>it</w:t>
      </w:r>
      <w:r>
        <w:rPr>
          <w:spacing w:val="-3"/>
        </w:rPr>
        <w:t> </w:t>
      </w:r>
      <w:r>
        <w:rPr/>
        <w:t>is</w:t>
      </w:r>
      <w:r>
        <w:rPr>
          <w:spacing w:val="-3"/>
        </w:rPr>
        <w:t> </w:t>
      </w:r>
      <w:r>
        <w:rPr/>
        <w:t>worth</w:t>
      </w:r>
      <w:r>
        <w:rPr>
          <w:spacing w:val="-3"/>
        </w:rPr>
        <w:t> </w:t>
      </w:r>
      <w:r>
        <w:rPr/>
        <w:t>mentioning</w:t>
      </w:r>
      <w:r>
        <w:rPr>
          <w:spacing w:val="-5"/>
        </w:rPr>
        <w:t> </w:t>
      </w:r>
      <w:r>
        <w:rPr/>
        <w:t>that</w:t>
      </w:r>
      <w:r>
        <w:rPr>
          <w:spacing w:val="-3"/>
        </w:rPr>
        <w:t> </w:t>
      </w:r>
      <w:r>
        <w:rPr/>
        <w:t>the</w:t>
      </w:r>
      <w:r>
        <w:rPr>
          <w:spacing w:val="-4"/>
        </w:rPr>
        <w:t> </w:t>
      </w:r>
      <w:r>
        <w:rPr/>
        <w:t>development</w:t>
      </w:r>
      <w:r>
        <w:rPr>
          <w:spacing w:val="-3"/>
        </w:rPr>
        <w:t> </w:t>
      </w:r>
      <w:r>
        <w:rPr/>
        <w:t>of</w:t>
      </w:r>
      <w:r>
        <w:rPr>
          <w:spacing w:val="-3"/>
        </w:rPr>
        <w:t> </w:t>
      </w:r>
      <w:r>
        <w:rPr/>
        <w:t>SMEs requires</w:t>
      </w:r>
      <w:r>
        <w:rPr>
          <w:spacing w:val="-13"/>
        </w:rPr>
        <w:t> </w:t>
      </w:r>
      <w:r>
        <w:rPr/>
        <w:t>funding.</w:t>
      </w:r>
      <w:r>
        <w:rPr>
          <w:spacing w:val="-13"/>
        </w:rPr>
        <w:t> </w:t>
      </w:r>
      <w:r>
        <w:rPr/>
        <w:t>Therefore,</w:t>
      </w:r>
      <w:r>
        <w:rPr>
          <w:spacing w:val="-13"/>
        </w:rPr>
        <w:t> </w:t>
      </w:r>
      <w:r>
        <w:rPr/>
        <w:t>the</w:t>
      </w:r>
      <w:r>
        <w:rPr>
          <w:spacing w:val="-14"/>
        </w:rPr>
        <w:t> </w:t>
      </w:r>
      <w:r>
        <w:rPr/>
        <w:t>necessary</w:t>
      </w:r>
      <w:r>
        <w:rPr>
          <w:spacing w:val="-14"/>
        </w:rPr>
        <w:t> </w:t>
      </w:r>
      <w:r>
        <w:rPr/>
        <w:t>institutions</w:t>
      </w:r>
      <w:r>
        <w:rPr>
          <w:spacing w:val="-13"/>
        </w:rPr>
        <w:t> </w:t>
      </w:r>
      <w:r>
        <w:rPr/>
        <w:t>for</w:t>
      </w:r>
      <w:r>
        <w:rPr>
          <w:spacing w:val="-15"/>
        </w:rPr>
        <w:t> </w:t>
      </w:r>
      <w:r>
        <w:rPr/>
        <w:t>the</w:t>
      </w:r>
      <w:r>
        <w:rPr>
          <w:spacing w:val="-14"/>
        </w:rPr>
        <w:t> </w:t>
      </w:r>
      <w:r>
        <w:rPr/>
        <w:t>funding</w:t>
      </w:r>
      <w:r>
        <w:rPr>
          <w:spacing w:val="-13"/>
        </w:rPr>
        <w:t> </w:t>
      </w:r>
      <w:r>
        <w:rPr/>
        <w:t>of</w:t>
      </w:r>
      <w:r>
        <w:rPr>
          <w:spacing w:val="-14"/>
        </w:rPr>
        <w:t> </w:t>
      </w:r>
      <w:r>
        <w:rPr/>
        <w:t>SMEs</w:t>
      </w:r>
      <w:r>
        <w:rPr>
          <w:spacing w:val="-13"/>
        </w:rPr>
        <w:t> </w:t>
      </w:r>
      <w:r>
        <w:rPr/>
        <w:t>in</w:t>
      </w:r>
      <w:r>
        <w:rPr>
          <w:spacing w:val="-13"/>
        </w:rPr>
        <w:t> </w:t>
      </w:r>
      <w:r>
        <w:rPr/>
        <w:t>Nigeria</w:t>
      </w:r>
      <w:r>
        <w:rPr>
          <w:spacing w:val="-14"/>
        </w:rPr>
        <w:t> </w:t>
      </w:r>
      <w:r>
        <w:rPr/>
        <w:t>should</w:t>
      </w:r>
      <w:r>
        <w:rPr>
          <w:spacing w:val="-13"/>
        </w:rPr>
        <w:t> </w:t>
      </w:r>
      <w:r>
        <w:rPr/>
        <w:t>critically evaluate</w:t>
      </w:r>
      <w:r>
        <w:rPr>
          <w:spacing w:val="-2"/>
        </w:rPr>
        <w:t> </w:t>
      </w:r>
      <w:r>
        <w:rPr/>
        <w:t>the</w:t>
      </w:r>
      <w:r>
        <w:rPr>
          <w:spacing w:val="-2"/>
        </w:rPr>
        <w:t> </w:t>
      </w:r>
      <w:r>
        <w:rPr/>
        <w:t>small</w:t>
      </w:r>
      <w:r>
        <w:rPr>
          <w:spacing w:val="-1"/>
        </w:rPr>
        <w:t> </w:t>
      </w:r>
      <w:r>
        <w:rPr/>
        <w:t>and medium</w:t>
      </w:r>
      <w:r>
        <w:rPr>
          <w:spacing w:val="-1"/>
        </w:rPr>
        <w:t> </w:t>
      </w:r>
      <w:r>
        <w:rPr/>
        <w:t>enterprises and</w:t>
      </w:r>
      <w:r>
        <w:rPr>
          <w:spacing w:val="-1"/>
        </w:rPr>
        <w:t> </w:t>
      </w:r>
      <w:r>
        <w:rPr/>
        <w:t>provide</w:t>
      </w:r>
      <w:r>
        <w:rPr>
          <w:spacing w:val="-2"/>
        </w:rPr>
        <w:t> </w:t>
      </w:r>
      <w:r>
        <w:rPr/>
        <w:t>necessary assistance</w:t>
      </w:r>
      <w:r>
        <w:rPr>
          <w:spacing w:val="-2"/>
        </w:rPr>
        <w:t> </w:t>
      </w:r>
      <w:r>
        <w:rPr/>
        <w:t>to</w:t>
      </w:r>
      <w:r>
        <w:rPr>
          <w:spacing w:val="-1"/>
        </w:rPr>
        <w:t> </w:t>
      </w:r>
      <w:r>
        <w:rPr/>
        <w:t>enhance their</w:t>
      </w:r>
      <w:r>
        <w:rPr>
          <w:spacing w:val="-2"/>
        </w:rPr>
        <w:t> </w:t>
      </w:r>
      <w:r>
        <w:rPr/>
        <w:t>growth and development</w:t>
      </w:r>
      <w:r>
        <w:rPr>
          <w:spacing w:val="-3"/>
        </w:rPr>
        <w:t> </w:t>
      </w:r>
      <w:r>
        <w:rPr/>
        <w:t>in</w:t>
      </w:r>
      <w:r>
        <w:rPr>
          <w:spacing w:val="-3"/>
        </w:rPr>
        <w:t> </w:t>
      </w:r>
      <w:r>
        <w:rPr/>
        <w:t>Nigeria. It</w:t>
      </w:r>
      <w:r>
        <w:rPr>
          <w:spacing w:val="-3"/>
        </w:rPr>
        <w:t> </w:t>
      </w:r>
      <w:r>
        <w:rPr/>
        <w:t>should</w:t>
      </w:r>
      <w:r>
        <w:rPr>
          <w:spacing w:val="-3"/>
        </w:rPr>
        <w:t> </w:t>
      </w:r>
      <w:r>
        <w:rPr/>
        <w:t>be</w:t>
      </w:r>
      <w:r>
        <w:rPr>
          <w:spacing w:val="-3"/>
        </w:rPr>
        <w:t> </w:t>
      </w:r>
      <w:r>
        <w:rPr/>
        <w:t>noted</w:t>
      </w:r>
      <w:r>
        <w:rPr>
          <w:spacing w:val="-3"/>
        </w:rPr>
        <w:t> </w:t>
      </w:r>
      <w:r>
        <w:rPr/>
        <w:t>however,</w:t>
      </w:r>
      <w:r>
        <w:rPr>
          <w:spacing w:val="-3"/>
        </w:rPr>
        <w:t> </w:t>
      </w:r>
      <w:r>
        <w:rPr/>
        <w:t>that</w:t>
      </w:r>
      <w:r>
        <w:rPr>
          <w:spacing w:val="-3"/>
        </w:rPr>
        <w:t> </w:t>
      </w:r>
      <w:r>
        <w:rPr/>
        <w:t>SMEs</w:t>
      </w:r>
      <w:r>
        <w:rPr>
          <w:spacing w:val="-3"/>
        </w:rPr>
        <w:t> </w:t>
      </w:r>
      <w:r>
        <w:rPr/>
        <w:t>in</w:t>
      </w:r>
      <w:r>
        <w:rPr>
          <w:spacing w:val="-3"/>
        </w:rPr>
        <w:t> </w:t>
      </w:r>
      <w:r>
        <w:rPr/>
        <w:t>Nigeria</w:t>
      </w:r>
      <w:r>
        <w:rPr>
          <w:spacing w:val="-3"/>
        </w:rPr>
        <w:t> </w:t>
      </w:r>
      <w:r>
        <w:rPr/>
        <w:t>are</w:t>
      </w:r>
      <w:r>
        <w:rPr>
          <w:spacing w:val="-3"/>
        </w:rPr>
        <w:t> </w:t>
      </w:r>
      <w:r>
        <w:rPr/>
        <w:t>classified</w:t>
      </w:r>
      <w:r>
        <w:rPr>
          <w:spacing w:val="-3"/>
        </w:rPr>
        <w:t> </w:t>
      </w:r>
      <w:r>
        <w:rPr/>
        <w:t>according</w:t>
      </w:r>
      <w:r>
        <w:rPr>
          <w:spacing w:val="-3"/>
        </w:rPr>
        <w:t> </w:t>
      </w:r>
      <w:r>
        <w:rPr/>
        <w:t>to</w:t>
      </w:r>
      <w:r>
        <w:rPr>
          <w:spacing w:val="-3"/>
        </w:rPr>
        <w:t> </w:t>
      </w:r>
      <w:r>
        <w:rPr/>
        <w:t>the capital involved, revenue and the number of workers. The Small and Medium Enterprises Credit Guarantee Scheme (SMECGS) in Nigeria adopted this definition (Gbandi &amp; Amissah, 2014).</w:t>
      </w:r>
    </w:p>
    <w:p>
      <w:pPr>
        <w:pStyle w:val="BodyText"/>
        <w:spacing w:line="360" w:lineRule="auto"/>
        <w:ind w:left="1140" w:right="713"/>
        <w:jc w:val="both"/>
      </w:pPr>
      <w:r>
        <w:rPr/>
        <w:t>This research effort therefore, took a look at the adequacy of funding and growth of small and medium enterprises in Nigeria, with particular reference to some selected SMEs within the Benin Metropolis in Edo State. It considered some of the conceptual and theoretical framework relating to the problem. The opinions of necessary stakeholders were sought and relevant data were collected and analysed accordingly. Conclusions were drawn from the findings, and necessary recommendations made.</w:t>
      </w:r>
    </w:p>
    <w:p>
      <w:pPr>
        <w:spacing w:after="0" w:line="360" w:lineRule="auto"/>
        <w:jc w:val="both"/>
        <w:sectPr>
          <w:pgSz w:w="12240" w:h="15840"/>
          <w:pgMar w:header="0" w:footer="979" w:top="1820" w:bottom="1200" w:left="300" w:right="0"/>
        </w:sectPr>
      </w:pPr>
    </w:p>
    <w:p>
      <w:pPr>
        <w:pStyle w:val="BodyText"/>
        <w:spacing w:before="63"/>
      </w:pPr>
    </w:p>
    <w:p>
      <w:pPr>
        <w:pStyle w:val="Heading3"/>
        <w:numPr>
          <w:ilvl w:val="1"/>
          <w:numId w:val="10"/>
        </w:numPr>
        <w:tabs>
          <w:tab w:pos="1740" w:val="left" w:leader="none"/>
        </w:tabs>
        <w:spacing w:line="240" w:lineRule="auto" w:before="0" w:after="0"/>
        <w:ind w:left="1740" w:right="0" w:hanging="600"/>
        <w:jc w:val="both"/>
      </w:pPr>
      <w:r>
        <w:rPr/>
        <mc:AlternateContent>
          <mc:Choice Requires="wps">
            <w:drawing>
              <wp:anchor distT="0" distB="0" distL="0" distR="0" allowOverlap="1" layoutInCell="1" locked="0" behindDoc="1" simplePos="0" relativeHeight="484356608">
                <wp:simplePos x="0" y="0"/>
                <wp:positionH relativeFrom="page">
                  <wp:posOffset>3873373</wp:posOffset>
                </wp:positionH>
                <wp:positionV relativeFrom="paragraph">
                  <wp:posOffset>162828</wp:posOffset>
                </wp:positionV>
                <wp:extent cx="3844925" cy="394970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9872" id="docshape40"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38" w:id="1"/>
      <w:r>
        <w:rPr/>
        <w:t>Statement</w:t>
      </w:r>
      <w:r>
        <w:rPr>
          <w:spacing w:val="-1"/>
        </w:rPr>
        <w:t> </w:t>
      </w:r>
      <w:r>
        <w:rPr/>
        <w:t>of</w:t>
      </w:r>
      <w:r>
        <w:rPr>
          <w:spacing w:val="-3"/>
        </w:rPr>
        <w:t> </w:t>
      </w:r>
      <w:r>
        <w:rPr/>
        <w:t>the </w:t>
      </w:r>
      <w:bookmarkEnd w:id="1"/>
      <w:r>
        <w:rPr>
          <w:spacing w:val="-2"/>
        </w:rPr>
        <w:t>Problem</w:t>
      </w:r>
    </w:p>
    <w:p>
      <w:pPr>
        <w:pStyle w:val="BodyText"/>
        <w:spacing w:line="360" w:lineRule="auto" w:before="137"/>
        <w:ind w:left="1140" w:right="714" w:firstLine="60"/>
        <w:jc w:val="both"/>
      </w:pPr>
      <w:r>
        <w:rPr/>
        <w:t>Across the geo-political regions, cities and towns in Nigeria, there are hundreds/thousands of SMEs scattered everywhere. Most of them have great potential for turning into full blown production/manufacturing or service enterprises that would greatly affect the macroeconomic environment if</w:t>
      </w:r>
      <w:r>
        <w:rPr>
          <w:spacing w:val="-1"/>
        </w:rPr>
        <w:t> </w:t>
      </w:r>
      <w:r>
        <w:rPr/>
        <w:t>properly</w:t>
      </w:r>
      <w:r>
        <w:rPr>
          <w:spacing w:val="-1"/>
        </w:rPr>
        <w:t> </w:t>
      </w:r>
      <w:r>
        <w:rPr/>
        <w:t>funded and skilfully managed. But what you see</w:t>
      </w:r>
      <w:r>
        <w:rPr>
          <w:spacing w:val="-1"/>
        </w:rPr>
        <w:t> </w:t>
      </w:r>
      <w:r>
        <w:rPr/>
        <w:t>in Nigeria</w:t>
      </w:r>
      <w:r>
        <w:rPr>
          <w:spacing w:val="-2"/>
        </w:rPr>
        <w:t> </w:t>
      </w:r>
      <w:r>
        <w:rPr/>
        <w:t>today</w:t>
      </w:r>
      <w:r>
        <w:rPr>
          <w:spacing w:val="-1"/>
        </w:rPr>
        <w:t> </w:t>
      </w:r>
      <w:r>
        <w:rPr/>
        <w:t>is that most of these</w:t>
      </w:r>
      <w:r>
        <w:rPr>
          <w:spacing w:val="-11"/>
        </w:rPr>
        <w:t> </w:t>
      </w:r>
      <w:r>
        <w:rPr/>
        <w:t>SMEs</w:t>
      </w:r>
      <w:r>
        <w:rPr>
          <w:spacing w:val="-9"/>
        </w:rPr>
        <w:t> </w:t>
      </w:r>
      <w:r>
        <w:rPr/>
        <w:t>are</w:t>
      </w:r>
      <w:r>
        <w:rPr>
          <w:spacing w:val="-11"/>
        </w:rPr>
        <w:t> </w:t>
      </w:r>
      <w:r>
        <w:rPr/>
        <w:t>managed</w:t>
      </w:r>
      <w:r>
        <w:rPr>
          <w:spacing w:val="-10"/>
        </w:rPr>
        <w:t> </w:t>
      </w:r>
      <w:r>
        <w:rPr/>
        <w:t>and</w:t>
      </w:r>
      <w:r>
        <w:rPr>
          <w:spacing w:val="-10"/>
        </w:rPr>
        <w:t> </w:t>
      </w:r>
      <w:r>
        <w:rPr/>
        <w:t>funded</w:t>
      </w:r>
      <w:r>
        <w:rPr>
          <w:spacing w:val="-10"/>
        </w:rPr>
        <w:t> </w:t>
      </w:r>
      <w:r>
        <w:rPr/>
        <w:t>solely</w:t>
      </w:r>
      <w:r>
        <w:rPr>
          <w:spacing w:val="-10"/>
        </w:rPr>
        <w:t> </w:t>
      </w:r>
      <w:r>
        <w:rPr/>
        <w:t>by</w:t>
      </w:r>
      <w:r>
        <w:rPr>
          <w:spacing w:val="-10"/>
        </w:rPr>
        <w:t> </w:t>
      </w:r>
      <w:r>
        <w:rPr/>
        <w:t>the</w:t>
      </w:r>
      <w:r>
        <w:rPr>
          <w:spacing w:val="-10"/>
        </w:rPr>
        <w:t> </w:t>
      </w:r>
      <w:r>
        <w:rPr/>
        <w:t>owners</w:t>
      </w:r>
      <w:r>
        <w:rPr>
          <w:spacing w:val="-10"/>
        </w:rPr>
        <w:t> </w:t>
      </w:r>
      <w:r>
        <w:rPr/>
        <w:t>or</w:t>
      </w:r>
      <w:r>
        <w:rPr>
          <w:spacing w:val="-10"/>
        </w:rPr>
        <w:t> </w:t>
      </w:r>
      <w:r>
        <w:rPr/>
        <w:t>family</w:t>
      </w:r>
      <w:r>
        <w:rPr>
          <w:spacing w:val="-9"/>
        </w:rPr>
        <w:t> </w:t>
      </w:r>
      <w:r>
        <w:rPr/>
        <w:t>and</w:t>
      </w:r>
      <w:r>
        <w:rPr>
          <w:spacing w:val="-10"/>
        </w:rPr>
        <w:t> </w:t>
      </w:r>
      <w:r>
        <w:rPr/>
        <w:t>in</w:t>
      </w:r>
      <w:r>
        <w:rPr>
          <w:spacing w:val="-9"/>
        </w:rPr>
        <w:t> </w:t>
      </w:r>
      <w:r>
        <w:rPr/>
        <w:t>some</w:t>
      </w:r>
      <w:r>
        <w:rPr>
          <w:spacing w:val="-10"/>
        </w:rPr>
        <w:t> </w:t>
      </w:r>
      <w:r>
        <w:rPr/>
        <w:t>cases</w:t>
      </w:r>
      <w:r>
        <w:rPr>
          <w:spacing w:val="-9"/>
        </w:rPr>
        <w:t> </w:t>
      </w:r>
      <w:r>
        <w:rPr/>
        <w:t>assisted</w:t>
      </w:r>
      <w:r>
        <w:rPr>
          <w:spacing w:val="-10"/>
        </w:rPr>
        <w:t> </w:t>
      </w:r>
      <w:r>
        <w:rPr/>
        <w:t>by</w:t>
      </w:r>
      <w:r>
        <w:rPr>
          <w:spacing w:val="-10"/>
        </w:rPr>
        <w:t> </w:t>
      </w:r>
      <w:r>
        <w:rPr/>
        <w:t>friends. This</w:t>
      </w:r>
      <w:r>
        <w:rPr>
          <w:spacing w:val="-4"/>
        </w:rPr>
        <w:t> </w:t>
      </w:r>
      <w:r>
        <w:rPr/>
        <w:t>approach</w:t>
      </w:r>
      <w:r>
        <w:rPr>
          <w:spacing w:val="-3"/>
        </w:rPr>
        <w:t> </w:t>
      </w:r>
      <w:r>
        <w:rPr/>
        <w:t>does</w:t>
      </w:r>
      <w:r>
        <w:rPr>
          <w:spacing w:val="-5"/>
        </w:rPr>
        <w:t> </w:t>
      </w:r>
      <w:r>
        <w:rPr/>
        <w:t>not</w:t>
      </w:r>
      <w:r>
        <w:rPr>
          <w:spacing w:val="-4"/>
        </w:rPr>
        <w:t> </w:t>
      </w:r>
      <w:r>
        <w:rPr/>
        <w:t>give</w:t>
      </w:r>
      <w:r>
        <w:rPr>
          <w:spacing w:val="-5"/>
        </w:rPr>
        <w:t> </w:t>
      </w:r>
      <w:r>
        <w:rPr/>
        <w:t>these</w:t>
      </w:r>
      <w:r>
        <w:rPr>
          <w:spacing w:val="-6"/>
        </w:rPr>
        <w:t> </w:t>
      </w:r>
      <w:r>
        <w:rPr/>
        <w:t>SMEs</w:t>
      </w:r>
      <w:r>
        <w:rPr>
          <w:spacing w:val="-5"/>
        </w:rPr>
        <w:t> </w:t>
      </w:r>
      <w:r>
        <w:rPr/>
        <w:t>the</w:t>
      </w:r>
      <w:r>
        <w:rPr>
          <w:spacing w:val="-5"/>
        </w:rPr>
        <w:t> </w:t>
      </w:r>
      <w:r>
        <w:rPr/>
        <w:t>required</w:t>
      </w:r>
      <w:r>
        <w:rPr>
          <w:spacing w:val="-5"/>
        </w:rPr>
        <w:t> </w:t>
      </w:r>
      <w:r>
        <w:rPr/>
        <w:t>fund</w:t>
      </w:r>
      <w:r>
        <w:rPr>
          <w:spacing w:val="-6"/>
        </w:rPr>
        <w:t> </w:t>
      </w:r>
      <w:r>
        <w:rPr/>
        <w:t>size</w:t>
      </w:r>
      <w:r>
        <w:rPr>
          <w:spacing w:val="-6"/>
        </w:rPr>
        <w:t> </w:t>
      </w:r>
      <w:r>
        <w:rPr/>
        <w:t>to</w:t>
      </w:r>
      <w:r>
        <w:rPr>
          <w:spacing w:val="-4"/>
        </w:rPr>
        <w:t> </w:t>
      </w:r>
      <w:r>
        <w:rPr/>
        <w:t>drive</w:t>
      </w:r>
      <w:r>
        <w:rPr>
          <w:spacing w:val="-6"/>
        </w:rPr>
        <w:t> </w:t>
      </w:r>
      <w:r>
        <w:rPr/>
        <w:t>them</w:t>
      </w:r>
      <w:r>
        <w:rPr>
          <w:spacing w:val="-4"/>
        </w:rPr>
        <w:t> </w:t>
      </w:r>
      <w:r>
        <w:rPr/>
        <w:t>to</w:t>
      </w:r>
      <w:r>
        <w:rPr>
          <w:spacing w:val="-4"/>
        </w:rPr>
        <w:t> </w:t>
      </w:r>
      <w:r>
        <w:rPr/>
        <w:t>the</w:t>
      </w:r>
      <w:r>
        <w:rPr>
          <w:spacing w:val="-5"/>
        </w:rPr>
        <w:t> </w:t>
      </w:r>
      <w:r>
        <w:rPr/>
        <w:t>next</w:t>
      </w:r>
      <w:r>
        <w:rPr>
          <w:spacing w:val="-4"/>
        </w:rPr>
        <w:t> </w:t>
      </w:r>
      <w:r>
        <w:rPr/>
        <w:t>level. The</w:t>
      </w:r>
      <w:r>
        <w:rPr>
          <w:spacing w:val="-6"/>
        </w:rPr>
        <w:t> </w:t>
      </w:r>
      <w:r>
        <w:rPr/>
        <w:t>sector seems constrained with the dearth of adequate funding, and this adversely affects the growth and advancement of the sector in Nigeria.</w:t>
      </w:r>
    </w:p>
    <w:p>
      <w:pPr>
        <w:pStyle w:val="BodyText"/>
        <w:spacing w:line="360" w:lineRule="auto" w:before="1"/>
        <w:ind w:left="1140" w:right="714"/>
        <w:jc w:val="both"/>
      </w:pPr>
      <w:r>
        <w:rPr/>
        <mc:AlternateContent>
          <mc:Choice Requires="wps">
            <w:drawing>
              <wp:anchor distT="0" distB="0" distL="0" distR="0" allowOverlap="1" layoutInCell="1" locked="0" behindDoc="1" simplePos="0" relativeHeight="484356096">
                <wp:simplePos x="0" y="0"/>
                <wp:positionH relativeFrom="page">
                  <wp:posOffset>259245</wp:posOffset>
                </wp:positionH>
                <wp:positionV relativeFrom="paragraph">
                  <wp:posOffset>1520271</wp:posOffset>
                </wp:positionV>
                <wp:extent cx="3736340" cy="384175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9.70639pt;width:294.2pt;height:302.5pt;mso-position-horizontal-relative:page;mso-position-vertical-relative:paragraph;z-index:-18960384" id="docshape41" coordorigin="408,2394" coordsize="5884,6050" path="m1140,8311l540,7711,408,7844,1008,8443,1140,8311xm1541,7853l1540,7826,1536,7797,1529,7767,1519,7737,1507,7707,1490,7677,1471,7648,1450,7620,1427,7592,1402,7565,1044,7208,913,7339,1279,7705,1301,7730,1318,7754,1330,7778,1336,7801,1338,7824,1334,7845,1324,7864,1310,7882,1292,7897,1273,7906,1252,7910,1229,7908,1205,7901,1182,7890,1157,7873,1133,7851,767,7485,635,7617,993,7974,1017,7996,1043,8018,1073,8041,1106,8063,1129,8076,1152,8087,1177,8097,1204,8104,1230,8110,1255,8113,1278,8113,1300,8111,1322,8106,1344,8098,1365,8087,1387,8074,1407,8058,1426,8042,1444,8027,1460,8011,1485,7984,1506,7957,1522,7928,1533,7900,1538,7877,1541,7853xm2033,7322l2029,7278,2018,7233,2000,7187,1975,7141,1942,7092,1901,7042,1877,7016,1853,6990,1839,6978,1839,7312,1836,7339,1825,7364,1807,7387,1785,7404,1761,7414,1733,7417,1703,7413,1669,7400,1632,7378,1592,7347,1548,7306,1507,7262,1476,7221,1454,7184,1441,7151,1436,7120,1439,7093,1449,7068,1465,7047,1487,7029,1512,7019,1540,7016,1570,7020,1603,7032,1639,7052,1677,7082,1718,7120,1763,7167,1797,7211,1821,7249,1834,7282,1839,7312,1839,6978,1780,6925,1709,6876,1639,6842,1569,6822,1502,6819,1439,6832,1380,6861,1325,6906,1281,6961,1253,7019,1253,7020,1241,7083,1245,7150,1265,7220,1300,7292,1350,7364,1415,7437,1467,7486,1519,7526,1570,7558,1620,7583,1668,7600,1714,7609,1758,7612,1799,7608,1838,7597,1877,7579,1914,7554,1951,7521,1982,7485,2007,7446,2019,7417,2023,7406,2032,7365,2033,7322xm2215,6927l2087,6799,1914,6971,2043,7100,2215,6927xm2564,6887l1964,6288,1832,6420,2432,7020,2564,6887xm2790,6661l2568,6439,2640,6366,2674,6326,2679,6317,2697,6284,2708,6241,2708,6196,2696,6151,2679,6114,2675,6106,2645,6061,2604,6016,2560,5976,2517,5946,2513,5945,2513,6212,2513,6230,2506,6247,2495,6266,2479,6285,2446,6317,2312,6183,2341,6155,2350,6146,2368,6130,2386,6119,2403,6114,2420,6115,2436,6119,2452,6127,2467,6137,2481,6149,2494,6164,2504,6180,2510,6196,2513,6212,2513,5945,2475,5926,2433,5915,2392,5914,2352,5923,2314,5944,2277,5975,2132,6119,2058,6194,2658,6794,2790,6661xm3325,6126l2874,5674,3008,5540,2860,5392,2459,5793,2607,5941,2742,5806,3193,6258,3325,6126xm3756,5695l3304,5244,3439,5109,3291,4961,2890,5362,3038,5510,3172,5376,3624,5827,3756,5695xm4252,5103l4247,5059,4236,5014,4219,4969,4193,4922,4160,4873,4120,4823,4095,4797,4071,4771,4058,4759,4058,5093,4054,5121,4044,5146,4026,5168,4004,5185,3979,5195,3952,5198,3921,5194,3888,5181,3851,5159,3810,5128,3767,5087,3726,5043,3694,5003,3672,4965,3660,4932,3655,4901,3658,4874,3667,4849,3684,4828,3706,4811,3731,4800,3759,4797,3789,4801,3822,4813,3858,4834,3896,4863,3937,4901,3982,4949,4016,4992,4040,5030,4053,5064,4058,5093,4058,4759,3999,4707,3928,4657,3858,4623,3788,4603,3721,4600,3658,4613,3599,4642,3544,4687,3500,4742,3472,4800,3471,4801,3459,4864,3463,4932,3483,5002,3518,5073,3568,5145,3634,5218,3686,5267,3738,5307,3789,5340,3839,5364,3887,5381,3933,5391,3976,5393,4018,5390,4057,5379,4095,5361,4133,5335,4169,5303,4201,5266,4225,5228,4238,5198,4242,5188,4250,5146,4252,5103xm4939,4429l4935,4395,4926,4361,4913,4325,4896,4287,4875,4249,4849,4210,4684,4276,4706,4308,4723,4338,4735,4365,4743,4391,4745,4415,4741,4438,4731,4459,4715,4478,4695,4494,4672,4504,4646,4506,4618,4502,4586,4489,4550,4465,4507,4431,4460,4387,4424,4348,4395,4312,4373,4280,4360,4251,4351,4215,4351,4183,4360,4155,4378,4131,4388,4122,4399,4115,4412,4110,4425,4107,4439,4105,4454,4106,4469,4108,4485,4112,4495,4116,4508,4122,4522,4130,4538,4140,4618,3987,4561,3955,4507,3933,4456,3919,4408,3914,4363,3919,4319,3935,4277,3960,4236,3996,4192,4049,4164,4107,4152,4169,4156,4235,4176,4304,4212,4374,4262,4446,4329,4520,4384,4571,4439,4614,4492,4647,4544,4671,4594,4688,4640,4697,4682,4699,4720,4695,4756,4684,4792,4666,4827,4641,4862,4610,4888,4581,4909,4552,4924,4522,4934,4492,4938,4461,4939,4429xm5411,3944l5407,3900,5396,3855,5378,3810,5352,3763,5320,3714,5279,3664,5255,3638,5230,3612,5217,3600,5217,3934,5213,3961,5203,3986,5185,4009,5163,4026,5138,4036,5111,4039,5081,4035,5047,4022,5010,4000,4969,3969,4926,3928,4885,3884,4853,3843,4831,3806,4819,3773,4814,3742,4817,3715,4826,3690,4843,3669,4865,3652,4890,3641,4918,3638,4948,3642,4981,3654,5017,3674,5055,3704,5096,3742,5141,3789,5175,3833,5199,3871,5212,3904,5217,3934,5217,3600,5158,3547,5087,3498,5017,3464,4947,3444,4880,3441,4817,3454,4758,3483,4703,3528,4659,3583,4631,3641,4618,3705,4623,3772,4643,3843,4677,3914,4728,3986,4793,4059,4845,4108,4897,4148,4948,4180,4998,4205,5046,4222,5092,4232,5136,4234,5177,4230,5216,4220,5255,4201,5292,4176,5328,4143,5360,4107,5384,4069,5397,4039,5401,4029,5410,3987,5411,3944xm5738,3714l5515,3491,5587,3419,5622,3378,5626,3370,5644,3336,5655,3293,5655,3249,5644,3204,5626,3167,5623,3159,5592,3114,5552,3068,5508,3029,5464,2999,5461,2997,5461,3265,5460,3282,5454,3300,5442,3318,5426,3337,5402,3361,5394,3370,5260,3236,5288,3208,5297,3198,5316,3182,5333,3172,5351,3167,5367,3168,5384,3172,5399,3179,5414,3189,5429,3202,5442,3217,5451,3232,5457,3248,5461,3265,5461,2997,5422,2979,5380,2968,5339,2967,5299,2976,5261,2996,5225,3027,5080,3172,5005,3246,5605,3846,5738,3714xm6292,3160l6040,2909,6014,2835,5910,2541,5858,2394,5712,2540,5741,2612,5828,2828,5540,2712,5394,2858,5467,2885,5540,2911,5761,2988,5908,3041,6160,3292,6292,3160xe" filled="true" fillcolor="#a4a4a4" stroked="false">
                <v:path arrowok="t"/>
                <v:fill opacity="32896f" type="solid"/>
                <w10:wrap type="none"/>
              </v:shape>
            </w:pict>
          </mc:Fallback>
        </mc:AlternateContent>
      </w:r>
      <w:r>
        <w:rPr/>
        <w:t>The inadequacy of finance and the lack of access to sustainable financing have dwarfed most of the nation’s</w:t>
      </w:r>
      <w:r>
        <w:rPr>
          <w:spacing w:val="-1"/>
        </w:rPr>
        <w:t> </w:t>
      </w:r>
      <w:r>
        <w:rPr/>
        <w:t>SMEs. The</w:t>
      </w:r>
      <w:r>
        <w:rPr>
          <w:spacing w:val="-1"/>
        </w:rPr>
        <w:t> </w:t>
      </w:r>
      <w:r>
        <w:rPr/>
        <w:t>result is either</w:t>
      </w:r>
      <w:r>
        <w:rPr>
          <w:spacing w:val="-1"/>
        </w:rPr>
        <w:t> </w:t>
      </w:r>
      <w:r>
        <w:rPr/>
        <w:t>a</w:t>
      </w:r>
      <w:r>
        <w:rPr>
          <w:spacing w:val="-1"/>
        </w:rPr>
        <w:t> </w:t>
      </w:r>
      <w:r>
        <w:rPr/>
        <w:t>complete</w:t>
      </w:r>
      <w:r>
        <w:rPr>
          <w:spacing w:val="-1"/>
        </w:rPr>
        <w:t> </w:t>
      </w:r>
      <w:r>
        <w:rPr/>
        <w:t>collapse or</w:t>
      </w:r>
      <w:r>
        <w:rPr>
          <w:spacing w:val="-1"/>
        </w:rPr>
        <w:t> </w:t>
      </w:r>
      <w:r>
        <w:rPr/>
        <w:t>that they</w:t>
      </w:r>
      <w:r>
        <w:rPr>
          <w:spacing w:val="-1"/>
        </w:rPr>
        <w:t> </w:t>
      </w:r>
      <w:r>
        <w:rPr/>
        <w:t>remain at a puppet stage</w:t>
      </w:r>
      <w:r>
        <w:rPr>
          <w:spacing w:val="-2"/>
        </w:rPr>
        <w:t> </w:t>
      </w:r>
      <w:r>
        <w:rPr/>
        <w:t>for</w:t>
      </w:r>
      <w:r>
        <w:rPr>
          <w:spacing w:val="-2"/>
        </w:rPr>
        <w:t> </w:t>
      </w:r>
      <w:r>
        <w:rPr/>
        <w:t>decades. Sufficient capital needed to stay in business is often unavailable to SMEs in Nigeria, so, they are often forced</w:t>
      </w:r>
      <w:r>
        <w:rPr>
          <w:spacing w:val="-3"/>
        </w:rPr>
        <w:t> </w:t>
      </w:r>
      <w:r>
        <w:rPr/>
        <w:t>to</w:t>
      </w:r>
      <w:r>
        <w:rPr>
          <w:spacing w:val="-3"/>
        </w:rPr>
        <w:t> </w:t>
      </w:r>
      <w:r>
        <w:rPr/>
        <w:t>close</w:t>
      </w:r>
      <w:r>
        <w:rPr>
          <w:spacing w:val="-4"/>
        </w:rPr>
        <w:t> </w:t>
      </w:r>
      <w:r>
        <w:rPr/>
        <w:t>shops</w:t>
      </w:r>
      <w:r>
        <w:rPr>
          <w:spacing w:val="-3"/>
        </w:rPr>
        <w:t> </w:t>
      </w:r>
      <w:r>
        <w:rPr/>
        <w:t>because</w:t>
      </w:r>
      <w:r>
        <w:rPr>
          <w:spacing w:val="-4"/>
        </w:rPr>
        <w:t> </w:t>
      </w:r>
      <w:r>
        <w:rPr/>
        <w:t>they</w:t>
      </w:r>
      <w:r>
        <w:rPr>
          <w:spacing w:val="-3"/>
        </w:rPr>
        <w:t> </w:t>
      </w:r>
      <w:r>
        <w:rPr/>
        <w:t>are</w:t>
      </w:r>
      <w:r>
        <w:rPr>
          <w:spacing w:val="-5"/>
        </w:rPr>
        <w:t> </w:t>
      </w:r>
      <w:r>
        <w:rPr/>
        <w:t>not</w:t>
      </w:r>
      <w:r>
        <w:rPr>
          <w:spacing w:val="-3"/>
        </w:rPr>
        <w:t> </w:t>
      </w:r>
      <w:r>
        <w:rPr/>
        <w:t>able</w:t>
      </w:r>
      <w:r>
        <w:rPr>
          <w:spacing w:val="-4"/>
        </w:rPr>
        <w:t> </w:t>
      </w:r>
      <w:r>
        <w:rPr/>
        <w:t>to</w:t>
      </w:r>
      <w:r>
        <w:rPr>
          <w:spacing w:val="-1"/>
        </w:rPr>
        <w:t> </w:t>
      </w:r>
      <w:r>
        <w:rPr/>
        <w:t>access</w:t>
      </w:r>
      <w:r>
        <w:rPr>
          <w:spacing w:val="-3"/>
        </w:rPr>
        <w:t> </w:t>
      </w:r>
      <w:r>
        <w:rPr/>
        <w:t>the</w:t>
      </w:r>
      <w:r>
        <w:rPr>
          <w:spacing w:val="-4"/>
        </w:rPr>
        <w:t> </w:t>
      </w:r>
      <w:r>
        <w:rPr/>
        <w:t>necessary</w:t>
      </w:r>
      <w:r>
        <w:rPr>
          <w:spacing w:val="-3"/>
        </w:rPr>
        <w:t> </w:t>
      </w:r>
      <w:r>
        <w:rPr/>
        <w:t>funds</w:t>
      </w:r>
      <w:r>
        <w:rPr>
          <w:spacing w:val="-3"/>
        </w:rPr>
        <w:t> </w:t>
      </w:r>
      <w:r>
        <w:rPr/>
        <w:t>(Adebisi</w:t>
      </w:r>
      <w:r>
        <w:rPr>
          <w:spacing w:val="-3"/>
        </w:rPr>
        <w:t> </w:t>
      </w:r>
      <w:r>
        <w:rPr/>
        <w:t>&amp;</w:t>
      </w:r>
      <w:r>
        <w:rPr>
          <w:spacing w:val="-3"/>
        </w:rPr>
        <w:t> </w:t>
      </w:r>
      <w:r>
        <w:rPr/>
        <w:t>Olayinka,</w:t>
      </w:r>
      <w:r>
        <w:rPr>
          <w:spacing w:val="-3"/>
        </w:rPr>
        <w:t> </w:t>
      </w:r>
      <w:r>
        <w:rPr/>
        <w:t>2013; Gbandi &amp; Amissah, 2014). Banks find it challenging to cover the high costs of credit associated with lending to SMEs because of the weak capital base, poor financial records of SMEs, performance and market competition (Adebisi &amp; Olayinka, 2013; Vasilescu, 2014, Adebisi, Banjo &amp; Regin, 2017).</w:t>
      </w:r>
    </w:p>
    <w:p>
      <w:pPr>
        <w:pStyle w:val="BodyText"/>
        <w:spacing w:line="360" w:lineRule="auto" w:before="2"/>
        <w:ind w:left="1140" w:right="716"/>
        <w:jc w:val="both"/>
      </w:pPr>
      <w:r>
        <w:rPr/>
        <w:t>This</w:t>
      </w:r>
      <w:r>
        <w:rPr>
          <w:spacing w:val="-15"/>
        </w:rPr>
        <w:t> </w:t>
      </w:r>
      <w:r>
        <w:rPr/>
        <w:t>is</w:t>
      </w:r>
      <w:r>
        <w:rPr>
          <w:spacing w:val="-14"/>
        </w:rPr>
        <w:t> </w:t>
      </w:r>
      <w:r>
        <w:rPr/>
        <w:t>not</w:t>
      </w:r>
      <w:r>
        <w:rPr>
          <w:spacing w:val="-15"/>
        </w:rPr>
        <w:t> </w:t>
      </w:r>
      <w:r>
        <w:rPr/>
        <w:t>healthy</w:t>
      </w:r>
      <w:r>
        <w:rPr>
          <w:spacing w:val="-13"/>
        </w:rPr>
        <w:t> </w:t>
      </w:r>
      <w:r>
        <w:rPr/>
        <w:t>for</w:t>
      </w:r>
      <w:r>
        <w:rPr>
          <w:spacing w:val="-15"/>
        </w:rPr>
        <w:t> </w:t>
      </w:r>
      <w:r>
        <w:rPr/>
        <w:t>national</w:t>
      </w:r>
      <w:r>
        <w:rPr>
          <w:spacing w:val="-14"/>
        </w:rPr>
        <w:t> </w:t>
      </w:r>
      <w:r>
        <w:rPr/>
        <w:t>economic</w:t>
      </w:r>
      <w:r>
        <w:rPr>
          <w:spacing w:val="-14"/>
        </w:rPr>
        <w:t> </w:t>
      </w:r>
      <w:r>
        <w:rPr/>
        <w:t>development</w:t>
      </w:r>
      <w:r>
        <w:rPr>
          <w:spacing w:val="-12"/>
        </w:rPr>
        <w:t> </w:t>
      </w:r>
      <w:r>
        <w:rPr/>
        <w:t>as</w:t>
      </w:r>
      <w:r>
        <w:rPr>
          <w:spacing w:val="-14"/>
        </w:rPr>
        <w:t> </w:t>
      </w:r>
      <w:r>
        <w:rPr/>
        <w:t>the</w:t>
      </w:r>
      <w:r>
        <w:rPr>
          <w:spacing w:val="-14"/>
        </w:rPr>
        <w:t> </w:t>
      </w:r>
      <w:r>
        <w:rPr/>
        <w:t>growth</w:t>
      </w:r>
      <w:r>
        <w:rPr>
          <w:spacing w:val="-13"/>
        </w:rPr>
        <w:t> </w:t>
      </w:r>
      <w:r>
        <w:rPr/>
        <w:t>and</w:t>
      </w:r>
      <w:r>
        <w:rPr>
          <w:spacing w:val="-14"/>
        </w:rPr>
        <w:t> </w:t>
      </w:r>
      <w:r>
        <w:rPr/>
        <w:t>development</w:t>
      </w:r>
      <w:r>
        <w:rPr>
          <w:spacing w:val="-13"/>
        </w:rPr>
        <w:t> </w:t>
      </w:r>
      <w:r>
        <w:rPr/>
        <w:t>of</w:t>
      </w:r>
      <w:r>
        <w:rPr>
          <w:spacing w:val="-14"/>
        </w:rPr>
        <w:t> </w:t>
      </w:r>
      <w:r>
        <w:rPr/>
        <w:t>SMEs</w:t>
      </w:r>
      <w:r>
        <w:rPr>
          <w:spacing w:val="-14"/>
        </w:rPr>
        <w:t> </w:t>
      </w:r>
      <w:r>
        <w:rPr/>
        <w:t>contribute positively to the overall GDP of a nation.</w:t>
      </w:r>
    </w:p>
    <w:p>
      <w:pPr>
        <w:pStyle w:val="BodyText"/>
        <w:spacing w:line="360" w:lineRule="auto"/>
        <w:ind w:left="1140" w:right="716" w:firstLine="60"/>
        <w:jc w:val="both"/>
      </w:pPr>
      <w:r>
        <w:rPr/>
        <w:t>The</w:t>
      </w:r>
      <w:r>
        <w:rPr>
          <w:spacing w:val="-3"/>
        </w:rPr>
        <w:t> </w:t>
      </w:r>
      <w:r>
        <w:rPr/>
        <w:t>Nigerian</w:t>
      </w:r>
      <w:r>
        <w:rPr>
          <w:spacing w:val="-1"/>
        </w:rPr>
        <w:t> </w:t>
      </w:r>
      <w:r>
        <w:rPr/>
        <w:t>experience is</w:t>
      </w:r>
      <w:r>
        <w:rPr>
          <w:spacing w:val="-1"/>
        </w:rPr>
        <w:t> </w:t>
      </w:r>
      <w:r>
        <w:rPr/>
        <w:t>worth</w:t>
      </w:r>
      <w:r>
        <w:rPr>
          <w:spacing w:val="-1"/>
        </w:rPr>
        <w:t> </w:t>
      </w:r>
      <w:r>
        <w:rPr/>
        <w:t>giving</w:t>
      </w:r>
      <w:r>
        <w:rPr>
          <w:spacing w:val="-1"/>
        </w:rPr>
        <w:t> </w:t>
      </w:r>
      <w:r>
        <w:rPr/>
        <w:t>attention.</w:t>
      </w:r>
      <w:r>
        <w:rPr>
          <w:spacing w:val="-1"/>
        </w:rPr>
        <w:t> </w:t>
      </w:r>
      <w:r>
        <w:rPr/>
        <w:t>Studies</w:t>
      </w:r>
      <w:r>
        <w:rPr>
          <w:spacing w:val="-1"/>
        </w:rPr>
        <w:t> </w:t>
      </w:r>
      <w:r>
        <w:rPr/>
        <w:t>show</w:t>
      </w:r>
      <w:r>
        <w:rPr>
          <w:spacing w:val="-2"/>
        </w:rPr>
        <w:t> </w:t>
      </w:r>
      <w:r>
        <w:rPr/>
        <w:t>that</w:t>
      </w:r>
      <w:r>
        <w:rPr>
          <w:spacing w:val="-1"/>
        </w:rPr>
        <w:t> </w:t>
      </w:r>
      <w:r>
        <w:rPr/>
        <w:t>approximately</w:t>
      </w:r>
      <w:r>
        <w:rPr>
          <w:spacing w:val="-1"/>
        </w:rPr>
        <w:t> </w:t>
      </w:r>
      <w:r>
        <w:rPr/>
        <w:t>96%</w:t>
      </w:r>
      <w:r>
        <w:rPr>
          <w:spacing w:val="-2"/>
        </w:rPr>
        <w:t> </w:t>
      </w:r>
      <w:r>
        <w:rPr/>
        <w:t>of</w:t>
      </w:r>
      <w:r>
        <w:rPr>
          <w:spacing w:val="-2"/>
        </w:rPr>
        <w:t> </w:t>
      </w:r>
      <w:r>
        <w:rPr/>
        <w:t>the</w:t>
      </w:r>
      <w:r>
        <w:rPr>
          <w:spacing w:val="-2"/>
        </w:rPr>
        <w:t> </w:t>
      </w:r>
      <w:r>
        <w:rPr/>
        <w:t>nation’s businesses</w:t>
      </w:r>
      <w:r>
        <w:rPr>
          <w:spacing w:val="-1"/>
        </w:rPr>
        <w:t> </w:t>
      </w:r>
      <w:r>
        <w:rPr/>
        <w:t>are</w:t>
      </w:r>
      <w:r>
        <w:rPr>
          <w:spacing w:val="-2"/>
        </w:rPr>
        <w:t> </w:t>
      </w:r>
      <w:r>
        <w:rPr/>
        <w:t>SMEs compared to 53%</w:t>
      </w:r>
      <w:r>
        <w:rPr>
          <w:spacing w:val="-1"/>
        </w:rPr>
        <w:t> </w:t>
      </w:r>
      <w:r>
        <w:rPr/>
        <w:t>in the</w:t>
      </w:r>
      <w:r>
        <w:rPr>
          <w:spacing w:val="-1"/>
        </w:rPr>
        <w:t> </w:t>
      </w:r>
      <w:r>
        <w:rPr/>
        <w:t>United States of</w:t>
      </w:r>
      <w:r>
        <w:rPr>
          <w:spacing w:val="-1"/>
        </w:rPr>
        <w:t> </w:t>
      </w:r>
      <w:r>
        <w:rPr/>
        <w:t>America and 65%</w:t>
      </w:r>
      <w:r>
        <w:rPr>
          <w:spacing w:val="-1"/>
        </w:rPr>
        <w:t> </w:t>
      </w:r>
      <w:r>
        <w:rPr/>
        <w:t>in Europe. The</w:t>
      </w:r>
      <w:r>
        <w:rPr>
          <w:spacing w:val="-1"/>
        </w:rPr>
        <w:t> </w:t>
      </w:r>
      <w:r>
        <w:rPr/>
        <w:t>Nigeria SMEs</w:t>
      </w:r>
      <w:r>
        <w:rPr>
          <w:spacing w:val="-12"/>
        </w:rPr>
        <w:t> </w:t>
      </w:r>
      <w:r>
        <w:rPr/>
        <w:t>only</w:t>
      </w:r>
      <w:r>
        <w:rPr>
          <w:spacing w:val="-12"/>
        </w:rPr>
        <w:t> </w:t>
      </w:r>
      <w:r>
        <w:rPr/>
        <w:t>contribute</w:t>
      </w:r>
      <w:r>
        <w:rPr>
          <w:spacing w:val="-13"/>
        </w:rPr>
        <w:t> </w:t>
      </w:r>
      <w:r>
        <w:rPr/>
        <w:t>1%</w:t>
      </w:r>
      <w:r>
        <w:rPr>
          <w:spacing w:val="-13"/>
        </w:rPr>
        <w:t> </w:t>
      </w:r>
      <w:r>
        <w:rPr/>
        <w:t>to</w:t>
      </w:r>
      <w:r>
        <w:rPr>
          <w:spacing w:val="-12"/>
        </w:rPr>
        <w:t> </w:t>
      </w:r>
      <w:r>
        <w:rPr/>
        <w:t>the</w:t>
      </w:r>
      <w:r>
        <w:rPr>
          <w:spacing w:val="-10"/>
        </w:rPr>
        <w:t> </w:t>
      </w:r>
      <w:r>
        <w:rPr/>
        <w:t>GDP</w:t>
      </w:r>
      <w:r>
        <w:rPr>
          <w:spacing w:val="-10"/>
        </w:rPr>
        <w:t> </w:t>
      </w:r>
      <w:r>
        <w:rPr/>
        <w:t>compared</w:t>
      </w:r>
      <w:r>
        <w:rPr>
          <w:spacing w:val="-12"/>
        </w:rPr>
        <w:t> </w:t>
      </w:r>
      <w:r>
        <w:rPr/>
        <w:t>to</w:t>
      </w:r>
      <w:r>
        <w:rPr>
          <w:spacing w:val="-12"/>
        </w:rPr>
        <w:t> </w:t>
      </w:r>
      <w:r>
        <w:rPr/>
        <w:t>40%</w:t>
      </w:r>
      <w:r>
        <w:rPr>
          <w:spacing w:val="-13"/>
        </w:rPr>
        <w:t> </w:t>
      </w:r>
      <w:r>
        <w:rPr/>
        <w:t>in</w:t>
      </w:r>
      <w:r>
        <w:rPr>
          <w:spacing w:val="-12"/>
        </w:rPr>
        <w:t> </w:t>
      </w:r>
      <w:r>
        <w:rPr/>
        <w:t>Asian</w:t>
      </w:r>
      <w:r>
        <w:rPr>
          <w:spacing w:val="-10"/>
        </w:rPr>
        <w:t> </w:t>
      </w:r>
      <w:r>
        <w:rPr/>
        <w:t>countries</w:t>
      </w:r>
      <w:r>
        <w:rPr>
          <w:spacing w:val="-7"/>
        </w:rPr>
        <w:t> </w:t>
      </w:r>
      <w:r>
        <w:rPr/>
        <w:t>and</w:t>
      </w:r>
      <w:r>
        <w:rPr>
          <w:spacing w:val="-12"/>
        </w:rPr>
        <w:t> </w:t>
      </w:r>
      <w:r>
        <w:rPr/>
        <w:t>50%</w:t>
      </w:r>
      <w:r>
        <w:rPr>
          <w:spacing w:val="-13"/>
        </w:rPr>
        <w:t> </w:t>
      </w:r>
      <w:r>
        <w:rPr/>
        <w:t>in</w:t>
      </w:r>
      <w:r>
        <w:rPr>
          <w:spacing w:val="-9"/>
        </w:rPr>
        <w:t> </w:t>
      </w:r>
      <w:r>
        <w:rPr/>
        <w:t>Europe</w:t>
      </w:r>
      <w:r>
        <w:rPr>
          <w:spacing w:val="-11"/>
        </w:rPr>
        <w:t> </w:t>
      </w:r>
      <w:r>
        <w:rPr/>
        <w:t>or</w:t>
      </w:r>
      <w:r>
        <w:rPr>
          <w:spacing w:val="-10"/>
        </w:rPr>
        <w:t> </w:t>
      </w:r>
      <w:r>
        <w:rPr/>
        <w:t>America (Oyelaran-Oyeyinka, 2007). The SME sector continues to fall short of expectation in contributing to Nigeria’s economic development (Gbandi &amp; Amissah, 2014).</w:t>
      </w:r>
    </w:p>
    <w:p>
      <w:pPr>
        <w:pStyle w:val="BodyText"/>
        <w:spacing w:line="360" w:lineRule="auto"/>
        <w:ind w:left="1140" w:right="715"/>
        <w:jc w:val="both"/>
      </w:pPr>
      <w:r>
        <w:rPr/>
        <w:t>Nevertheless,</w:t>
      </w:r>
      <w:r>
        <w:rPr>
          <w:spacing w:val="-4"/>
        </w:rPr>
        <w:t> </w:t>
      </w:r>
      <w:r>
        <w:rPr/>
        <w:t>series</w:t>
      </w:r>
      <w:r>
        <w:rPr>
          <w:spacing w:val="-5"/>
        </w:rPr>
        <w:t> </w:t>
      </w:r>
      <w:r>
        <w:rPr/>
        <w:t>of</w:t>
      </w:r>
      <w:r>
        <w:rPr>
          <w:spacing w:val="-6"/>
        </w:rPr>
        <w:t> </w:t>
      </w:r>
      <w:r>
        <w:rPr/>
        <w:t>literatures</w:t>
      </w:r>
      <w:r>
        <w:rPr>
          <w:spacing w:val="-5"/>
        </w:rPr>
        <w:t> </w:t>
      </w:r>
      <w:r>
        <w:rPr/>
        <w:t>revealed</w:t>
      </w:r>
      <w:r>
        <w:rPr>
          <w:spacing w:val="-3"/>
        </w:rPr>
        <w:t> </w:t>
      </w:r>
      <w:r>
        <w:rPr/>
        <w:t>that</w:t>
      </w:r>
      <w:r>
        <w:rPr>
          <w:spacing w:val="-5"/>
        </w:rPr>
        <w:t> </w:t>
      </w:r>
      <w:r>
        <w:rPr/>
        <w:t>several</w:t>
      </w:r>
      <w:r>
        <w:rPr>
          <w:spacing w:val="-2"/>
        </w:rPr>
        <w:t> </w:t>
      </w:r>
      <w:r>
        <w:rPr/>
        <w:t>studies</w:t>
      </w:r>
      <w:r>
        <w:rPr>
          <w:spacing w:val="-4"/>
        </w:rPr>
        <w:t> </w:t>
      </w:r>
      <w:r>
        <w:rPr/>
        <w:t>were</w:t>
      </w:r>
      <w:r>
        <w:rPr>
          <w:spacing w:val="-4"/>
        </w:rPr>
        <w:t> </w:t>
      </w:r>
      <w:r>
        <w:rPr/>
        <w:t>carried</w:t>
      </w:r>
      <w:r>
        <w:rPr>
          <w:spacing w:val="-2"/>
        </w:rPr>
        <w:t> </w:t>
      </w:r>
      <w:r>
        <w:rPr/>
        <w:t>out</w:t>
      </w:r>
      <w:r>
        <w:rPr>
          <w:spacing w:val="-5"/>
        </w:rPr>
        <w:t> </w:t>
      </w:r>
      <w:r>
        <w:rPr/>
        <w:t>on</w:t>
      </w:r>
      <w:r>
        <w:rPr>
          <w:spacing w:val="-5"/>
        </w:rPr>
        <w:t> </w:t>
      </w:r>
      <w:r>
        <w:rPr/>
        <w:t>the</w:t>
      </w:r>
      <w:r>
        <w:rPr>
          <w:spacing w:val="-5"/>
        </w:rPr>
        <w:t> </w:t>
      </w:r>
      <w:r>
        <w:rPr/>
        <w:t>subject</w:t>
      </w:r>
      <w:r>
        <w:rPr>
          <w:spacing w:val="-4"/>
        </w:rPr>
        <w:t> </w:t>
      </w:r>
      <w:r>
        <w:rPr/>
        <w:t>of</w:t>
      </w:r>
      <w:r>
        <w:rPr>
          <w:spacing w:val="-3"/>
        </w:rPr>
        <w:t> </w:t>
      </w:r>
      <w:r>
        <w:rPr/>
        <w:t>SMEs</w:t>
      </w:r>
      <w:r>
        <w:rPr>
          <w:spacing w:val="-5"/>
        </w:rPr>
        <w:t> </w:t>
      </w:r>
      <w:r>
        <w:rPr/>
        <w:t>in sub-saharan Africa and Nigeria in particular. For instance, Kadiri (2012) took a look at SMEs and employment</w:t>
      </w:r>
      <w:r>
        <w:rPr>
          <w:spacing w:val="-14"/>
        </w:rPr>
        <w:t> </w:t>
      </w:r>
      <w:r>
        <w:rPr/>
        <w:t>generation</w:t>
      </w:r>
      <w:r>
        <w:rPr>
          <w:spacing w:val="-13"/>
        </w:rPr>
        <w:t> </w:t>
      </w:r>
      <w:r>
        <w:rPr/>
        <w:t>in</w:t>
      </w:r>
      <w:r>
        <w:rPr>
          <w:spacing w:val="-14"/>
        </w:rPr>
        <w:t> </w:t>
      </w:r>
      <w:r>
        <w:rPr/>
        <w:t>Nigeria:</w:t>
      </w:r>
      <w:r>
        <w:rPr>
          <w:spacing w:val="-14"/>
        </w:rPr>
        <w:t> </w:t>
      </w:r>
      <w:r>
        <w:rPr/>
        <w:t>the</w:t>
      </w:r>
      <w:r>
        <w:rPr>
          <w:spacing w:val="-15"/>
        </w:rPr>
        <w:t> </w:t>
      </w:r>
      <w:r>
        <w:rPr/>
        <w:t>role</w:t>
      </w:r>
      <w:r>
        <w:rPr>
          <w:spacing w:val="-15"/>
        </w:rPr>
        <w:t> </w:t>
      </w:r>
      <w:r>
        <w:rPr/>
        <w:t>of</w:t>
      </w:r>
      <w:r>
        <w:rPr>
          <w:spacing w:val="-15"/>
        </w:rPr>
        <w:t> </w:t>
      </w:r>
      <w:r>
        <w:rPr/>
        <w:t>finance</w:t>
      </w:r>
      <w:r>
        <w:rPr>
          <w:spacing w:val="-13"/>
        </w:rPr>
        <w:t> </w:t>
      </w:r>
      <w:r>
        <w:rPr/>
        <w:t>Dije</w:t>
      </w:r>
      <w:r>
        <w:rPr>
          <w:spacing w:val="-15"/>
        </w:rPr>
        <w:t> </w:t>
      </w:r>
      <w:r>
        <w:rPr/>
        <w:t>(2017)</w:t>
      </w:r>
      <w:r>
        <w:rPr>
          <w:spacing w:val="-15"/>
        </w:rPr>
        <w:t> </w:t>
      </w:r>
      <w:r>
        <w:rPr/>
        <w:t>explored</w:t>
      </w:r>
      <w:r>
        <w:rPr>
          <w:spacing w:val="-13"/>
        </w:rPr>
        <w:t> </w:t>
      </w:r>
      <w:r>
        <w:rPr/>
        <w:t>the</w:t>
      </w:r>
      <w:r>
        <w:rPr>
          <w:spacing w:val="-15"/>
        </w:rPr>
        <w:t> </w:t>
      </w:r>
      <w:r>
        <w:rPr/>
        <w:t>sources</w:t>
      </w:r>
      <w:r>
        <w:rPr>
          <w:spacing w:val="-14"/>
        </w:rPr>
        <w:t> </w:t>
      </w:r>
      <w:r>
        <w:rPr/>
        <w:t>of</w:t>
      </w:r>
      <w:r>
        <w:rPr>
          <w:spacing w:val="-15"/>
        </w:rPr>
        <w:t> </w:t>
      </w:r>
      <w:r>
        <w:rPr/>
        <w:t>financing</w:t>
      </w:r>
      <w:r>
        <w:rPr>
          <w:spacing w:val="-14"/>
        </w:rPr>
        <w:t> </w:t>
      </w:r>
      <w:r>
        <w:rPr/>
        <w:t>SMEs in Nigeria, with particular reference to three SMEs in the oil and gas industry. Kazeem, Mohammed, Nzellibe, Mohammed, Munirat, Muhammed &amp; Ibrahim (2015) examined the evaluation of performance of SMEs development in Nigeria, with particular reference to Nasarawa State. Adebiyi, Banjo &amp; Regin (2017) took</w:t>
      </w:r>
      <w:r>
        <w:rPr>
          <w:spacing w:val="2"/>
        </w:rPr>
        <w:t> </w:t>
      </w:r>
      <w:r>
        <w:rPr/>
        <w:t>a look</w:t>
      </w:r>
      <w:r>
        <w:rPr>
          <w:spacing w:val="5"/>
        </w:rPr>
        <w:t> </w:t>
      </w:r>
      <w:r>
        <w:rPr/>
        <w:t>at</w:t>
      </w:r>
      <w:r>
        <w:rPr>
          <w:spacing w:val="2"/>
        </w:rPr>
        <w:t> </w:t>
      </w:r>
      <w:r>
        <w:rPr/>
        <w:t>the</w:t>
      </w:r>
      <w:r>
        <w:rPr>
          <w:spacing w:val="4"/>
        </w:rPr>
        <w:t> </w:t>
      </w:r>
      <w:r>
        <w:rPr/>
        <w:t>performance</w:t>
      </w:r>
      <w:r>
        <w:rPr>
          <w:spacing w:val="1"/>
        </w:rPr>
        <w:t> </w:t>
      </w:r>
      <w:r>
        <w:rPr/>
        <w:t>of</w:t>
      </w:r>
      <w:r>
        <w:rPr>
          <w:spacing w:val="1"/>
        </w:rPr>
        <w:t> </w:t>
      </w:r>
      <w:r>
        <w:rPr/>
        <w:t>SMEs</w:t>
      </w:r>
      <w:r>
        <w:rPr>
          <w:spacing w:val="1"/>
        </w:rPr>
        <w:t> </w:t>
      </w:r>
      <w:r>
        <w:rPr/>
        <w:t>in</w:t>
      </w:r>
      <w:r>
        <w:rPr>
          <w:spacing w:val="5"/>
        </w:rPr>
        <w:t> </w:t>
      </w:r>
      <w:r>
        <w:rPr/>
        <w:t>Lagos</w:t>
      </w:r>
      <w:r>
        <w:rPr>
          <w:spacing w:val="2"/>
        </w:rPr>
        <w:t> </w:t>
      </w:r>
      <w:r>
        <w:rPr/>
        <w:t>State.</w:t>
      </w:r>
      <w:r>
        <w:rPr>
          <w:spacing w:val="1"/>
        </w:rPr>
        <w:t> </w:t>
      </w:r>
      <w:r>
        <w:rPr/>
        <w:t>Jayeola,</w:t>
      </w:r>
      <w:r>
        <w:rPr>
          <w:spacing w:val="4"/>
        </w:rPr>
        <w:t> </w:t>
      </w:r>
      <w:r>
        <w:rPr/>
        <w:t>Ihinmoyan</w:t>
      </w:r>
      <w:r>
        <w:rPr>
          <w:spacing w:val="3"/>
        </w:rPr>
        <w:t> </w:t>
      </w:r>
      <w:r>
        <w:rPr/>
        <w:t>&amp;</w:t>
      </w:r>
      <w:r>
        <w:rPr>
          <w:spacing w:val="1"/>
        </w:rPr>
        <w:t> </w:t>
      </w:r>
      <w:r>
        <w:rPr/>
        <w:t>Kazeem</w:t>
      </w:r>
      <w:r>
        <w:rPr>
          <w:spacing w:val="2"/>
        </w:rPr>
        <w:t> </w:t>
      </w:r>
      <w:r>
        <w:rPr/>
        <w:t>(2018)</w:t>
      </w:r>
      <w:r>
        <w:rPr>
          <w:spacing w:val="1"/>
        </w:rPr>
        <w:t> </w:t>
      </w:r>
      <w:r>
        <w:rPr>
          <w:spacing w:val="-5"/>
        </w:rPr>
        <w:t>x-</w:t>
      </w:r>
    </w:p>
    <w:p>
      <w:pPr>
        <w:spacing w:after="0" w:line="360" w:lineRule="auto"/>
        <w:jc w:val="both"/>
        <w:sectPr>
          <w:pgSz w:w="12240" w:h="15840"/>
          <w:pgMar w:header="0" w:footer="979" w:top="1820" w:bottom="1200" w:left="300" w:right="0"/>
        </w:sectPr>
      </w:pPr>
    </w:p>
    <w:p>
      <w:pPr>
        <w:pStyle w:val="BodyText"/>
        <w:spacing w:before="63"/>
      </w:pPr>
    </w:p>
    <w:p>
      <w:pPr>
        <w:pStyle w:val="BodyText"/>
        <w:spacing w:line="360" w:lineRule="auto"/>
        <w:ind w:left="1140" w:right="714"/>
        <w:jc w:val="both"/>
      </w:pPr>
      <w:r>
        <w:rPr/>
        <mc:AlternateContent>
          <mc:Choice Requires="wps">
            <w:drawing>
              <wp:anchor distT="0" distB="0" distL="0" distR="0" allowOverlap="1" layoutInCell="1" locked="0" behindDoc="1" simplePos="0" relativeHeight="484357632">
                <wp:simplePos x="0" y="0"/>
                <wp:positionH relativeFrom="page">
                  <wp:posOffset>3873373</wp:posOffset>
                </wp:positionH>
                <wp:positionV relativeFrom="paragraph">
                  <wp:posOffset>162828</wp:posOffset>
                </wp:positionV>
                <wp:extent cx="3844925" cy="394970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8848" id="docshape4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rayed the environmental factors and the performance of micro and small-scale enterprises (MSEs) in Nigeria: lessons from some</w:t>
      </w:r>
      <w:r>
        <w:rPr>
          <w:spacing w:val="-1"/>
        </w:rPr>
        <w:t> </w:t>
      </w:r>
      <w:r>
        <w:rPr/>
        <w:t>selected MSEs in Ondo State, Nigeria. Agwu and Emeti (2014),</w:t>
      </w:r>
      <w:r>
        <w:rPr>
          <w:spacing w:val="-1"/>
        </w:rPr>
        <w:t> </w:t>
      </w:r>
      <w:r>
        <w:rPr/>
        <w:t>Ebitu, Basil and Ufot (2016), Iorun (2014) and Terungwa (2011) looked at the subject of SMEs in different states of Nigeria,</w:t>
      </w:r>
      <w:r>
        <w:rPr>
          <w:spacing w:val="-13"/>
        </w:rPr>
        <w:t> </w:t>
      </w:r>
      <w:r>
        <w:rPr/>
        <w:t>but</w:t>
      </w:r>
      <w:r>
        <w:rPr>
          <w:spacing w:val="-13"/>
        </w:rPr>
        <w:t> </w:t>
      </w:r>
      <w:r>
        <w:rPr/>
        <w:t>none</w:t>
      </w:r>
      <w:r>
        <w:rPr>
          <w:spacing w:val="-14"/>
        </w:rPr>
        <w:t> </w:t>
      </w:r>
      <w:r>
        <w:rPr/>
        <w:t>of</w:t>
      </w:r>
      <w:r>
        <w:rPr>
          <w:spacing w:val="-14"/>
        </w:rPr>
        <w:t> </w:t>
      </w:r>
      <w:r>
        <w:rPr/>
        <w:t>these</w:t>
      </w:r>
      <w:r>
        <w:rPr>
          <w:spacing w:val="-14"/>
        </w:rPr>
        <w:t> </w:t>
      </w:r>
      <w:r>
        <w:rPr/>
        <w:t>researchers</w:t>
      </w:r>
      <w:r>
        <w:rPr>
          <w:spacing w:val="-13"/>
        </w:rPr>
        <w:t> </w:t>
      </w:r>
      <w:r>
        <w:rPr/>
        <w:t>considered</w:t>
      </w:r>
      <w:r>
        <w:rPr>
          <w:spacing w:val="-13"/>
        </w:rPr>
        <w:t> </w:t>
      </w:r>
      <w:r>
        <w:rPr/>
        <w:t>a</w:t>
      </w:r>
      <w:r>
        <w:rPr>
          <w:spacing w:val="-12"/>
        </w:rPr>
        <w:t> </w:t>
      </w:r>
      <w:r>
        <w:rPr/>
        <w:t>study</w:t>
      </w:r>
      <w:r>
        <w:rPr>
          <w:spacing w:val="-13"/>
        </w:rPr>
        <w:t> </w:t>
      </w:r>
      <w:r>
        <w:rPr/>
        <w:t>in</w:t>
      </w:r>
      <w:r>
        <w:rPr>
          <w:spacing w:val="-13"/>
        </w:rPr>
        <w:t> </w:t>
      </w:r>
      <w:r>
        <w:rPr/>
        <w:t>Edo</w:t>
      </w:r>
      <w:r>
        <w:rPr>
          <w:spacing w:val="-15"/>
        </w:rPr>
        <w:t> </w:t>
      </w:r>
      <w:r>
        <w:rPr/>
        <w:t>State.</w:t>
      </w:r>
      <w:r>
        <w:rPr>
          <w:spacing w:val="-15"/>
        </w:rPr>
        <w:t> </w:t>
      </w:r>
      <w:r>
        <w:rPr/>
        <w:t>Smit</w:t>
      </w:r>
      <w:r>
        <w:rPr>
          <w:spacing w:val="-15"/>
        </w:rPr>
        <w:t> </w:t>
      </w:r>
      <w:r>
        <w:rPr/>
        <w:t>and</w:t>
      </w:r>
      <w:r>
        <w:rPr>
          <w:spacing w:val="-13"/>
        </w:rPr>
        <w:t> </w:t>
      </w:r>
      <w:r>
        <w:rPr/>
        <w:t>Watkins</w:t>
      </w:r>
      <w:r>
        <w:rPr>
          <w:spacing w:val="-13"/>
        </w:rPr>
        <w:t> </w:t>
      </w:r>
      <w:r>
        <w:rPr/>
        <w:t>(2012)</w:t>
      </w:r>
      <w:r>
        <w:rPr>
          <w:spacing w:val="-14"/>
        </w:rPr>
        <w:t> </w:t>
      </w:r>
      <w:r>
        <w:rPr/>
        <w:t>embarked on</w:t>
      </w:r>
      <w:r>
        <w:rPr>
          <w:spacing w:val="-10"/>
        </w:rPr>
        <w:t> </w:t>
      </w:r>
      <w:r>
        <w:rPr/>
        <w:t>a</w:t>
      </w:r>
      <w:r>
        <w:rPr>
          <w:spacing w:val="-11"/>
        </w:rPr>
        <w:t> </w:t>
      </w:r>
      <w:r>
        <w:rPr/>
        <w:t>literature</w:t>
      </w:r>
      <w:r>
        <w:rPr>
          <w:spacing w:val="-9"/>
        </w:rPr>
        <w:t> </w:t>
      </w:r>
      <w:r>
        <w:rPr/>
        <w:t>review</w:t>
      </w:r>
      <w:r>
        <w:rPr>
          <w:spacing w:val="-10"/>
        </w:rPr>
        <w:t> </w:t>
      </w:r>
      <w:r>
        <w:rPr/>
        <w:t>of</w:t>
      </w:r>
      <w:r>
        <w:rPr>
          <w:spacing w:val="-8"/>
        </w:rPr>
        <w:t> </w:t>
      </w:r>
      <w:r>
        <w:rPr/>
        <w:t>SMEs</w:t>
      </w:r>
      <w:r>
        <w:rPr>
          <w:spacing w:val="-9"/>
        </w:rPr>
        <w:t> </w:t>
      </w:r>
      <w:r>
        <w:rPr/>
        <w:t>risk</w:t>
      </w:r>
      <w:r>
        <w:rPr>
          <w:spacing w:val="-10"/>
        </w:rPr>
        <w:t> </w:t>
      </w:r>
      <w:r>
        <w:rPr/>
        <w:t>management</w:t>
      </w:r>
      <w:r>
        <w:rPr>
          <w:spacing w:val="-9"/>
        </w:rPr>
        <w:t> </w:t>
      </w:r>
      <w:r>
        <w:rPr/>
        <w:t>practices</w:t>
      </w:r>
      <w:r>
        <w:rPr>
          <w:spacing w:val="-7"/>
        </w:rPr>
        <w:t> </w:t>
      </w:r>
      <w:r>
        <w:rPr/>
        <w:t>in</w:t>
      </w:r>
      <w:r>
        <w:rPr>
          <w:spacing w:val="-9"/>
        </w:rPr>
        <w:t> </w:t>
      </w:r>
      <w:r>
        <w:rPr/>
        <w:t>South</w:t>
      </w:r>
      <w:r>
        <w:rPr>
          <w:spacing w:val="-9"/>
        </w:rPr>
        <w:t> </w:t>
      </w:r>
      <w:r>
        <w:rPr/>
        <w:t>Africa,</w:t>
      </w:r>
      <w:r>
        <w:rPr>
          <w:spacing w:val="-3"/>
        </w:rPr>
        <w:t> </w:t>
      </w:r>
      <w:r>
        <w:rPr/>
        <w:t>while</w:t>
      </w:r>
      <w:r>
        <w:rPr>
          <w:spacing w:val="-10"/>
        </w:rPr>
        <w:t> </w:t>
      </w:r>
      <w:r>
        <w:rPr/>
        <w:t>Dabor</w:t>
      </w:r>
      <w:r>
        <w:rPr>
          <w:spacing w:val="-10"/>
        </w:rPr>
        <w:t> </w:t>
      </w:r>
      <w:r>
        <w:rPr/>
        <w:t>(2017)</w:t>
      </w:r>
      <w:r>
        <w:rPr>
          <w:spacing w:val="-8"/>
        </w:rPr>
        <w:t> </w:t>
      </w:r>
      <w:r>
        <w:rPr/>
        <w:t>and</w:t>
      </w:r>
      <w:r>
        <w:rPr>
          <w:spacing w:val="-7"/>
        </w:rPr>
        <w:t> </w:t>
      </w:r>
      <w:r>
        <w:rPr/>
        <w:t>Gbam (2017) looked at the subject of SMEs in Abuja and Plateau State. Amidst these literatures, to the best of the researcher’s knowledge, none looked into the variables that we adopted in the funding of SMEs: the venture capital, trade credit, business angel and bank overdraft. Hence, there is a gap in the knowledge. Besides,</w:t>
      </w:r>
      <w:r>
        <w:rPr>
          <w:spacing w:val="-12"/>
        </w:rPr>
        <w:t> </w:t>
      </w:r>
      <w:r>
        <w:rPr/>
        <w:t>not</w:t>
      </w:r>
      <w:r>
        <w:rPr>
          <w:spacing w:val="-13"/>
        </w:rPr>
        <w:t> </w:t>
      </w:r>
      <w:r>
        <w:rPr/>
        <w:t>much</w:t>
      </w:r>
      <w:r>
        <w:rPr>
          <w:spacing w:val="-13"/>
        </w:rPr>
        <w:t> </w:t>
      </w:r>
      <w:r>
        <w:rPr/>
        <w:t>has</w:t>
      </w:r>
      <w:r>
        <w:rPr>
          <w:spacing w:val="-12"/>
        </w:rPr>
        <w:t> </w:t>
      </w:r>
      <w:r>
        <w:rPr/>
        <w:t>been</w:t>
      </w:r>
      <w:r>
        <w:rPr>
          <w:spacing w:val="-13"/>
        </w:rPr>
        <w:t> </w:t>
      </w:r>
      <w:r>
        <w:rPr/>
        <w:t>done</w:t>
      </w:r>
      <w:r>
        <w:rPr>
          <w:spacing w:val="-13"/>
        </w:rPr>
        <w:t> </w:t>
      </w:r>
      <w:r>
        <w:rPr/>
        <w:t>in</w:t>
      </w:r>
      <w:r>
        <w:rPr>
          <w:spacing w:val="-12"/>
        </w:rPr>
        <w:t> </w:t>
      </w:r>
      <w:r>
        <w:rPr/>
        <w:t>relation</w:t>
      </w:r>
      <w:r>
        <w:rPr>
          <w:spacing w:val="-13"/>
        </w:rPr>
        <w:t> </w:t>
      </w:r>
      <w:r>
        <w:rPr/>
        <w:t>to</w:t>
      </w:r>
      <w:r>
        <w:rPr>
          <w:spacing w:val="-12"/>
        </w:rPr>
        <w:t> </w:t>
      </w:r>
      <w:r>
        <w:rPr/>
        <w:t>SMEs</w:t>
      </w:r>
      <w:r>
        <w:rPr>
          <w:spacing w:val="-13"/>
        </w:rPr>
        <w:t> </w:t>
      </w:r>
      <w:r>
        <w:rPr/>
        <w:t>in</w:t>
      </w:r>
      <w:r>
        <w:rPr>
          <w:spacing w:val="-12"/>
        </w:rPr>
        <w:t> </w:t>
      </w:r>
      <w:r>
        <w:rPr/>
        <w:t>Edo</w:t>
      </w:r>
      <w:r>
        <w:rPr>
          <w:spacing w:val="-13"/>
        </w:rPr>
        <w:t> </w:t>
      </w:r>
      <w:r>
        <w:rPr/>
        <w:t>State</w:t>
      </w:r>
      <w:r>
        <w:rPr>
          <w:spacing w:val="-12"/>
        </w:rPr>
        <w:t> </w:t>
      </w:r>
      <w:r>
        <w:rPr/>
        <w:t>and,</w:t>
      </w:r>
      <w:r>
        <w:rPr>
          <w:spacing w:val="-13"/>
        </w:rPr>
        <w:t> </w:t>
      </w:r>
      <w:r>
        <w:rPr/>
        <w:t>in</w:t>
      </w:r>
      <w:r>
        <w:rPr>
          <w:spacing w:val="-12"/>
        </w:rPr>
        <w:t> </w:t>
      </w:r>
      <w:r>
        <w:rPr/>
        <w:t>particular,</w:t>
      </w:r>
      <w:r>
        <w:rPr>
          <w:spacing w:val="-13"/>
        </w:rPr>
        <w:t> </w:t>
      </w:r>
      <w:r>
        <w:rPr/>
        <w:t>the</w:t>
      </w:r>
      <w:r>
        <w:rPr>
          <w:spacing w:val="-13"/>
        </w:rPr>
        <w:t> </w:t>
      </w:r>
      <w:r>
        <w:rPr/>
        <w:t>Benin</w:t>
      </w:r>
      <w:r>
        <w:rPr>
          <w:spacing w:val="-12"/>
        </w:rPr>
        <w:t> </w:t>
      </w:r>
      <w:r>
        <w:rPr/>
        <w:t>Metropolis. Based on those indices, this study, therefore, sought to fill the gap by looking at the adequacy of funds and its relationship with the growth and development of SMEs in Nigeria, with particular reference to some selected SMEs within the Benin Minneapolis in Edo State, Nigeria.</w:t>
      </w:r>
    </w:p>
    <w:p>
      <w:pPr>
        <w:pStyle w:val="Heading1"/>
        <w:numPr>
          <w:ilvl w:val="1"/>
          <w:numId w:val="10"/>
        </w:numPr>
        <w:tabs>
          <w:tab w:pos="1739" w:val="left" w:leader="none"/>
        </w:tabs>
        <w:spacing w:line="240" w:lineRule="auto" w:before="2" w:after="0"/>
        <w:ind w:left="1739" w:right="0" w:hanging="599"/>
        <w:jc w:val="both"/>
        <w:rPr>
          <w:sz w:val="24"/>
        </w:rPr>
      </w:pPr>
      <w:bookmarkStart w:name="_TOC_250037" w:id="2"/>
      <w:r>
        <w:rPr/>
        <w:t>Objectives</w:t>
      </w:r>
      <w:r>
        <w:rPr>
          <w:spacing w:val="-5"/>
        </w:rPr>
        <w:t> </w:t>
      </w:r>
      <w:r>
        <w:rPr/>
        <w:t>of</w:t>
      </w:r>
      <w:r>
        <w:rPr>
          <w:spacing w:val="-3"/>
        </w:rPr>
        <w:t> </w:t>
      </w:r>
      <w:r>
        <w:rPr/>
        <w:t>the</w:t>
      </w:r>
      <w:bookmarkEnd w:id="2"/>
      <w:r>
        <w:rPr>
          <w:spacing w:val="-2"/>
        </w:rPr>
        <w:t> Study</w:t>
      </w:r>
    </w:p>
    <w:p>
      <w:pPr>
        <w:pStyle w:val="BodyText"/>
        <w:spacing w:line="360" w:lineRule="auto" w:before="160"/>
        <w:ind w:left="1140" w:right="718"/>
        <w:jc w:val="both"/>
      </w:pPr>
      <w:r>
        <w:rPr/>
        <mc:AlternateContent>
          <mc:Choice Requires="wps">
            <w:drawing>
              <wp:anchor distT="0" distB="0" distL="0" distR="0" allowOverlap="1" layoutInCell="1" locked="0" behindDoc="1" simplePos="0" relativeHeight="484357120">
                <wp:simplePos x="0" y="0"/>
                <wp:positionH relativeFrom="page">
                  <wp:posOffset>259245</wp:posOffset>
                </wp:positionH>
                <wp:positionV relativeFrom="paragraph">
                  <wp:posOffset>525317</wp:posOffset>
                </wp:positionV>
                <wp:extent cx="3736340" cy="384175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1.363613pt;width:294.2pt;height:302.5pt;mso-position-horizontal-relative:page;mso-position-vertical-relative:paragraph;z-index:-18959360" id="docshape43" coordorigin="408,827" coordsize="5884,6050" path="m1140,6744l540,6144,408,6277,1008,6876,1140,6744xm1541,6286l1540,6259,1536,6230,1529,6200,1519,6170,1507,6140,1490,6110,1471,6081,1450,6053,1427,6025,1402,5998,1044,5641,913,5772,1279,6138,1301,6163,1318,6187,1330,6211,1336,6234,1338,6257,1334,6278,1324,6297,1310,6315,1292,6330,1273,6339,1252,6343,1229,6341,1205,6335,1182,6323,1157,6306,1133,6284,767,5918,635,6050,993,6407,1017,6429,1043,6452,1073,6474,1106,6496,1129,6510,1152,6521,1177,6530,1204,6537,1230,6543,1255,6546,1278,6546,1300,6544,1322,6539,1344,6531,1365,6521,1387,6507,1407,6491,1426,6476,1444,6460,1460,6444,1485,6417,1506,6390,1522,6361,1533,6333,1538,6311,1541,6286xm2033,5755l2029,5711,2018,5666,2000,5620,1975,5574,1942,5525,1901,5475,1877,5449,1853,5423,1839,5411,1839,5745,1836,5773,1825,5798,1807,5820,1785,5837,1761,5847,1733,5850,1703,5846,1669,5833,1632,5811,1592,5780,1548,5739,1507,5695,1476,5654,1454,5617,1441,5584,1436,5553,1439,5526,1449,5501,1465,5480,1487,5463,1512,5452,1540,5449,1570,5453,1603,5465,1639,5485,1677,5515,1718,5553,1763,5601,1797,5644,1821,5682,1834,5715,1839,5745,1839,5411,1780,5358,1709,5309,1639,5275,1569,5255,1502,5252,1439,5265,1380,5294,1325,5339,1281,5394,1253,5452,1253,5453,1241,5516,1245,5583,1265,5654,1300,5725,1350,5797,1415,5870,1467,5919,1519,5959,1570,5991,1620,6016,1668,6033,1714,6043,1758,6045,1799,6041,1838,6031,1877,6012,1914,5987,1951,5954,1982,5918,2007,5880,2019,5850,2023,5840,2032,5798,2033,5755xm2215,5360l2087,5232,1914,5404,2043,5533,2215,5360xm2564,5320l1964,4721,1832,4853,2432,5453,2564,5320xm2790,5094l2568,4872,2640,4799,2674,4759,2679,4750,2697,4717,2708,4674,2708,4629,2696,4585,2679,4547,2675,4539,2645,4494,2604,4449,2560,4409,2517,4380,2513,4378,2513,4645,2513,4663,2506,4681,2495,4699,2479,4718,2446,4750,2312,4616,2341,4588,2350,4579,2368,4563,2386,4552,2403,4547,2420,4548,2436,4552,2452,4560,2467,4570,2481,4582,2494,4597,2504,4613,2510,4629,2513,4645,2513,4378,2475,4359,2433,4348,2392,4347,2352,4357,2314,4377,2277,4408,2132,4552,2058,4627,2658,5227,2790,5094xm3325,4559l2874,4107,3008,3973,2860,3825,2459,4226,2607,4374,2742,4239,3193,4691,3325,4559xm3756,4128l3304,3677,3439,3542,3291,3394,2890,3795,3038,3943,3172,3809,3624,4260,3756,4128xm4252,3536l4247,3492,4236,3447,4219,3402,4193,3355,4160,3306,4120,3256,4095,3230,4071,3204,4058,3192,4058,3526,4054,3554,4044,3579,4026,3601,4004,3618,3979,3628,3952,3631,3921,3627,3888,3614,3851,3592,3810,3561,3767,3520,3726,3476,3694,3436,3672,3399,3660,3365,3655,3334,3658,3307,3667,3283,3684,3261,3706,3244,3731,3233,3759,3230,3789,3234,3822,3246,3858,3267,3896,3296,3937,3334,3982,3382,4016,3425,4040,3463,4053,3497,4058,3526,4058,3192,3999,3140,3928,3090,3858,3056,3788,3036,3721,3033,3658,3046,3599,3075,3544,3120,3500,3175,3472,3233,3471,3234,3459,3297,3463,3365,3483,3435,3518,3506,3568,3578,3634,3651,3686,3700,3738,3740,3789,3773,3839,3797,3887,3814,3933,3824,3976,3827,4018,3823,4057,3812,4095,3794,4133,3768,4169,3736,4201,3699,4225,3661,4238,3631,4242,3621,4250,3579,4252,3536xm4939,2862l4935,2829,4926,2794,4913,2758,4896,2721,4875,2682,4849,2643,4684,2709,4706,2741,4723,2771,4735,2798,4743,2824,4745,2848,4741,2871,4731,2892,4715,2911,4695,2927,4672,2937,4646,2939,4618,2935,4586,2922,4550,2898,4507,2865,4460,2820,4424,2781,4395,2745,4373,2713,4360,2684,4351,2648,4351,2616,4360,2588,4378,2564,4388,2555,4399,2548,4412,2543,4425,2540,4439,2538,4454,2539,4469,2541,4485,2545,4495,2550,4508,2555,4522,2563,4538,2573,4618,2420,4561,2388,4507,2366,4456,2352,4408,2347,4363,2352,4319,2368,4277,2393,4236,2429,4192,2482,4164,2540,4152,2602,4156,2668,4176,2737,4212,2807,4262,2880,4329,2953,4384,3004,4439,3047,4492,3080,4544,3104,4594,3121,4640,3130,4682,3133,4720,3128,4756,3117,4792,3099,4827,3074,4862,3043,4888,3014,4909,2985,4924,2955,4934,2925,4938,2894,4939,2862xm5411,2377l5407,2333,5396,2288,5378,2243,5352,2196,5320,2147,5279,2097,5255,2071,5230,2045,5217,2033,5217,2367,5213,2395,5203,2420,5185,2442,5163,2459,5138,2469,5111,2472,5081,2468,5047,2455,5010,2433,4969,2402,4926,2361,4885,2317,4853,2277,4831,2239,4819,2206,4814,2175,4817,2148,4826,2124,4843,2102,4865,2085,4890,2074,4918,2071,4948,2075,4981,2087,5017,2108,5055,2137,5096,2175,5141,2223,5175,2266,5199,2304,5212,2337,5217,2367,5217,2033,5158,1981,5087,1931,5017,1897,4947,1877,4880,1874,4817,1887,4758,1916,4703,1961,4659,2016,4631,2075,4618,2138,4623,2205,4643,2276,4677,2347,4728,2419,4793,2492,4845,2541,4897,2581,4948,2614,4998,2638,5046,2655,5092,2665,5136,2667,5177,2663,5216,2653,5255,2634,5292,2609,5328,2576,5360,2540,5384,2502,5397,2472,5401,2462,5410,2420,5411,2377xm5738,2147l5515,1924,5587,1852,5622,1811,5626,1803,5644,1769,5655,1726,5655,1682,5644,1637,5626,1600,5623,1592,5592,1547,5552,1501,5508,1462,5464,1432,5461,1430,5461,1698,5460,1715,5454,1733,5442,1752,5426,1770,5402,1795,5394,1803,5260,1669,5288,1641,5297,1631,5316,1615,5333,1605,5351,1600,5367,1601,5384,1605,5399,1612,5414,1622,5429,1635,5442,1650,5451,1665,5457,1681,5461,1698,5461,1430,5422,1412,5380,1401,5339,1400,5299,1409,5261,1430,5225,1460,5080,1605,5005,1679,5605,2279,5738,2147xm6292,1593l6040,1342,6014,1268,5910,974,5858,827,5712,973,5741,1045,5828,1261,5540,1145,5394,1291,5467,1318,5540,1344,5761,1421,5908,1474,6160,1725,6292,1593xe" filled="true" fillcolor="#a4a4a4" stroked="false">
                <v:path arrowok="t"/>
                <v:fill opacity="32896f" type="solid"/>
                <w10:wrap type="none"/>
              </v:shape>
            </w:pict>
          </mc:Fallback>
        </mc:AlternateContent>
      </w:r>
      <w:r>
        <w:rPr/>
        <w:t>The broad objective of this research was to examine the adequacy of funding and growth of small and medium enterprises (SMEs) in Nigeria while the specific objective was to:</w:t>
      </w:r>
    </w:p>
    <w:p>
      <w:pPr>
        <w:pStyle w:val="ListParagraph"/>
        <w:numPr>
          <w:ilvl w:val="0"/>
          <w:numId w:val="11"/>
        </w:numPr>
        <w:tabs>
          <w:tab w:pos="1858" w:val="left" w:leader="none"/>
        </w:tabs>
        <w:spacing w:line="240" w:lineRule="auto" w:before="0" w:after="0"/>
        <w:ind w:left="1858" w:right="0" w:hanging="718"/>
        <w:jc w:val="both"/>
        <w:rPr>
          <w:sz w:val="24"/>
        </w:rPr>
      </w:pPr>
      <w:r>
        <w:rPr>
          <w:sz w:val="24"/>
        </w:rPr>
        <w:t>Evaluate</w:t>
      </w:r>
      <w:r>
        <w:rPr>
          <w:spacing w:val="-4"/>
          <w:sz w:val="24"/>
        </w:rPr>
        <w:t> </w:t>
      </w:r>
      <w:r>
        <w:rPr>
          <w:sz w:val="24"/>
        </w:rPr>
        <w:t>how</w:t>
      </w:r>
      <w:r>
        <w:rPr>
          <w:spacing w:val="-2"/>
          <w:sz w:val="24"/>
        </w:rPr>
        <w:t> </w:t>
      </w:r>
      <w:r>
        <w:rPr>
          <w:sz w:val="24"/>
        </w:rPr>
        <w:t>venture</w:t>
      </w:r>
      <w:r>
        <w:rPr>
          <w:spacing w:val="-2"/>
          <w:sz w:val="24"/>
        </w:rPr>
        <w:t> </w:t>
      </w:r>
      <w:r>
        <w:rPr>
          <w:sz w:val="24"/>
        </w:rPr>
        <w:t>capital</w:t>
      </w:r>
      <w:r>
        <w:rPr>
          <w:spacing w:val="-1"/>
          <w:sz w:val="24"/>
        </w:rPr>
        <w:t> </w:t>
      </w:r>
      <w:r>
        <w:rPr>
          <w:sz w:val="24"/>
        </w:rPr>
        <w:t>had</w:t>
      </w:r>
      <w:r>
        <w:rPr>
          <w:spacing w:val="1"/>
          <w:sz w:val="24"/>
        </w:rPr>
        <w:t> </w:t>
      </w:r>
      <w:r>
        <w:rPr>
          <w:sz w:val="24"/>
        </w:rPr>
        <w:t>an</w:t>
      </w:r>
      <w:r>
        <w:rPr>
          <w:spacing w:val="-1"/>
          <w:sz w:val="24"/>
        </w:rPr>
        <w:t> </w:t>
      </w:r>
      <w:r>
        <w:rPr>
          <w:sz w:val="24"/>
        </w:rPr>
        <w:t>effect on the</w:t>
      </w:r>
      <w:r>
        <w:rPr>
          <w:spacing w:val="1"/>
          <w:sz w:val="24"/>
        </w:rPr>
        <w:t> </w:t>
      </w:r>
      <w:r>
        <w:rPr>
          <w:sz w:val="24"/>
        </w:rPr>
        <w:t>growth</w:t>
      </w:r>
      <w:r>
        <w:rPr>
          <w:spacing w:val="-1"/>
          <w:sz w:val="24"/>
        </w:rPr>
        <w:t> </w:t>
      </w:r>
      <w:r>
        <w:rPr>
          <w:sz w:val="24"/>
        </w:rPr>
        <w:t>and development</w:t>
      </w:r>
      <w:r>
        <w:rPr>
          <w:spacing w:val="-1"/>
          <w:sz w:val="24"/>
        </w:rPr>
        <w:t> </w:t>
      </w:r>
      <w:r>
        <w:rPr>
          <w:sz w:val="24"/>
        </w:rPr>
        <w:t>of SMEs</w:t>
      </w:r>
      <w:r>
        <w:rPr>
          <w:spacing w:val="-1"/>
          <w:sz w:val="24"/>
        </w:rPr>
        <w:t> </w:t>
      </w:r>
      <w:r>
        <w:rPr>
          <w:sz w:val="24"/>
        </w:rPr>
        <w:t>in </w:t>
      </w:r>
      <w:r>
        <w:rPr>
          <w:spacing w:val="-2"/>
          <w:sz w:val="24"/>
        </w:rPr>
        <w:t>Nigeria.</w:t>
      </w:r>
    </w:p>
    <w:p>
      <w:pPr>
        <w:pStyle w:val="ListParagraph"/>
        <w:numPr>
          <w:ilvl w:val="0"/>
          <w:numId w:val="11"/>
        </w:numPr>
        <w:tabs>
          <w:tab w:pos="1860" w:val="left" w:leader="none"/>
        </w:tabs>
        <w:spacing w:line="240" w:lineRule="auto" w:before="139" w:after="0"/>
        <w:ind w:left="1860" w:right="0" w:hanging="720"/>
        <w:jc w:val="left"/>
        <w:rPr>
          <w:sz w:val="24"/>
        </w:rPr>
      </w:pPr>
      <w:r>
        <w:rPr>
          <w:sz w:val="24"/>
        </w:rPr>
        <w:t>Determine</w:t>
      </w:r>
      <w:r>
        <w:rPr>
          <w:spacing w:val="-4"/>
          <w:sz w:val="24"/>
        </w:rPr>
        <w:t> </w:t>
      </w:r>
      <w:r>
        <w:rPr>
          <w:sz w:val="24"/>
        </w:rPr>
        <w:t>how</w:t>
      </w:r>
      <w:r>
        <w:rPr>
          <w:spacing w:val="-2"/>
          <w:sz w:val="24"/>
        </w:rPr>
        <w:t> </w:t>
      </w:r>
      <w:r>
        <w:rPr>
          <w:sz w:val="24"/>
        </w:rPr>
        <w:t>trade credit</w:t>
      </w:r>
      <w:r>
        <w:rPr>
          <w:spacing w:val="1"/>
          <w:sz w:val="24"/>
        </w:rPr>
        <w:t> </w:t>
      </w:r>
      <w:r>
        <w:rPr>
          <w:sz w:val="24"/>
        </w:rPr>
        <w:t>has effect</w:t>
      </w:r>
      <w:r>
        <w:rPr>
          <w:spacing w:val="-1"/>
          <w:sz w:val="24"/>
        </w:rPr>
        <w:t> </w:t>
      </w:r>
      <w:r>
        <w:rPr>
          <w:sz w:val="24"/>
        </w:rPr>
        <w:t>on</w:t>
      </w:r>
      <w:r>
        <w:rPr>
          <w:spacing w:val="-1"/>
          <w:sz w:val="24"/>
        </w:rPr>
        <w:t> </w:t>
      </w:r>
      <w:r>
        <w:rPr>
          <w:sz w:val="24"/>
        </w:rPr>
        <w:t>the</w:t>
      </w:r>
      <w:r>
        <w:rPr>
          <w:spacing w:val="-1"/>
          <w:sz w:val="24"/>
        </w:rPr>
        <w:t> </w:t>
      </w:r>
      <w:r>
        <w:rPr>
          <w:sz w:val="24"/>
        </w:rPr>
        <w:t>growth and development</w:t>
      </w:r>
      <w:r>
        <w:rPr>
          <w:spacing w:val="-1"/>
          <w:sz w:val="24"/>
        </w:rPr>
        <w:t> </w:t>
      </w:r>
      <w:r>
        <w:rPr>
          <w:sz w:val="24"/>
        </w:rPr>
        <w:t>of</w:t>
      </w:r>
      <w:r>
        <w:rPr>
          <w:spacing w:val="-1"/>
          <w:sz w:val="24"/>
        </w:rPr>
        <w:t> </w:t>
      </w:r>
      <w:r>
        <w:rPr>
          <w:sz w:val="24"/>
        </w:rPr>
        <w:t>SMEs</w:t>
      </w:r>
      <w:r>
        <w:rPr>
          <w:spacing w:val="-1"/>
          <w:sz w:val="24"/>
        </w:rPr>
        <w:t> </w:t>
      </w:r>
      <w:r>
        <w:rPr>
          <w:sz w:val="24"/>
        </w:rPr>
        <w:t>in </w:t>
      </w:r>
      <w:r>
        <w:rPr>
          <w:spacing w:val="-2"/>
          <w:sz w:val="24"/>
        </w:rPr>
        <w:t>Nigeria.</w:t>
      </w:r>
    </w:p>
    <w:p>
      <w:pPr>
        <w:pStyle w:val="ListParagraph"/>
        <w:numPr>
          <w:ilvl w:val="0"/>
          <w:numId w:val="11"/>
        </w:numPr>
        <w:tabs>
          <w:tab w:pos="1860" w:val="left" w:leader="none"/>
        </w:tabs>
        <w:spacing w:line="240" w:lineRule="auto" w:before="137" w:after="0"/>
        <w:ind w:left="1860" w:right="0" w:hanging="720"/>
        <w:jc w:val="left"/>
        <w:rPr>
          <w:sz w:val="24"/>
        </w:rPr>
      </w:pPr>
      <w:r>
        <w:rPr>
          <w:sz w:val="24"/>
        </w:rPr>
        <w:t>Find</w:t>
      </w:r>
      <w:r>
        <w:rPr>
          <w:spacing w:val="-3"/>
          <w:sz w:val="24"/>
        </w:rPr>
        <w:t> </w:t>
      </w:r>
      <w:r>
        <w:rPr>
          <w:sz w:val="24"/>
        </w:rPr>
        <w:t>out</w:t>
      </w:r>
      <w:r>
        <w:rPr>
          <w:spacing w:val="-1"/>
          <w:sz w:val="24"/>
        </w:rPr>
        <w:t> </w:t>
      </w:r>
      <w:r>
        <w:rPr>
          <w:sz w:val="24"/>
        </w:rPr>
        <w:t>how business</w:t>
      </w:r>
      <w:r>
        <w:rPr>
          <w:spacing w:val="-1"/>
          <w:sz w:val="24"/>
        </w:rPr>
        <w:t> </w:t>
      </w:r>
      <w:r>
        <w:rPr>
          <w:sz w:val="24"/>
        </w:rPr>
        <w:t>angels</w:t>
      </w:r>
      <w:r>
        <w:rPr>
          <w:spacing w:val="1"/>
          <w:sz w:val="24"/>
        </w:rPr>
        <w:t> </w:t>
      </w:r>
      <w:r>
        <w:rPr>
          <w:sz w:val="24"/>
        </w:rPr>
        <w:t>had</w:t>
      </w:r>
      <w:r>
        <w:rPr>
          <w:spacing w:val="-1"/>
          <w:sz w:val="24"/>
        </w:rPr>
        <w:t> </w:t>
      </w:r>
      <w:r>
        <w:rPr>
          <w:sz w:val="24"/>
        </w:rPr>
        <w:t>an</w:t>
      </w:r>
      <w:r>
        <w:rPr>
          <w:spacing w:val="-1"/>
          <w:sz w:val="24"/>
        </w:rPr>
        <w:t> </w:t>
      </w:r>
      <w:r>
        <w:rPr>
          <w:sz w:val="24"/>
        </w:rPr>
        <w:t>effect on the</w:t>
      </w:r>
      <w:r>
        <w:rPr>
          <w:spacing w:val="1"/>
          <w:sz w:val="24"/>
        </w:rPr>
        <w:t> </w:t>
      </w:r>
      <w:r>
        <w:rPr>
          <w:sz w:val="24"/>
        </w:rPr>
        <w:t>growth</w:t>
      </w:r>
      <w:r>
        <w:rPr>
          <w:spacing w:val="-1"/>
          <w:sz w:val="24"/>
        </w:rPr>
        <w:t> </w:t>
      </w:r>
      <w:r>
        <w:rPr>
          <w:sz w:val="24"/>
        </w:rPr>
        <w:t>and</w:t>
      </w:r>
      <w:r>
        <w:rPr>
          <w:spacing w:val="-1"/>
          <w:sz w:val="24"/>
        </w:rPr>
        <w:t> </w:t>
      </w:r>
      <w:r>
        <w:rPr>
          <w:sz w:val="24"/>
        </w:rPr>
        <w:t>development SMEs</w:t>
      </w:r>
      <w:r>
        <w:rPr>
          <w:spacing w:val="-1"/>
          <w:sz w:val="24"/>
        </w:rPr>
        <w:t> </w:t>
      </w:r>
      <w:r>
        <w:rPr>
          <w:sz w:val="24"/>
        </w:rPr>
        <w:t>in</w:t>
      </w:r>
      <w:r>
        <w:rPr>
          <w:spacing w:val="2"/>
          <w:sz w:val="24"/>
        </w:rPr>
        <w:t> </w:t>
      </w:r>
      <w:r>
        <w:rPr>
          <w:spacing w:val="-2"/>
          <w:sz w:val="24"/>
        </w:rPr>
        <w:t>Nigeria</w:t>
      </w:r>
    </w:p>
    <w:p>
      <w:pPr>
        <w:pStyle w:val="ListParagraph"/>
        <w:numPr>
          <w:ilvl w:val="0"/>
          <w:numId w:val="11"/>
        </w:numPr>
        <w:tabs>
          <w:tab w:pos="1860" w:val="left" w:leader="none"/>
        </w:tabs>
        <w:spacing w:line="240" w:lineRule="auto" w:before="137" w:after="0"/>
        <w:ind w:left="1860" w:right="0" w:hanging="720"/>
        <w:jc w:val="left"/>
        <w:rPr>
          <w:sz w:val="24"/>
        </w:rPr>
      </w:pPr>
      <w:r>
        <w:rPr>
          <w:sz w:val="24"/>
        </w:rPr>
        <w:t>Examine</w:t>
      </w:r>
      <w:r>
        <w:rPr>
          <w:spacing w:val="-2"/>
          <w:sz w:val="24"/>
        </w:rPr>
        <w:t> </w:t>
      </w:r>
      <w:r>
        <w:rPr>
          <w:sz w:val="24"/>
        </w:rPr>
        <w:t>how</w:t>
      </w:r>
      <w:r>
        <w:rPr>
          <w:spacing w:val="-2"/>
          <w:sz w:val="24"/>
        </w:rPr>
        <w:t> </w:t>
      </w:r>
      <w:r>
        <w:rPr>
          <w:sz w:val="24"/>
        </w:rPr>
        <w:t>bank</w:t>
      </w:r>
      <w:r>
        <w:rPr>
          <w:spacing w:val="-1"/>
          <w:sz w:val="24"/>
        </w:rPr>
        <w:t> </w:t>
      </w:r>
      <w:r>
        <w:rPr>
          <w:sz w:val="24"/>
        </w:rPr>
        <w:t>overdraft</w:t>
      </w:r>
      <w:r>
        <w:rPr>
          <w:spacing w:val="-1"/>
          <w:sz w:val="24"/>
        </w:rPr>
        <w:t> </w:t>
      </w:r>
      <w:r>
        <w:rPr>
          <w:sz w:val="24"/>
        </w:rPr>
        <w:t>had</w:t>
      </w:r>
      <w:r>
        <w:rPr>
          <w:spacing w:val="2"/>
          <w:sz w:val="24"/>
        </w:rPr>
        <w:t> </w:t>
      </w:r>
      <w:r>
        <w:rPr>
          <w:sz w:val="24"/>
        </w:rPr>
        <w:t>an</w:t>
      </w:r>
      <w:r>
        <w:rPr>
          <w:spacing w:val="-1"/>
          <w:sz w:val="24"/>
        </w:rPr>
        <w:t> </w:t>
      </w:r>
      <w:r>
        <w:rPr>
          <w:sz w:val="24"/>
        </w:rPr>
        <w:t>effect</w:t>
      </w:r>
      <w:r>
        <w:rPr>
          <w:spacing w:val="-1"/>
          <w:sz w:val="24"/>
        </w:rPr>
        <w:t> </w:t>
      </w:r>
      <w:r>
        <w:rPr>
          <w:sz w:val="24"/>
        </w:rPr>
        <w:t>on the growth and</w:t>
      </w:r>
      <w:r>
        <w:rPr>
          <w:spacing w:val="-1"/>
          <w:sz w:val="24"/>
        </w:rPr>
        <w:t> </w:t>
      </w:r>
      <w:r>
        <w:rPr>
          <w:sz w:val="24"/>
        </w:rPr>
        <w:t>development of</w:t>
      </w:r>
      <w:r>
        <w:rPr>
          <w:spacing w:val="-2"/>
          <w:sz w:val="24"/>
        </w:rPr>
        <w:t> </w:t>
      </w:r>
      <w:r>
        <w:rPr>
          <w:sz w:val="24"/>
        </w:rPr>
        <w:t>SMEs</w:t>
      </w:r>
      <w:r>
        <w:rPr>
          <w:spacing w:val="-1"/>
          <w:sz w:val="24"/>
        </w:rPr>
        <w:t> </w:t>
      </w:r>
      <w:r>
        <w:rPr>
          <w:sz w:val="24"/>
        </w:rPr>
        <w:t>in </w:t>
      </w:r>
      <w:r>
        <w:rPr>
          <w:spacing w:val="-2"/>
          <w:sz w:val="24"/>
        </w:rPr>
        <w:t>Nigeria.</w:t>
      </w:r>
    </w:p>
    <w:p>
      <w:pPr>
        <w:pStyle w:val="BodyText"/>
        <w:spacing w:before="181"/>
      </w:pPr>
    </w:p>
    <w:p>
      <w:pPr>
        <w:pStyle w:val="Heading1"/>
        <w:numPr>
          <w:ilvl w:val="1"/>
          <w:numId w:val="10"/>
        </w:numPr>
        <w:tabs>
          <w:tab w:pos="1860" w:val="left" w:leader="none"/>
        </w:tabs>
        <w:spacing w:line="240" w:lineRule="auto" w:before="0" w:after="0"/>
        <w:ind w:left="1860" w:right="0" w:hanging="720"/>
        <w:jc w:val="left"/>
      </w:pPr>
      <w:bookmarkStart w:name="_TOC_250036" w:id="3"/>
      <w:r>
        <w:rPr/>
        <w:t>Research</w:t>
      </w:r>
      <w:r>
        <w:rPr>
          <w:spacing w:val="-5"/>
        </w:rPr>
        <w:t> </w:t>
      </w:r>
      <w:bookmarkEnd w:id="3"/>
      <w:r>
        <w:rPr>
          <w:spacing w:val="-2"/>
        </w:rPr>
        <w:t>Questions</w:t>
      </w:r>
    </w:p>
    <w:p>
      <w:pPr>
        <w:pStyle w:val="BodyText"/>
        <w:spacing w:before="160"/>
        <w:ind w:left="1140"/>
      </w:pPr>
      <w:r>
        <w:rPr/>
        <w:t>Considering</w:t>
      </w:r>
      <w:r>
        <w:rPr>
          <w:spacing w:val="-1"/>
        </w:rPr>
        <w:t> </w:t>
      </w:r>
      <w:r>
        <w:rPr/>
        <w:t>the nature</w:t>
      </w:r>
      <w:r>
        <w:rPr>
          <w:spacing w:val="-3"/>
        </w:rPr>
        <w:t> </w:t>
      </w:r>
      <w:r>
        <w:rPr/>
        <w:t>of</w:t>
      </w:r>
      <w:r>
        <w:rPr>
          <w:spacing w:val="1"/>
        </w:rPr>
        <w:t> </w:t>
      </w:r>
      <w:r>
        <w:rPr/>
        <w:t>SMEs</w:t>
      </w:r>
      <w:r>
        <w:rPr>
          <w:spacing w:val="-1"/>
        </w:rPr>
        <w:t> </w:t>
      </w:r>
      <w:r>
        <w:rPr/>
        <w:t>in Nigeria</w:t>
      </w:r>
      <w:r>
        <w:rPr>
          <w:spacing w:val="-2"/>
        </w:rPr>
        <w:t> </w:t>
      </w:r>
      <w:r>
        <w:rPr/>
        <w:t>today, one</w:t>
      </w:r>
      <w:r>
        <w:rPr>
          <w:spacing w:val="-1"/>
        </w:rPr>
        <w:t> </w:t>
      </w:r>
      <w:r>
        <w:rPr/>
        <w:t>would</w:t>
      </w:r>
      <w:r>
        <w:rPr>
          <w:spacing w:val="-1"/>
        </w:rPr>
        <w:t> </w:t>
      </w:r>
      <w:r>
        <w:rPr/>
        <w:t>ask the</w:t>
      </w:r>
      <w:r>
        <w:rPr>
          <w:spacing w:val="-1"/>
        </w:rPr>
        <w:t> </w:t>
      </w:r>
      <w:r>
        <w:rPr>
          <w:spacing w:val="-2"/>
        </w:rPr>
        <w:t>following:</w:t>
      </w:r>
    </w:p>
    <w:p>
      <w:pPr>
        <w:pStyle w:val="ListParagraph"/>
        <w:numPr>
          <w:ilvl w:val="2"/>
          <w:numId w:val="10"/>
        </w:numPr>
        <w:tabs>
          <w:tab w:pos="2220" w:val="left" w:leader="none"/>
        </w:tabs>
        <w:spacing w:line="240" w:lineRule="auto" w:before="139" w:after="0"/>
        <w:ind w:left="2220" w:right="0" w:hanging="720"/>
        <w:jc w:val="left"/>
        <w:rPr>
          <w:sz w:val="24"/>
        </w:rPr>
      </w:pPr>
      <w:r>
        <w:rPr>
          <w:sz w:val="24"/>
        </w:rPr>
        <w:t>How</w:t>
      </w:r>
      <w:r>
        <w:rPr>
          <w:spacing w:val="-4"/>
          <w:sz w:val="24"/>
        </w:rPr>
        <w:t> </w:t>
      </w:r>
      <w:r>
        <w:rPr>
          <w:sz w:val="24"/>
        </w:rPr>
        <w:t>does</w:t>
      </w:r>
      <w:r>
        <w:rPr>
          <w:spacing w:val="-1"/>
          <w:sz w:val="24"/>
        </w:rPr>
        <w:t> </w:t>
      </w:r>
      <w:r>
        <w:rPr>
          <w:sz w:val="24"/>
        </w:rPr>
        <w:t>venture</w:t>
      </w:r>
      <w:r>
        <w:rPr>
          <w:spacing w:val="-2"/>
          <w:sz w:val="24"/>
        </w:rPr>
        <w:t> </w:t>
      </w:r>
      <w:r>
        <w:rPr>
          <w:sz w:val="24"/>
        </w:rPr>
        <w:t>capital</w:t>
      </w:r>
      <w:r>
        <w:rPr>
          <w:spacing w:val="3"/>
          <w:sz w:val="24"/>
        </w:rPr>
        <w:t> </w:t>
      </w:r>
      <w:r>
        <w:rPr>
          <w:sz w:val="24"/>
        </w:rPr>
        <w:t>have</w:t>
      </w:r>
      <w:r>
        <w:rPr>
          <w:spacing w:val="-2"/>
          <w:sz w:val="24"/>
        </w:rPr>
        <w:t> </w:t>
      </w:r>
      <w:r>
        <w:rPr>
          <w:sz w:val="24"/>
        </w:rPr>
        <w:t>an</w:t>
      </w:r>
      <w:r>
        <w:rPr>
          <w:spacing w:val="1"/>
          <w:sz w:val="24"/>
        </w:rPr>
        <w:t> </w:t>
      </w:r>
      <w:r>
        <w:rPr>
          <w:sz w:val="24"/>
        </w:rPr>
        <w:t>effect</w:t>
      </w:r>
      <w:r>
        <w:rPr>
          <w:spacing w:val="-1"/>
          <w:sz w:val="24"/>
        </w:rPr>
        <w:t> </w:t>
      </w:r>
      <w:r>
        <w:rPr>
          <w:sz w:val="24"/>
        </w:rPr>
        <w:t>on</w:t>
      </w:r>
      <w:r>
        <w:rPr>
          <w:spacing w:val="1"/>
          <w:sz w:val="24"/>
        </w:rPr>
        <w:t> </w:t>
      </w:r>
      <w:r>
        <w:rPr>
          <w:sz w:val="24"/>
        </w:rPr>
        <w:t>the</w:t>
      </w:r>
      <w:r>
        <w:rPr>
          <w:spacing w:val="-1"/>
          <w:sz w:val="24"/>
        </w:rPr>
        <w:t> </w:t>
      </w:r>
      <w:r>
        <w:rPr>
          <w:sz w:val="24"/>
        </w:rPr>
        <w:t>growth</w:t>
      </w:r>
      <w:r>
        <w:rPr>
          <w:spacing w:val="-1"/>
          <w:sz w:val="24"/>
        </w:rPr>
        <w:t> </w:t>
      </w:r>
      <w:r>
        <w:rPr>
          <w:sz w:val="24"/>
        </w:rPr>
        <w:t>and</w:t>
      </w:r>
      <w:r>
        <w:rPr>
          <w:spacing w:val="-1"/>
          <w:sz w:val="24"/>
        </w:rPr>
        <w:t> </w:t>
      </w:r>
      <w:r>
        <w:rPr>
          <w:sz w:val="24"/>
        </w:rPr>
        <w:t>development</w:t>
      </w:r>
      <w:r>
        <w:rPr>
          <w:spacing w:val="-1"/>
          <w:sz w:val="24"/>
        </w:rPr>
        <w:t> </w:t>
      </w:r>
      <w:r>
        <w:rPr>
          <w:sz w:val="24"/>
        </w:rPr>
        <w:t>of SMEs</w:t>
      </w:r>
      <w:r>
        <w:rPr>
          <w:spacing w:val="-1"/>
          <w:sz w:val="24"/>
        </w:rPr>
        <w:t> </w:t>
      </w:r>
      <w:r>
        <w:rPr>
          <w:sz w:val="24"/>
        </w:rPr>
        <w:t>in </w:t>
      </w:r>
      <w:r>
        <w:rPr>
          <w:spacing w:val="-2"/>
          <w:sz w:val="24"/>
        </w:rPr>
        <w:t>Nigeria?</w:t>
      </w:r>
    </w:p>
    <w:p>
      <w:pPr>
        <w:pStyle w:val="ListParagraph"/>
        <w:numPr>
          <w:ilvl w:val="2"/>
          <w:numId w:val="10"/>
        </w:numPr>
        <w:tabs>
          <w:tab w:pos="2220" w:val="left" w:leader="none"/>
        </w:tabs>
        <w:spacing w:line="360" w:lineRule="auto" w:before="137" w:after="0"/>
        <w:ind w:left="2220" w:right="716" w:hanging="720"/>
        <w:jc w:val="left"/>
        <w:rPr>
          <w:sz w:val="24"/>
        </w:rPr>
      </w:pPr>
      <w:r>
        <w:rPr>
          <w:sz w:val="24"/>
        </w:rPr>
        <w:t>veTo what extent does trade credit had an effect on the growth and development of SMEs in </w:t>
      </w:r>
      <w:r>
        <w:rPr>
          <w:spacing w:val="-2"/>
          <w:sz w:val="24"/>
        </w:rPr>
        <w:t>Nigeria?</w:t>
      </w:r>
    </w:p>
    <w:p>
      <w:pPr>
        <w:pStyle w:val="ListParagraph"/>
        <w:numPr>
          <w:ilvl w:val="2"/>
          <w:numId w:val="10"/>
        </w:numPr>
        <w:tabs>
          <w:tab w:pos="2220" w:val="left" w:leader="none"/>
        </w:tabs>
        <w:spacing w:line="240" w:lineRule="auto" w:before="0" w:after="0"/>
        <w:ind w:left="2220" w:right="0" w:hanging="720"/>
        <w:jc w:val="left"/>
        <w:rPr>
          <w:sz w:val="24"/>
        </w:rPr>
      </w:pPr>
      <w:r>
        <w:rPr>
          <w:sz w:val="24"/>
        </w:rPr>
        <w:t>How</w:t>
      </w:r>
      <w:r>
        <w:rPr>
          <w:spacing w:val="-4"/>
          <w:sz w:val="24"/>
        </w:rPr>
        <w:t> </w:t>
      </w:r>
      <w:r>
        <w:rPr>
          <w:sz w:val="24"/>
        </w:rPr>
        <w:t>do</w:t>
      </w:r>
      <w:r>
        <w:rPr>
          <w:spacing w:val="-1"/>
          <w:sz w:val="24"/>
        </w:rPr>
        <w:t> </w:t>
      </w:r>
      <w:r>
        <w:rPr>
          <w:sz w:val="24"/>
        </w:rPr>
        <w:t>business</w:t>
      </w:r>
      <w:r>
        <w:rPr>
          <w:spacing w:val="-1"/>
          <w:sz w:val="24"/>
        </w:rPr>
        <w:t> </w:t>
      </w:r>
      <w:r>
        <w:rPr>
          <w:sz w:val="24"/>
        </w:rPr>
        <w:t>angels</w:t>
      </w:r>
      <w:r>
        <w:rPr>
          <w:spacing w:val="2"/>
          <w:sz w:val="24"/>
        </w:rPr>
        <w:t> </w:t>
      </w:r>
      <w:r>
        <w:rPr>
          <w:sz w:val="24"/>
        </w:rPr>
        <w:t>have</w:t>
      </w:r>
      <w:r>
        <w:rPr>
          <w:spacing w:val="-1"/>
          <w:sz w:val="24"/>
        </w:rPr>
        <w:t> </w:t>
      </w:r>
      <w:r>
        <w:rPr>
          <w:sz w:val="24"/>
        </w:rPr>
        <w:t>an</w:t>
      </w:r>
      <w:r>
        <w:rPr>
          <w:spacing w:val="1"/>
          <w:sz w:val="24"/>
        </w:rPr>
        <w:t> </w:t>
      </w:r>
      <w:r>
        <w:rPr>
          <w:sz w:val="24"/>
        </w:rPr>
        <w:t>effect</w:t>
      </w:r>
      <w:r>
        <w:rPr>
          <w:spacing w:val="-1"/>
          <w:sz w:val="24"/>
        </w:rPr>
        <w:t> </w:t>
      </w:r>
      <w:r>
        <w:rPr>
          <w:sz w:val="24"/>
        </w:rPr>
        <w:t>on the</w:t>
      </w:r>
      <w:r>
        <w:rPr>
          <w:spacing w:val="-1"/>
          <w:sz w:val="24"/>
        </w:rPr>
        <w:t> </w:t>
      </w:r>
      <w:r>
        <w:rPr>
          <w:sz w:val="24"/>
        </w:rPr>
        <w:t>growth and</w:t>
      </w:r>
      <w:r>
        <w:rPr>
          <w:spacing w:val="-1"/>
          <w:sz w:val="24"/>
        </w:rPr>
        <w:t> </w:t>
      </w:r>
      <w:r>
        <w:rPr>
          <w:sz w:val="24"/>
        </w:rPr>
        <w:t>development</w:t>
      </w:r>
      <w:r>
        <w:rPr>
          <w:spacing w:val="-1"/>
          <w:sz w:val="24"/>
        </w:rPr>
        <w:t> </w:t>
      </w:r>
      <w:r>
        <w:rPr>
          <w:sz w:val="24"/>
        </w:rPr>
        <w:t>of SMEs</w:t>
      </w:r>
      <w:r>
        <w:rPr>
          <w:spacing w:val="-1"/>
          <w:sz w:val="24"/>
        </w:rPr>
        <w:t> </w:t>
      </w:r>
      <w:r>
        <w:rPr>
          <w:sz w:val="24"/>
        </w:rPr>
        <w:t>in </w:t>
      </w:r>
      <w:r>
        <w:rPr>
          <w:spacing w:val="-2"/>
          <w:sz w:val="24"/>
        </w:rPr>
        <w:t>Nigeria?</w:t>
      </w:r>
    </w:p>
    <w:p>
      <w:pPr>
        <w:pStyle w:val="ListParagraph"/>
        <w:numPr>
          <w:ilvl w:val="2"/>
          <w:numId w:val="10"/>
        </w:numPr>
        <w:tabs>
          <w:tab w:pos="2220" w:val="left" w:leader="none"/>
        </w:tabs>
        <w:spacing w:line="240" w:lineRule="auto" w:before="139" w:after="0"/>
        <w:ind w:left="2220" w:right="0" w:hanging="720"/>
        <w:jc w:val="left"/>
        <w:rPr>
          <w:sz w:val="24"/>
        </w:rPr>
      </w:pPr>
      <w:r>
        <w:rPr>
          <w:sz w:val="24"/>
        </w:rPr>
        <w:t>How</w:t>
      </w:r>
      <w:r>
        <w:rPr>
          <w:spacing w:val="-4"/>
          <w:sz w:val="24"/>
        </w:rPr>
        <w:t> </w:t>
      </w:r>
      <w:r>
        <w:rPr>
          <w:sz w:val="24"/>
        </w:rPr>
        <w:t>does</w:t>
      </w:r>
      <w:r>
        <w:rPr>
          <w:spacing w:val="-1"/>
          <w:sz w:val="24"/>
        </w:rPr>
        <w:t> </w:t>
      </w:r>
      <w:r>
        <w:rPr>
          <w:sz w:val="24"/>
        </w:rPr>
        <w:t>bank</w:t>
      </w:r>
      <w:r>
        <w:rPr>
          <w:spacing w:val="-1"/>
          <w:sz w:val="24"/>
        </w:rPr>
        <w:t> </w:t>
      </w:r>
      <w:r>
        <w:rPr>
          <w:sz w:val="24"/>
        </w:rPr>
        <w:t>overdraft</w:t>
      </w:r>
      <w:r>
        <w:rPr>
          <w:spacing w:val="3"/>
          <w:sz w:val="24"/>
        </w:rPr>
        <w:t> </w:t>
      </w:r>
      <w:r>
        <w:rPr>
          <w:sz w:val="24"/>
        </w:rPr>
        <w:t>have</w:t>
      </w:r>
      <w:r>
        <w:rPr>
          <w:spacing w:val="-2"/>
          <w:sz w:val="24"/>
        </w:rPr>
        <w:t> </w:t>
      </w:r>
      <w:r>
        <w:rPr>
          <w:sz w:val="24"/>
        </w:rPr>
        <w:t>an</w:t>
      </w:r>
      <w:r>
        <w:rPr>
          <w:spacing w:val="1"/>
          <w:sz w:val="24"/>
        </w:rPr>
        <w:t> </w:t>
      </w:r>
      <w:r>
        <w:rPr>
          <w:sz w:val="24"/>
        </w:rPr>
        <w:t>effect</w:t>
      </w:r>
      <w:r>
        <w:rPr>
          <w:spacing w:val="-1"/>
          <w:sz w:val="24"/>
        </w:rPr>
        <w:t> </w:t>
      </w:r>
      <w:r>
        <w:rPr>
          <w:sz w:val="24"/>
        </w:rPr>
        <w:t>on the</w:t>
      </w:r>
      <w:r>
        <w:rPr>
          <w:spacing w:val="-1"/>
          <w:sz w:val="24"/>
        </w:rPr>
        <w:t> </w:t>
      </w:r>
      <w:r>
        <w:rPr>
          <w:sz w:val="24"/>
        </w:rPr>
        <w:t>growth</w:t>
      </w:r>
      <w:r>
        <w:rPr>
          <w:spacing w:val="-1"/>
          <w:sz w:val="24"/>
        </w:rPr>
        <w:t> </w:t>
      </w:r>
      <w:r>
        <w:rPr>
          <w:sz w:val="24"/>
        </w:rPr>
        <w:t>and</w:t>
      </w:r>
      <w:r>
        <w:rPr>
          <w:spacing w:val="-1"/>
          <w:sz w:val="24"/>
        </w:rPr>
        <w:t> </w:t>
      </w:r>
      <w:r>
        <w:rPr>
          <w:sz w:val="24"/>
        </w:rPr>
        <w:t>development of SMEs</w:t>
      </w:r>
      <w:r>
        <w:rPr>
          <w:spacing w:val="-1"/>
          <w:sz w:val="24"/>
        </w:rPr>
        <w:t> </w:t>
      </w:r>
      <w:r>
        <w:rPr>
          <w:sz w:val="24"/>
        </w:rPr>
        <w:t>in </w:t>
      </w:r>
      <w:r>
        <w:rPr>
          <w:spacing w:val="-2"/>
          <w:sz w:val="24"/>
        </w:rPr>
        <w:t>Nigeria?</w:t>
      </w:r>
    </w:p>
    <w:p>
      <w:pPr>
        <w:pStyle w:val="Heading1"/>
        <w:numPr>
          <w:ilvl w:val="1"/>
          <w:numId w:val="10"/>
        </w:numPr>
        <w:tabs>
          <w:tab w:pos="1860" w:val="left" w:leader="none"/>
        </w:tabs>
        <w:spacing w:line="240" w:lineRule="auto" w:before="138" w:after="0"/>
        <w:ind w:left="1860" w:right="0" w:hanging="720"/>
        <w:jc w:val="left"/>
      </w:pPr>
      <w:bookmarkStart w:name="_TOC_250035" w:id="4"/>
      <w:r>
        <w:rPr/>
        <w:t>Research</w:t>
      </w:r>
      <w:r>
        <w:rPr>
          <w:spacing w:val="-5"/>
        </w:rPr>
        <w:t> </w:t>
      </w:r>
      <w:bookmarkEnd w:id="4"/>
      <w:r>
        <w:rPr>
          <w:spacing w:val="-2"/>
        </w:rPr>
        <w:t>Hypotheses</w:t>
      </w:r>
    </w:p>
    <w:p>
      <w:pPr>
        <w:pStyle w:val="BodyText"/>
        <w:spacing w:before="161"/>
        <w:ind w:left="1140"/>
      </w:pPr>
      <w:r>
        <w:rPr>
          <w:position w:val="2"/>
        </w:rPr>
        <w:t>In</w:t>
      </w:r>
      <w:r>
        <w:rPr>
          <w:spacing w:val="-1"/>
          <w:position w:val="2"/>
        </w:rPr>
        <w:t> </w:t>
      </w:r>
      <w:r>
        <w:rPr>
          <w:position w:val="2"/>
        </w:rPr>
        <w:t>this</w:t>
      </w:r>
      <w:r>
        <w:rPr>
          <w:spacing w:val="-1"/>
          <w:position w:val="2"/>
        </w:rPr>
        <w:t> </w:t>
      </w:r>
      <w:r>
        <w:rPr>
          <w:position w:val="2"/>
        </w:rPr>
        <w:t>study,</w:t>
      </w:r>
      <w:r>
        <w:rPr>
          <w:spacing w:val="-1"/>
          <w:position w:val="2"/>
        </w:rPr>
        <w:t> </w:t>
      </w:r>
      <w:r>
        <w:rPr>
          <w:position w:val="2"/>
        </w:rPr>
        <w:t>the</w:t>
      </w:r>
      <w:r>
        <w:rPr>
          <w:spacing w:val="-1"/>
          <w:position w:val="2"/>
        </w:rPr>
        <w:t> </w:t>
      </w:r>
      <w:r>
        <w:rPr>
          <w:position w:val="2"/>
        </w:rPr>
        <w:t>following null</w:t>
      </w:r>
      <w:r>
        <w:rPr>
          <w:spacing w:val="-1"/>
          <w:position w:val="2"/>
        </w:rPr>
        <w:t> </w:t>
      </w:r>
      <w:r>
        <w:rPr>
          <w:position w:val="2"/>
        </w:rPr>
        <w:t>hypotheses</w:t>
      </w:r>
      <w:r>
        <w:rPr>
          <w:spacing w:val="-1"/>
          <w:position w:val="2"/>
        </w:rPr>
        <w:t> </w:t>
      </w:r>
      <w:r>
        <w:rPr>
          <w:position w:val="2"/>
        </w:rPr>
        <w:t>(HO</w:t>
      </w:r>
      <w:r>
        <w:rPr>
          <w:sz w:val="16"/>
        </w:rPr>
        <w:t>1-4</w:t>
      </w:r>
      <w:r>
        <w:rPr>
          <w:position w:val="2"/>
        </w:rPr>
        <w:t>)</w:t>
      </w:r>
      <w:r>
        <w:rPr>
          <w:spacing w:val="-2"/>
          <w:position w:val="2"/>
        </w:rPr>
        <w:t> </w:t>
      </w:r>
      <w:r>
        <w:rPr>
          <w:position w:val="2"/>
        </w:rPr>
        <w:t>were</w:t>
      </w:r>
      <w:r>
        <w:rPr>
          <w:spacing w:val="-2"/>
          <w:position w:val="2"/>
        </w:rPr>
        <w:t> tested:</w:t>
      </w:r>
    </w:p>
    <w:p>
      <w:pPr>
        <w:pStyle w:val="BodyText"/>
        <w:tabs>
          <w:tab w:pos="1860" w:val="left" w:leader="none"/>
        </w:tabs>
        <w:spacing w:before="135"/>
        <w:ind w:left="1140"/>
      </w:pPr>
      <w:r>
        <w:rPr>
          <w:b/>
          <w:spacing w:val="-4"/>
          <w:position w:val="1"/>
        </w:rPr>
        <w:t>HO</w:t>
      </w:r>
      <w:r>
        <w:rPr>
          <w:b/>
          <w:spacing w:val="-4"/>
          <w:sz w:val="16"/>
        </w:rPr>
        <w:t>1.</w:t>
      </w:r>
      <w:r>
        <w:rPr>
          <w:b/>
          <w:sz w:val="16"/>
        </w:rPr>
        <w:tab/>
      </w:r>
      <w:r>
        <w:rPr>
          <w:position w:val="1"/>
        </w:rPr>
        <w:t>Venture</w:t>
      </w:r>
      <w:r>
        <w:rPr>
          <w:spacing w:val="-3"/>
          <w:position w:val="1"/>
        </w:rPr>
        <w:t> </w:t>
      </w:r>
      <w:r>
        <w:rPr>
          <w:position w:val="1"/>
        </w:rPr>
        <w:t>capital has</w:t>
      </w:r>
      <w:r>
        <w:rPr>
          <w:spacing w:val="-1"/>
          <w:position w:val="1"/>
        </w:rPr>
        <w:t> </w:t>
      </w:r>
      <w:r>
        <w:rPr>
          <w:position w:val="1"/>
        </w:rPr>
        <w:t>no significant</w:t>
      </w:r>
      <w:r>
        <w:rPr>
          <w:spacing w:val="-1"/>
          <w:position w:val="1"/>
        </w:rPr>
        <w:t> </w:t>
      </w:r>
      <w:r>
        <w:rPr>
          <w:position w:val="1"/>
        </w:rPr>
        <w:t>effect on</w:t>
      </w:r>
      <w:r>
        <w:rPr>
          <w:spacing w:val="-1"/>
          <w:position w:val="1"/>
        </w:rPr>
        <w:t> </w:t>
      </w:r>
      <w:r>
        <w:rPr>
          <w:position w:val="1"/>
        </w:rPr>
        <w:t>the</w:t>
      </w:r>
      <w:r>
        <w:rPr>
          <w:spacing w:val="-1"/>
          <w:position w:val="1"/>
        </w:rPr>
        <w:t> </w:t>
      </w:r>
      <w:r>
        <w:rPr>
          <w:position w:val="1"/>
        </w:rPr>
        <w:t>growth</w:t>
      </w:r>
      <w:r>
        <w:rPr>
          <w:spacing w:val="-1"/>
          <w:position w:val="1"/>
        </w:rPr>
        <w:t> </w:t>
      </w:r>
      <w:r>
        <w:rPr>
          <w:position w:val="1"/>
        </w:rPr>
        <w:t>and development</w:t>
      </w:r>
      <w:r>
        <w:rPr>
          <w:spacing w:val="-1"/>
          <w:position w:val="1"/>
        </w:rPr>
        <w:t> </w:t>
      </w:r>
      <w:r>
        <w:rPr>
          <w:position w:val="1"/>
        </w:rPr>
        <w:t>of</w:t>
      </w:r>
      <w:r>
        <w:rPr>
          <w:spacing w:val="1"/>
          <w:position w:val="1"/>
        </w:rPr>
        <w:t> </w:t>
      </w:r>
      <w:r>
        <w:rPr>
          <w:position w:val="1"/>
        </w:rPr>
        <w:t>SMEs</w:t>
      </w:r>
      <w:r>
        <w:rPr>
          <w:spacing w:val="4"/>
          <w:position w:val="1"/>
        </w:rPr>
        <w:t> </w:t>
      </w:r>
      <w:r>
        <w:rPr>
          <w:position w:val="1"/>
        </w:rPr>
        <w:t>in </w:t>
      </w:r>
      <w:r>
        <w:rPr>
          <w:spacing w:val="-2"/>
          <w:position w:val="1"/>
        </w:rPr>
        <w:t>Nigeria.</w:t>
      </w:r>
    </w:p>
    <w:p>
      <w:pPr>
        <w:spacing w:after="0"/>
        <w:sectPr>
          <w:pgSz w:w="12240" w:h="15840"/>
          <w:pgMar w:header="0" w:footer="979" w:top="1820" w:bottom="1200" w:left="300" w:right="0"/>
        </w:sectPr>
      </w:pPr>
    </w:p>
    <w:p>
      <w:pPr>
        <w:pStyle w:val="BodyText"/>
        <w:spacing w:before="63"/>
      </w:pPr>
    </w:p>
    <w:p>
      <w:pPr>
        <w:pStyle w:val="BodyText"/>
        <w:tabs>
          <w:tab w:pos="1855" w:val="left" w:leader="none"/>
          <w:tab w:pos="1901" w:val="left" w:leader="none"/>
        </w:tabs>
        <w:spacing w:line="360" w:lineRule="auto"/>
        <w:ind w:left="1140" w:right="972"/>
      </w:pPr>
      <w:r>
        <w:rPr/>
        <mc:AlternateContent>
          <mc:Choice Requires="wps">
            <w:drawing>
              <wp:anchor distT="0" distB="0" distL="0" distR="0" allowOverlap="1" layoutInCell="1" locked="0" behindDoc="1" simplePos="0" relativeHeight="484358656">
                <wp:simplePos x="0" y="0"/>
                <wp:positionH relativeFrom="page">
                  <wp:posOffset>3873373</wp:posOffset>
                </wp:positionH>
                <wp:positionV relativeFrom="paragraph">
                  <wp:posOffset>162828</wp:posOffset>
                </wp:positionV>
                <wp:extent cx="3844925" cy="394970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7824" id="docshape4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b/>
          <w:spacing w:val="-4"/>
          <w:position w:val="1"/>
        </w:rPr>
        <w:t>HO</w:t>
      </w:r>
      <w:r>
        <w:rPr>
          <w:b/>
          <w:spacing w:val="-4"/>
          <w:sz w:val="16"/>
        </w:rPr>
        <w:t>2.</w:t>
      </w:r>
      <w:r>
        <w:rPr>
          <w:b/>
          <w:sz w:val="16"/>
        </w:rPr>
        <w:tab/>
      </w:r>
      <w:r>
        <w:rPr>
          <w:b/>
          <w:spacing w:val="-35"/>
          <w:sz w:val="16"/>
        </w:rPr>
        <w:t> </w:t>
      </w:r>
      <w:r>
        <w:rPr>
          <w:position w:val="1"/>
        </w:rPr>
        <w:t>Trade credit has no significant effect on the growth and development of SMEs in Nigeria. </w:t>
      </w:r>
      <w:r>
        <w:rPr>
          <w:b/>
          <w:spacing w:val="-4"/>
          <w:position w:val="1"/>
        </w:rPr>
        <w:t>HO</w:t>
      </w:r>
      <w:r>
        <w:rPr>
          <w:b/>
          <w:spacing w:val="-4"/>
          <w:sz w:val="16"/>
        </w:rPr>
        <w:t>3.</w:t>
      </w:r>
      <w:r>
        <w:rPr>
          <w:b/>
          <w:sz w:val="16"/>
        </w:rPr>
        <w:tab/>
      </w:r>
      <w:r>
        <w:rPr>
          <w:position w:val="1"/>
        </w:rPr>
        <w:t>Business</w:t>
      </w:r>
      <w:r>
        <w:rPr>
          <w:spacing w:val="-4"/>
          <w:position w:val="1"/>
        </w:rPr>
        <w:t> </w:t>
      </w:r>
      <w:r>
        <w:rPr>
          <w:position w:val="1"/>
        </w:rPr>
        <w:t>angels</w:t>
      </w:r>
      <w:r>
        <w:rPr>
          <w:spacing w:val="-4"/>
          <w:position w:val="1"/>
        </w:rPr>
        <w:t> </w:t>
      </w:r>
      <w:r>
        <w:rPr>
          <w:position w:val="1"/>
        </w:rPr>
        <w:t>have</w:t>
      </w:r>
      <w:r>
        <w:rPr>
          <w:spacing w:val="-5"/>
          <w:position w:val="1"/>
        </w:rPr>
        <w:t> </w:t>
      </w:r>
      <w:r>
        <w:rPr>
          <w:position w:val="1"/>
        </w:rPr>
        <w:t>no</w:t>
      </w:r>
      <w:r>
        <w:rPr>
          <w:spacing w:val="-4"/>
          <w:position w:val="1"/>
        </w:rPr>
        <w:t> </w:t>
      </w:r>
      <w:r>
        <w:rPr>
          <w:position w:val="1"/>
        </w:rPr>
        <w:t>significant</w:t>
      </w:r>
      <w:r>
        <w:rPr>
          <w:spacing w:val="-4"/>
          <w:position w:val="1"/>
        </w:rPr>
        <w:t> </w:t>
      </w:r>
      <w:r>
        <w:rPr>
          <w:position w:val="1"/>
        </w:rPr>
        <w:t>effect</w:t>
      </w:r>
      <w:r>
        <w:rPr>
          <w:spacing w:val="-2"/>
          <w:position w:val="1"/>
        </w:rPr>
        <w:t> </w:t>
      </w:r>
      <w:r>
        <w:rPr>
          <w:position w:val="1"/>
        </w:rPr>
        <w:t>on</w:t>
      </w:r>
      <w:r>
        <w:rPr>
          <w:spacing w:val="-4"/>
          <w:position w:val="1"/>
        </w:rPr>
        <w:t> </w:t>
      </w:r>
      <w:r>
        <w:rPr>
          <w:position w:val="1"/>
        </w:rPr>
        <w:t>the</w:t>
      </w:r>
      <w:r>
        <w:rPr>
          <w:spacing w:val="-4"/>
          <w:position w:val="1"/>
        </w:rPr>
        <w:t> </w:t>
      </w:r>
      <w:r>
        <w:rPr>
          <w:position w:val="1"/>
        </w:rPr>
        <w:t>growth</w:t>
      </w:r>
      <w:r>
        <w:rPr>
          <w:spacing w:val="-4"/>
          <w:position w:val="1"/>
        </w:rPr>
        <w:t> </w:t>
      </w:r>
      <w:r>
        <w:rPr>
          <w:position w:val="1"/>
        </w:rPr>
        <w:t>and</w:t>
      </w:r>
      <w:r>
        <w:rPr>
          <w:spacing w:val="-4"/>
          <w:position w:val="1"/>
        </w:rPr>
        <w:t> </w:t>
      </w:r>
      <w:r>
        <w:rPr>
          <w:position w:val="1"/>
        </w:rPr>
        <w:t>development</w:t>
      </w:r>
      <w:r>
        <w:rPr>
          <w:spacing w:val="-4"/>
          <w:position w:val="1"/>
        </w:rPr>
        <w:t> </w:t>
      </w:r>
      <w:r>
        <w:rPr>
          <w:position w:val="1"/>
        </w:rPr>
        <w:t>of</w:t>
      </w:r>
      <w:r>
        <w:rPr>
          <w:spacing w:val="-4"/>
          <w:position w:val="1"/>
        </w:rPr>
        <w:t> </w:t>
      </w:r>
      <w:r>
        <w:rPr>
          <w:position w:val="1"/>
        </w:rPr>
        <w:t>SMEs in</w:t>
      </w:r>
      <w:r>
        <w:rPr>
          <w:spacing w:val="-4"/>
          <w:position w:val="1"/>
        </w:rPr>
        <w:t> </w:t>
      </w:r>
      <w:r>
        <w:rPr>
          <w:position w:val="1"/>
        </w:rPr>
        <w:t>Nigeria. </w:t>
      </w:r>
      <w:r>
        <w:rPr>
          <w:b/>
          <w:spacing w:val="-4"/>
          <w:position w:val="1"/>
        </w:rPr>
        <w:t>HO</w:t>
      </w:r>
      <w:r>
        <w:rPr>
          <w:b/>
          <w:spacing w:val="-4"/>
          <w:sz w:val="16"/>
        </w:rPr>
        <w:t>4.</w:t>
      </w:r>
      <w:r>
        <w:rPr>
          <w:b/>
          <w:sz w:val="16"/>
        </w:rPr>
        <w:tab/>
        <w:tab/>
      </w:r>
      <w:r>
        <w:rPr>
          <w:position w:val="1"/>
        </w:rPr>
        <w:t>Bank overdraft has no significant effect on the growth and development of SMEs in Nigeria.</w:t>
      </w:r>
    </w:p>
    <w:p>
      <w:pPr>
        <w:pStyle w:val="Heading1"/>
        <w:numPr>
          <w:ilvl w:val="1"/>
          <w:numId w:val="10"/>
        </w:numPr>
        <w:tabs>
          <w:tab w:pos="1860" w:val="left" w:leader="none"/>
        </w:tabs>
        <w:spacing w:line="240" w:lineRule="auto" w:before="0" w:after="0"/>
        <w:ind w:left="1860" w:right="0" w:hanging="720"/>
        <w:jc w:val="left"/>
      </w:pPr>
      <w:bookmarkStart w:name="_TOC_250034" w:id="5"/>
      <w:r>
        <w:rPr/>
        <w:t>Significance</w:t>
      </w:r>
      <w:r>
        <w:rPr>
          <w:spacing w:val="-6"/>
        </w:rPr>
        <w:t> </w:t>
      </w:r>
      <w:r>
        <w:rPr/>
        <w:t>of</w:t>
      </w:r>
      <w:r>
        <w:rPr>
          <w:spacing w:val="-3"/>
        </w:rPr>
        <w:t> </w:t>
      </w:r>
      <w:r>
        <w:rPr/>
        <w:t>the</w:t>
      </w:r>
      <w:r>
        <w:rPr>
          <w:spacing w:val="-4"/>
        </w:rPr>
        <w:t> </w:t>
      </w:r>
      <w:bookmarkEnd w:id="5"/>
      <w:r>
        <w:rPr>
          <w:spacing w:val="-2"/>
        </w:rPr>
        <w:t>Study</w:t>
      </w:r>
    </w:p>
    <w:p>
      <w:pPr>
        <w:pStyle w:val="BodyText"/>
        <w:spacing w:line="360" w:lineRule="auto" w:before="162"/>
        <w:ind w:left="1140" w:right="716"/>
        <w:jc w:val="both"/>
      </w:pPr>
      <w:r>
        <w:rPr/>
        <w:t>This</w:t>
      </w:r>
      <w:r>
        <w:rPr>
          <w:spacing w:val="-7"/>
        </w:rPr>
        <w:t> </w:t>
      </w:r>
      <w:r>
        <w:rPr/>
        <w:t>study</w:t>
      </w:r>
      <w:r>
        <w:rPr>
          <w:spacing w:val="-7"/>
        </w:rPr>
        <w:t> </w:t>
      </w:r>
      <w:r>
        <w:rPr/>
        <w:t>had</w:t>
      </w:r>
      <w:r>
        <w:rPr>
          <w:spacing w:val="-7"/>
        </w:rPr>
        <w:t> </w:t>
      </w:r>
      <w:r>
        <w:rPr/>
        <w:t>both</w:t>
      </w:r>
      <w:r>
        <w:rPr>
          <w:spacing w:val="-7"/>
        </w:rPr>
        <w:t> </w:t>
      </w:r>
      <w:r>
        <w:rPr/>
        <w:t>theoretical</w:t>
      </w:r>
      <w:r>
        <w:rPr>
          <w:spacing w:val="-7"/>
        </w:rPr>
        <w:t> </w:t>
      </w:r>
      <w:r>
        <w:rPr/>
        <w:t>and</w:t>
      </w:r>
      <w:r>
        <w:rPr>
          <w:spacing w:val="-7"/>
        </w:rPr>
        <w:t> </w:t>
      </w:r>
      <w:r>
        <w:rPr/>
        <w:t>practical</w:t>
      </w:r>
      <w:r>
        <w:rPr>
          <w:spacing w:val="-7"/>
        </w:rPr>
        <w:t> </w:t>
      </w:r>
      <w:r>
        <w:rPr/>
        <w:t>import.</w:t>
      </w:r>
      <w:r>
        <w:rPr>
          <w:spacing w:val="-7"/>
        </w:rPr>
        <w:t> </w:t>
      </w:r>
      <w:r>
        <w:rPr/>
        <w:t>In</w:t>
      </w:r>
      <w:r>
        <w:rPr>
          <w:spacing w:val="-5"/>
        </w:rPr>
        <w:t> </w:t>
      </w:r>
      <w:r>
        <w:rPr/>
        <w:t>particular,</w:t>
      </w:r>
      <w:r>
        <w:rPr>
          <w:spacing w:val="-4"/>
        </w:rPr>
        <w:t> </w:t>
      </w:r>
      <w:r>
        <w:rPr/>
        <w:t>the</w:t>
      </w:r>
      <w:r>
        <w:rPr>
          <w:spacing w:val="-5"/>
        </w:rPr>
        <w:t> </w:t>
      </w:r>
      <w:r>
        <w:rPr/>
        <w:t>results</w:t>
      </w:r>
      <w:r>
        <w:rPr>
          <w:spacing w:val="-5"/>
        </w:rPr>
        <w:t> </w:t>
      </w:r>
      <w:r>
        <w:rPr/>
        <w:t>of</w:t>
      </w:r>
      <w:r>
        <w:rPr>
          <w:spacing w:val="-8"/>
        </w:rPr>
        <w:t> </w:t>
      </w:r>
      <w:r>
        <w:rPr/>
        <w:t>the</w:t>
      </w:r>
      <w:r>
        <w:rPr>
          <w:spacing w:val="-8"/>
        </w:rPr>
        <w:t> </w:t>
      </w:r>
      <w:r>
        <w:rPr/>
        <w:t>study</w:t>
      </w:r>
      <w:r>
        <w:rPr>
          <w:spacing w:val="-3"/>
        </w:rPr>
        <w:t> </w:t>
      </w:r>
      <w:r>
        <w:rPr/>
        <w:t>would</w:t>
      </w:r>
      <w:r>
        <w:rPr>
          <w:spacing w:val="-7"/>
        </w:rPr>
        <w:t> </w:t>
      </w:r>
      <w:r>
        <w:rPr/>
        <w:t>be</w:t>
      </w:r>
      <w:r>
        <w:rPr>
          <w:spacing w:val="-8"/>
        </w:rPr>
        <w:t> </w:t>
      </w:r>
      <w:r>
        <w:rPr/>
        <w:t>useful </w:t>
      </w:r>
      <w:r>
        <w:rPr>
          <w:spacing w:val="-2"/>
        </w:rPr>
        <w:t>to policymakers</w:t>
      </w:r>
      <w:r>
        <w:rPr>
          <w:spacing w:val="-3"/>
        </w:rPr>
        <w:t> </w:t>
      </w:r>
      <w:r>
        <w:rPr>
          <w:spacing w:val="-2"/>
        </w:rPr>
        <w:t>(government),</w:t>
      </w:r>
      <w:r>
        <w:rPr>
          <w:spacing w:val="-3"/>
        </w:rPr>
        <w:t> </w:t>
      </w:r>
      <w:r>
        <w:rPr>
          <w:spacing w:val="-2"/>
        </w:rPr>
        <w:t>potential/existing</w:t>
      </w:r>
      <w:r>
        <w:rPr>
          <w:spacing w:val="-6"/>
        </w:rPr>
        <w:t> </w:t>
      </w:r>
      <w:r>
        <w:rPr>
          <w:spacing w:val="-2"/>
        </w:rPr>
        <w:t>SMEs</w:t>
      </w:r>
      <w:r>
        <w:rPr>
          <w:spacing w:val="-3"/>
        </w:rPr>
        <w:t> </w:t>
      </w:r>
      <w:r>
        <w:rPr>
          <w:spacing w:val="-2"/>
        </w:rPr>
        <w:t>and</w:t>
      </w:r>
      <w:r>
        <w:rPr>
          <w:spacing w:val="-3"/>
        </w:rPr>
        <w:t> </w:t>
      </w:r>
      <w:r>
        <w:rPr>
          <w:spacing w:val="-2"/>
        </w:rPr>
        <w:t>researchers. First,</w:t>
      </w:r>
      <w:r>
        <w:rPr>
          <w:spacing w:val="-3"/>
        </w:rPr>
        <w:t> </w:t>
      </w:r>
      <w:r>
        <w:rPr>
          <w:spacing w:val="-2"/>
        </w:rPr>
        <w:t>the</w:t>
      </w:r>
      <w:r>
        <w:rPr>
          <w:spacing w:val="-3"/>
        </w:rPr>
        <w:t> </w:t>
      </w:r>
      <w:r>
        <w:rPr>
          <w:spacing w:val="-2"/>
        </w:rPr>
        <w:t>study would</w:t>
      </w:r>
      <w:r>
        <w:rPr>
          <w:spacing w:val="-3"/>
        </w:rPr>
        <w:t> </w:t>
      </w:r>
      <w:r>
        <w:rPr>
          <w:spacing w:val="-2"/>
        </w:rPr>
        <w:t>help</w:t>
      </w:r>
      <w:r>
        <w:rPr>
          <w:spacing w:val="-6"/>
        </w:rPr>
        <w:t> </w:t>
      </w:r>
      <w:r>
        <w:rPr>
          <w:spacing w:val="-2"/>
        </w:rPr>
        <w:t>clarify </w:t>
      </w:r>
      <w:r>
        <w:rPr/>
        <w:t>what is known about the funding</w:t>
      </w:r>
      <w:r>
        <w:rPr>
          <w:spacing w:val="-1"/>
        </w:rPr>
        <w:t> </w:t>
      </w:r>
      <w:r>
        <w:rPr/>
        <w:t>and growth of</w:t>
      </w:r>
      <w:r>
        <w:rPr>
          <w:spacing w:val="-1"/>
        </w:rPr>
        <w:t> </w:t>
      </w:r>
      <w:r>
        <w:rPr/>
        <w:t>SMEs and shed light on important issues that could help SMEs and policymakers develop a more comprehensive understanding of why some countries, regions, among others, tend to have more viable SMEs than others and how they can use SMEs drive economic progress. Besides, the findings of the study would aid policymakers in formulating policies aimed at promoting SMEs to create new ventures in the country.</w:t>
      </w:r>
    </w:p>
    <w:p>
      <w:pPr>
        <w:pStyle w:val="BodyText"/>
        <w:spacing w:line="360" w:lineRule="auto"/>
        <w:ind w:left="1140" w:right="715"/>
        <w:jc w:val="both"/>
      </w:pPr>
      <w:r>
        <w:rPr/>
        <mc:AlternateContent>
          <mc:Choice Requires="wps">
            <w:drawing>
              <wp:anchor distT="0" distB="0" distL="0" distR="0" allowOverlap="1" layoutInCell="1" locked="0" behindDoc="1" simplePos="0" relativeHeight="484358144">
                <wp:simplePos x="0" y="0"/>
                <wp:positionH relativeFrom="page">
                  <wp:posOffset>259245</wp:posOffset>
                </wp:positionH>
                <wp:positionV relativeFrom="paragraph">
                  <wp:posOffset>949453</wp:posOffset>
                </wp:positionV>
                <wp:extent cx="3736340" cy="384175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74.760101pt;width:294.2pt;height:302.5pt;mso-position-horizontal-relative:page;mso-position-vertical-relative:paragraph;z-index:-18958336" id="docshape45" coordorigin="408,1495" coordsize="5884,6050" path="m1140,7412l540,6812,408,6945,1008,7544,1140,7412xm1541,6954l1540,6927,1536,6898,1529,6868,1519,6838,1507,6808,1490,6778,1471,6749,1450,6721,1427,6693,1402,6666,1044,6309,913,6440,1279,6806,1301,6831,1318,6855,1330,6879,1336,6902,1338,6925,1334,6946,1324,6965,1310,6983,1292,6998,1273,7007,1252,7011,1229,7009,1205,7003,1182,6991,1157,6974,1133,6952,767,6586,635,6718,993,7075,1017,7097,1043,7120,1073,7142,1106,7164,1129,7177,1152,7189,1177,7198,1204,7205,1230,7211,1255,7214,1278,7214,1300,7212,1322,7207,1344,7199,1365,7188,1387,7175,1407,7159,1426,7144,1444,7128,1460,7112,1485,7085,1506,7058,1522,7029,1533,7001,1538,6979,1541,6954xm2033,6423l2029,6379,2018,6334,2000,6288,1975,6242,1942,6193,1901,6143,1877,6117,1853,6091,1839,6079,1839,6413,1836,6441,1825,6466,1807,6488,1785,6505,1761,6515,1733,6518,1703,6514,1669,6501,1632,6479,1592,6448,1548,6407,1507,6363,1476,6322,1454,6285,1441,6252,1436,6221,1439,6194,1449,6169,1465,6148,1487,6131,1512,6120,1540,6117,1570,6121,1603,6133,1639,6153,1677,6183,1718,6221,1763,6269,1797,6312,1821,6350,1834,6383,1839,6413,1839,6079,1780,6026,1709,5977,1639,5943,1569,5923,1502,5920,1439,5933,1380,5962,1325,6007,1281,6062,1253,6120,1253,6121,1241,6184,1245,6251,1265,6322,1300,6393,1350,6465,1415,6538,1467,6587,1519,6627,1570,6659,1620,6684,1668,6701,1714,6711,1758,6713,1799,6709,1838,6699,1877,6680,1914,6655,1951,6622,1982,6586,2007,6548,2019,6518,2023,6508,2032,6466,2033,6423xm2215,6028l2087,5900,1914,6072,2043,6201,2215,6028xm2564,5988l1964,5389,1832,5521,2432,6121,2564,5988xm2790,5762l2568,5540,2640,5467,2674,5427,2679,5418,2697,5385,2708,5342,2708,5297,2696,5252,2679,5215,2675,5207,2645,5162,2604,5117,2560,5077,2517,5048,2513,5046,2513,5313,2513,5331,2506,5349,2495,5367,2479,5386,2446,5418,2312,5284,2341,5256,2350,5247,2368,5231,2386,5220,2403,5215,2420,5216,2436,5220,2452,5228,2467,5238,2481,5250,2494,5265,2504,5281,2510,5297,2513,5313,2513,5046,2475,5027,2433,5016,2392,5015,2352,5025,2314,5045,2277,5076,2132,5220,2058,5295,2658,5895,2790,5762xm3325,5227l2874,4775,3008,4641,2860,4493,2459,4894,2607,5042,2742,4907,3193,5359,3325,5227xm3756,4796l3304,4345,3439,4210,3291,4062,2890,4463,3038,4611,3172,4477,3624,4928,3756,4796xm4252,4204l4247,4160,4236,4115,4219,4070,4193,4023,4160,3974,4120,3924,4095,3898,4071,3872,4058,3860,4058,4194,4054,4222,4044,4247,4026,4269,4004,4286,3979,4296,3952,4299,3921,4295,3888,4282,3851,4260,3810,4229,3767,4188,3726,4144,3694,4104,3672,4067,3660,4033,3655,4002,3658,3975,3667,3950,3684,3929,3706,3912,3731,3901,3759,3898,3789,3902,3822,3914,3858,3935,3896,3964,3937,4002,3982,4050,4016,4093,4040,4131,4053,4165,4058,4194,4058,3860,3999,3808,3928,3758,3858,3724,3788,3704,3721,3701,3658,3714,3599,3743,3544,3788,3500,3843,3472,3901,3471,3902,3459,3965,3463,4033,3483,4103,3518,4174,3568,4246,3634,4319,3686,4368,3738,4408,3789,4441,3839,4465,3887,4482,3933,4492,3976,4495,4018,4491,4057,4480,4095,4462,4133,4436,4169,4404,4201,4367,4225,4329,4238,4299,4242,4289,4250,4247,4252,4204xm4939,3530l4935,3497,4926,3462,4913,3426,4896,3388,4875,3350,4849,3311,4684,3377,4706,3409,4723,3439,4735,3466,4743,3492,4745,3516,4741,3539,4731,3560,4715,3579,4695,3595,4672,3605,4646,3607,4618,3603,4586,3590,4550,3566,4507,3532,4460,3488,4424,3449,4395,3413,4373,3381,4360,3352,4351,3316,4351,3284,4360,3256,4378,3232,4388,3223,4399,3216,4412,3211,4425,3208,4439,3206,4454,3207,4469,3209,4485,3213,4495,3218,4508,3223,4522,3231,4538,3241,4618,3088,4561,3056,4507,3034,4456,3020,4408,3015,4363,3020,4319,3036,4277,3061,4236,3097,4192,3150,4164,3208,4152,3270,4156,3336,4176,3405,4212,3475,4262,3547,4329,3621,4384,3672,4439,3715,4492,3748,4544,3772,4594,3789,4640,3798,4682,3800,4720,3796,4756,3785,4792,3767,4827,3742,4862,3711,4888,3682,4909,3653,4924,3623,4934,3593,4938,3562,4939,3530xm5411,3045l5407,3001,5396,2956,5378,2911,5352,2864,5320,2815,5279,2765,5255,2739,5230,2713,5217,2701,5217,3035,5213,3063,5203,3088,5185,3110,5163,3127,5138,3137,5111,3140,5081,3136,5047,3123,5010,3101,4969,3070,4926,3029,4885,2985,4853,2945,4831,2907,4819,2874,4814,2843,4817,2816,4826,2791,4843,2770,4865,2753,4890,2742,4918,2739,4948,2743,4981,2755,5017,2776,5055,2805,5096,2843,5141,2891,5175,2934,5199,2972,5212,3005,5217,3035,5217,2701,5158,2648,5087,2599,5017,2565,4947,2545,4880,2542,4817,2555,4758,2584,4703,2629,4659,2684,4631,2743,4618,2806,4623,2873,4643,2944,4677,3015,4728,3087,4793,3160,4845,3209,4897,3249,4948,3282,4998,3306,5046,3323,5092,3333,5136,3335,5177,3331,5216,3321,5255,3302,5292,3277,5328,3244,5360,3208,5384,3170,5397,3140,5401,3130,5410,3088,5411,3045xm5738,2815l5515,2592,5587,2520,5622,2479,5626,2471,5644,2437,5655,2394,5655,2350,5644,2305,5626,2268,5623,2260,5592,2215,5552,2169,5508,2130,5464,2100,5461,2098,5461,2366,5460,2383,5454,2401,5442,2419,5426,2438,5402,2463,5394,2471,5260,2337,5288,2309,5297,2299,5316,2283,5333,2273,5351,2268,5367,2269,5384,2273,5399,2280,5414,2290,5429,2303,5442,2318,5451,2333,5457,2349,5461,2366,5461,2098,5422,2080,5380,2069,5339,2068,5299,2077,5261,2098,5225,2128,5080,2273,5005,2347,5605,2947,5738,2815xm6292,2261l6040,2010,6014,1936,5910,1642,5858,1495,5712,1641,5741,1713,5828,1929,5540,1813,5394,1959,5467,1986,5540,2012,5761,2089,5908,2142,6160,2393,6292,2261xe" filled="true" fillcolor="#a4a4a4" stroked="false">
                <v:path arrowok="t"/>
                <v:fill opacity="32896f" type="solid"/>
                <w10:wrap type="none"/>
              </v:shape>
            </w:pict>
          </mc:Fallback>
        </mc:AlternateContent>
      </w:r>
      <w:r>
        <w:rPr/>
        <w:t>Second, for potential/existing SMEs, the outcome of this study would spur the spirit and interest in establishing</w:t>
      </w:r>
      <w:r>
        <w:rPr>
          <w:spacing w:val="-10"/>
        </w:rPr>
        <w:t> </w:t>
      </w:r>
      <w:r>
        <w:rPr/>
        <w:t>SMEs</w:t>
      </w:r>
      <w:r>
        <w:rPr>
          <w:spacing w:val="-10"/>
        </w:rPr>
        <w:t> </w:t>
      </w:r>
      <w:r>
        <w:rPr/>
        <w:t>to</w:t>
      </w:r>
      <w:r>
        <w:rPr>
          <w:spacing w:val="-10"/>
        </w:rPr>
        <w:t> </w:t>
      </w:r>
      <w:r>
        <w:rPr/>
        <w:t>promote</w:t>
      </w:r>
      <w:r>
        <w:rPr>
          <w:spacing w:val="-11"/>
        </w:rPr>
        <w:t> </w:t>
      </w:r>
      <w:r>
        <w:rPr/>
        <w:t>economic</w:t>
      </w:r>
      <w:r>
        <w:rPr>
          <w:spacing w:val="-9"/>
        </w:rPr>
        <w:t> </w:t>
      </w:r>
      <w:r>
        <w:rPr/>
        <w:t>growth.</w:t>
      </w:r>
      <w:r>
        <w:rPr>
          <w:spacing w:val="-6"/>
        </w:rPr>
        <w:t> </w:t>
      </w:r>
      <w:r>
        <w:rPr/>
        <w:t>Moreover,</w:t>
      </w:r>
      <w:r>
        <w:rPr>
          <w:spacing w:val="-9"/>
        </w:rPr>
        <w:t> </w:t>
      </w:r>
      <w:r>
        <w:rPr/>
        <w:t>for</w:t>
      </w:r>
      <w:r>
        <w:rPr>
          <w:spacing w:val="-10"/>
        </w:rPr>
        <w:t> </w:t>
      </w:r>
      <w:r>
        <w:rPr/>
        <w:t>active</w:t>
      </w:r>
      <w:r>
        <w:rPr>
          <w:spacing w:val="-11"/>
        </w:rPr>
        <w:t> </w:t>
      </w:r>
      <w:r>
        <w:rPr/>
        <w:t>SMEs,</w:t>
      </w:r>
      <w:r>
        <w:rPr>
          <w:spacing w:val="-11"/>
        </w:rPr>
        <w:t> </w:t>
      </w:r>
      <w:r>
        <w:rPr/>
        <w:t>this</w:t>
      </w:r>
      <w:r>
        <w:rPr>
          <w:spacing w:val="-10"/>
        </w:rPr>
        <w:t> </w:t>
      </w:r>
      <w:r>
        <w:rPr/>
        <w:t>study</w:t>
      </w:r>
      <w:r>
        <w:rPr>
          <w:spacing w:val="-7"/>
        </w:rPr>
        <w:t> </w:t>
      </w:r>
      <w:r>
        <w:rPr/>
        <w:t>would</w:t>
      </w:r>
      <w:r>
        <w:rPr>
          <w:spacing w:val="-11"/>
        </w:rPr>
        <w:t> </w:t>
      </w:r>
      <w:r>
        <w:rPr/>
        <w:t>help</w:t>
      </w:r>
      <w:r>
        <w:rPr>
          <w:spacing w:val="-6"/>
        </w:rPr>
        <w:t> </w:t>
      </w:r>
      <w:r>
        <w:rPr/>
        <w:t>shape their perceptions of the fundamental role adequate funding plays in SMEs growth and development and thus get them equipped with viable tools/adequate funding needed to drive their business ventures.</w:t>
      </w:r>
    </w:p>
    <w:p>
      <w:pPr>
        <w:pStyle w:val="BodyText"/>
        <w:spacing w:line="360" w:lineRule="auto"/>
        <w:ind w:left="1140" w:right="716"/>
        <w:jc w:val="both"/>
      </w:pPr>
      <w:r>
        <w:rPr/>
        <w:t>Finally, it is hoped that evidence from this study would serve as vital quantitative and qualitative information as well as add to the existing body of empirical literature from a developing economy perspective.</w:t>
      </w:r>
      <w:r>
        <w:rPr>
          <w:spacing w:val="-4"/>
        </w:rPr>
        <w:t> </w:t>
      </w:r>
      <w:r>
        <w:rPr/>
        <w:t>In</w:t>
      </w:r>
      <w:r>
        <w:rPr>
          <w:spacing w:val="-6"/>
        </w:rPr>
        <w:t> </w:t>
      </w:r>
      <w:r>
        <w:rPr/>
        <w:t>addition,</w:t>
      </w:r>
      <w:r>
        <w:rPr>
          <w:spacing w:val="-6"/>
        </w:rPr>
        <w:t> </w:t>
      </w:r>
      <w:r>
        <w:rPr/>
        <w:t>this</w:t>
      </w:r>
      <w:r>
        <w:rPr>
          <w:spacing w:val="-8"/>
        </w:rPr>
        <w:t> </w:t>
      </w:r>
      <w:r>
        <w:rPr/>
        <w:t>study</w:t>
      </w:r>
      <w:r>
        <w:rPr>
          <w:spacing w:val="-7"/>
        </w:rPr>
        <w:t> </w:t>
      </w:r>
      <w:r>
        <w:rPr/>
        <w:t>would</w:t>
      </w:r>
      <w:r>
        <w:rPr>
          <w:spacing w:val="-8"/>
        </w:rPr>
        <w:t> </w:t>
      </w:r>
      <w:r>
        <w:rPr/>
        <w:t>serve</w:t>
      </w:r>
      <w:r>
        <w:rPr>
          <w:spacing w:val="-8"/>
        </w:rPr>
        <w:t> </w:t>
      </w:r>
      <w:r>
        <w:rPr/>
        <w:t>as</w:t>
      </w:r>
      <w:r>
        <w:rPr>
          <w:spacing w:val="-3"/>
        </w:rPr>
        <w:t> </w:t>
      </w:r>
      <w:r>
        <w:rPr/>
        <w:t>a</w:t>
      </w:r>
      <w:r>
        <w:rPr>
          <w:spacing w:val="-9"/>
        </w:rPr>
        <w:t> </w:t>
      </w:r>
      <w:r>
        <w:rPr/>
        <w:t>reference</w:t>
      </w:r>
      <w:r>
        <w:rPr>
          <w:spacing w:val="-9"/>
        </w:rPr>
        <w:t> </w:t>
      </w:r>
      <w:r>
        <w:rPr/>
        <w:t>point</w:t>
      </w:r>
      <w:r>
        <w:rPr>
          <w:spacing w:val="-8"/>
        </w:rPr>
        <w:t> </w:t>
      </w:r>
      <w:r>
        <w:rPr/>
        <w:t>to</w:t>
      </w:r>
      <w:r>
        <w:rPr>
          <w:spacing w:val="-8"/>
        </w:rPr>
        <w:t> </w:t>
      </w:r>
      <w:r>
        <w:rPr/>
        <w:t>future</w:t>
      </w:r>
      <w:r>
        <w:rPr>
          <w:spacing w:val="-9"/>
        </w:rPr>
        <w:t> </w:t>
      </w:r>
      <w:r>
        <w:rPr/>
        <w:t>researchers</w:t>
      </w:r>
      <w:r>
        <w:rPr>
          <w:spacing w:val="-5"/>
        </w:rPr>
        <w:t> </w:t>
      </w:r>
      <w:r>
        <w:rPr/>
        <w:t>who</w:t>
      </w:r>
      <w:r>
        <w:rPr>
          <w:spacing w:val="-6"/>
        </w:rPr>
        <w:t> </w:t>
      </w:r>
      <w:r>
        <w:rPr/>
        <w:t>would</w:t>
      </w:r>
      <w:r>
        <w:rPr>
          <w:spacing w:val="-6"/>
        </w:rPr>
        <w:t> </w:t>
      </w:r>
      <w:r>
        <w:rPr/>
        <w:t>want to carry out a study on this subject-related area.</w:t>
      </w:r>
    </w:p>
    <w:p>
      <w:pPr>
        <w:pStyle w:val="BodyText"/>
        <w:spacing w:before="138"/>
      </w:pPr>
    </w:p>
    <w:p>
      <w:pPr>
        <w:pStyle w:val="Heading1"/>
        <w:numPr>
          <w:ilvl w:val="1"/>
          <w:numId w:val="10"/>
        </w:numPr>
        <w:tabs>
          <w:tab w:pos="1859" w:val="left" w:leader="none"/>
        </w:tabs>
        <w:spacing w:line="240" w:lineRule="auto" w:before="0" w:after="0"/>
        <w:ind w:left="1859" w:right="0" w:hanging="719"/>
        <w:jc w:val="both"/>
      </w:pPr>
      <w:bookmarkStart w:name="_TOC_250033" w:id="6"/>
      <w:r>
        <w:rPr/>
        <w:t>Scope</w:t>
      </w:r>
      <w:r>
        <w:rPr>
          <w:spacing w:val="-3"/>
        </w:rPr>
        <w:t> </w:t>
      </w:r>
      <w:r>
        <w:rPr/>
        <w:t>of the</w:t>
      </w:r>
      <w:r>
        <w:rPr>
          <w:spacing w:val="-1"/>
        </w:rPr>
        <w:t> </w:t>
      </w:r>
      <w:bookmarkEnd w:id="6"/>
      <w:r>
        <w:rPr>
          <w:spacing w:val="-2"/>
        </w:rPr>
        <w:t>Study</w:t>
      </w:r>
    </w:p>
    <w:p>
      <w:pPr>
        <w:pStyle w:val="BodyText"/>
        <w:spacing w:line="360" w:lineRule="auto" w:before="162"/>
        <w:ind w:left="1140" w:right="714"/>
        <w:jc w:val="both"/>
      </w:pPr>
      <w:r>
        <w:rPr/>
        <w:t>The study examined the effect of funding on the growth of SMEs in Nigeria. However, the study was determined in scope to employees of the selected SMEs in Benin City, Edo State. Four (4) variables or measures</w:t>
      </w:r>
      <w:r>
        <w:rPr>
          <w:spacing w:val="-8"/>
        </w:rPr>
        <w:t> </w:t>
      </w:r>
      <w:r>
        <w:rPr/>
        <w:t>of</w:t>
      </w:r>
      <w:r>
        <w:rPr>
          <w:spacing w:val="-9"/>
        </w:rPr>
        <w:t> </w:t>
      </w:r>
      <w:r>
        <w:rPr/>
        <w:t>SMEs</w:t>
      </w:r>
      <w:r>
        <w:rPr>
          <w:spacing w:val="-8"/>
        </w:rPr>
        <w:t> </w:t>
      </w:r>
      <w:r>
        <w:rPr/>
        <w:t>funding</w:t>
      </w:r>
      <w:r>
        <w:rPr>
          <w:spacing w:val="-9"/>
        </w:rPr>
        <w:t> </w:t>
      </w:r>
      <w:r>
        <w:rPr/>
        <w:t>were</w:t>
      </w:r>
      <w:r>
        <w:rPr>
          <w:spacing w:val="-10"/>
        </w:rPr>
        <w:t> </w:t>
      </w:r>
      <w:r>
        <w:rPr/>
        <w:t>developed</w:t>
      </w:r>
      <w:r>
        <w:rPr>
          <w:spacing w:val="-8"/>
        </w:rPr>
        <w:t> </w:t>
      </w:r>
      <w:r>
        <w:rPr/>
        <w:t>such</w:t>
      </w:r>
      <w:r>
        <w:rPr>
          <w:spacing w:val="-8"/>
        </w:rPr>
        <w:t> </w:t>
      </w:r>
      <w:r>
        <w:rPr/>
        <w:t>as</w:t>
      </w:r>
      <w:r>
        <w:rPr>
          <w:spacing w:val="-8"/>
        </w:rPr>
        <w:t> </w:t>
      </w:r>
      <w:r>
        <w:rPr/>
        <w:t>business</w:t>
      </w:r>
      <w:r>
        <w:rPr>
          <w:spacing w:val="-8"/>
        </w:rPr>
        <w:t> </w:t>
      </w:r>
      <w:r>
        <w:rPr/>
        <w:t>angels,</w:t>
      </w:r>
      <w:r>
        <w:rPr>
          <w:spacing w:val="-8"/>
        </w:rPr>
        <w:t> </w:t>
      </w:r>
      <w:r>
        <w:rPr/>
        <w:t>venture</w:t>
      </w:r>
      <w:r>
        <w:rPr>
          <w:spacing w:val="-9"/>
        </w:rPr>
        <w:t> </w:t>
      </w:r>
      <w:r>
        <w:rPr/>
        <w:t>capital,</w:t>
      </w:r>
      <w:r>
        <w:rPr>
          <w:spacing w:val="-8"/>
        </w:rPr>
        <w:t> </w:t>
      </w:r>
      <w:r>
        <w:rPr/>
        <w:t>trade</w:t>
      </w:r>
      <w:r>
        <w:rPr>
          <w:spacing w:val="-7"/>
        </w:rPr>
        <w:t> </w:t>
      </w:r>
      <w:r>
        <w:rPr/>
        <w:t>credit</w:t>
      </w:r>
      <w:r>
        <w:rPr>
          <w:spacing w:val="-8"/>
        </w:rPr>
        <w:t> </w:t>
      </w:r>
      <w:r>
        <w:rPr/>
        <w:t>and</w:t>
      </w:r>
      <w:r>
        <w:rPr>
          <w:spacing w:val="-8"/>
        </w:rPr>
        <w:t> </w:t>
      </w:r>
      <w:r>
        <w:rPr/>
        <w:t>bank overdraft.</w:t>
      </w:r>
      <w:r>
        <w:rPr>
          <w:spacing w:val="-10"/>
        </w:rPr>
        <w:t> </w:t>
      </w:r>
      <w:r>
        <w:rPr/>
        <w:t>In</w:t>
      </w:r>
      <w:r>
        <w:rPr>
          <w:spacing w:val="-12"/>
        </w:rPr>
        <w:t> </w:t>
      </w:r>
      <w:r>
        <w:rPr/>
        <w:t>view</w:t>
      </w:r>
      <w:r>
        <w:rPr>
          <w:spacing w:val="-13"/>
        </w:rPr>
        <w:t> </w:t>
      </w:r>
      <w:r>
        <w:rPr/>
        <w:t>of</w:t>
      </w:r>
      <w:r>
        <w:rPr>
          <w:spacing w:val="-11"/>
        </w:rPr>
        <w:t> </w:t>
      </w:r>
      <w:r>
        <w:rPr/>
        <w:t>this,</w:t>
      </w:r>
      <w:r>
        <w:rPr>
          <w:spacing w:val="-12"/>
        </w:rPr>
        <w:t> </w:t>
      </w:r>
      <w:r>
        <w:rPr/>
        <w:t>the</w:t>
      </w:r>
      <w:r>
        <w:rPr>
          <w:spacing w:val="-13"/>
        </w:rPr>
        <w:t> </w:t>
      </w:r>
      <w:r>
        <w:rPr/>
        <w:t>unit</w:t>
      </w:r>
      <w:r>
        <w:rPr>
          <w:spacing w:val="-11"/>
        </w:rPr>
        <w:t> </w:t>
      </w:r>
      <w:r>
        <w:rPr/>
        <w:t>of</w:t>
      </w:r>
      <w:r>
        <w:rPr>
          <w:spacing w:val="-9"/>
        </w:rPr>
        <w:t> </w:t>
      </w:r>
      <w:r>
        <w:rPr/>
        <w:t>analysis</w:t>
      </w:r>
      <w:r>
        <w:rPr>
          <w:spacing w:val="-12"/>
        </w:rPr>
        <w:t> </w:t>
      </w:r>
      <w:r>
        <w:rPr/>
        <w:t>comprised</w:t>
      </w:r>
      <w:r>
        <w:rPr>
          <w:spacing w:val="-12"/>
        </w:rPr>
        <w:t> </w:t>
      </w:r>
      <w:r>
        <w:rPr/>
        <w:t>employees</w:t>
      </w:r>
      <w:r>
        <w:rPr>
          <w:spacing w:val="-10"/>
        </w:rPr>
        <w:t> </w:t>
      </w:r>
      <w:r>
        <w:rPr/>
        <w:t>of</w:t>
      </w:r>
      <w:r>
        <w:rPr>
          <w:spacing w:val="-13"/>
        </w:rPr>
        <w:t> </w:t>
      </w:r>
      <w:r>
        <w:rPr/>
        <w:t>the</w:t>
      </w:r>
      <w:r>
        <w:rPr>
          <w:spacing w:val="-10"/>
        </w:rPr>
        <w:t> </w:t>
      </w:r>
      <w:r>
        <w:rPr/>
        <w:t>selected</w:t>
      </w:r>
      <w:r>
        <w:rPr>
          <w:spacing w:val="-13"/>
        </w:rPr>
        <w:t> </w:t>
      </w:r>
      <w:r>
        <w:rPr/>
        <w:t>SMEs</w:t>
      </w:r>
      <w:r>
        <w:rPr>
          <w:spacing w:val="-12"/>
        </w:rPr>
        <w:t> </w:t>
      </w:r>
      <w:r>
        <w:rPr/>
        <w:t>within</w:t>
      </w:r>
      <w:r>
        <w:rPr>
          <w:spacing w:val="-10"/>
        </w:rPr>
        <w:t> </w:t>
      </w:r>
      <w:r>
        <w:rPr/>
        <w:t>the</w:t>
      </w:r>
      <w:r>
        <w:rPr>
          <w:spacing w:val="-13"/>
        </w:rPr>
        <w:t> </w:t>
      </w:r>
      <w:r>
        <w:rPr/>
        <w:t>Benin Metropolis, Edo State, in collaboration with the University of Benin Micro Finance Bank, Benin City, Edo State.</w:t>
      </w:r>
    </w:p>
    <w:p>
      <w:pPr>
        <w:spacing w:after="0" w:line="360" w:lineRule="auto"/>
        <w:jc w:val="both"/>
        <w:sectPr>
          <w:pgSz w:w="12240" w:h="15840"/>
          <w:pgMar w:header="0" w:footer="979" w:top="1820" w:bottom="1200" w:left="300" w:right="0"/>
        </w:sectPr>
      </w:pPr>
    </w:p>
    <w:p>
      <w:pPr>
        <w:pStyle w:val="BodyText"/>
        <w:spacing w:before="18"/>
        <w:rPr>
          <w:sz w:val="28"/>
        </w:rPr>
      </w:pPr>
    </w:p>
    <w:p>
      <w:pPr>
        <w:pStyle w:val="Heading1"/>
        <w:numPr>
          <w:ilvl w:val="1"/>
          <w:numId w:val="10"/>
        </w:numPr>
        <w:tabs>
          <w:tab w:pos="1860" w:val="left" w:leader="none"/>
        </w:tabs>
        <w:spacing w:line="240" w:lineRule="auto" w:before="0" w:after="0"/>
        <w:ind w:left="1860" w:right="0" w:hanging="720"/>
        <w:jc w:val="left"/>
        <w:rPr>
          <w:sz w:val="24"/>
        </w:rPr>
      </w:pPr>
      <w:r>
        <w:rPr/>
        <mc:AlternateContent>
          <mc:Choice Requires="wps">
            <w:drawing>
              <wp:anchor distT="0" distB="0" distL="0" distR="0" allowOverlap="1" layoutInCell="1" locked="0" behindDoc="1" simplePos="0" relativeHeight="484359680">
                <wp:simplePos x="0" y="0"/>
                <wp:positionH relativeFrom="page">
                  <wp:posOffset>3873373</wp:posOffset>
                </wp:positionH>
                <wp:positionV relativeFrom="paragraph">
                  <wp:posOffset>162195</wp:posOffset>
                </wp:positionV>
                <wp:extent cx="3844925" cy="39497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771336pt;width:302.75pt;height:311pt;mso-position-horizontal-relative:page;mso-position-vertical-relative:paragraph;z-index:-18956800" id="docshape46" coordorigin="6100,255" coordsize="6055,6220" path="m7108,6067l6508,5467,6384,5592,6716,5924,6646,5899,6364,5802,6223,5752,6100,5876,6700,6475,6824,6351,6495,6022,6576,6051,6902,6163,6984,6191,7108,6067xm7497,5581l7493,5537,7482,5493,7464,5447,7439,5400,7406,5352,7365,5301,7341,5275,7317,5249,7303,5237,7303,5572,7300,5599,7289,5624,7272,5646,7250,5664,7225,5674,7197,5676,7167,5672,7133,5659,7096,5637,7056,5606,7012,5565,6971,5521,6940,5481,6918,5444,6905,5410,6900,5380,6903,5352,6913,5328,6929,5306,6951,5289,6976,5279,7004,5275,7034,5279,7067,5291,7103,5312,7141,5341,7182,5379,7227,5427,7262,5470,7285,5508,7299,5542,7303,5572,7303,5237,7245,5185,7173,5135,7103,5101,7033,5082,6967,5078,6904,5091,6844,5120,6789,5166,6745,5220,6717,5279,6717,5279,6705,5342,6709,5410,6729,5480,6764,5551,6814,5624,6879,5697,6932,5745,6983,5785,7034,5818,7084,5842,7132,5859,7178,5869,7222,5872,7263,5868,7302,5857,7341,5839,7378,5813,7415,5781,7446,5744,7471,5706,7483,5676,7487,5666,7496,5624,7497,5581xm7928,5247l7477,4795,7611,4660,7463,4512,7062,4913,7210,5061,7345,4927,7797,5378,7928,5247xm8454,4720l8209,4475,8375,4310,8254,4189,8088,4354,7984,4250,8177,4056,8048,3927,7722,4253,8322,4853,8454,4720xm8856,4319l8257,3719,8125,3851,8724,4451,8856,4319xm9360,3815l8760,3215,8636,3339,8968,3672,8898,3647,8616,3550,8475,3500,8352,3623,8952,4223,9076,4099,8747,3770,8828,3799,9154,3911,9236,3939,9360,3815xm9869,3306l9506,3095,9454,3065,9454,3264,9360,3358,9318,3292,9191,3095,9454,3264,9454,3065,9109,2866,8965,3010,9046,3148,9325,3632,9405,3770,9539,3636,9461,3516,9611,3366,9731,3444,9809,3366,9817,3358,9869,3306xm10249,2926l10101,2778,9896,2984,9444,2532,9312,2664,9911,3264,10249,2926xm10801,2290l10797,2257,10789,2222,10776,2186,10759,2149,10737,2110,10711,2071,10546,2138,10568,2169,10585,2199,10597,2227,10605,2252,10608,2276,10604,2299,10594,2320,10578,2340,10557,2356,10534,2365,10508,2368,10480,2363,10449,2350,10412,2327,10370,2293,10322,2248,10286,2209,10257,2174,10236,2141,10222,2112,10213,2076,10213,2045,10222,2017,10240,1992,10250,1983,10262,1976,10274,1971,10287,1968,10301,1967,10316,1967,10331,1969,10347,1974,10358,1978,10370,1983,10384,1991,10400,2001,10480,1848,10423,1816,10369,1794,10318,1781,10271,1776,10225,1781,10182,1796,10139,1821,10098,1857,10054,1910,10026,1968,10014,2030,10019,2096,10039,2165,10074,2235,10125,2308,10191,2381,10247,2433,10301,2475,10354,2508,10407,2533,10456,2549,10502,2558,10544,2561,10583,2556,10619,2545,10654,2527,10690,2502,10724,2471,10750,2442,10771,2413,10786,2383,10796,2353,10800,2322,10801,2290xm11274,1805l11269,1761,11258,1717,11240,1671,11215,1624,11182,1576,11141,1525,11117,1499,11093,1473,11079,1461,11079,1795,11076,1823,11065,1848,11048,1870,11026,1888,11001,1898,10973,1900,10943,1896,10909,1883,10872,1861,10832,1830,10788,1790,10747,1746,10716,1705,10694,1668,10681,1634,10676,1604,10679,1576,10689,1552,10705,1530,10727,1513,10752,1503,10780,1499,10810,1503,10843,1515,10879,1536,10917,1565,10958,1603,11003,1651,11038,1694,11061,1732,11075,1766,11079,1795,11079,1461,11021,1409,10949,1359,10879,1325,10810,1306,10743,1302,10680,1315,10621,1344,10565,1390,10521,1444,10493,1503,10481,1566,10485,1634,10505,1704,10540,1775,10590,1847,10655,1920,10708,1969,10759,2009,10810,2042,10860,2066,10908,2083,10954,2093,10998,2096,11039,2092,11078,2081,11117,2063,11154,2037,11191,2005,11223,1968,11247,1930,11259,1900,11263,1890,11272,1848,11274,1805xm11600,1575l11377,1352,11450,1280,11484,1240,11489,1231,11507,1198,11518,1155,11517,1110,11506,1065,11489,1028,11485,1020,11454,975,11414,930,11370,890,11327,860,11323,859,11323,1126,11322,1144,11316,1161,11305,1180,11288,1198,11256,1231,11122,1097,11160,1059,11178,1044,11196,1033,11213,1028,11230,1029,11246,1033,11262,1041,11277,1051,11291,1063,11304,1078,11313,1094,11320,1110,11323,1126,11323,859,11284,840,11242,829,11201,828,11162,838,11124,858,11087,888,10942,1033,10868,1108,11468,1707,11600,1575xm12154,1021l11903,770,11876,696,11773,402,11720,255,11574,401,11691,690,11402,573,11256,720,11403,772,11624,849,11771,902,12022,1153,12154,1021xe" filled="true" fillcolor="#a4a4a4" stroked="false">
                <v:path arrowok="t"/>
                <v:fill opacity="32896f" type="solid"/>
                <w10:wrap type="none"/>
              </v:shape>
            </w:pict>
          </mc:Fallback>
        </mc:AlternateContent>
      </w:r>
      <w:r>
        <w:rPr/>
        <w:t>Limitations</w:t>
      </w:r>
      <w:r>
        <w:rPr>
          <w:spacing w:val="-6"/>
        </w:rPr>
        <w:t> </w:t>
      </w:r>
      <w:r>
        <w:rPr/>
        <w:t>of</w:t>
      </w:r>
      <w:r>
        <w:rPr>
          <w:spacing w:val="-3"/>
        </w:rPr>
        <w:t> </w:t>
      </w:r>
      <w:r>
        <w:rPr/>
        <w:t>the</w:t>
      </w:r>
      <w:r>
        <w:rPr>
          <w:spacing w:val="-4"/>
        </w:rPr>
        <w:t> Study</w:t>
      </w:r>
    </w:p>
    <w:p>
      <w:pPr>
        <w:pStyle w:val="BodyText"/>
        <w:spacing w:before="140"/>
        <w:rPr>
          <w:b/>
          <w:sz w:val="28"/>
        </w:rPr>
      </w:pPr>
    </w:p>
    <w:p>
      <w:pPr>
        <w:pStyle w:val="BodyText"/>
        <w:spacing w:line="360" w:lineRule="auto"/>
        <w:ind w:left="1140" w:right="715"/>
        <w:jc w:val="both"/>
      </w:pPr>
      <w:r>
        <w:rPr/>
        <w:t>Management policy was a limiting factor to this research work. Such policy decisions included non- disclosure of secrete, especially as it related to the policy objectives of the firm. Moreover, management policy restrained research work of</w:t>
      </w:r>
      <w:r>
        <w:rPr>
          <w:spacing w:val="-1"/>
        </w:rPr>
        <w:t> </w:t>
      </w:r>
      <w:r>
        <w:rPr/>
        <w:t>this nature</w:t>
      </w:r>
      <w:r>
        <w:rPr>
          <w:spacing w:val="-2"/>
        </w:rPr>
        <w:t> </w:t>
      </w:r>
      <w:r>
        <w:rPr/>
        <w:t>to be</w:t>
      </w:r>
      <w:r>
        <w:rPr>
          <w:spacing w:val="-1"/>
        </w:rPr>
        <w:t> </w:t>
      </w:r>
      <w:r>
        <w:rPr/>
        <w:t>done</w:t>
      </w:r>
      <w:r>
        <w:rPr>
          <w:spacing w:val="-1"/>
        </w:rPr>
        <w:t> </w:t>
      </w:r>
      <w:r>
        <w:rPr/>
        <w:t>in the</w:t>
      </w:r>
      <w:r>
        <w:rPr>
          <w:spacing w:val="-1"/>
        </w:rPr>
        <w:t> </w:t>
      </w:r>
      <w:r>
        <w:rPr/>
        <w:t>organization by one</w:t>
      </w:r>
      <w:r>
        <w:rPr>
          <w:spacing w:val="-1"/>
        </w:rPr>
        <w:t> </w:t>
      </w:r>
      <w:r>
        <w:rPr/>
        <w:t>who</w:t>
      </w:r>
      <w:r>
        <w:rPr>
          <w:spacing w:val="-1"/>
        </w:rPr>
        <w:t> </w:t>
      </w:r>
      <w:r>
        <w:rPr/>
        <w:t>is not a</w:t>
      </w:r>
      <w:r>
        <w:rPr>
          <w:spacing w:val="-1"/>
        </w:rPr>
        <w:t> </w:t>
      </w:r>
      <w:r>
        <w:rPr/>
        <w:t>member of staff of the organization. Again, rationing of staff due to the outbreak of Covid-19 pandemic was also a limiting factor as information was not disseminated due to the non-availability of staff as the government’s regulation was to maintain social distancing.</w:t>
      </w:r>
    </w:p>
    <w:p>
      <w:pPr>
        <w:pStyle w:val="BodyText"/>
        <w:spacing w:before="139"/>
      </w:pPr>
    </w:p>
    <w:p>
      <w:pPr>
        <w:pStyle w:val="Heading1"/>
        <w:numPr>
          <w:ilvl w:val="1"/>
          <w:numId w:val="10"/>
        </w:numPr>
        <w:tabs>
          <w:tab w:pos="1860" w:val="left" w:leader="none"/>
        </w:tabs>
        <w:spacing w:line="240" w:lineRule="auto" w:before="0" w:after="0"/>
        <w:ind w:left="1860" w:right="0" w:hanging="720"/>
        <w:jc w:val="left"/>
        <w:rPr>
          <w:sz w:val="24"/>
        </w:rPr>
      </w:pPr>
      <w:r>
        <w:rPr/>
        <w:t>Operational</w:t>
      </w:r>
      <w:r>
        <w:rPr>
          <w:spacing w:val="-10"/>
        </w:rPr>
        <w:t> </w:t>
      </w:r>
      <w:r>
        <w:rPr/>
        <w:t>Definition</w:t>
      </w:r>
      <w:r>
        <w:rPr>
          <w:spacing w:val="-4"/>
        </w:rPr>
        <w:t> </w:t>
      </w:r>
      <w:r>
        <w:rPr/>
        <w:t>of</w:t>
      </w:r>
      <w:r>
        <w:rPr>
          <w:spacing w:val="-4"/>
        </w:rPr>
        <w:t> </w:t>
      </w:r>
      <w:r>
        <w:rPr/>
        <w:t>Key</w:t>
      </w:r>
      <w:r>
        <w:rPr>
          <w:spacing w:val="-5"/>
        </w:rPr>
        <w:t> </w:t>
      </w:r>
      <w:r>
        <w:rPr>
          <w:spacing w:val="-2"/>
        </w:rPr>
        <w:t>Terms</w:t>
      </w:r>
    </w:p>
    <w:p>
      <w:pPr>
        <w:pStyle w:val="BodyText"/>
        <w:spacing w:before="139"/>
        <w:rPr>
          <w:b/>
          <w:sz w:val="28"/>
        </w:rPr>
      </w:pPr>
    </w:p>
    <w:p>
      <w:pPr>
        <w:pStyle w:val="ListParagraph"/>
        <w:numPr>
          <w:ilvl w:val="0"/>
          <w:numId w:val="12"/>
        </w:numPr>
        <w:tabs>
          <w:tab w:pos="1860" w:val="left" w:leader="none"/>
        </w:tabs>
        <w:spacing w:line="360" w:lineRule="auto" w:before="1" w:after="0"/>
        <w:ind w:left="1860" w:right="725" w:hanging="720"/>
        <w:jc w:val="left"/>
        <w:rPr>
          <w:sz w:val="24"/>
        </w:rPr>
      </w:pPr>
      <w:r>
        <w:rPr>
          <w:b/>
          <w:sz w:val="24"/>
        </w:rPr>
        <w:t>SMEs</w:t>
      </w:r>
      <w:r>
        <w:rPr>
          <w:sz w:val="24"/>
        </w:rPr>
        <w:t>:</w:t>
      </w:r>
      <w:r>
        <w:rPr>
          <w:spacing w:val="-22"/>
          <w:sz w:val="24"/>
        </w:rPr>
        <w:t> </w:t>
      </w:r>
      <w:r>
        <w:rPr>
          <w:sz w:val="24"/>
        </w:rPr>
        <w:t>Businesses with a total investment (excluding costs of land but including capital) of up</w:t>
      </w:r>
      <w:r>
        <w:rPr>
          <w:spacing w:val="80"/>
          <w:sz w:val="24"/>
        </w:rPr>
        <w:t> </w:t>
      </w:r>
      <w:r>
        <w:rPr>
          <w:sz w:val="24"/>
        </w:rPr>
        <w:t>750,000 Naira and paid employment of up to 50 employees.</w:t>
      </w:r>
    </w:p>
    <w:p>
      <w:pPr>
        <w:pStyle w:val="ListParagraph"/>
        <w:numPr>
          <w:ilvl w:val="0"/>
          <w:numId w:val="12"/>
        </w:numPr>
        <w:tabs>
          <w:tab w:pos="1860" w:val="left" w:leader="none"/>
        </w:tabs>
        <w:spacing w:line="360" w:lineRule="auto" w:before="0" w:after="0"/>
        <w:ind w:left="1860" w:right="712" w:hanging="720"/>
        <w:jc w:val="left"/>
        <w:rPr>
          <w:sz w:val="24"/>
        </w:rPr>
      </w:pPr>
      <w:r>
        <w:rPr/>
        <mc:AlternateContent>
          <mc:Choice Requires="wps">
            <w:drawing>
              <wp:anchor distT="0" distB="0" distL="0" distR="0" allowOverlap="1" layoutInCell="1" locked="0" behindDoc="1" simplePos="0" relativeHeight="484359168">
                <wp:simplePos x="0" y="0"/>
                <wp:positionH relativeFrom="page">
                  <wp:posOffset>259245</wp:posOffset>
                </wp:positionH>
                <wp:positionV relativeFrom="paragraph">
                  <wp:posOffset>522758</wp:posOffset>
                </wp:positionV>
                <wp:extent cx="3736340" cy="384175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1.162052pt;width:294.2pt;height:302.5pt;mso-position-horizontal-relative:page;mso-position-vertical-relative:paragraph;z-index:-18957312" id="docshape47" coordorigin="408,823" coordsize="5884,6050" path="m1140,6740l540,6140,408,6273,1008,6872,1140,6740xm1541,6282l1540,6255,1536,6226,1529,6196,1519,6166,1507,6136,1490,6106,1471,6077,1450,6049,1427,6021,1402,5994,1044,5637,913,5768,1279,6134,1301,6159,1318,6183,1330,6207,1336,6230,1338,6253,1334,6274,1324,6293,1310,6311,1292,6326,1273,6335,1252,6339,1229,6337,1205,6331,1182,6319,1157,6302,1133,6280,767,5914,635,6046,993,6403,1017,6425,1043,6448,1073,6470,1106,6492,1129,6506,1152,6517,1177,6526,1204,6533,1230,6539,1255,6542,1278,6542,1300,6540,1322,6535,1344,6527,1365,6517,1387,6503,1407,6487,1426,6472,1444,6456,1460,6440,1485,6413,1506,6386,1522,6357,1533,6329,1538,6307,1541,6282xm2033,5751l2029,5707,2018,5662,2000,5616,1975,5570,1942,5521,1901,5471,1877,5445,1853,5419,1839,5407,1839,5741,1836,5769,1825,5794,1807,5816,1785,5833,1761,5843,1733,5846,1703,5842,1669,5829,1632,5807,1592,5776,1548,5735,1507,5691,1476,5650,1454,5613,1441,5580,1436,5549,1439,5522,1449,5497,1465,5476,1487,5459,1512,5448,1540,5445,1570,5449,1603,5461,1639,5481,1677,5511,1718,5549,1763,5597,1797,5640,1821,5678,1834,5711,1839,5741,1839,5407,1780,5354,1709,5305,1639,5271,1569,5251,1502,5248,1439,5261,1380,5290,1325,5335,1281,5390,1253,5448,1253,5449,1241,5512,1245,5579,1265,5650,1300,5721,1350,5793,1415,5866,1467,5915,1519,5955,1570,5987,1620,6012,1668,6029,1714,6039,1758,6041,1799,6037,1838,6027,1877,6008,1914,5983,1951,5950,1982,5914,2007,5876,2019,5846,2023,5836,2032,5794,2033,5751xm2215,5356l2087,5228,1914,5400,2043,5529,2215,5356xm2564,5316l1964,4717,1832,4849,2432,5449,2564,5316xm2790,5090l2568,4868,2640,4795,2674,4755,2679,4746,2697,4713,2708,4670,2708,4625,2696,4581,2679,4543,2675,4535,2645,4490,2604,4445,2560,4405,2517,4376,2513,4374,2513,4641,2513,4659,2506,4677,2495,4695,2479,4714,2446,4746,2312,4612,2341,4584,2350,4575,2368,4559,2386,4548,2403,4543,2420,4544,2436,4548,2452,4556,2467,4566,2481,4578,2494,4593,2504,4609,2510,4625,2513,4641,2513,4374,2475,4355,2433,4344,2392,4343,2352,4353,2314,4373,2277,4404,2132,4548,2058,4623,2658,5223,2790,5090xm3325,4555l2874,4103,3008,3969,2860,3821,2459,4222,2607,4370,2742,4235,3193,4687,3325,4555xm3756,4124l3304,3673,3439,3538,3291,3390,2890,3791,3038,3939,3172,3805,3624,4256,3756,4124xm4252,3532l4247,3488,4236,3443,4219,3398,4193,3351,4160,3302,4120,3252,4095,3226,4071,3200,4058,3188,4058,3522,4054,3550,4044,3575,4026,3597,4004,3614,3979,3624,3952,3627,3921,3623,3888,3610,3851,3588,3810,3557,3767,3516,3726,3472,3694,3432,3672,3395,3660,3361,3655,3330,3658,3303,3667,3279,3684,3257,3706,3240,3731,3229,3759,3226,3789,3230,3822,3242,3858,3263,3896,3292,3937,3330,3982,3378,4016,3421,4040,3459,4053,3493,4058,3522,4058,3188,3999,3136,3928,3086,3858,3052,3788,3032,3721,3029,3658,3042,3599,3071,3544,3116,3500,3171,3472,3229,3471,3230,3459,3293,3463,3361,3483,3431,3518,3502,3568,3574,3634,3647,3686,3696,3738,3736,3789,3769,3839,3793,3887,3810,3933,3820,3976,3823,4018,3819,4057,3808,4095,3790,4133,3764,4169,3732,4201,3695,4225,3657,4238,3627,4242,3617,4250,3575,4252,3532xm4939,2858l4935,2825,4926,2790,4913,2754,4896,2717,4875,2678,4849,2639,4684,2705,4706,2737,4723,2767,4735,2794,4743,2820,4745,2844,4741,2867,4731,2888,4715,2907,4695,2923,4672,2933,4646,2935,4618,2931,4586,2918,4550,2894,4507,2861,4460,2816,4424,2777,4395,2741,4373,2709,4360,2680,4351,2644,4351,2612,4360,2584,4378,2560,4388,2551,4399,2544,4412,2539,4425,2536,4439,2534,4454,2535,4469,2537,4485,2541,4495,2546,4508,2551,4522,2559,4538,2569,4618,2416,4561,2384,4507,2362,4456,2348,4408,2343,4363,2348,4319,2364,4277,2389,4236,2425,4192,2478,4164,2536,4152,2598,4156,2664,4176,2733,4212,2803,4262,2875,4329,2949,4384,3000,4439,3043,4492,3076,4544,3100,4594,3117,4640,3126,4682,3129,4720,3124,4756,3113,4792,3095,4827,3070,4862,3039,4888,3010,4909,2981,4924,2951,4934,2921,4938,2890,4939,2858xm5411,2373l5407,2329,5396,2284,5378,2239,5352,2192,5320,2143,5279,2093,5255,2067,5230,2041,5217,2029,5217,2363,5213,2391,5203,2416,5185,2438,5163,2455,5138,2465,5111,2468,5081,2464,5047,2451,5010,2429,4969,2398,4926,2357,4885,2313,4853,2273,4831,2235,4819,2202,4814,2171,4817,2144,4826,2120,4843,2098,4865,2081,4890,2070,4918,2067,4948,2071,4981,2083,5017,2104,5055,2133,5096,2171,5141,2219,5175,2262,5199,2300,5212,2333,5217,2363,5217,2029,5158,1977,5087,1927,5017,1893,4947,1873,4880,1870,4817,1883,4758,1912,4703,1957,4659,2012,4631,2071,4618,2134,4623,2201,4643,2272,4677,2343,4728,2415,4793,2488,4845,2537,4897,2577,4948,2610,4998,2634,5046,2651,5092,2661,5136,2663,5177,2659,5216,2649,5255,2630,5292,2605,5328,2572,5360,2536,5384,2498,5397,2468,5401,2458,5410,2416,5411,2373xm5738,2143l5515,1920,5587,1848,5622,1807,5626,1799,5644,1765,5655,1722,5655,1678,5644,1633,5626,1596,5623,1588,5592,1543,5552,1497,5508,1458,5464,1428,5461,1426,5461,1694,5460,1711,5454,1729,5442,1748,5426,1766,5402,1791,5394,1799,5260,1665,5288,1637,5297,1627,5316,1611,5333,1601,5351,1596,5367,1597,5384,1601,5399,1608,5414,1618,5429,1631,5442,1646,5451,1661,5457,1677,5461,1694,5461,1426,5422,1408,5380,1397,5339,1396,5299,1405,5261,1426,5225,1456,5080,1601,5005,1675,5605,2275,5738,2143xm6292,1589l6040,1338,6014,1264,5910,970,5858,823,5712,969,5741,1041,5828,1257,5540,1141,5394,1287,5467,1314,5540,1340,5761,1417,5908,1470,6160,1721,6292,1589xe" filled="true" fillcolor="#a4a4a4" stroked="false">
                <v:path arrowok="t"/>
                <v:fill opacity="32896f" type="solid"/>
                <w10:wrap type="none"/>
              </v:shape>
            </w:pict>
          </mc:Fallback>
        </mc:AlternateContent>
      </w:r>
      <w:r>
        <w:rPr>
          <w:b/>
          <w:sz w:val="24"/>
        </w:rPr>
        <w:t>Venture</w:t>
      </w:r>
      <w:r>
        <w:rPr>
          <w:b/>
          <w:spacing w:val="-11"/>
          <w:sz w:val="24"/>
        </w:rPr>
        <w:t> </w:t>
      </w:r>
      <w:r>
        <w:rPr>
          <w:b/>
          <w:sz w:val="24"/>
        </w:rPr>
        <w:t>Capital:</w:t>
      </w:r>
      <w:r>
        <w:rPr>
          <w:b/>
          <w:spacing w:val="-11"/>
          <w:sz w:val="24"/>
        </w:rPr>
        <w:t> </w:t>
      </w:r>
      <w:r>
        <w:rPr>
          <w:sz w:val="24"/>
        </w:rPr>
        <w:t>This</w:t>
      </w:r>
      <w:r>
        <w:rPr>
          <w:spacing w:val="-10"/>
          <w:sz w:val="24"/>
        </w:rPr>
        <w:t> </w:t>
      </w:r>
      <w:r>
        <w:rPr>
          <w:sz w:val="24"/>
        </w:rPr>
        <w:t>refers</w:t>
      </w:r>
      <w:r>
        <w:rPr>
          <w:spacing w:val="-11"/>
          <w:sz w:val="24"/>
        </w:rPr>
        <w:t> </w:t>
      </w:r>
      <w:r>
        <w:rPr>
          <w:sz w:val="24"/>
        </w:rPr>
        <w:t>to</w:t>
      </w:r>
      <w:r>
        <w:rPr>
          <w:spacing w:val="-10"/>
          <w:sz w:val="24"/>
        </w:rPr>
        <w:t> </w:t>
      </w:r>
      <w:r>
        <w:rPr>
          <w:sz w:val="24"/>
        </w:rPr>
        <w:t>the</w:t>
      </w:r>
      <w:r>
        <w:rPr>
          <w:spacing w:val="-11"/>
          <w:sz w:val="24"/>
        </w:rPr>
        <w:t> </w:t>
      </w:r>
      <w:r>
        <w:rPr>
          <w:sz w:val="24"/>
        </w:rPr>
        <w:t>provision</w:t>
      </w:r>
      <w:r>
        <w:rPr>
          <w:spacing w:val="-10"/>
          <w:sz w:val="24"/>
        </w:rPr>
        <w:t> </w:t>
      </w:r>
      <w:r>
        <w:rPr>
          <w:sz w:val="24"/>
        </w:rPr>
        <w:t>of</w:t>
      </w:r>
      <w:r>
        <w:rPr>
          <w:spacing w:val="-11"/>
          <w:sz w:val="24"/>
        </w:rPr>
        <w:t> </w:t>
      </w:r>
      <w:r>
        <w:rPr>
          <w:sz w:val="24"/>
        </w:rPr>
        <w:t>investment</w:t>
      </w:r>
      <w:r>
        <w:rPr>
          <w:spacing w:val="-9"/>
          <w:sz w:val="24"/>
        </w:rPr>
        <w:t> </w:t>
      </w:r>
      <w:r>
        <w:rPr>
          <w:sz w:val="24"/>
        </w:rPr>
        <w:t>finance</w:t>
      </w:r>
      <w:r>
        <w:rPr>
          <w:spacing w:val="-12"/>
          <w:sz w:val="24"/>
        </w:rPr>
        <w:t> </w:t>
      </w:r>
      <w:r>
        <w:rPr>
          <w:sz w:val="24"/>
        </w:rPr>
        <w:t>in</w:t>
      </w:r>
      <w:r>
        <w:rPr>
          <w:spacing w:val="-10"/>
          <w:sz w:val="24"/>
        </w:rPr>
        <w:t> </w:t>
      </w:r>
      <w:r>
        <w:rPr>
          <w:sz w:val="24"/>
        </w:rPr>
        <w:t>the</w:t>
      </w:r>
      <w:r>
        <w:rPr>
          <w:spacing w:val="-11"/>
          <w:sz w:val="24"/>
        </w:rPr>
        <w:t> </w:t>
      </w:r>
      <w:r>
        <w:rPr>
          <w:sz w:val="24"/>
        </w:rPr>
        <w:t>form</w:t>
      </w:r>
      <w:r>
        <w:rPr>
          <w:spacing w:val="-10"/>
          <w:sz w:val="24"/>
        </w:rPr>
        <w:t> </w:t>
      </w:r>
      <w:r>
        <w:rPr>
          <w:sz w:val="24"/>
        </w:rPr>
        <w:t>of</w:t>
      </w:r>
      <w:r>
        <w:rPr>
          <w:spacing w:val="-11"/>
          <w:sz w:val="24"/>
        </w:rPr>
        <w:t> </w:t>
      </w:r>
      <w:r>
        <w:rPr>
          <w:sz w:val="24"/>
        </w:rPr>
        <w:t>equity</w:t>
      </w:r>
      <w:r>
        <w:rPr>
          <w:spacing w:val="-11"/>
          <w:sz w:val="24"/>
        </w:rPr>
        <w:t> </w:t>
      </w:r>
      <w:r>
        <w:rPr>
          <w:sz w:val="24"/>
        </w:rPr>
        <w:t>or</w:t>
      </w:r>
      <w:r>
        <w:rPr>
          <w:spacing w:val="-11"/>
          <w:sz w:val="24"/>
        </w:rPr>
        <w:t> </w:t>
      </w:r>
      <w:r>
        <w:rPr>
          <w:sz w:val="24"/>
        </w:rPr>
        <w:t>quasi- equity traded instruments.</w:t>
      </w:r>
    </w:p>
    <w:p>
      <w:pPr>
        <w:pStyle w:val="ListParagraph"/>
        <w:numPr>
          <w:ilvl w:val="0"/>
          <w:numId w:val="12"/>
        </w:numPr>
        <w:tabs>
          <w:tab w:pos="1860" w:val="left" w:leader="none"/>
        </w:tabs>
        <w:spacing w:line="360" w:lineRule="auto" w:before="0" w:after="0"/>
        <w:ind w:left="1860" w:right="718" w:hanging="720"/>
        <w:jc w:val="left"/>
        <w:rPr>
          <w:sz w:val="24"/>
        </w:rPr>
      </w:pPr>
      <w:r>
        <w:rPr>
          <w:b/>
          <w:sz w:val="24"/>
        </w:rPr>
        <w:t>Business</w:t>
      </w:r>
      <w:r>
        <w:rPr>
          <w:b/>
          <w:spacing w:val="-15"/>
          <w:sz w:val="24"/>
        </w:rPr>
        <w:t> </w:t>
      </w:r>
      <w:r>
        <w:rPr>
          <w:b/>
          <w:sz w:val="24"/>
        </w:rPr>
        <w:t>Angels</w:t>
      </w:r>
      <w:r>
        <w:rPr>
          <w:sz w:val="24"/>
        </w:rPr>
        <w:t>:</w:t>
      </w:r>
      <w:r>
        <w:rPr>
          <w:spacing w:val="-15"/>
          <w:sz w:val="24"/>
        </w:rPr>
        <w:t> </w:t>
      </w:r>
      <w:r>
        <w:rPr>
          <w:sz w:val="24"/>
        </w:rPr>
        <w:t>These</w:t>
      </w:r>
      <w:r>
        <w:rPr>
          <w:spacing w:val="-15"/>
          <w:sz w:val="24"/>
        </w:rPr>
        <w:t> </w:t>
      </w:r>
      <w:r>
        <w:rPr>
          <w:sz w:val="24"/>
        </w:rPr>
        <w:t>are</w:t>
      </w:r>
      <w:r>
        <w:rPr>
          <w:spacing w:val="-15"/>
          <w:sz w:val="24"/>
        </w:rPr>
        <w:t> </w:t>
      </w:r>
      <w:r>
        <w:rPr>
          <w:sz w:val="24"/>
        </w:rPr>
        <w:t>individuals</w:t>
      </w:r>
      <w:r>
        <w:rPr>
          <w:spacing w:val="-15"/>
          <w:sz w:val="24"/>
        </w:rPr>
        <w:t> </w:t>
      </w:r>
      <w:r>
        <w:rPr>
          <w:sz w:val="24"/>
        </w:rPr>
        <w:t>with</w:t>
      </w:r>
      <w:r>
        <w:rPr>
          <w:spacing w:val="-15"/>
          <w:sz w:val="24"/>
        </w:rPr>
        <w:t> </w:t>
      </w:r>
      <w:r>
        <w:rPr>
          <w:sz w:val="24"/>
        </w:rPr>
        <w:t>high</w:t>
      </w:r>
      <w:r>
        <w:rPr>
          <w:spacing w:val="-15"/>
          <w:sz w:val="24"/>
        </w:rPr>
        <w:t> </w:t>
      </w:r>
      <w:r>
        <w:rPr>
          <w:sz w:val="24"/>
        </w:rPr>
        <w:t>net-worth</w:t>
      </w:r>
      <w:r>
        <w:rPr>
          <w:spacing w:val="-15"/>
          <w:sz w:val="24"/>
        </w:rPr>
        <w:t> </w:t>
      </w:r>
      <w:r>
        <w:rPr>
          <w:sz w:val="24"/>
        </w:rPr>
        <w:t>willing</w:t>
      </w:r>
      <w:r>
        <w:rPr>
          <w:spacing w:val="-15"/>
          <w:sz w:val="24"/>
        </w:rPr>
        <w:t> </w:t>
      </w:r>
      <w:r>
        <w:rPr>
          <w:sz w:val="24"/>
        </w:rPr>
        <w:t>to</w:t>
      </w:r>
      <w:r>
        <w:rPr>
          <w:spacing w:val="-15"/>
          <w:sz w:val="24"/>
        </w:rPr>
        <w:t> </w:t>
      </w:r>
      <w:r>
        <w:rPr>
          <w:sz w:val="24"/>
        </w:rPr>
        <w:t>invest</w:t>
      </w:r>
      <w:r>
        <w:rPr>
          <w:spacing w:val="-15"/>
          <w:sz w:val="24"/>
        </w:rPr>
        <w:t> </w:t>
      </w:r>
      <w:r>
        <w:rPr>
          <w:sz w:val="24"/>
        </w:rPr>
        <w:t>in</w:t>
      </w:r>
      <w:r>
        <w:rPr>
          <w:spacing w:val="-15"/>
          <w:sz w:val="24"/>
        </w:rPr>
        <w:t> </w:t>
      </w:r>
      <w:r>
        <w:rPr>
          <w:sz w:val="24"/>
        </w:rPr>
        <w:t>new</w:t>
      </w:r>
      <w:r>
        <w:rPr>
          <w:spacing w:val="-15"/>
          <w:sz w:val="24"/>
        </w:rPr>
        <w:t> </w:t>
      </w:r>
      <w:r>
        <w:rPr>
          <w:sz w:val="24"/>
        </w:rPr>
        <w:t>SMEs</w:t>
      </w:r>
      <w:r>
        <w:rPr>
          <w:spacing w:val="-15"/>
          <w:sz w:val="24"/>
        </w:rPr>
        <w:t> </w:t>
      </w:r>
      <w:r>
        <w:rPr>
          <w:sz w:val="24"/>
        </w:rPr>
        <w:t>without having any personal affiliation in the SMEs.</w:t>
      </w:r>
    </w:p>
    <w:p>
      <w:pPr>
        <w:pStyle w:val="ListParagraph"/>
        <w:numPr>
          <w:ilvl w:val="0"/>
          <w:numId w:val="12"/>
        </w:numPr>
        <w:tabs>
          <w:tab w:pos="1860" w:val="left" w:leader="none"/>
        </w:tabs>
        <w:spacing w:line="360" w:lineRule="auto" w:before="0" w:after="0"/>
        <w:ind w:left="1860" w:right="718" w:hanging="720"/>
        <w:jc w:val="left"/>
        <w:rPr>
          <w:sz w:val="24"/>
        </w:rPr>
      </w:pPr>
      <w:r>
        <w:rPr>
          <w:b/>
          <w:sz w:val="24"/>
        </w:rPr>
        <w:t>Bank</w:t>
      </w:r>
      <w:r>
        <w:rPr>
          <w:b/>
          <w:spacing w:val="-10"/>
          <w:sz w:val="24"/>
        </w:rPr>
        <w:t> </w:t>
      </w:r>
      <w:r>
        <w:rPr>
          <w:b/>
          <w:sz w:val="24"/>
        </w:rPr>
        <w:t>Overdraft</w:t>
      </w:r>
      <w:r>
        <w:rPr>
          <w:sz w:val="24"/>
        </w:rPr>
        <w:t>:</w:t>
      </w:r>
      <w:r>
        <w:rPr>
          <w:spacing w:val="-10"/>
          <w:sz w:val="24"/>
        </w:rPr>
        <w:t> </w:t>
      </w:r>
      <w:r>
        <w:rPr>
          <w:sz w:val="24"/>
        </w:rPr>
        <w:t>This</w:t>
      </w:r>
      <w:r>
        <w:rPr>
          <w:spacing w:val="-10"/>
          <w:sz w:val="24"/>
        </w:rPr>
        <w:t> </w:t>
      </w:r>
      <w:r>
        <w:rPr>
          <w:sz w:val="24"/>
        </w:rPr>
        <w:t>refers</w:t>
      </w:r>
      <w:r>
        <w:rPr>
          <w:spacing w:val="-11"/>
          <w:sz w:val="24"/>
        </w:rPr>
        <w:t> </w:t>
      </w:r>
      <w:r>
        <w:rPr>
          <w:sz w:val="24"/>
        </w:rPr>
        <w:t>to</w:t>
      </w:r>
      <w:r>
        <w:rPr>
          <w:spacing w:val="-10"/>
          <w:sz w:val="24"/>
        </w:rPr>
        <w:t> </w:t>
      </w:r>
      <w:r>
        <w:rPr>
          <w:sz w:val="24"/>
        </w:rPr>
        <w:t>applying</w:t>
      </w:r>
      <w:r>
        <w:rPr>
          <w:spacing w:val="-11"/>
          <w:sz w:val="24"/>
        </w:rPr>
        <w:t> </w:t>
      </w:r>
      <w:r>
        <w:rPr>
          <w:sz w:val="24"/>
        </w:rPr>
        <w:t>and</w:t>
      </w:r>
      <w:r>
        <w:rPr>
          <w:spacing w:val="-11"/>
          <w:sz w:val="24"/>
        </w:rPr>
        <w:t> </w:t>
      </w:r>
      <w:r>
        <w:rPr>
          <w:sz w:val="24"/>
        </w:rPr>
        <w:t>receiving</w:t>
      </w:r>
      <w:r>
        <w:rPr>
          <w:spacing w:val="-10"/>
          <w:sz w:val="24"/>
        </w:rPr>
        <w:t> </w:t>
      </w:r>
      <w:r>
        <w:rPr>
          <w:sz w:val="24"/>
        </w:rPr>
        <w:t>approval</w:t>
      </w:r>
      <w:r>
        <w:rPr>
          <w:spacing w:val="-10"/>
          <w:sz w:val="24"/>
        </w:rPr>
        <w:t> </w:t>
      </w:r>
      <w:r>
        <w:rPr>
          <w:sz w:val="24"/>
        </w:rPr>
        <w:t>by</w:t>
      </w:r>
      <w:r>
        <w:rPr>
          <w:spacing w:val="-11"/>
          <w:sz w:val="24"/>
        </w:rPr>
        <w:t> </w:t>
      </w:r>
      <w:r>
        <w:rPr>
          <w:sz w:val="24"/>
        </w:rPr>
        <w:t>bank</w:t>
      </w:r>
      <w:r>
        <w:rPr>
          <w:spacing w:val="-11"/>
          <w:sz w:val="24"/>
        </w:rPr>
        <w:t> </w:t>
      </w:r>
      <w:r>
        <w:rPr>
          <w:sz w:val="24"/>
        </w:rPr>
        <w:t>management</w:t>
      </w:r>
      <w:r>
        <w:rPr>
          <w:spacing w:val="-11"/>
          <w:sz w:val="24"/>
        </w:rPr>
        <w:t> </w:t>
      </w:r>
      <w:r>
        <w:rPr>
          <w:sz w:val="24"/>
        </w:rPr>
        <w:t>to</w:t>
      </w:r>
      <w:r>
        <w:rPr>
          <w:spacing w:val="-10"/>
          <w:sz w:val="24"/>
        </w:rPr>
        <w:t> </w:t>
      </w:r>
      <w:r>
        <w:rPr>
          <w:sz w:val="24"/>
        </w:rPr>
        <w:t>get</w:t>
      </w:r>
      <w:r>
        <w:rPr>
          <w:spacing w:val="-10"/>
          <w:sz w:val="24"/>
        </w:rPr>
        <w:t> </w:t>
      </w:r>
      <w:r>
        <w:rPr>
          <w:sz w:val="24"/>
        </w:rPr>
        <w:t>three times of what the small and medium enterprises have in their bank account.</w:t>
      </w:r>
    </w:p>
    <w:p>
      <w:pPr>
        <w:pStyle w:val="ListParagraph"/>
        <w:numPr>
          <w:ilvl w:val="0"/>
          <w:numId w:val="12"/>
        </w:numPr>
        <w:tabs>
          <w:tab w:pos="1860" w:val="left" w:leader="none"/>
        </w:tabs>
        <w:spacing w:line="360" w:lineRule="auto" w:before="0" w:after="0"/>
        <w:ind w:left="1860" w:right="717" w:hanging="720"/>
        <w:jc w:val="left"/>
        <w:rPr>
          <w:sz w:val="24"/>
        </w:rPr>
      </w:pPr>
      <w:r>
        <w:rPr>
          <w:b/>
          <w:sz w:val="24"/>
        </w:rPr>
        <w:t>Funds</w:t>
      </w:r>
      <w:r>
        <w:rPr>
          <w:sz w:val="24"/>
        </w:rPr>
        <w:t>:</w:t>
      </w:r>
      <w:r>
        <w:rPr>
          <w:spacing w:val="-10"/>
          <w:sz w:val="24"/>
        </w:rPr>
        <w:t> </w:t>
      </w:r>
      <w:r>
        <w:rPr>
          <w:sz w:val="24"/>
        </w:rPr>
        <w:t>These</w:t>
      </w:r>
      <w:r>
        <w:rPr>
          <w:spacing w:val="-11"/>
          <w:sz w:val="24"/>
        </w:rPr>
        <w:t> </w:t>
      </w:r>
      <w:r>
        <w:rPr>
          <w:sz w:val="24"/>
        </w:rPr>
        <w:t>refers</w:t>
      </w:r>
      <w:r>
        <w:rPr>
          <w:spacing w:val="-11"/>
          <w:sz w:val="24"/>
        </w:rPr>
        <w:t> </w:t>
      </w:r>
      <w:r>
        <w:rPr>
          <w:sz w:val="24"/>
        </w:rPr>
        <w:t>to</w:t>
      </w:r>
      <w:r>
        <w:rPr>
          <w:spacing w:val="-10"/>
          <w:sz w:val="24"/>
        </w:rPr>
        <w:t> </w:t>
      </w:r>
      <w:r>
        <w:rPr>
          <w:sz w:val="24"/>
        </w:rPr>
        <w:t>available</w:t>
      </w:r>
      <w:r>
        <w:rPr>
          <w:spacing w:val="-11"/>
          <w:sz w:val="24"/>
        </w:rPr>
        <w:t> </w:t>
      </w:r>
      <w:r>
        <w:rPr>
          <w:sz w:val="24"/>
        </w:rPr>
        <w:t>and/or</w:t>
      </w:r>
      <w:r>
        <w:rPr>
          <w:spacing w:val="-11"/>
          <w:sz w:val="24"/>
        </w:rPr>
        <w:t> </w:t>
      </w:r>
      <w:r>
        <w:rPr>
          <w:sz w:val="24"/>
        </w:rPr>
        <w:t>accessible</w:t>
      </w:r>
      <w:r>
        <w:rPr>
          <w:spacing w:val="-10"/>
          <w:sz w:val="24"/>
        </w:rPr>
        <w:t> </w:t>
      </w:r>
      <w:r>
        <w:rPr>
          <w:sz w:val="24"/>
        </w:rPr>
        <w:t>finance</w:t>
      </w:r>
      <w:r>
        <w:rPr>
          <w:spacing w:val="-12"/>
          <w:sz w:val="24"/>
        </w:rPr>
        <w:t> </w:t>
      </w:r>
      <w:r>
        <w:rPr>
          <w:sz w:val="24"/>
        </w:rPr>
        <w:t>to</w:t>
      </w:r>
      <w:r>
        <w:rPr>
          <w:spacing w:val="-10"/>
          <w:sz w:val="24"/>
        </w:rPr>
        <w:t> </w:t>
      </w:r>
      <w:r>
        <w:rPr>
          <w:sz w:val="24"/>
        </w:rPr>
        <w:t>the</w:t>
      </w:r>
      <w:r>
        <w:rPr>
          <w:spacing w:val="-9"/>
          <w:sz w:val="24"/>
        </w:rPr>
        <w:t> </w:t>
      </w:r>
      <w:r>
        <w:rPr>
          <w:sz w:val="24"/>
        </w:rPr>
        <w:t>small</w:t>
      </w:r>
      <w:r>
        <w:rPr>
          <w:spacing w:val="-10"/>
          <w:sz w:val="24"/>
        </w:rPr>
        <w:t> </w:t>
      </w:r>
      <w:r>
        <w:rPr>
          <w:sz w:val="24"/>
        </w:rPr>
        <w:t>and</w:t>
      </w:r>
      <w:r>
        <w:rPr>
          <w:spacing w:val="-9"/>
          <w:sz w:val="24"/>
        </w:rPr>
        <w:t> </w:t>
      </w:r>
      <w:r>
        <w:rPr>
          <w:sz w:val="24"/>
        </w:rPr>
        <w:t>medium</w:t>
      </w:r>
      <w:r>
        <w:rPr>
          <w:spacing w:val="-10"/>
          <w:sz w:val="24"/>
        </w:rPr>
        <w:t> </w:t>
      </w:r>
      <w:r>
        <w:rPr>
          <w:sz w:val="24"/>
        </w:rPr>
        <w:t>enterprises</w:t>
      </w:r>
      <w:r>
        <w:rPr>
          <w:spacing w:val="-10"/>
          <w:sz w:val="24"/>
        </w:rPr>
        <w:t> </w:t>
      </w:r>
      <w:r>
        <w:rPr>
          <w:sz w:val="24"/>
        </w:rPr>
        <w:t>for their growth and development.</w:t>
      </w:r>
    </w:p>
    <w:p>
      <w:pPr>
        <w:pStyle w:val="ListParagraph"/>
        <w:numPr>
          <w:ilvl w:val="0"/>
          <w:numId w:val="12"/>
        </w:numPr>
        <w:tabs>
          <w:tab w:pos="1860" w:val="left" w:leader="none"/>
        </w:tabs>
        <w:spacing w:line="360" w:lineRule="auto" w:before="0" w:after="0"/>
        <w:ind w:left="1860" w:right="722" w:hanging="720"/>
        <w:jc w:val="left"/>
        <w:rPr>
          <w:sz w:val="24"/>
        </w:rPr>
      </w:pPr>
      <w:r>
        <w:rPr>
          <w:b/>
          <w:sz w:val="24"/>
        </w:rPr>
        <w:t>Growth</w:t>
      </w:r>
      <w:r>
        <w:rPr>
          <w:sz w:val="24"/>
        </w:rPr>
        <w:t>: This is the steady increase in the level of small and medium enterprises performance,</w:t>
      </w:r>
      <w:r>
        <w:rPr>
          <w:spacing w:val="40"/>
          <w:sz w:val="24"/>
        </w:rPr>
        <w:t> </w:t>
      </w:r>
      <w:r>
        <w:rPr>
          <w:sz w:val="24"/>
        </w:rPr>
        <w:t>particularly in relation to their profit, assets, human resource among others.</w:t>
      </w:r>
    </w:p>
    <w:p>
      <w:pPr>
        <w:spacing w:after="0" w:line="360" w:lineRule="auto"/>
        <w:jc w:val="left"/>
        <w:rPr>
          <w:sz w:val="24"/>
        </w:rPr>
        <w:sectPr>
          <w:pgSz w:w="12240" w:h="15840"/>
          <w:pgMar w:header="0" w:footer="979" w:top="1820" w:bottom="1200" w:left="300" w:right="0"/>
        </w:sectPr>
      </w:pPr>
    </w:p>
    <w:p>
      <w:pPr>
        <w:pStyle w:val="BodyText"/>
        <w:spacing w:before="63"/>
      </w:pPr>
    </w:p>
    <w:p>
      <w:pPr>
        <w:pStyle w:val="Heading2"/>
        <w:spacing w:line="480" w:lineRule="auto"/>
        <w:ind w:left="4856" w:right="4434" w:hanging="1"/>
      </w:pPr>
      <w:r>
        <w:rPr/>
        <mc:AlternateContent>
          <mc:Choice Requires="wps">
            <w:drawing>
              <wp:anchor distT="0" distB="0" distL="0" distR="0" allowOverlap="1" layoutInCell="1" locked="0" behindDoc="1" simplePos="0" relativeHeight="484360704">
                <wp:simplePos x="0" y="0"/>
                <wp:positionH relativeFrom="page">
                  <wp:posOffset>3873373</wp:posOffset>
                </wp:positionH>
                <wp:positionV relativeFrom="paragraph">
                  <wp:posOffset>162828</wp:posOffset>
                </wp:positionV>
                <wp:extent cx="3844925" cy="394970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5776" id="docshape4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CHAPTER TWO LITERATURE</w:t>
      </w:r>
      <w:r>
        <w:rPr>
          <w:spacing w:val="-15"/>
        </w:rPr>
        <w:t> </w:t>
      </w:r>
      <w:r>
        <w:rPr/>
        <w:t>REVIEW</w:t>
      </w:r>
    </w:p>
    <w:p>
      <w:pPr>
        <w:pStyle w:val="Heading3"/>
        <w:numPr>
          <w:ilvl w:val="1"/>
          <w:numId w:val="13"/>
        </w:numPr>
        <w:tabs>
          <w:tab w:pos="1859" w:val="left" w:leader="none"/>
        </w:tabs>
        <w:spacing w:line="240" w:lineRule="auto" w:before="0" w:after="0"/>
        <w:ind w:left="1859" w:right="0" w:hanging="719"/>
        <w:jc w:val="both"/>
      </w:pPr>
      <w:bookmarkStart w:name="_TOC_250032" w:id="7"/>
      <w:bookmarkEnd w:id="7"/>
      <w:r>
        <w:rPr>
          <w:spacing w:val="-2"/>
        </w:rPr>
        <w:t>Introduction</w:t>
      </w:r>
    </w:p>
    <w:p>
      <w:pPr>
        <w:pStyle w:val="BodyText"/>
        <w:rPr>
          <w:b/>
        </w:rPr>
      </w:pPr>
    </w:p>
    <w:p>
      <w:pPr>
        <w:pStyle w:val="BodyText"/>
        <w:spacing w:line="480" w:lineRule="auto"/>
        <w:ind w:left="1140" w:right="714"/>
        <w:jc w:val="both"/>
      </w:pPr>
      <w:r>
        <w:rPr/>
        <w:t>This study examined the adequacy of funding of small and medium enterprises (SMEs) in Nigeria. However, this chapter focuses on the review of related literature which comprises: conceptual issues, theoretical</w:t>
      </w:r>
      <w:r>
        <w:rPr>
          <w:spacing w:val="-17"/>
        </w:rPr>
        <w:t> </w:t>
      </w:r>
      <w:r>
        <w:rPr/>
        <w:t>framework,</w:t>
      </w:r>
      <w:r>
        <w:rPr>
          <w:spacing w:val="-15"/>
        </w:rPr>
        <w:t> </w:t>
      </w:r>
      <w:r>
        <w:rPr/>
        <w:t>empirical</w:t>
      </w:r>
      <w:r>
        <w:rPr>
          <w:spacing w:val="-14"/>
        </w:rPr>
        <w:t> </w:t>
      </w:r>
      <w:r>
        <w:rPr/>
        <w:t>studies,</w:t>
      </w:r>
      <w:r>
        <w:rPr>
          <w:spacing w:val="-12"/>
        </w:rPr>
        <w:t> </w:t>
      </w:r>
      <w:r>
        <w:rPr/>
        <w:t>synthesis</w:t>
      </w:r>
      <w:r>
        <w:rPr>
          <w:spacing w:val="-14"/>
        </w:rPr>
        <w:t> </w:t>
      </w:r>
      <w:r>
        <w:rPr/>
        <w:t>of</w:t>
      </w:r>
      <w:r>
        <w:rPr>
          <w:spacing w:val="-14"/>
        </w:rPr>
        <w:t> </w:t>
      </w:r>
      <w:r>
        <w:rPr/>
        <w:t>empirical</w:t>
      </w:r>
      <w:r>
        <w:rPr>
          <w:spacing w:val="-14"/>
        </w:rPr>
        <w:t> </w:t>
      </w:r>
      <w:r>
        <w:rPr/>
        <w:t>studies</w:t>
      </w:r>
      <w:r>
        <w:rPr>
          <w:spacing w:val="-13"/>
        </w:rPr>
        <w:t> </w:t>
      </w:r>
      <w:r>
        <w:rPr/>
        <w:t>and</w:t>
      </w:r>
      <w:r>
        <w:rPr>
          <w:spacing w:val="-15"/>
        </w:rPr>
        <w:t> </w:t>
      </w:r>
      <w:r>
        <w:rPr/>
        <w:t>conceptual</w:t>
      </w:r>
      <w:r>
        <w:rPr>
          <w:spacing w:val="-13"/>
        </w:rPr>
        <w:t> </w:t>
      </w:r>
      <w:r>
        <w:rPr/>
        <w:t>model</w:t>
      </w:r>
      <w:r>
        <w:rPr>
          <w:spacing w:val="-14"/>
        </w:rPr>
        <w:t> </w:t>
      </w:r>
      <w:r>
        <w:rPr/>
        <w:t>of</w:t>
      </w:r>
      <w:r>
        <w:rPr>
          <w:spacing w:val="-15"/>
        </w:rPr>
        <w:t> </w:t>
      </w:r>
      <w:r>
        <w:rPr/>
        <w:t>the</w:t>
      </w:r>
      <w:r>
        <w:rPr>
          <w:spacing w:val="-14"/>
        </w:rPr>
        <w:t> </w:t>
      </w:r>
      <w:r>
        <w:rPr>
          <w:spacing w:val="-2"/>
        </w:rPr>
        <w:t>study.</w:t>
      </w:r>
    </w:p>
    <w:p>
      <w:pPr>
        <w:pStyle w:val="Heading3"/>
        <w:numPr>
          <w:ilvl w:val="1"/>
          <w:numId w:val="13"/>
        </w:numPr>
        <w:tabs>
          <w:tab w:pos="1859" w:val="left" w:leader="none"/>
        </w:tabs>
        <w:spacing w:line="240" w:lineRule="auto" w:before="1" w:after="0"/>
        <w:ind w:left="1859" w:right="0" w:hanging="719"/>
        <w:jc w:val="both"/>
      </w:pPr>
      <w:bookmarkStart w:name="_TOC_250031" w:id="8"/>
      <w:r>
        <w:rPr/>
        <w:t>Conceptual</w:t>
      </w:r>
      <w:bookmarkEnd w:id="8"/>
      <w:r>
        <w:rPr>
          <w:spacing w:val="-2"/>
        </w:rPr>
        <w:t> Issues</w:t>
      </w:r>
    </w:p>
    <w:p>
      <w:pPr>
        <w:pStyle w:val="BodyText"/>
        <w:rPr>
          <w:b/>
        </w:rPr>
      </w:pPr>
    </w:p>
    <w:p>
      <w:pPr>
        <w:pStyle w:val="BodyText"/>
        <w:spacing w:line="480" w:lineRule="auto"/>
        <w:ind w:left="1140" w:right="716"/>
        <w:jc w:val="both"/>
      </w:pPr>
      <w:r>
        <w:rPr/>
        <w:t>A</w:t>
      </w:r>
      <w:r>
        <w:rPr>
          <w:spacing w:val="-8"/>
        </w:rPr>
        <w:t> </w:t>
      </w:r>
      <w:r>
        <w:rPr/>
        <w:t>concept</w:t>
      </w:r>
      <w:r>
        <w:rPr>
          <w:spacing w:val="-7"/>
        </w:rPr>
        <w:t> </w:t>
      </w:r>
      <w:r>
        <w:rPr/>
        <w:t>is</w:t>
      </w:r>
      <w:r>
        <w:rPr>
          <w:spacing w:val="-7"/>
        </w:rPr>
        <w:t> </w:t>
      </w:r>
      <w:r>
        <w:rPr/>
        <w:t>viewed</w:t>
      </w:r>
      <w:r>
        <w:rPr>
          <w:spacing w:val="-5"/>
        </w:rPr>
        <w:t> </w:t>
      </w:r>
      <w:r>
        <w:rPr/>
        <w:t>as</w:t>
      </w:r>
      <w:r>
        <w:rPr>
          <w:spacing w:val="-7"/>
        </w:rPr>
        <w:t> </w:t>
      </w:r>
      <w:r>
        <w:rPr/>
        <w:t>symbolizing</w:t>
      </w:r>
      <w:r>
        <w:rPr>
          <w:spacing w:val="-7"/>
        </w:rPr>
        <w:t> </w:t>
      </w:r>
      <w:r>
        <w:rPr/>
        <w:t>a</w:t>
      </w:r>
      <w:r>
        <w:rPr>
          <w:spacing w:val="-8"/>
        </w:rPr>
        <w:t> </w:t>
      </w:r>
      <w:r>
        <w:rPr/>
        <w:t>phenomenon</w:t>
      </w:r>
      <w:r>
        <w:rPr>
          <w:spacing w:val="-5"/>
        </w:rPr>
        <w:t> </w:t>
      </w:r>
      <w:r>
        <w:rPr/>
        <w:t>which</w:t>
      </w:r>
      <w:r>
        <w:rPr>
          <w:spacing w:val="-7"/>
        </w:rPr>
        <w:t> </w:t>
      </w:r>
      <w:r>
        <w:rPr/>
        <w:t>helps</w:t>
      </w:r>
      <w:r>
        <w:rPr>
          <w:spacing w:val="-7"/>
        </w:rPr>
        <w:t> </w:t>
      </w:r>
      <w:r>
        <w:rPr/>
        <w:t>to</w:t>
      </w:r>
      <w:r>
        <w:rPr>
          <w:spacing w:val="-4"/>
        </w:rPr>
        <w:t> </w:t>
      </w:r>
      <w:r>
        <w:rPr/>
        <w:t>communicate</w:t>
      </w:r>
      <w:r>
        <w:rPr>
          <w:spacing w:val="-8"/>
        </w:rPr>
        <w:t> </w:t>
      </w:r>
      <w:r>
        <w:rPr/>
        <w:t>its</w:t>
      </w:r>
      <w:r>
        <w:rPr>
          <w:spacing w:val="-7"/>
        </w:rPr>
        <w:t> </w:t>
      </w:r>
      <w:r>
        <w:rPr/>
        <w:t>findings.</w:t>
      </w:r>
      <w:r>
        <w:rPr>
          <w:spacing w:val="-7"/>
        </w:rPr>
        <w:t> </w:t>
      </w:r>
      <w:r>
        <w:rPr/>
        <w:t>The</w:t>
      </w:r>
      <w:r>
        <w:rPr>
          <w:spacing w:val="-8"/>
        </w:rPr>
        <w:t> </w:t>
      </w:r>
      <w:r>
        <w:rPr/>
        <w:t>process of conceptualization arises out of the abstraction and generalization of sense impression. (Oyedokun, </w:t>
      </w:r>
      <w:r>
        <w:rPr>
          <w:spacing w:val="-2"/>
        </w:rPr>
        <w:t>2020).</w:t>
      </w:r>
    </w:p>
    <w:p>
      <w:pPr>
        <w:pStyle w:val="Heading3"/>
        <w:numPr>
          <w:ilvl w:val="2"/>
          <w:numId w:val="13"/>
        </w:numPr>
        <w:tabs>
          <w:tab w:pos="1859" w:val="left" w:leader="none"/>
        </w:tabs>
        <w:spacing w:line="240" w:lineRule="auto" w:before="0" w:after="0"/>
        <w:ind w:left="1859" w:right="0" w:hanging="719"/>
        <w:jc w:val="both"/>
      </w:pPr>
      <w:bookmarkStart w:name="_TOC_250030" w:id="9"/>
      <w:r>
        <w:rPr/>
        <w:t>Small</w:t>
      </w:r>
      <w:r>
        <w:rPr>
          <w:spacing w:val="-4"/>
        </w:rPr>
        <w:t> </w:t>
      </w:r>
      <w:r>
        <w:rPr/>
        <w:t>and</w:t>
      </w:r>
      <w:r>
        <w:rPr>
          <w:spacing w:val="-3"/>
        </w:rPr>
        <w:t> </w:t>
      </w:r>
      <w:r>
        <w:rPr/>
        <w:t>Medium</w:t>
      </w:r>
      <w:r>
        <w:rPr>
          <w:spacing w:val="-3"/>
        </w:rPr>
        <w:t> </w:t>
      </w:r>
      <w:r>
        <w:rPr/>
        <w:t>Enterprises</w:t>
      </w:r>
      <w:r>
        <w:rPr>
          <w:spacing w:val="-3"/>
        </w:rPr>
        <w:t> </w:t>
      </w:r>
      <w:bookmarkEnd w:id="9"/>
      <w:r>
        <w:rPr>
          <w:spacing w:val="-2"/>
        </w:rPr>
        <w:t>(SMEs)</w:t>
      </w:r>
    </w:p>
    <w:p>
      <w:pPr>
        <w:pStyle w:val="BodyText"/>
        <w:spacing w:before="1"/>
        <w:rPr>
          <w:b/>
        </w:rPr>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360192">
                <wp:simplePos x="0" y="0"/>
                <wp:positionH relativeFrom="page">
                  <wp:posOffset>259245</wp:posOffset>
                </wp:positionH>
                <wp:positionV relativeFrom="paragraph">
                  <wp:posOffset>28790</wp:posOffset>
                </wp:positionV>
                <wp:extent cx="3736340" cy="384175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266935pt;width:294.2pt;height:302.5pt;mso-position-horizontal-relative:page;mso-position-vertical-relative:paragraph;z-index:-18956288" id="docshape49" coordorigin="408,45" coordsize="5884,6050" path="m1140,5962l540,5363,408,5495,1008,6094,1140,5962xm1541,5504l1540,5477,1536,5448,1529,5418,1519,5388,1507,5358,1490,5328,1471,5299,1450,5271,1427,5243,1402,5216,1044,4859,913,4990,1279,5356,1301,5381,1318,5405,1330,5429,1336,5453,1338,5475,1334,5496,1324,5515,1310,5533,1292,5548,1273,5557,1252,5561,1229,5559,1205,5553,1182,5541,1157,5524,1133,5502,767,5136,635,5268,993,5625,1017,5647,1043,5670,1073,5692,1106,5715,1129,5728,1152,5739,1177,5748,1204,5755,1230,5761,1255,5764,1278,5764,1300,5762,1322,5757,1344,5749,1365,5739,1387,5725,1407,5709,1426,5694,1444,5678,1460,5663,1485,5635,1506,5608,1522,5580,1533,5551,1538,5529,1541,5504xm2033,4973l2029,4929,2018,4884,2000,4839,1975,4792,1942,4743,1901,4693,1877,4667,1853,4641,1839,4629,1839,4963,1836,4991,1825,5016,1807,5038,1785,5055,1761,5065,1733,5068,1703,5064,1669,5051,1632,5029,1592,4998,1548,4957,1507,4913,1476,4873,1454,4835,1441,4802,1436,4771,1439,4744,1449,4719,1465,4698,1487,4681,1512,4670,1540,4667,1570,4671,1603,4683,1639,4704,1677,4733,1718,4771,1763,4819,1797,4862,1821,4900,1834,4934,1839,4963,1839,4629,1780,4577,1709,4527,1639,4493,1569,4473,1502,4470,1439,4483,1380,4512,1325,4558,1281,4612,1253,4670,1253,4671,1241,4734,1245,4801,1265,4872,1300,4943,1350,5015,1415,5088,1467,5137,1519,5177,1570,5209,1620,5234,1668,5251,1714,5261,1758,5263,1799,5260,1838,5249,1877,5230,1914,5205,1951,5172,1982,5136,2007,5098,2019,5068,2023,5058,2032,5016,2033,4973xm2215,4579l2087,4450,1914,4622,2043,4751,2215,4579xm2564,4539l1964,3939,1832,4071,2432,4671,2564,4539xm2790,4312l2568,4090,2640,4017,2674,3977,2679,3968,2697,3935,2708,3892,2708,3848,2696,3803,2679,3765,2675,3757,2645,3712,2604,3667,2560,3628,2517,3598,2513,3596,2513,3863,2513,3881,2506,3899,2495,3917,2479,3936,2446,3968,2312,3834,2341,3806,2350,3797,2368,3781,2386,3770,2403,3765,2420,3766,2436,3770,2452,3778,2467,3788,2481,3801,2494,3815,2504,3831,2510,3847,2513,3863,2513,3596,2475,3577,2433,3566,2392,3565,2352,3575,2314,3595,2277,3626,2132,3770,2058,3845,2658,4445,2790,4312xm3325,3777l2874,3325,3008,3191,2860,3043,2459,3444,2607,3592,2742,3457,3193,3909,3325,3777xm3756,3347l3304,2895,3439,2760,3291,2612,2890,3013,3038,3161,3172,3027,3624,3479,3756,3347xm4252,2754l4247,2710,4236,2666,4219,2620,4193,2573,4160,2525,4120,2474,4095,2448,4071,2423,4058,2410,4058,2744,4054,2772,4044,2797,4026,2819,4004,2836,3979,2847,3952,2849,3921,2845,3888,2832,3851,2810,3810,2779,3767,2739,3726,2694,3694,2654,3672,2617,3660,2583,3655,2552,3658,2525,3667,2501,3684,2479,3706,2462,3731,2452,3759,2448,3789,2452,3822,2464,3858,2485,3896,2514,3937,2552,3982,2600,4016,2643,4040,2681,4053,2715,4058,2744,4058,2410,3999,2358,3928,2308,3858,2274,3788,2255,3721,2251,3658,2264,3599,2293,3544,2339,3500,2393,3472,2452,3471,2452,3459,2515,3463,2583,3483,2653,3518,2724,3568,2797,3634,2870,3686,2918,3738,2958,3789,2991,3839,3015,3887,3032,3933,3042,3976,3045,4018,3041,4057,3030,4095,3012,4133,2986,4169,2954,4201,2917,4225,2879,4238,2849,4242,2839,4250,2797,4252,2754xm4939,2080l4935,2047,4926,2012,4913,1976,4896,1939,4875,1900,4849,1861,4684,1928,4706,1959,4723,1989,4735,2017,4743,2042,4745,2066,4741,2089,4731,2110,4715,2129,4695,2145,4672,2155,4646,2157,4618,2153,4586,2140,4550,2117,4507,2083,4460,2038,4424,1999,4395,1963,4373,1931,4360,1902,4351,1866,4351,1834,4360,1806,4378,1782,4388,1773,4399,1766,4412,1761,4425,1758,4439,1756,4454,1757,4469,1759,4485,1764,4495,1768,4508,1773,4522,1781,4538,1791,4618,1638,4561,1606,4507,1584,4456,1570,4408,1566,4363,1570,4319,1586,4277,1611,4236,1647,4192,1700,4164,1758,4152,1820,4156,1886,4176,1955,4212,2025,4262,2098,4329,2171,4384,2223,4439,2265,4492,2298,4544,2323,4594,2339,4640,2348,4682,2351,4720,2346,4756,2335,4792,2317,4827,2292,4862,2261,4888,2232,4909,2203,4924,2173,4934,2143,4938,2112,4939,2080xm5411,1595l5407,1551,5396,1506,5378,1461,5352,1414,5320,1365,5279,1315,5255,1289,5230,1263,5217,1251,5217,1585,5213,1613,5203,1638,5185,1660,5163,1677,5138,1687,5111,1690,5081,1686,5047,1673,5010,1651,4969,1620,4926,1579,4885,1535,4853,1495,4831,1457,4819,1424,4814,1393,4817,1366,4826,1342,4843,1320,4865,1303,4890,1292,4918,1289,4948,1293,4981,1305,5017,1326,5055,1355,5096,1393,5141,1441,5175,1484,5199,1522,5212,1556,5217,1585,5217,1251,5158,1199,5087,1149,5017,1115,4947,1096,4880,1092,4817,1105,4758,1134,4703,1180,4659,1234,4631,1293,4618,1356,4623,1423,4643,1494,4677,1565,4728,1637,4793,1710,4845,1759,4897,1799,4948,1832,4998,1856,5046,1873,5092,1883,5136,1886,5177,1882,5216,1871,5255,1853,5292,1827,5328,1795,5360,1758,5384,1720,5397,1690,5401,1680,5410,1638,5411,1595xm5738,1365l5515,1142,5587,1070,5622,1029,5626,1021,5644,988,5655,944,5655,900,5644,855,5626,818,5623,810,5592,765,5552,720,5508,680,5464,650,5461,648,5461,916,5460,933,5454,951,5442,970,5426,988,5402,1013,5394,1021,5260,887,5288,859,5297,849,5316,833,5333,823,5351,818,5367,819,5384,823,5399,830,5414,840,5429,853,5442,868,5451,883,5457,899,5461,916,5461,648,5422,630,5380,619,5339,618,5299,627,5261,648,5225,678,5080,823,5005,898,5605,1497,5738,1365xm6292,811l6040,560,6014,486,5910,192,5858,45,5712,191,5741,263,5828,480,5540,363,5394,509,5467,536,5540,562,5761,639,5908,692,6160,943,6292,811xe" filled="true" fillcolor="#a4a4a4" stroked="false">
                <v:path arrowok="t"/>
                <v:fill opacity="32896f" type="solid"/>
                <w10:wrap type="none"/>
              </v:shape>
            </w:pict>
          </mc:Fallback>
        </mc:AlternateContent>
      </w:r>
      <w:r>
        <w:rPr/>
        <w:t>In</w:t>
      </w:r>
      <w:r>
        <w:rPr>
          <w:spacing w:val="-13"/>
        </w:rPr>
        <w:t> </w:t>
      </w:r>
      <w:r>
        <w:rPr/>
        <w:t>literature,</w:t>
      </w:r>
      <w:r>
        <w:rPr>
          <w:spacing w:val="-13"/>
        </w:rPr>
        <w:t> </w:t>
      </w:r>
      <w:r>
        <w:rPr/>
        <w:t>there</w:t>
      </w:r>
      <w:r>
        <w:rPr>
          <w:spacing w:val="-14"/>
        </w:rPr>
        <w:t> </w:t>
      </w:r>
      <w:r>
        <w:rPr/>
        <w:t>is</w:t>
      </w:r>
      <w:r>
        <w:rPr>
          <w:spacing w:val="-12"/>
        </w:rPr>
        <w:t> </w:t>
      </w:r>
      <w:r>
        <w:rPr/>
        <w:t>no</w:t>
      </w:r>
      <w:r>
        <w:rPr>
          <w:spacing w:val="-13"/>
        </w:rPr>
        <w:t> </w:t>
      </w:r>
      <w:r>
        <w:rPr/>
        <w:t>universally</w:t>
      </w:r>
      <w:r>
        <w:rPr>
          <w:spacing w:val="-13"/>
        </w:rPr>
        <w:t> </w:t>
      </w:r>
      <w:r>
        <w:rPr/>
        <w:t>accepted</w:t>
      </w:r>
      <w:r>
        <w:rPr>
          <w:spacing w:val="-13"/>
        </w:rPr>
        <w:t> </w:t>
      </w:r>
      <w:r>
        <w:rPr/>
        <w:t>definition</w:t>
      </w:r>
      <w:r>
        <w:rPr>
          <w:spacing w:val="-11"/>
        </w:rPr>
        <w:t> </w:t>
      </w:r>
      <w:r>
        <w:rPr/>
        <w:t>of</w:t>
      </w:r>
      <w:r>
        <w:rPr>
          <w:spacing w:val="-14"/>
        </w:rPr>
        <w:t> </w:t>
      </w:r>
      <w:r>
        <w:rPr/>
        <w:t>a</w:t>
      </w:r>
      <w:r>
        <w:rPr>
          <w:spacing w:val="-14"/>
        </w:rPr>
        <w:t> </w:t>
      </w:r>
      <w:r>
        <w:rPr/>
        <w:t>small</w:t>
      </w:r>
      <w:r>
        <w:rPr>
          <w:spacing w:val="-13"/>
        </w:rPr>
        <w:t> </w:t>
      </w:r>
      <w:r>
        <w:rPr/>
        <w:t>entity</w:t>
      </w:r>
      <w:r>
        <w:rPr>
          <w:spacing w:val="-14"/>
        </w:rPr>
        <w:t> </w:t>
      </w:r>
      <w:r>
        <w:rPr/>
        <w:t>since</w:t>
      </w:r>
      <w:r>
        <w:rPr>
          <w:spacing w:val="-14"/>
        </w:rPr>
        <w:t> </w:t>
      </w:r>
      <w:r>
        <w:rPr/>
        <w:t>the</w:t>
      </w:r>
      <w:r>
        <w:rPr>
          <w:spacing w:val="-13"/>
        </w:rPr>
        <w:t> </w:t>
      </w:r>
      <w:r>
        <w:rPr/>
        <w:t>grouping</w:t>
      </w:r>
      <w:r>
        <w:rPr>
          <w:spacing w:val="-13"/>
        </w:rPr>
        <w:t> </w:t>
      </w:r>
      <w:r>
        <w:rPr/>
        <w:t>of</w:t>
      </w:r>
      <w:r>
        <w:rPr>
          <w:spacing w:val="-14"/>
        </w:rPr>
        <w:t> </w:t>
      </w:r>
      <w:r>
        <w:rPr/>
        <w:t>an</w:t>
      </w:r>
      <w:r>
        <w:rPr>
          <w:spacing w:val="-13"/>
        </w:rPr>
        <w:t> </w:t>
      </w:r>
      <w:r>
        <w:rPr/>
        <w:t>enterprise into</w:t>
      </w:r>
      <w:r>
        <w:rPr>
          <w:spacing w:val="-8"/>
        </w:rPr>
        <w:t> </w:t>
      </w:r>
      <w:r>
        <w:rPr/>
        <w:t>large-scale</w:t>
      </w:r>
      <w:r>
        <w:rPr>
          <w:spacing w:val="-9"/>
        </w:rPr>
        <w:t> </w:t>
      </w:r>
      <w:r>
        <w:rPr/>
        <w:t>or</w:t>
      </w:r>
      <w:r>
        <w:rPr>
          <w:spacing w:val="-9"/>
        </w:rPr>
        <w:t> </w:t>
      </w:r>
      <w:r>
        <w:rPr/>
        <w:t>small-scale</w:t>
      </w:r>
      <w:r>
        <w:rPr>
          <w:spacing w:val="-9"/>
        </w:rPr>
        <w:t> </w:t>
      </w:r>
      <w:r>
        <w:rPr/>
        <w:t>is</w:t>
      </w:r>
      <w:r>
        <w:rPr>
          <w:spacing w:val="-8"/>
        </w:rPr>
        <w:t> </w:t>
      </w:r>
      <w:r>
        <w:rPr/>
        <w:t>an</w:t>
      </w:r>
      <w:r>
        <w:rPr>
          <w:spacing w:val="-8"/>
        </w:rPr>
        <w:t> </w:t>
      </w:r>
      <w:r>
        <w:rPr/>
        <w:t>idiosyncratic</w:t>
      </w:r>
      <w:r>
        <w:rPr>
          <w:spacing w:val="-9"/>
        </w:rPr>
        <w:t> </w:t>
      </w:r>
      <w:r>
        <w:rPr/>
        <w:t>and</w:t>
      </w:r>
      <w:r>
        <w:rPr>
          <w:spacing w:val="-7"/>
        </w:rPr>
        <w:t> </w:t>
      </w:r>
      <w:r>
        <w:rPr/>
        <w:t>qualitative</w:t>
      </w:r>
      <w:r>
        <w:rPr>
          <w:spacing w:val="-8"/>
        </w:rPr>
        <w:t> </w:t>
      </w:r>
      <w:r>
        <w:rPr/>
        <w:t>judgement.</w:t>
      </w:r>
      <w:r>
        <w:rPr>
          <w:spacing w:val="40"/>
        </w:rPr>
        <w:t> </w:t>
      </w:r>
      <w:r>
        <w:rPr/>
        <w:t>In</w:t>
      </w:r>
      <w:r>
        <w:rPr>
          <w:spacing w:val="-8"/>
        </w:rPr>
        <w:t> </w:t>
      </w:r>
      <w:r>
        <w:rPr/>
        <w:t>most</w:t>
      </w:r>
      <w:r>
        <w:rPr>
          <w:spacing w:val="-7"/>
        </w:rPr>
        <w:t> </w:t>
      </w:r>
      <w:r>
        <w:rPr/>
        <w:t>leading</w:t>
      </w:r>
      <w:r>
        <w:rPr>
          <w:spacing w:val="-8"/>
        </w:rPr>
        <w:t> </w:t>
      </w:r>
      <w:r>
        <w:rPr/>
        <w:t>nations</w:t>
      </w:r>
      <w:r>
        <w:rPr>
          <w:spacing w:val="-8"/>
        </w:rPr>
        <w:t> </w:t>
      </w:r>
      <w:r>
        <w:rPr/>
        <w:t>such as the United States of America (USA), the United Kingdom(UK), China, Japan, Italy, among others, a small-scale enterprise is described in terms of annual turnover and the number of paid personnel. For instance, in the UK, small-scale enterprise is seen as that industry with an annual turnover of 2 million pounds or less and with fewer than two hundred (200) paid personnel. In Japan, a small-scale enterprise is defined based on the type of industry, paid-up capital and number of paid personnel</w:t>
      </w:r>
    </w:p>
    <w:p>
      <w:pPr>
        <w:pStyle w:val="BodyText"/>
        <w:spacing w:line="480" w:lineRule="auto" w:before="1"/>
        <w:ind w:left="1140" w:right="714"/>
        <w:jc w:val="both"/>
      </w:pPr>
      <w:r>
        <w:rPr/>
        <w:t>In developing nations like Nigeria, there is no precise definition that characterizes a wholly small-scale enterprise</w:t>
      </w:r>
      <w:r>
        <w:rPr>
          <w:spacing w:val="-15"/>
        </w:rPr>
        <w:t> </w:t>
      </w:r>
      <w:r>
        <w:rPr/>
        <w:t>from</w:t>
      </w:r>
      <w:r>
        <w:rPr>
          <w:spacing w:val="-15"/>
        </w:rPr>
        <w:t> </w:t>
      </w:r>
      <w:r>
        <w:rPr/>
        <w:t>a</w:t>
      </w:r>
      <w:r>
        <w:rPr>
          <w:spacing w:val="-15"/>
        </w:rPr>
        <w:t> </w:t>
      </w:r>
      <w:r>
        <w:rPr/>
        <w:t>medium-scale</w:t>
      </w:r>
      <w:r>
        <w:rPr>
          <w:spacing w:val="-15"/>
        </w:rPr>
        <w:t> </w:t>
      </w:r>
      <w:r>
        <w:rPr/>
        <w:t>enterprise.</w:t>
      </w:r>
      <w:r>
        <w:rPr>
          <w:spacing w:val="-15"/>
        </w:rPr>
        <w:t> </w:t>
      </w:r>
      <w:r>
        <w:rPr/>
        <w:t>In</w:t>
      </w:r>
      <w:r>
        <w:rPr>
          <w:spacing w:val="-15"/>
        </w:rPr>
        <w:t> </w:t>
      </w:r>
      <w:r>
        <w:rPr/>
        <w:t>the</w:t>
      </w:r>
      <w:r>
        <w:rPr>
          <w:spacing w:val="-15"/>
        </w:rPr>
        <w:t> </w:t>
      </w:r>
      <w:r>
        <w:rPr/>
        <w:t>Central</w:t>
      </w:r>
      <w:r>
        <w:rPr>
          <w:spacing w:val="-15"/>
        </w:rPr>
        <w:t> </w:t>
      </w:r>
      <w:r>
        <w:rPr/>
        <w:t>Bank</w:t>
      </w:r>
      <w:r>
        <w:rPr>
          <w:spacing w:val="-15"/>
        </w:rPr>
        <w:t> </w:t>
      </w:r>
      <w:r>
        <w:rPr/>
        <w:t>of</w:t>
      </w:r>
      <w:r>
        <w:rPr>
          <w:spacing w:val="-15"/>
        </w:rPr>
        <w:t> </w:t>
      </w:r>
      <w:r>
        <w:rPr/>
        <w:t>Nigeria(CBN)</w:t>
      </w:r>
      <w:r>
        <w:rPr>
          <w:spacing w:val="-15"/>
        </w:rPr>
        <w:t> </w:t>
      </w:r>
      <w:r>
        <w:rPr/>
        <w:t>Monetary</w:t>
      </w:r>
      <w:r>
        <w:rPr>
          <w:spacing w:val="-15"/>
        </w:rPr>
        <w:t> </w:t>
      </w:r>
      <w:r>
        <w:rPr/>
        <w:t>Policy</w:t>
      </w:r>
      <w:r>
        <w:rPr>
          <w:spacing w:val="-15"/>
        </w:rPr>
        <w:t> </w:t>
      </w:r>
      <w:r>
        <w:rPr/>
        <w:t>Circular No.22,</w:t>
      </w:r>
      <w:r>
        <w:rPr>
          <w:spacing w:val="-12"/>
        </w:rPr>
        <w:t> </w:t>
      </w:r>
      <w:r>
        <w:rPr/>
        <w:t>small-scale</w:t>
      </w:r>
      <w:r>
        <w:rPr>
          <w:spacing w:val="-12"/>
        </w:rPr>
        <w:t> </w:t>
      </w:r>
      <w:r>
        <w:rPr/>
        <w:t>enterprises</w:t>
      </w:r>
      <w:r>
        <w:rPr>
          <w:spacing w:val="-11"/>
        </w:rPr>
        <w:t> </w:t>
      </w:r>
      <w:r>
        <w:rPr/>
        <w:t>are</w:t>
      </w:r>
      <w:r>
        <w:rPr>
          <w:spacing w:val="-13"/>
        </w:rPr>
        <w:t> </w:t>
      </w:r>
      <w:r>
        <w:rPr/>
        <w:t>viewed</w:t>
      </w:r>
      <w:r>
        <w:rPr>
          <w:spacing w:val="-12"/>
        </w:rPr>
        <w:t> </w:t>
      </w:r>
      <w:r>
        <w:rPr/>
        <w:t>as</w:t>
      </w:r>
      <w:r>
        <w:rPr>
          <w:spacing w:val="-11"/>
        </w:rPr>
        <w:t> </w:t>
      </w:r>
      <w:r>
        <w:rPr/>
        <w:t>entities</w:t>
      </w:r>
      <w:r>
        <w:rPr>
          <w:spacing w:val="-11"/>
        </w:rPr>
        <w:t> </w:t>
      </w:r>
      <w:r>
        <w:rPr/>
        <w:t>with</w:t>
      </w:r>
      <w:r>
        <w:rPr>
          <w:spacing w:val="-11"/>
        </w:rPr>
        <w:t> </w:t>
      </w:r>
      <w:r>
        <w:rPr/>
        <w:t>an</w:t>
      </w:r>
      <w:r>
        <w:rPr>
          <w:spacing w:val="-12"/>
        </w:rPr>
        <w:t> </w:t>
      </w:r>
      <w:r>
        <w:rPr/>
        <w:t>annual</w:t>
      </w:r>
      <w:r>
        <w:rPr>
          <w:spacing w:val="-11"/>
        </w:rPr>
        <w:t> </w:t>
      </w:r>
      <w:r>
        <w:rPr/>
        <w:t>turnover</w:t>
      </w:r>
      <w:r>
        <w:rPr>
          <w:spacing w:val="-12"/>
        </w:rPr>
        <w:t> </w:t>
      </w:r>
      <w:r>
        <w:rPr/>
        <w:t>not</w:t>
      </w:r>
      <w:r>
        <w:rPr>
          <w:spacing w:val="-11"/>
        </w:rPr>
        <w:t> </w:t>
      </w:r>
      <w:r>
        <w:rPr/>
        <w:t>exceeding</w:t>
      </w:r>
      <w:r>
        <w:rPr>
          <w:spacing w:val="-11"/>
        </w:rPr>
        <w:t> </w:t>
      </w:r>
      <w:r>
        <w:rPr/>
        <w:t>500,000</w:t>
      </w:r>
      <w:r>
        <w:rPr>
          <w:spacing w:val="-12"/>
        </w:rPr>
        <w:t> </w:t>
      </w:r>
      <w:r>
        <w:rPr/>
        <w:t>naira. More</w:t>
      </w:r>
      <w:r>
        <w:rPr>
          <w:spacing w:val="-7"/>
        </w:rPr>
        <w:t> </w:t>
      </w:r>
      <w:r>
        <w:rPr/>
        <w:t>so,</w:t>
      </w:r>
      <w:r>
        <w:rPr>
          <w:spacing w:val="-4"/>
        </w:rPr>
        <w:t> </w:t>
      </w:r>
      <w:r>
        <w:rPr/>
        <w:t>the</w:t>
      </w:r>
      <w:r>
        <w:rPr>
          <w:spacing w:val="-4"/>
        </w:rPr>
        <w:t> </w:t>
      </w:r>
      <w:r>
        <w:rPr/>
        <w:t>Federal</w:t>
      </w:r>
      <w:r>
        <w:rPr>
          <w:spacing w:val="-3"/>
        </w:rPr>
        <w:t> </w:t>
      </w:r>
      <w:r>
        <w:rPr/>
        <w:t>Government</w:t>
      </w:r>
      <w:r>
        <w:rPr>
          <w:spacing w:val="-3"/>
        </w:rPr>
        <w:t> </w:t>
      </w:r>
      <w:r>
        <w:rPr/>
        <w:t>of</w:t>
      </w:r>
      <w:r>
        <w:rPr>
          <w:spacing w:val="-5"/>
        </w:rPr>
        <w:t> </w:t>
      </w:r>
      <w:r>
        <w:rPr/>
        <w:t>Nigeria</w:t>
      </w:r>
      <w:r>
        <w:rPr>
          <w:spacing w:val="-4"/>
        </w:rPr>
        <w:t> </w:t>
      </w:r>
      <w:r>
        <w:rPr/>
        <w:t>in</w:t>
      </w:r>
      <w:r>
        <w:rPr>
          <w:spacing w:val="-3"/>
        </w:rPr>
        <w:t> </w:t>
      </w:r>
      <w:r>
        <w:rPr/>
        <w:t>its</w:t>
      </w:r>
      <w:r>
        <w:rPr>
          <w:spacing w:val="-4"/>
        </w:rPr>
        <w:t> </w:t>
      </w:r>
      <w:r>
        <w:rPr/>
        <w:t>fiscal</w:t>
      </w:r>
      <w:r>
        <w:rPr>
          <w:spacing w:val="-3"/>
        </w:rPr>
        <w:t> </w:t>
      </w:r>
      <w:r>
        <w:rPr/>
        <w:t>policy</w:t>
      </w:r>
      <w:r>
        <w:rPr>
          <w:spacing w:val="-4"/>
        </w:rPr>
        <w:t> </w:t>
      </w:r>
      <w:r>
        <w:rPr/>
        <w:t>guidelines</w:t>
      </w:r>
      <w:r>
        <w:rPr>
          <w:spacing w:val="-4"/>
        </w:rPr>
        <w:t> </w:t>
      </w:r>
      <w:r>
        <w:rPr/>
        <w:t>defined</w:t>
      </w:r>
      <w:r>
        <w:rPr>
          <w:spacing w:val="-4"/>
        </w:rPr>
        <w:t> </w:t>
      </w:r>
      <w:r>
        <w:rPr/>
        <w:t>small-scale</w:t>
      </w:r>
      <w:r>
        <w:rPr>
          <w:spacing w:val="-1"/>
        </w:rPr>
        <w:t> </w:t>
      </w:r>
      <w:r>
        <w:rPr>
          <w:spacing w:val="-2"/>
        </w:rPr>
        <w:t>enterprises</w:t>
      </w:r>
    </w:p>
    <w:p>
      <w:pPr>
        <w:pStyle w:val="BodyText"/>
        <w:ind w:left="1140"/>
        <w:jc w:val="both"/>
      </w:pPr>
      <w:r>
        <w:rPr/>
        <w:t>for</w:t>
      </w:r>
      <w:r>
        <w:rPr>
          <w:spacing w:val="28"/>
        </w:rPr>
        <w:t> </w:t>
      </w:r>
      <w:r>
        <w:rPr/>
        <w:t>purposes</w:t>
      </w:r>
      <w:r>
        <w:rPr>
          <w:spacing w:val="32"/>
        </w:rPr>
        <w:t> </w:t>
      </w:r>
      <w:r>
        <w:rPr/>
        <w:t>of</w:t>
      </w:r>
      <w:r>
        <w:rPr>
          <w:spacing w:val="32"/>
        </w:rPr>
        <w:t> </w:t>
      </w:r>
      <w:r>
        <w:rPr/>
        <w:t>deposit</w:t>
      </w:r>
      <w:r>
        <w:rPr>
          <w:spacing w:val="32"/>
        </w:rPr>
        <w:t> </w:t>
      </w:r>
      <w:r>
        <w:rPr/>
        <w:t>money</w:t>
      </w:r>
      <w:r>
        <w:rPr>
          <w:spacing w:val="32"/>
        </w:rPr>
        <w:t> </w:t>
      </w:r>
      <w:r>
        <w:rPr/>
        <w:t>bank</w:t>
      </w:r>
      <w:r>
        <w:rPr>
          <w:spacing w:val="32"/>
        </w:rPr>
        <w:t> </w:t>
      </w:r>
      <w:r>
        <w:rPr/>
        <w:t>(DMBs)</w:t>
      </w:r>
      <w:r>
        <w:rPr>
          <w:spacing w:val="31"/>
        </w:rPr>
        <w:t> </w:t>
      </w:r>
      <w:r>
        <w:rPr/>
        <w:t>loans</w:t>
      </w:r>
      <w:r>
        <w:rPr>
          <w:spacing w:val="33"/>
        </w:rPr>
        <w:t> </w:t>
      </w:r>
      <w:r>
        <w:rPr/>
        <w:t>as</w:t>
      </w:r>
      <w:r>
        <w:rPr>
          <w:spacing w:val="32"/>
        </w:rPr>
        <w:t> </w:t>
      </w:r>
      <w:r>
        <w:rPr/>
        <w:t>enterprises</w:t>
      </w:r>
      <w:r>
        <w:rPr>
          <w:spacing w:val="33"/>
        </w:rPr>
        <w:t> </w:t>
      </w:r>
      <w:r>
        <w:rPr/>
        <w:t>with</w:t>
      </w:r>
      <w:r>
        <w:rPr>
          <w:spacing w:val="37"/>
        </w:rPr>
        <w:t> </w:t>
      </w:r>
      <w:r>
        <w:rPr/>
        <w:t>an</w:t>
      </w:r>
      <w:r>
        <w:rPr>
          <w:spacing w:val="32"/>
        </w:rPr>
        <w:t> </w:t>
      </w:r>
      <w:r>
        <w:rPr/>
        <w:t>annual</w:t>
      </w:r>
      <w:r>
        <w:rPr>
          <w:spacing w:val="33"/>
        </w:rPr>
        <w:t> </w:t>
      </w:r>
      <w:r>
        <w:rPr/>
        <w:t>turnover</w:t>
      </w:r>
      <w:r>
        <w:rPr>
          <w:spacing w:val="31"/>
        </w:rPr>
        <w:t> </w:t>
      </w:r>
      <w:r>
        <w:rPr/>
        <w:t>not</w:t>
      </w:r>
      <w:r>
        <w:rPr>
          <w:spacing w:val="35"/>
        </w:rPr>
        <w:t> </w:t>
      </w:r>
      <w:r>
        <w:rPr>
          <w:spacing w:val="-2"/>
        </w:rPr>
        <w:t>above</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361728">
                <wp:simplePos x="0" y="0"/>
                <wp:positionH relativeFrom="page">
                  <wp:posOffset>3873373</wp:posOffset>
                </wp:positionH>
                <wp:positionV relativeFrom="paragraph">
                  <wp:posOffset>162828</wp:posOffset>
                </wp:positionV>
                <wp:extent cx="3844925" cy="394970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4752" id="docshape50"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500,000 naira, and for merchant bank loans as enterprises with capital investments exceeding 2 million naira (excluding costs of land) or a maximum of 5 million naira.</w:t>
      </w:r>
      <w:r>
        <w:rPr>
          <w:spacing w:val="40"/>
        </w:rPr>
        <w:t> </w:t>
      </w:r>
      <w:r>
        <w:rPr/>
        <w:t>Similarly, the National Economic Reconstruction Fund (NERFUND) fixed the ceiling for small-scale enterprises at 10 million naira.</w:t>
      </w:r>
    </w:p>
    <w:p>
      <w:pPr>
        <w:pStyle w:val="BodyText"/>
        <w:spacing w:line="480" w:lineRule="auto"/>
        <w:ind w:left="1140" w:right="715"/>
        <w:jc w:val="both"/>
      </w:pPr>
      <w:r>
        <w:rPr/>
        <w:t>In reality, small and medium scale enterprises(SMEs) remain a fundamental sub-sector in an economy given the fact that SMEs have been broadly acknowledged as critical mechanisms for the growth and development of an economy as they possess great potential for generation of employment, enhancement of local technologies, output diversification, development of local entrepreneurship and advancing integration with large scale industries (CBN, 2018).</w:t>
      </w:r>
      <w:r>
        <w:rPr>
          <w:spacing w:val="40"/>
        </w:rPr>
        <w:t> </w:t>
      </w:r>
      <w:r>
        <w:rPr/>
        <w:t>Noteworthy is the fact that the definition of SMEs varies</w:t>
      </w:r>
      <w:r>
        <w:rPr>
          <w:spacing w:val="-2"/>
        </w:rPr>
        <w:t> </w:t>
      </w:r>
      <w:r>
        <w:rPr/>
        <w:t>from</w:t>
      </w:r>
      <w:r>
        <w:rPr>
          <w:spacing w:val="-2"/>
        </w:rPr>
        <w:t> </w:t>
      </w:r>
      <w:r>
        <w:rPr/>
        <w:t>nation</w:t>
      </w:r>
      <w:r>
        <w:rPr>
          <w:spacing w:val="-2"/>
        </w:rPr>
        <w:t> </w:t>
      </w:r>
      <w:r>
        <w:rPr/>
        <w:t>to</w:t>
      </w:r>
      <w:r>
        <w:rPr>
          <w:spacing w:val="-2"/>
        </w:rPr>
        <w:t> </w:t>
      </w:r>
      <w:r>
        <w:rPr/>
        <w:t>nation</w:t>
      </w:r>
      <w:r>
        <w:rPr>
          <w:spacing w:val="-2"/>
        </w:rPr>
        <w:t> </w:t>
      </w:r>
      <w:r>
        <w:rPr/>
        <w:t>and</w:t>
      </w:r>
      <w:r>
        <w:rPr>
          <w:spacing w:val="-1"/>
        </w:rPr>
        <w:t> </w:t>
      </w:r>
      <w:r>
        <w:rPr/>
        <w:t>even</w:t>
      </w:r>
      <w:r>
        <w:rPr>
          <w:spacing w:val="-2"/>
        </w:rPr>
        <w:t> </w:t>
      </w:r>
      <w:r>
        <w:rPr/>
        <w:t>within</w:t>
      </w:r>
      <w:r>
        <w:rPr>
          <w:spacing w:val="-2"/>
        </w:rPr>
        <w:t> </w:t>
      </w:r>
      <w:r>
        <w:rPr/>
        <w:t>sectors</w:t>
      </w:r>
      <w:r>
        <w:rPr>
          <w:spacing w:val="-2"/>
        </w:rPr>
        <w:t> </w:t>
      </w:r>
      <w:r>
        <w:rPr/>
        <w:t>in</w:t>
      </w:r>
      <w:r>
        <w:rPr>
          <w:spacing w:val="-2"/>
        </w:rPr>
        <w:t> </w:t>
      </w:r>
      <w:r>
        <w:rPr/>
        <w:t>a</w:t>
      </w:r>
      <w:r>
        <w:rPr>
          <w:spacing w:val="-3"/>
        </w:rPr>
        <w:t> </w:t>
      </w:r>
      <w:r>
        <w:rPr/>
        <w:t>nation. However,</w:t>
      </w:r>
      <w:r>
        <w:rPr>
          <w:spacing w:val="-2"/>
        </w:rPr>
        <w:t> </w:t>
      </w:r>
      <w:r>
        <w:rPr/>
        <w:t>the</w:t>
      </w:r>
      <w:r>
        <w:rPr>
          <w:spacing w:val="-3"/>
        </w:rPr>
        <w:t> </w:t>
      </w:r>
      <w:r>
        <w:rPr/>
        <w:t>metrics</w:t>
      </w:r>
      <w:r>
        <w:rPr>
          <w:spacing w:val="-1"/>
        </w:rPr>
        <w:t> </w:t>
      </w:r>
      <w:r>
        <w:rPr/>
        <w:t>commonly</w:t>
      </w:r>
      <w:r>
        <w:rPr>
          <w:spacing w:val="-2"/>
        </w:rPr>
        <w:t> </w:t>
      </w:r>
      <w:r>
        <w:rPr/>
        <w:t>used</w:t>
      </w:r>
      <w:r>
        <w:rPr>
          <w:spacing w:val="-2"/>
        </w:rPr>
        <w:t> </w:t>
      </w:r>
      <w:r>
        <w:rPr/>
        <w:t>in defining SMEs include number of employees, revenues or non-current assets.</w:t>
      </w:r>
    </w:p>
    <w:p>
      <w:pPr>
        <w:pStyle w:val="BodyText"/>
        <w:spacing w:line="480" w:lineRule="auto" w:before="1"/>
        <w:ind w:left="1140" w:right="714"/>
        <w:jc w:val="both"/>
      </w:pPr>
      <w:r>
        <w:rPr/>
        <mc:AlternateContent>
          <mc:Choice Requires="wps">
            <w:drawing>
              <wp:anchor distT="0" distB="0" distL="0" distR="0" allowOverlap="1" layoutInCell="1" locked="0" behindDoc="1" simplePos="0" relativeHeight="484361216">
                <wp:simplePos x="0" y="0"/>
                <wp:positionH relativeFrom="page">
                  <wp:posOffset>259245</wp:posOffset>
                </wp:positionH>
                <wp:positionV relativeFrom="paragraph">
                  <wp:posOffset>380550</wp:posOffset>
                </wp:positionV>
                <wp:extent cx="3736340" cy="384175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9.964592pt;width:294.2pt;height:302.5pt;mso-position-horizontal-relative:page;mso-position-vertical-relative:paragraph;z-index:-18955264" id="docshape51" coordorigin="408,599" coordsize="5884,6050" path="m1140,6516l540,5916,408,6049,1008,6648,1140,6516xm1541,6058l1540,6031,1536,6002,1529,5972,1519,5942,1507,5912,1490,5882,1471,5853,1450,5825,1427,5797,1402,5770,1044,5413,913,5544,1279,5910,1301,5935,1318,5959,1330,5983,1336,6006,1338,6029,1334,6050,1324,6069,1310,6087,1292,6102,1273,6111,1252,6115,1229,6113,1205,6107,1182,6095,1157,6078,1133,6056,767,5690,635,5822,993,6179,1017,6201,1043,6224,1073,6246,1106,6268,1129,6282,1152,6293,1177,6302,1204,6309,1230,6315,1255,6318,1278,6318,1300,6316,1322,6311,1344,6303,1365,6293,1387,6279,1407,6263,1426,6248,1444,6232,1460,6216,1485,6189,1506,6162,1522,6134,1533,6105,1538,6083,1541,6058xm2033,5527l2029,5483,2018,5438,2000,5392,1975,5346,1942,5297,1901,5247,1877,5221,1853,5195,1839,5183,1839,5517,1836,5545,1825,5570,1807,5592,1785,5609,1761,5619,1733,5622,1703,5618,1669,5605,1632,5583,1592,5552,1548,5511,1507,5467,1476,5426,1454,5389,1441,5356,1436,5325,1439,5298,1449,5273,1465,5252,1487,5235,1512,5224,1540,5221,1570,5225,1603,5237,1639,5257,1677,5287,1718,5325,1763,5373,1797,5416,1821,5454,1834,5487,1839,5517,1839,5183,1780,5130,1709,5081,1639,5047,1569,5027,1502,5024,1439,5037,1380,5066,1325,5111,1281,5166,1253,5224,1253,5225,1241,5288,1245,5355,1265,5426,1300,5497,1350,5569,1415,5642,1467,5691,1519,5731,1570,5763,1620,5788,1668,5805,1714,5815,1758,5817,1799,5813,1838,5803,1877,5784,1914,5759,1951,5726,1982,5690,2007,5652,2019,5622,2023,5612,2032,5570,2033,5527xm2215,5132l2087,5004,1914,5176,2043,5305,2215,5132xm2564,5092l1964,4493,1832,4625,2432,5225,2564,5092xm2790,4866l2568,4644,2640,4571,2674,4531,2679,4522,2697,4489,2708,4446,2708,4401,2696,4357,2679,4319,2675,4311,2645,4266,2604,4221,2560,4181,2517,4152,2513,4150,2513,4417,2513,4435,2506,4453,2495,4471,2479,4490,2446,4522,2312,4388,2341,4360,2350,4351,2368,4335,2386,4324,2403,4319,2420,4320,2436,4324,2452,4332,2467,4342,2481,4354,2494,4369,2504,4385,2510,4401,2513,4417,2513,4150,2475,4131,2433,4120,2392,4119,2352,4129,2314,4149,2277,4180,2132,4324,2058,4399,2658,4999,2790,4866xm3325,4331l2874,3879,3008,3745,2860,3597,2459,3998,2607,4146,2742,4011,3193,4463,3325,4331xm3756,3900l3304,3449,3439,3314,3291,3166,2890,3567,3038,3715,3172,3581,3624,4032,3756,3900xm4252,3308l4247,3264,4236,3220,4219,3174,4193,3127,4160,3078,4120,3028,4095,3002,4071,2976,4058,2964,4058,3298,4054,3326,4044,3351,4026,3373,4004,3390,3979,3400,3952,3403,3921,3399,3888,3386,3851,3364,3810,3333,3767,3292,3726,3248,3694,3208,3672,3171,3660,3137,3655,3106,3658,3079,3667,3055,3684,3033,3706,3016,3731,3005,3759,3002,3789,3006,3822,3018,3858,3039,3896,3068,3937,3106,3982,3154,4016,3197,4040,3235,4053,3269,4058,3298,4058,2964,3999,2912,3928,2862,3858,2828,3788,2808,3721,2805,3658,2818,3599,2847,3544,2892,3500,2947,3472,3005,3471,3006,3459,3069,3463,3137,3483,3207,3518,3278,3568,3350,3634,3423,3686,3472,3738,3512,3789,3545,3839,3569,3887,3586,3933,3596,3976,3599,4018,3595,4057,3584,4095,3566,4133,3540,4169,3508,4201,3471,4225,3433,4238,3403,4242,3393,4250,3351,4252,3308xm4939,2634l4935,2601,4926,2566,4913,2530,4896,2493,4875,2454,4849,2415,4684,2481,4706,2513,4723,2543,4735,2570,4743,2596,4745,2620,4741,2643,4731,2664,4715,2683,4695,2699,4672,2709,4646,2711,4618,2707,4586,2694,4550,2670,4507,2637,4460,2592,4424,2553,4395,2517,4373,2485,4360,2456,4351,2420,4351,2388,4360,2360,4378,2336,4388,2327,4399,2320,4412,2315,4425,2312,4439,2310,4454,2311,4469,2313,4485,2317,4495,2322,4508,2327,4522,2335,4538,2345,4618,2192,4561,2160,4507,2138,4456,2124,4408,2119,4363,2124,4319,2140,4277,2165,4236,2201,4192,2254,4164,2312,4152,2374,4156,2440,4176,2509,4212,2579,4262,2652,4329,2725,4384,2777,4439,2819,4492,2852,4544,2876,4594,2893,4640,2902,4682,2905,4720,2900,4756,2889,4792,2871,4827,2846,4862,2815,4888,2786,4909,2757,4924,2727,4934,2697,4938,2666,4939,2634xm5411,2149l5407,2105,5396,2060,5378,2015,5352,1968,5320,1919,5279,1869,5255,1843,5230,1817,5217,1805,5217,2139,5213,2167,5203,2192,5185,2214,5163,2231,5138,2241,5111,2244,5081,2240,5047,2227,5010,2205,4969,2174,4926,2133,4885,2089,4853,2049,4831,2011,4819,1978,4814,1947,4817,1920,4826,1896,4843,1874,4865,1857,4890,1846,4918,1843,4948,1847,4981,1859,5017,1880,5055,1909,5096,1947,5141,1995,5175,2038,5199,2076,5212,2109,5217,2139,5217,1805,5158,1753,5087,1703,5017,1669,4947,1649,4880,1646,4817,1659,4758,1688,4703,1733,4659,1788,4631,1847,4618,1910,4623,1977,4643,2048,4677,2119,4728,2191,4793,2264,4845,2313,4897,2353,4948,2386,4998,2410,5046,2427,5092,2437,5136,2439,5177,2435,5216,2425,5255,2406,5292,2381,5328,2348,5360,2312,5384,2274,5397,2244,5401,2234,5410,2192,5411,2149xm5738,1919l5515,1696,5587,1624,5622,1583,5626,1575,5644,1541,5655,1498,5655,1454,5644,1409,5626,1372,5623,1364,5592,1319,5552,1273,5508,1234,5464,1204,5461,1202,5461,1470,5460,1487,5454,1505,5442,1524,5426,1542,5402,1567,5394,1575,5260,1441,5288,1413,5297,1403,5316,1387,5333,1377,5351,1372,5367,1373,5384,1377,5399,1384,5414,1394,5429,1407,5442,1422,5451,1437,5457,1453,5461,1470,5461,1202,5422,1184,5380,1173,5339,1172,5299,1181,5261,1202,5225,1232,5080,1377,5005,1451,5605,2051,5738,1919xm6292,1365l6040,1114,6014,1040,5910,746,5858,599,5712,745,5741,817,5828,1033,5540,917,5394,1063,5467,1090,5540,1116,5761,1193,5908,1246,6160,1497,6292,1365xe" filled="true" fillcolor="#a4a4a4" stroked="false">
                <v:path arrowok="t"/>
                <v:fill opacity="32896f" type="solid"/>
                <w10:wrap type="none"/>
              </v:shape>
            </w:pict>
          </mc:Fallback>
        </mc:AlternateContent>
      </w:r>
      <w:r>
        <w:rPr/>
        <w:t>According to the Federal Ministry of Commerce and Industry (2015), SMEs refer to firms with a total investment (excluding costs of land but including capital) of up to 750,000 naira, and paid employment of</w:t>
      </w:r>
      <w:r>
        <w:rPr>
          <w:spacing w:val="-1"/>
        </w:rPr>
        <w:t> </w:t>
      </w:r>
      <w:r>
        <w:rPr/>
        <w:t>up to fifty</w:t>
      </w:r>
      <w:r>
        <w:rPr>
          <w:spacing w:val="-1"/>
        </w:rPr>
        <w:t> </w:t>
      </w:r>
      <w:r>
        <w:rPr/>
        <w:t>employees.</w:t>
      </w:r>
      <w:r>
        <w:rPr>
          <w:spacing w:val="80"/>
        </w:rPr>
        <w:t> </w:t>
      </w:r>
      <w:r>
        <w:rPr/>
        <w:t>Correspondingly, the Small and Medium Enterprises Development Agency of Nigeria (SMEDAN, 2017) defined SMEs based on some vital criteria: </w:t>
      </w:r>
      <w:r>
        <w:rPr>
          <w:i/>
        </w:rPr>
        <w:t>first, </w:t>
      </w:r>
      <w:r>
        <w:rPr/>
        <w:t>small scale enterprises are entities with ten to forty-nine personnel, with an annual turnover of five to forty-nine million naira.</w:t>
      </w:r>
      <w:r>
        <w:rPr>
          <w:spacing w:val="40"/>
        </w:rPr>
        <w:t> </w:t>
      </w:r>
      <w:r>
        <w:rPr/>
        <w:t>On the other hand, medium scale enterprises have fifty to one hundred and ninety-nine personnel with an annual turnover of fifty to four hundred and ninety-nine million naira.</w:t>
      </w:r>
    </w:p>
    <w:p>
      <w:pPr>
        <w:pStyle w:val="BodyText"/>
        <w:spacing w:line="480" w:lineRule="auto" w:before="2"/>
        <w:ind w:left="1140" w:right="714"/>
        <w:jc w:val="both"/>
      </w:pPr>
      <w:r>
        <w:rPr/>
        <w:t>Gulani and Usman (2018) opined that SMEs were entities with a minimum of five personnel with a minimum</w:t>
      </w:r>
      <w:r>
        <w:rPr>
          <w:spacing w:val="-9"/>
        </w:rPr>
        <w:t> </w:t>
      </w:r>
      <w:r>
        <w:rPr/>
        <w:t>capital</w:t>
      </w:r>
      <w:r>
        <w:rPr>
          <w:spacing w:val="-9"/>
        </w:rPr>
        <w:t> </w:t>
      </w:r>
      <w:r>
        <w:rPr/>
        <w:t>of</w:t>
      </w:r>
      <w:r>
        <w:rPr>
          <w:spacing w:val="-10"/>
        </w:rPr>
        <w:t> </w:t>
      </w:r>
      <w:r>
        <w:rPr/>
        <w:t>not</w:t>
      </w:r>
      <w:r>
        <w:rPr>
          <w:spacing w:val="-7"/>
        </w:rPr>
        <w:t> </w:t>
      </w:r>
      <w:r>
        <w:rPr/>
        <w:t>less</w:t>
      </w:r>
      <w:r>
        <w:rPr>
          <w:spacing w:val="-10"/>
        </w:rPr>
        <w:t> </w:t>
      </w:r>
      <w:r>
        <w:rPr/>
        <w:t>than</w:t>
      </w:r>
      <w:r>
        <w:rPr>
          <w:spacing w:val="-10"/>
        </w:rPr>
        <w:t> </w:t>
      </w:r>
      <w:r>
        <w:rPr/>
        <w:t>5,000,000</w:t>
      </w:r>
      <w:r>
        <w:rPr>
          <w:spacing w:val="-8"/>
        </w:rPr>
        <w:t> </w:t>
      </w:r>
      <w:r>
        <w:rPr/>
        <w:t>naira.</w:t>
      </w:r>
      <w:r>
        <w:rPr>
          <w:spacing w:val="-5"/>
        </w:rPr>
        <w:t> </w:t>
      </w:r>
      <w:r>
        <w:rPr/>
        <w:t>The</w:t>
      </w:r>
      <w:r>
        <w:rPr>
          <w:spacing w:val="-11"/>
        </w:rPr>
        <w:t> </w:t>
      </w:r>
      <w:r>
        <w:rPr/>
        <w:t>characterization</w:t>
      </w:r>
      <w:r>
        <w:rPr>
          <w:spacing w:val="-10"/>
        </w:rPr>
        <w:t> </w:t>
      </w:r>
      <w:r>
        <w:rPr/>
        <w:t>of</w:t>
      </w:r>
      <w:r>
        <w:rPr>
          <w:spacing w:val="-8"/>
        </w:rPr>
        <w:t> </w:t>
      </w:r>
      <w:r>
        <w:rPr/>
        <w:t>SMEs</w:t>
      </w:r>
      <w:r>
        <w:rPr>
          <w:spacing w:val="-9"/>
        </w:rPr>
        <w:t> </w:t>
      </w:r>
      <w:r>
        <w:rPr/>
        <w:t>based</w:t>
      </w:r>
      <w:r>
        <w:rPr>
          <w:spacing w:val="-8"/>
        </w:rPr>
        <w:t> </w:t>
      </w:r>
      <w:r>
        <w:rPr/>
        <w:t>on</w:t>
      </w:r>
      <w:r>
        <w:rPr>
          <w:spacing w:val="-10"/>
        </w:rPr>
        <w:t> </w:t>
      </w:r>
      <w:r>
        <w:rPr/>
        <w:t>the</w:t>
      </w:r>
      <w:r>
        <w:rPr>
          <w:spacing w:val="-8"/>
        </w:rPr>
        <w:t> </w:t>
      </w:r>
      <w:r>
        <w:rPr/>
        <w:t>frameworks of the Federal Ministry of Commerce (2015), SMEDAN (2017), CBN (2018) and Gulani and Usman (2018)</w:t>
      </w:r>
      <w:r>
        <w:rPr>
          <w:spacing w:val="-13"/>
        </w:rPr>
        <w:t> </w:t>
      </w:r>
      <w:r>
        <w:rPr/>
        <w:t>correspond</w:t>
      </w:r>
      <w:r>
        <w:rPr>
          <w:spacing w:val="-10"/>
        </w:rPr>
        <w:t> </w:t>
      </w:r>
      <w:r>
        <w:rPr/>
        <w:t>with</w:t>
      </w:r>
      <w:r>
        <w:rPr>
          <w:spacing w:val="-12"/>
        </w:rPr>
        <w:t> </w:t>
      </w:r>
      <w:r>
        <w:rPr/>
        <w:t>the</w:t>
      </w:r>
      <w:r>
        <w:rPr>
          <w:spacing w:val="-13"/>
        </w:rPr>
        <w:t> </w:t>
      </w:r>
      <w:r>
        <w:rPr/>
        <w:t>views</w:t>
      </w:r>
      <w:r>
        <w:rPr>
          <w:spacing w:val="-12"/>
        </w:rPr>
        <w:t> </w:t>
      </w:r>
      <w:r>
        <w:rPr/>
        <w:t>of</w:t>
      </w:r>
      <w:r>
        <w:rPr>
          <w:spacing w:val="-10"/>
        </w:rPr>
        <w:t> </w:t>
      </w:r>
      <w:r>
        <w:rPr/>
        <w:t>Fatai</w:t>
      </w:r>
      <w:r>
        <w:rPr>
          <w:spacing w:val="-11"/>
        </w:rPr>
        <w:t> </w:t>
      </w:r>
      <w:r>
        <w:rPr/>
        <w:t>(2011),</w:t>
      </w:r>
      <w:r>
        <w:rPr>
          <w:spacing w:val="-10"/>
        </w:rPr>
        <w:t> </w:t>
      </w:r>
      <w:r>
        <w:rPr/>
        <w:t>Khan</w:t>
      </w:r>
      <w:r>
        <w:rPr>
          <w:spacing w:val="-12"/>
        </w:rPr>
        <w:t> </w:t>
      </w:r>
      <w:r>
        <w:rPr/>
        <w:t>and</w:t>
      </w:r>
      <w:r>
        <w:rPr>
          <w:spacing w:val="-10"/>
        </w:rPr>
        <w:t> </w:t>
      </w:r>
      <w:r>
        <w:rPr/>
        <w:t>Dalu</w:t>
      </w:r>
      <w:r>
        <w:rPr>
          <w:spacing w:val="-9"/>
        </w:rPr>
        <w:t> </w:t>
      </w:r>
      <w:r>
        <w:rPr/>
        <w:t>(2015),</w:t>
      </w:r>
      <w:r>
        <w:rPr>
          <w:spacing w:val="-12"/>
        </w:rPr>
        <w:t> </w:t>
      </w:r>
      <w:r>
        <w:rPr/>
        <w:t>Peter,</w:t>
      </w:r>
      <w:r>
        <w:rPr>
          <w:spacing w:val="-9"/>
        </w:rPr>
        <w:t> </w:t>
      </w:r>
      <w:r>
        <w:rPr>
          <w:i/>
        </w:rPr>
        <w:t>et</w:t>
      </w:r>
      <w:r>
        <w:rPr>
          <w:i/>
          <w:spacing w:val="-12"/>
        </w:rPr>
        <w:t> </w:t>
      </w:r>
      <w:r>
        <w:rPr>
          <w:i/>
        </w:rPr>
        <w:t>al</w:t>
      </w:r>
      <w:r>
        <w:rPr>
          <w:i/>
          <w:spacing w:val="-11"/>
        </w:rPr>
        <w:t> </w:t>
      </w:r>
      <w:r>
        <w:rPr/>
        <w:t>(2018)</w:t>
      </w:r>
      <w:r>
        <w:rPr>
          <w:spacing w:val="-11"/>
        </w:rPr>
        <w:t> </w:t>
      </w:r>
      <w:r>
        <w:rPr/>
        <w:t>and</w:t>
      </w:r>
      <w:r>
        <w:rPr>
          <w:spacing w:val="-12"/>
        </w:rPr>
        <w:t> </w:t>
      </w:r>
      <w:r>
        <w:rPr>
          <w:sz w:val="23"/>
        </w:rPr>
        <w:t>Bakhtiari, Breunig,</w:t>
      </w:r>
      <w:r>
        <w:rPr>
          <w:spacing w:val="10"/>
          <w:sz w:val="23"/>
        </w:rPr>
        <w:t> </w:t>
      </w:r>
      <w:r>
        <w:rPr>
          <w:sz w:val="23"/>
        </w:rPr>
        <w:t>Magnani</w:t>
      </w:r>
      <w:r>
        <w:rPr>
          <w:spacing w:val="13"/>
          <w:sz w:val="23"/>
        </w:rPr>
        <w:t> </w:t>
      </w:r>
      <w:r>
        <w:rPr>
          <w:sz w:val="23"/>
        </w:rPr>
        <w:t>&amp;</w:t>
      </w:r>
      <w:r>
        <w:rPr>
          <w:spacing w:val="13"/>
          <w:sz w:val="23"/>
        </w:rPr>
        <w:t> </w:t>
      </w:r>
      <w:r>
        <w:rPr>
          <w:sz w:val="23"/>
        </w:rPr>
        <w:t>Zhang</w:t>
      </w:r>
      <w:r>
        <w:rPr>
          <w:spacing w:val="12"/>
          <w:sz w:val="23"/>
        </w:rPr>
        <w:t> </w:t>
      </w:r>
      <w:r>
        <w:rPr>
          <w:sz w:val="23"/>
        </w:rPr>
        <w:t>(2020)</w:t>
      </w:r>
      <w:r>
        <w:rPr/>
        <w:t>.</w:t>
      </w:r>
      <w:r>
        <w:rPr>
          <w:spacing w:val="61"/>
          <w:w w:val="150"/>
        </w:rPr>
        <w:t> </w:t>
      </w:r>
      <w:r>
        <w:rPr/>
        <w:t>Extant</w:t>
      </w:r>
      <w:r>
        <w:rPr>
          <w:spacing w:val="15"/>
        </w:rPr>
        <w:t> </w:t>
      </w:r>
      <w:r>
        <w:rPr/>
        <w:t>literature</w:t>
      </w:r>
      <w:r>
        <w:rPr>
          <w:spacing w:val="14"/>
        </w:rPr>
        <w:t> </w:t>
      </w:r>
      <w:r>
        <w:rPr/>
        <w:t>suggested</w:t>
      </w:r>
      <w:r>
        <w:rPr>
          <w:spacing w:val="16"/>
        </w:rPr>
        <w:t> </w:t>
      </w:r>
      <w:r>
        <w:rPr/>
        <w:t>that</w:t>
      </w:r>
      <w:r>
        <w:rPr>
          <w:spacing w:val="15"/>
        </w:rPr>
        <w:t> </w:t>
      </w:r>
      <w:r>
        <w:rPr/>
        <w:t>definitions</w:t>
      </w:r>
      <w:r>
        <w:rPr>
          <w:spacing w:val="15"/>
        </w:rPr>
        <w:t> </w:t>
      </w:r>
      <w:r>
        <w:rPr/>
        <w:t>of</w:t>
      </w:r>
      <w:r>
        <w:rPr>
          <w:spacing w:val="13"/>
        </w:rPr>
        <w:t> </w:t>
      </w:r>
      <w:r>
        <w:rPr/>
        <w:t>SMEs</w:t>
      </w:r>
      <w:r>
        <w:rPr>
          <w:spacing w:val="13"/>
        </w:rPr>
        <w:t> </w:t>
      </w:r>
      <w:r>
        <w:rPr/>
        <w:t>differed</w:t>
      </w:r>
      <w:r>
        <w:rPr>
          <w:spacing w:val="18"/>
        </w:rPr>
        <w:t> </w:t>
      </w:r>
      <w:r>
        <w:rPr>
          <w:spacing w:val="-2"/>
        </w:rPr>
        <w:t>across</w:t>
      </w:r>
    </w:p>
    <w:p>
      <w:pPr>
        <w:pStyle w:val="BodyText"/>
        <w:ind w:left="1140"/>
        <w:jc w:val="both"/>
      </w:pPr>
      <w:r>
        <w:rPr/>
        <w:t>nations</w:t>
      </w:r>
      <w:r>
        <w:rPr>
          <w:spacing w:val="-1"/>
        </w:rPr>
        <w:t> </w:t>
      </w:r>
      <w:r>
        <w:rPr/>
        <w:t>and</w:t>
      </w:r>
      <w:r>
        <w:rPr>
          <w:spacing w:val="1"/>
        </w:rPr>
        <w:t> </w:t>
      </w:r>
      <w:r>
        <w:rPr/>
        <w:t>were based</w:t>
      </w:r>
      <w:r>
        <w:rPr>
          <w:spacing w:val="1"/>
        </w:rPr>
        <w:t> </w:t>
      </w:r>
      <w:r>
        <w:rPr/>
        <w:t>on</w:t>
      </w:r>
      <w:r>
        <w:rPr>
          <w:spacing w:val="1"/>
        </w:rPr>
        <w:t> </w:t>
      </w:r>
      <w:r>
        <w:rPr/>
        <w:t>dynamics</w:t>
      </w:r>
      <w:r>
        <w:rPr>
          <w:spacing w:val="1"/>
        </w:rPr>
        <w:t> </w:t>
      </w:r>
      <w:r>
        <w:rPr/>
        <w:t>like the</w:t>
      </w:r>
      <w:r>
        <w:rPr>
          <w:spacing w:val="3"/>
        </w:rPr>
        <w:t> </w:t>
      </w:r>
      <w:r>
        <w:rPr/>
        <w:t>country’s</w:t>
      </w:r>
      <w:r>
        <w:rPr>
          <w:spacing w:val="1"/>
        </w:rPr>
        <w:t> </w:t>
      </w:r>
      <w:r>
        <w:rPr/>
        <w:t>level</w:t>
      </w:r>
      <w:r>
        <w:rPr>
          <w:spacing w:val="1"/>
        </w:rPr>
        <w:t> </w:t>
      </w:r>
      <w:r>
        <w:rPr/>
        <w:t>of</w:t>
      </w:r>
      <w:r>
        <w:rPr>
          <w:spacing w:val="2"/>
        </w:rPr>
        <w:t> </w:t>
      </w:r>
      <w:r>
        <w:rPr/>
        <w:t>business</w:t>
      </w:r>
      <w:r>
        <w:rPr>
          <w:spacing w:val="1"/>
        </w:rPr>
        <w:t> </w:t>
      </w:r>
      <w:r>
        <w:rPr/>
        <w:t>activities,</w:t>
      </w:r>
      <w:r>
        <w:rPr>
          <w:spacing w:val="1"/>
        </w:rPr>
        <w:t> </w:t>
      </w:r>
      <w:r>
        <w:rPr/>
        <w:t>economic growth</w:t>
      </w:r>
      <w:r>
        <w:rPr>
          <w:spacing w:val="5"/>
        </w:rPr>
        <w:t> </w:t>
      </w:r>
      <w:r>
        <w:rPr>
          <w:spacing w:val="-5"/>
        </w:rPr>
        <w:t>and</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362752">
                <wp:simplePos x="0" y="0"/>
                <wp:positionH relativeFrom="page">
                  <wp:posOffset>3873373</wp:posOffset>
                </wp:positionH>
                <wp:positionV relativeFrom="paragraph">
                  <wp:posOffset>162828</wp:posOffset>
                </wp:positionV>
                <wp:extent cx="3844925" cy="394970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3728" id="docshape5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development, size of SMEs and particularly, the challenges faced by SMEs. In the view of Ogechukwu (2009), SMEs can be characterized in terms of capital outlay, employee numbers, turnover, fixed capital investment, availability of plant and machinery, market share and growth rate.</w:t>
      </w:r>
    </w:p>
    <w:p>
      <w:pPr>
        <w:pStyle w:val="BodyText"/>
        <w:spacing w:line="480" w:lineRule="auto"/>
        <w:ind w:left="1140" w:right="715"/>
        <w:jc w:val="both"/>
      </w:pPr>
      <w:r>
        <w:rPr>
          <w:spacing w:val="-2"/>
        </w:rPr>
        <w:t>In</w:t>
      </w:r>
      <w:r>
        <w:rPr>
          <w:spacing w:val="-7"/>
        </w:rPr>
        <w:t> </w:t>
      </w:r>
      <w:r>
        <w:rPr>
          <w:spacing w:val="-2"/>
        </w:rPr>
        <w:t>Nigeria,</w:t>
      </w:r>
      <w:r>
        <w:rPr>
          <w:spacing w:val="-7"/>
        </w:rPr>
        <w:t> </w:t>
      </w:r>
      <w:r>
        <w:rPr>
          <w:spacing w:val="-2"/>
        </w:rPr>
        <w:t>dynamics</w:t>
      </w:r>
      <w:r>
        <w:rPr>
          <w:spacing w:val="-5"/>
        </w:rPr>
        <w:t> </w:t>
      </w:r>
      <w:r>
        <w:rPr>
          <w:spacing w:val="-2"/>
        </w:rPr>
        <w:t>such</w:t>
      </w:r>
      <w:r>
        <w:rPr>
          <w:spacing w:val="-7"/>
        </w:rPr>
        <w:t> </w:t>
      </w:r>
      <w:r>
        <w:rPr>
          <w:spacing w:val="-2"/>
        </w:rPr>
        <w:t>as</w:t>
      </w:r>
      <w:r>
        <w:rPr>
          <w:spacing w:val="-7"/>
        </w:rPr>
        <w:t> </w:t>
      </w:r>
      <w:r>
        <w:rPr>
          <w:spacing w:val="-2"/>
        </w:rPr>
        <w:t>asset</w:t>
      </w:r>
      <w:r>
        <w:rPr>
          <w:spacing w:val="-7"/>
        </w:rPr>
        <w:t> </w:t>
      </w:r>
      <w:r>
        <w:rPr>
          <w:spacing w:val="-2"/>
        </w:rPr>
        <w:t>base</w:t>
      </w:r>
      <w:r>
        <w:rPr>
          <w:spacing w:val="-8"/>
        </w:rPr>
        <w:t> </w:t>
      </w:r>
      <w:r>
        <w:rPr>
          <w:spacing w:val="-2"/>
        </w:rPr>
        <w:t>(excluding</w:t>
      </w:r>
      <w:r>
        <w:rPr>
          <w:spacing w:val="-7"/>
        </w:rPr>
        <w:t> </w:t>
      </w:r>
      <w:r>
        <w:rPr>
          <w:spacing w:val="-2"/>
        </w:rPr>
        <w:t>costs</w:t>
      </w:r>
      <w:r>
        <w:rPr>
          <w:spacing w:val="-5"/>
        </w:rPr>
        <w:t> </w:t>
      </w:r>
      <w:r>
        <w:rPr>
          <w:spacing w:val="-2"/>
        </w:rPr>
        <w:t>of</w:t>
      </w:r>
      <w:r>
        <w:rPr>
          <w:spacing w:val="-8"/>
        </w:rPr>
        <w:t> </w:t>
      </w:r>
      <w:r>
        <w:rPr>
          <w:spacing w:val="-2"/>
        </w:rPr>
        <w:t>land),</w:t>
      </w:r>
      <w:r>
        <w:rPr>
          <w:spacing w:val="-7"/>
        </w:rPr>
        <w:t> </w:t>
      </w:r>
      <w:r>
        <w:rPr>
          <w:spacing w:val="-2"/>
        </w:rPr>
        <w:t>number</w:t>
      </w:r>
      <w:r>
        <w:rPr>
          <w:spacing w:val="-8"/>
        </w:rPr>
        <w:t> </w:t>
      </w:r>
      <w:r>
        <w:rPr>
          <w:spacing w:val="-2"/>
        </w:rPr>
        <w:t>of personnel</w:t>
      </w:r>
      <w:r>
        <w:rPr>
          <w:spacing w:val="-5"/>
        </w:rPr>
        <w:t> </w:t>
      </w:r>
      <w:r>
        <w:rPr>
          <w:spacing w:val="-2"/>
        </w:rPr>
        <w:t>and</w:t>
      </w:r>
      <w:r>
        <w:rPr>
          <w:spacing w:val="-7"/>
        </w:rPr>
        <w:t> </w:t>
      </w:r>
      <w:r>
        <w:rPr>
          <w:spacing w:val="-2"/>
        </w:rPr>
        <w:t>annual</w:t>
      </w:r>
      <w:r>
        <w:rPr>
          <w:spacing w:val="-5"/>
        </w:rPr>
        <w:t> </w:t>
      </w:r>
      <w:r>
        <w:rPr>
          <w:spacing w:val="-2"/>
        </w:rPr>
        <w:t>turnover </w:t>
      </w:r>
      <w:r>
        <w:rPr/>
        <w:t>are employed to characterize SMEs.</w:t>
      </w:r>
      <w:r>
        <w:rPr>
          <w:spacing w:val="40"/>
        </w:rPr>
        <w:t> </w:t>
      </w:r>
      <w:r>
        <w:rPr/>
        <w:t>For the purpose of this study, therefore, SMEs were perceived as having the characterizations of SMEDAN (2017) and CBN (2018).</w:t>
      </w:r>
      <w:r>
        <w:rPr>
          <w:spacing w:val="40"/>
        </w:rPr>
        <w:t> </w:t>
      </w:r>
      <w:r>
        <w:rPr/>
        <w:t>Interestingly, with the increasing number of SMEs in Nigeria, the need to reconcile their policies, programmes and activities became very fundamental and that led to the formation of SMEDAN in 2004 (SMEDAN was established by the government for the sole aim of regulating SMEs activities).</w:t>
      </w:r>
    </w:p>
    <w:p>
      <w:pPr>
        <w:pStyle w:val="Heading3"/>
        <w:numPr>
          <w:ilvl w:val="2"/>
          <w:numId w:val="13"/>
        </w:numPr>
        <w:tabs>
          <w:tab w:pos="1859" w:val="left" w:leader="none"/>
        </w:tabs>
        <w:spacing w:line="240" w:lineRule="auto" w:before="1" w:after="0"/>
        <w:ind w:left="1859" w:right="0" w:hanging="719"/>
        <w:jc w:val="both"/>
      </w:pPr>
      <w:bookmarkStart w:name="_TOC_250029" w:id="10"/>
      <w:r>
        <w:rPr/>
        <w:t>Small</w:t>
      </w:r>
      <w:r>
        <w:rPr>
          <w:spacing w:val="-3"/>
        </w:rPr>
        <w:t> </w:t>
      </w:r>
      <w:r>
        <w:rPr/>
        <w:t>and</w:t>
      </w:r>
      <w:r>
        <w:rPr>
          <w:spacing w:val="-2"/>
        </w:rPr>
        <w:t> </w:t>
      </w:r>
      <w:r>
        <w:rPr/>
        <w:t>Medium</w:t>
      </w:r>
      <w:r>
        <w:rPr>
          <w:spacing w:val="-1"/>
        </w:rPr>
        <w:t> </w:t>
      </w:r>
      <w:r>
        <w:rPr/>
        <w:t>Enterprises</w:t>
      </w:r>
      <w:r>
        <w:rPr>
          <w:spacing w:val="-2"/>
        </w:rPr>
        <w:t> </w:t>
      </w:r>
      <w:r>
        <w:rPr/>
        <w:t>(SMEs)</w:t>
      </w:r>
      <w:r>
        <w:rPr>
          <w:spacing w:val="-2"/>
        </w:rPr>
        <w:t> </w:t>
      </w:r>
      <w:r>
        <w:rPr/>
        <w:t>in</w:t>
      </w:r>
      <w:bookmarkEnd w:id="10"/>
      <w:r>
        <w:rPr>
          <w:spacing w:val="-2"/>
        </w:rPr>
        <w:t> Nigeria</w:t>
      </w:r>
    </w:p>
    <w:p>
      <w:pPr>
        <w:pStyle w:val="BodyText"/>
        <w:rPr>
          <w:b/>
        </w:rPr>
      </w:pPr>
    </w:p>
    <w:p>
      <w:pPr>
        <w:pStyle w:val="BodyText"/>
        <w:spacing w:line="480" w:lineRule="auto"/>
        <w:ind w:left="1140" w:right="713"/>
        <w:jc w:val="both"/>
      </w:pPr>
      <w:r>
        <w:rPr/>
        <mc:AlternateContent>
          <mc:Choice Requires="wps">
            <w:drawing>
              <wp:anchor distT="0" distB="0" distL="0" distR="0" allowOverlap="1" layoutInCell="1" locked="0" behindDoc="1" simplePos="0" relativeHeight="484362240">
                <wp:simplePos x="0" y="0"/>
                <wp:positionH relativeFrom="page">
                  <wp:posOffset>259245</wp:posOffset>
                </wp:positionH>
                <wp:positionV relativeFrom="paragraph">
                  <wp:posOffset>379915</wp:posOffset>
                </wp:positionV>
                <wp:extent cx="3736340" cy="384175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9.914591pt;width:294.2pt;height:302.5pt;mso-position-horizontal-relative:page;mso-position-vertical-relative:paragraph;z-index:-18954240" id="docshape53" coordorigin="408,598" coordsize="5884,6050" path="m1140,6515l540,5915,408,6048,1008,6647,1140,6515xm1541,6057l1540,6030,1536,6001,1529,5971,1519,5941,1507,5911,1490,5881,1471,5852,1450,5824,1427,5796,1402,5769,1044,5412,913,5543,1279,5909,1301,5934,1318,5958,1330,5982,1336,6005,1338,6028,1334,6049,1324,6068,1310,6086,1292,6101,1273,6110,1252,6114,1229,6112,1205,6106,1182,6094,1157,6077,1133,6055,767,5689,635,5821,993,6178,1017,6200,1043,6223,1073,6245,1106,6267,1129,6281,1152,6292,1177,6301,1204,6308,1230,6314,1255,6317,1278,6317,1300,6315,1322,6310,1344,6302,1365,6292,1387,6278,1407,6262,1426,6247,1444,6231,1460,6215,1485,6188,1506,6161,1522,6133,1533,6104,1538,6082,1541,6057xm2033,5526l2029,5482,2018,5437,2000,5391,1975,5345,1942,5296,1901,5246,1877,5220,1853,5194,1839,5182,1839,5516,1836,5544,1825,5569,1807,5591,1785,5608,1761,5618,1733,5621,1703,5617,1669,5604,1632,5582,1592,5551,1548,5510,1507,5466,1476,5425,1454,5388,1441,5355,1436,5324,1439,5297,1449,5272,1465,5251,1487,5234,1512,5223,1540,5220,1570,5224,1603,5236,1639,5256,1677,5286,1718,5324,1763,5372,1797,5415,1821,5453,1834,5486,1839,5516,1839,5182,1780,5129,1709,5080,1639,5046,1569,5026,1502,5023,1439,5036,1380,5065,1325,5110,1281,5165,1253,5223,1253,5224,1241,5287,1245,5354,1265,5425,1300,5496,1350,5568,1415,5641,1467,5690,1519,5730,1570,5762,1620,5787,1668,5804,1714,5814,1758,5816,1799,5812,1838,5802,1877,5783,1914,5758,1951,5725,1982,5689,2007,5651,2019,5621,2023,5611,2032,5569,2033,5526xm2215,5131l2087,5003,1914,5175,2043,5304,2215,5131xm2564,5091l1964,4492,1832,4624,2432,5224,2564,5091xm2790,4865l2568,4643,2640,4570,2674,4530,2679,4521,2697,4488,2708,4445,2708,4400,2696,4356,2679,4318,2675,4310,2645,4265,2604,4220,2560,4180,2517,4151,2513,4149,2513,4416,2513,4434,2506,4452,2495,4470,2479,4489,2446,4521,2312,4387,2341,4359,2350,4350,2368,4334,2386,4323,2403,4318,2420,4319,2436,4323,2452,4331,2467,4341,2481,4353,2494,4368,2504,4384,2510,4400,2513,4416,2513,4149,2475,4130,2433,4119,2392,4118,2352,4128,2314,4148,2277,4179,2132,4323,2058,4398,2658,4998,2790,4865xm3325,4330l2874,3878,3008,3744,2860,3596,2459,3997,2607,4145,2742,4010,3193,4462,3325,4330xm3756,3899l3304,3448,3439,3313,3291,3165,2890,3566,3038,3714,3172,3580,3624,4031,3756,3899xm4252,3307l4247,3263,4236,3219,4219,3173,4193,3126,4160,3077,4120,3027,4095,3001,4071,2975,4058,2963,4058,3297,4054,3325,4044,3350,4026,3372,4004,3389,3979,3399,3952,3402,3921,3398,3888,3385,3851,3363,3810,3332,3767,3291,3726,3247,3694,3207,3672,3170,3660,3136,3655,3105,3658,3078,3667,3054,3684,3032,3706,3015,3731,3004,3759,3001,3789,3005,3822,3017,3858,3038,3896,3067,3937,3105,3982,3153,4016,3196,4040,3234,4053,3268,4058,3297,4058,2963,3999,2911,3928,2861,3858,2827,3788,2807,3721,2804,3658,2817,3599,2846,3544,2891,3500,2946,3472,3004,3471,3005,3459,3068,3463,3136,3483,3206,3518,3277,3568,3349,3634,3422,3686,3471,3738,3511,3789,3544,3839,3568,3887,3585,3933,3595,3976,3598,4018,3594,4057,3583,4095,3565,4133,3539,4169,3507,4201,3470,4225,3432,4238,3402,4242,3392,4250,3350,4252,3307xm4939,2633l4935,2600,4926,2565,4913,2529,4896,2492,4875,2453,4849,2414,4684,2480,4706,2512,4723,2542,4735,2569,4743,2595,4745,2619,4741,2642,4731,2663,4715,2682,4695,2698,4672,2708,4646,2710,4618,2706,4586,2693,4550,2669,4507,2636,4460,2591,4424,2552,4395,2516,4373,2484,4360,2455,4351,2419,4351,2387,4360,2359,4378,2335,4388,2326,4399,2319,4412,2314,4425,2311,4439,2309,4454,2310,4469,2312,4485,2316,4495,2321,4508,2326,4522,2334,4538,2344,4618,2191,4561,2159,4507,2137,4456,2123,4408,2118,4363,2123,4319,2139,4277,2164,4236,2200,4192,2253,4164,2311,4152,2373,4156,2439,4176,2508,4212,2578,4262,2651,4329,2724,4384,2776,4439,2818,4492,2851,4544,2875,4594,2892,4640,2901,4682,2904,4720,2899,4756,2888,4792,2870,4827,2845,4862,2814,4888,2785,4909,2756,4924,2726,4934,2696,4938,2665,4939,2633xm5411,2148l5407,2104,5396,2059,5378,2014,5352,1967,5320,1918,5279,1868,5255,1842,5230,1816,5217,1804,5217,2138,5213,2166,5203,2191,5185,2213,5163,2230,5138,2240,5111,2243,5081,2239,5047,2226,5010,2204,4969,2173,4926,2132,4885,2088,4853,2048,4831,2010,4819,1977,4814,1946,4817,1919,4826,1895,4843,1873,4865,1856,4890,1845,4918,1842,4948,1846,4981,1858,5017,1879,5055,1908,5096,1946,5141,1994,5175,2037,5199,2075,5212,2108,5217,2138,5217,1804,5158,1752,5087,1702,5017,1668,4947,1648,4880,1645,4817,1658,4758,1687,4703,1732,4659,1787,4631,1846,4618,1909,4623,1976,4643,2047,4677,2118,4728,2190,4793,2263,4845,2312,4897,2352,4948,2385,4998,2409,5046,2426,5092,2436,5136,2438,5177,2434,5216,2424,5255,2405,5292,2380,5328,2347,5360,2311,5384,2273,5397,2243,5401,2233,5410,2191,5411,2148xm5738,1918l5515,1695,5587,1623,5622,1582,5626,1574,5644,1540,5655,1497,5655,1453,5644,1408,5626,1371,5623,1363,5592,1318,5552,1272,5508,1233,5464,1203,5461,1201,5461,1469,5460,1486,5454,1504,5442,1523,5426,1541,5402,1566,5394,1574,5260,1440,5288,1412,5297,1402,5316,1386,5333,1376,5351,1371,5367,1372,5384,1376,5399,1383,5414,1393,5429,1406,5442,1421,5451,1436,5457,1452,5461,1469,5461,1201,5422,1183,5380,1172,5339,1171,5299,1180,5261,1201,5225,1231,5080,1376,5005,1450,5605,2050,5738,1918xm6292,1364l6040,1113,6014,1039,5910,745,5858,598,5712,744,5741,816,5828,1032,5540,916,5394,1062,5467,1089,5540,1115,5761,1192,5908,1245,6160,1496,6292,1364xe" filled="true" fillcolor="#a4a4a4" stroked="false">
                <v:path arrowok="t"/>
                <v:fill opacity="32896f" type="solid"/>
                <w10:wrap type="none"/>
              </v:shape>
            </w:pict>
          </mc:Fallback>
        </mc:AlternateContent>
      </w:r>
      <w:r>
        <w:rPr/>
        <w:t>In both developed and developing nations, small and medium enterprises (SMEs) are a very vital component of the economy.</w:t>
      </w:r>
      <w:r>
        <w:rPr>
          <w:spacing w:val="80"/>
        </w:rPr>
        <w:t> </w:t>
      </w:r>
      <w:r>
        <w:rPr/>
        <w:t>According to Oyelarin-Oyeyinka (2010), the International Finance Corporation</w:t>
      </w:r>
      <w:r>
        <w:rPr>
          <w:spacing w:val="-13"/>
        </w:rPr>
        <w:t> </w:t>
      </w:r>
      <w:r>
        <w:rPr/>
        <w:t>(IFC)</w:t>
      </w:r>
      <w:r>
        <w:rPr>
          <w:spacing w:val="-14"/>
        </w:rPr>
        <w:t> </w:t>
      </w:r>
      <w:r>
        <w:rPr/>
        <w:t>revealed</w:t>
      </w:r>
      <w:r>
        <w:rPr>
          <w:spacing w:val="-14"/>
        </w:rPr>
        <w:t> </w:t>
      </w:r>
      <w:r>
        <w:rPr/>
        <w:t>that</w:t>
      </w:r>
      <w:r>
        <w:rPr>
          <w:spacing w:val="-13"/>
        </w:rPr>
        <w:t> </w:t>
      </w:r>
      <w:r>
        <w:rPr/>
        <w:t>approximately</w:t>
      </w:r>
      <w:r>
        <w:rPr>
          <w:spacing w:val="-13"/>
        </w:rPr>
        <w:t> </w:t>
      </w:r>
      <w:r>
        <w:rPr/>
        <w:t>96</w:t>
      </w:r>
      <w:r>
        <w:rPr>
          <w:spacing w:val="-13"/>
        </w:rPr>
        <w:t> </w:t>
      </w:r>
      <w:r>
        <w:rPr/>
        <w:t>per</w:t>
      </w:r>
      <w:r>
        <w:rPr>
          <w:spacing w:val="-14"/>
        </w:rPr>
        <w:t> </w:t>
      </w:r>
      <w:r>
        <w:rPr/>
        <w:t>cent</w:t>
      </w:r>
      <w:r>
        <w:rPr>
          <w:spacing w:val="-13"/>
        </w:rPr>
        <w:t> </w:t>
      </w:r>
      <w:r>
        <w:rPr/>
        <w:t>of</w:t>
      </w:r>
      <w:r>
        <w:rPr>
          <w:spacing w:val="-14"/>
        </w:rPr>
        <w:t> </w:t>
      </w:r>
      <w:r>
        <w:rPr/>
        <w:t>Nigerian</w:t>
      </w:r>
      <w:r>
        <w:rPr>
          <w:spacing w:val="-13"/>
        </w:rPr>
        <w:t> </w:t>
      </w:r>
      <w:r>
        <w:rPr/>
        <w:t>businesses</w:t>
      </w:r>
      <w:r>
        <w:rPr>
          <w:spacing w:val="-12"/>
        </w:rPr>
        <w:t> </w:t>
      </w:r>
      <w:r>
        <w:rPr/>
        <w:t>were</w:t>
      </w:r>
      <w:r>
        <w:rPr>
          <w:spacing w:val="-14"/>
        </w:rPr>
        <w:t> </w:t>
      </w:r>
      <w:r>
        <w:rPr/>
        <w:t>SMEs.</w:t>
      </w:r>
      <w:r>
        <w:rPr>
          <w:spacing w:val="-13"/>
        </w:rPr>
        <w:t> </w:t>
      </w:r>
      <w:r>
        <w:rPr/>
        <w:t>Supporting </w:t>
      </w:r>
      <w:r>
        <w:rPr>
          <w:spacing w:val="-2"/>
        </w:rPr>
        <w:t>the</w:t>
      </w:r>
      <w:r>
        <w:rPr>
          <w:spacing w:val="-6"/>
        </w:rPr>
        <w:t> </w:t>
      </w:r>
      <w:r>
        <w:rPr>
          <w:spacing w:val="-2"/>
        </w:rPr>
        <w:t>above</w:t>
      </w:r>
      <w:r>
        <w:rPr>
          <w:spacing w:val="-7"/>
        </w:rPr>
        <w:t> </w:t>
      </w:r>
      <w:r>
        <w:rPr>
          <w:spacing w:val="-2"/>
        </w:rPr>
        <w:t>view,</w:t>
      </w:r>
      <w:r>
        <w:rPr>
          <w:spacing w:val="-6"/>
        </w:rPr>
        <w:t> </w:t>
      </w:r>
      <w:r>
        <w:rPr>
          <w:spacing w:val="-2"/>
        </w:rPr>
        <w:t>Gbandi</w:t>
      </w:r>
      <w:r>
        <w:rPr>
          <w:spacing w:val="-5"/>
        </w:rPr>
        <w:t> </w:t>
      </w:r>
      <w:r>
        <w:rPr>
          <w:spacing w:val="-2"/>
        </w:rPr>
        <w:t>and</w:t>
      </w:r>
      <w:r>
        <w:rPr>
          <w:spacing w:val="-6"/>
        </w:rPr>
        <w:t> </w:t>
      </w:r>
      <w:r>
        <w:rPr>
          <w:spacing w:val="-2"/>
        </w:rPr>
        <w:t>Amissah</w:t>
      </w:r>
      <w:r>
        <w:rPr>
          <w:spacing w:val="-6"/>
        </w:rPr>
        <w:t> </w:t>
      </w:r>
      <w:r>
        <w:rPr>
          <w:spacing w:val="-2"/>
        </w:rPr>
        <w:t>(2014)</w:t>
      </w:r>
      <w:r>
        <w:rPr>
          <w:spacing w:val="-7"/>
        </w:rPr>
        <w:t> </w:t>
      </w:r>
      <w:r>
        <w:rPr>
          <w:spacing w:val="-2"/>
        </w:rPr>
        <w:t>asserted</w:t>
      </w:r>
      <w:r>
        <w:rPr>
          <w:spacing w:val="-6"/>
        </w:rPr>
        <w:t> </w:t>
      </w:r>
      <w:r>
        <w:rPr>
          <w:spacing w:val="-2"/>
        </w:rPr>
        <w:t>that</w:t>
      </w:r>
      <w:r>
        <w:rPr>
          <w:spacing w:val="-6"/>
        </w:rPr>
        <w:t> </w:t>
      </w:r>
      <w:r>
        <w:rPr>
          <w:spacing w:val="-2"/>
        </w:rPr>
        <w:t>about</w:t>
      </w:r>
      <w:r>
        <w:rPr>
          <w:spacing w:val="-5"/>
        </w:rPr>
        <w:t> </w:t>
      </w:r>
      <w:r>
        <w:rPr>
          <w:spacing w:val="-2"/>
        </w:rPr>
        <w:t>90</w:t>
      </w:r>
      <w:r>
        <w:rPr>
          <w:spacing w:val="-6"/>
        </w:rPr>
        <w:t> </w:t>
      </w:r>
      <w:r>
        <w:rPr>
          <w:spacing w:val="-2"/>
        </w:rPr>
        <w:t>per</w:t>
      </w:r>
      <w:r>
        <w:rPr>
          <w:spacing w:val="-7"/>
        </w:rPr>
        <w:t> </w:t>
      </w:r>
      <w:r>
        <w:rPr>
          <w:spacing w:val="-2"/>
        </w:rPr>
        <w:t>cent of</w:t>
      </w:r>
      <w:r>
        <w:rPr>
          <w:spacing w:val="-4"/>
        </w:rPr>
        <w:t> </w:t>
      </w:r>
      <w:r>
        <w:rPr>
          <w:spacing w:val="-2"/>
        </w:rPr>
        <w:t>the</w:t>
      </w:r>
      <w:r>
        <w:rPr>
          <w:spacing w:val="-6"/>
        </w:rPr>
        <w:t> </w:t>
      </w:r>
      <w:r>
        <w:rPr>
          <w:spacing w:val="-2"/>
        </w:rPr>
        <w:t>manufacturing/industrial </w:t>
      </w:r>
      <w:r>
        <w:rPr/>
        <w:t>sector</w:t>
      </w:r>
      <w:r>
        <w:rPr>
          <w:spacing w:val="-11"/>
        </w:rPr>
        <w:t> </w:t>
      </w:r>
      <w:r>
        <w:rPr/>
        <w:t>are</w:t>
      </w:r>
      <w:r>
        <w:rPr>
          <w:spacing w:val="-12"/>
        </w:rPr>
        <w:t> </w:t>
      </w:r>
      <w:r>
        <w:rPr/>
        <w:t>SMEs</w:t>
      </w:r>
      <w:r>
        <w:rPr>
          <w:spacing w:val="-10"/>
        </w:rPr>
        <w:t> </w:t>
      </w:r>
      <w:r>
        <w:rPr/>
        <w:t>in</w:t>
      </w:r>
      <w:r>
        <w:rPr>
          <w:spacing w:val="-10"/>
        </w:rPr>
        <w:t> </w:t>
      </w:r>
      <w:r>
        <w:rPr/>
        <w:t>terms</w:t>
      </w:r>
      <w:r>
        <w:rPr>
          <w:spacing w:val="-12"/>
        </w:rPr>
        <w:t> </w:t>
      </w:r>
      <w:r>
        <w:rPr/>
        <w:t>of</w:t>
      </w:r>
      <w:r>
        <w:rPr>
          <w:spacing w:val="-11"/>
        </w:rPr>
        <w:t> </w:t>
      </w:r>
      <w:r>
        <w:rPr/>
        <w:t>number</w:t>
      </w:r>
      <w:r>
        <w:rPr>
          <w:spacing w:val="-12"/>
        </w:rPr>
        <w:t> </w:t>
      </w:r>
      <w:r>
        <w:rPr/>
        <w:t>of</w:t>
      </w:r>
      <w:r>
        <w:rPr>
          <w:spacing w:val="-11"/>
        </w:rPr>
        <w:t> </w:t>
      </w:r>
      <w:r>
        <w:rPr/>
        <w:t>enterprises</w:t>
      </w:r>
      <w:r>
        <w:rPr>
          <w:spacing w:val="-10"/>
        </w:rPr>
        <w:t> </w:t>
      </w:r>
      <w:r>
        <w:rPr/>
        <w:t>in</w:t>
      </w:r>
      <w:r>
        <w:rPr>
          <w:spacing w:val="-10"/>
        </w:rPr>
        <w:t> </w:t>
      </w:r>
      <w:r>
        <w:rPr/>
        <w:t>Nigeria.</w:t>
      </w:r>
      <w:r>
        <w:rPr>
          <w:spacing w:val="-11"/>
        </w:rPr>
        <w:t> </w:t>
      </w:r>
      <w:r>
        <w:rPr/>
        <w:t>More</w:t>
      </w:r>
      <w:r>
        <w:rPr>
          <w:spacing w:val="-12"/>
        </w:rPr>
        <w:t> </w:t>
      </w:r>
      <w:r>
        <w:rPr/>
        <w:t>worrisome</w:t>
      </w:r>
      <w:r>
        <w:rPr>
          <w:spacing w:val="-11"/>
        </w:rPr>
        <w:t> </w:t>
      </w:r>
      <w:r>
        <w:rPr/>
        <w:t>is</w:t>
      </w:r>
      <w:r>
        <w:rPr>
          <w:spacing w:val="-10"/>
        </w:rPr>
        <w:t> </w:t>
      </w:r>
      <w:r>
        <w:rPr/>
        <w:t>the</w:t>
      </w:r>
      <w:r>
        <w:rPr>
          <w:spacing w:val="-11"/>
        </w:rPr>
        <w:t> </w:t>
      </w:r>
      <w:r>
        <w:rPr/>
        <w:t>fact</w:t>
      </w:r>
      <w:r>
        <w:rPr>
          <w:spacing w:val="-10"/>
        </w:rPr>
        <w:t> </w:t>
      </w:r>
      <w:r>
        <w:rPr/>
        <w:t>that</w:t>
      </w:r>
      <w:r>
        <w:rPr>
          <w:spacing w:val="-13"/>
        </w:rPr>
        <w:t> </w:t>
      </w:r>
      <w:r>
        <w:rPr/>
        <w:t>while</w:t>
      </w:r>
      <w:r>
        <w:rPr>
          <w:spacing w:val="-11"/>
        </w:rPr>
        <w:t> </w:t>
      </w:r>
      <w:r>
        <w:rPr/>
        <w:t>SMEs constitute</w:t>
      </w:r>
      <w:r>
        <w:rPr>
          <w:spacing w:val="-5"/>
        </w:rPr>
        <w:t> </w:t>
      </w:r>
      <w:r>
        <w:rPr/>
        <w:t>a</w:t>
      </w:r>
      <w:r>
        <w:rPr>
          <w:spacing w:val="-6"/>
        </w:rPr>
        <w:t> </w:t>
      </w:r>
      <w:r>
        <w:rPr/>
        <w:t>significant</w:t>
      </w:r>
      <w:r>
        <w:rPr>
          <w:spacing w:val="-4"/>
        </w:rPr>
        <w:t> </w:t>
      </w:r>
      <w:r>
        <w:rPr/>
        <w:t>portion</w:t>
      </w:r>
      <w:r>
        <w:rPr>
          <w:spacing w:val="-5"/>
        </w:rPr>
        <w:t> </w:t>
      </w:r>
      <w:r>
        <w:rPr/>
        <w:t>of</w:t>
      </w:r>
      <w:r>
        <w:rPr>
          <w:spacing w:val="-6"/>
        </w:rPr>
        <w:t> </w:t>
      </w:r>
      <w:r>
        <w:rPr/>
        <w:t>the</w:t>
      </w:r>
      <w:r>
        <w:rPr>
          <w:spacing w:val="-3"/>
        </w:rPr>
        <w:t> </w:t>
      </w:r>
      <w:r>
        <w:rPr/>
        <w:t>enterprises</w:t>
      </w:r>
      <w:r>
        <w:rPr>
          <w:spacing w:val="-5"/>
        </w:rPr>
        <w:t> </w:t>
      </w:r>
      <w:r>
        <w:rPr/>
        <w:t>in</w:t>
      </w:r>
      <w:r>
        <w:rPr>
          <w:spacing w:val="-5"/>
        </w:rPr>
        <w:t> </w:t>
      </w:r>
      <w:r>
        <w:rPr/>
        <w:t>Nigeria,</w:t>
      </w:r>
      <w:r>
        <w:rPr>
          <w:spacing w:val="-3"/>
        </w:rPr>
        <w:t> </w:t>
      </w:r>
      <w:r>
        <w:rPr/>
        <w:t>their</w:t>
      </w:r>
      <w:r>
        <w:rPr>
          <w:spacing w:val="-3"/>
        </w:rPr>
        <w:t> </w:t>
      </w:r>
      <w:r>
        <w:rPr/>
        <w:t>contribution</w:t>
      </w:r>
      <w:r>
        <w:rPr>
          <w:spacing w:val="-4"/>
        </w:rPr>
        <w:t> </w:t>
      </w:r>
      <w:r>
        <w:rPr/>
        <w:t>to</w:t>
      </w:r>
      <w:r>
        <w:rPr>
          <w:spacing w:val="-4"/>
        </w:rPr>
        <w:t> </w:t>
      </w:r>
      <w:r>
        <w:rPr/>
        <w:t>Nigerian</w:t>
      </w:r>
      <w:r>
        <w:rPr>
          <w:spacing w:val="-5"/>
        </w:rPr>
        <w:t> </w:t>
      </w:r>
      <w:r>
        <w:rPr/>
        <w:t>gross</w:t>
      </w:r>
      <w:r>
        <w:rPr>
          <w:spacing w:val="-3"/>
        </w:rPr>
        <w:t> </w:t>
      </w:r>
      <w:r>
        <w:rPr/>
        <w:t>domestic product(GDP) is about 1 per cent.</w:t>
      </w:r>
    </w:p>
    <w:p>
      <w:pPr>
        <w:pStyle w:val="BodyText"/>
        <w:spacing w:line="480" w:lineRule="auto" w:before="2"/>
        <w:ind w:left="1140" w:right="715"/>
        <w:jc w:val="both"/>
      </w:pPr>
      <w:r>
        <w:rPr/>
        <w:t>SMEs</w:t>
      </w:r>
      <w:r>
        <w:rPr>
          <w:spacing w:val="-5"/>
        </w:rPr>
        <w:t> </w:t>
      </w:r>
      <w:r>
        <w:rPr/>
        <w:t>are</w:t>
      </w:r>
      <w:r>
        <w:rPr>
          <w:spacing w:val="-7"/>
        </w:rPr>
        <w:t> </w:t>
      </w:r>
      <w:r>
        <w:rPr/>
        <w:t>distributed</w:t>
      </w:r>
      <w:r>
        <w:rPr>
          <w:spacing w:val="-5"/>
        </w:rPr>
        <w:t> </w:t>
      </w:r>
      <w:r>
        <w:rPr/>
        <w:t>by</w:t>
      </w:r>
      <w:r>
        <w:rPr>
          <w:spacing w:val="-2"/>
        </w:rPr>
        <w:t> </w:t>
      </w:r>
      <w:r>
        <w:rPr/>
        <w:t>clusters</w:t>
      </w:r>
      <w:r>
        <w:rPr>
          <w:spacing w:val="-5"/>
        </w:rPr>
        <w:t> </w:t>
      </w:r>
      <w:r>
        <w:rPr/>
        <w:t>within</w:t>
      </w:r>
      <w:r>
        <w:rPr>
          <w:spacing w:val="-5"/>
        </w:rPr>
        <w:t> </w:t>
      </w:r>
      <w:r>
        <w:rPr/>
        <w:t>zones</w:t>
      </w:r>
      <w:r>
        <w:rPr>
          <w:spacing w:val="-5"/>
        </w:rPr>
        <w:t> </w:t>
      </w:r>
      <w:r>
        <w:rPr/>
        <w:t>in</w:t>
      </w:r>
      <w:r>
        <w:rPr>
          <w:spacing w:val="-2"/>
        </w:rPr>
        <w:t> </w:t>
      </w:r>
      <w:r>
        <w:rPr/>
        <w:t>Nigeria.</w:t>
      </w:r>
      <w:r>
        <w:rPr>
          <w:spacing w:val="40"/>
        </w:rPr>
        <w:t> </w:t>
      </w:r>
      <w:r>
        <w:rPr/>
        <w:t>For</w:t>
      </w:r>
      <w:r>
        <w:rPr>
          <w:spacing w:val="-6"/>
        </w:rPr>
        <w:t> </w:t>
      </w:r>
      <w:r>
        <w:rPr/>
        <w:t>instance,</w:t>
      </w:r>
      <w:r>
        <w:rPr>
          <w:spacing w:val="-5"/>
        </w:rPr>
        <w:t> </w:t>
      </w:r>
      <w:r>
        <w:rPr/>
        <w:t>we</w:t>
      </w:r>
      <w:r>
        <w:rPr>
          <w:spacing w:val="-6"/>
        </w:rPr>
        <w:t> </w:t>
      </w:r>
      <w:r>
        <w:rPr/>
        <w:t>have</w:t>
      </w:r>
      <w:r>
        <w:rPr>
          <w:spacing w:val="-3"/>
        </w:rPr>
        <w:t> </w:t>
      </w:r>
      <w:r>
        <w:rPr/>
        <w:t>clusters</w:t>
      </w:r>
      <w:r>
        <w:rPr>
          <w:spacing w:val="-4"/>
        </w:rPr>
        <w:t> </w:t>
      </w:r>
      <w:r>
        <w:rPr/>
        <w:t>of</w:t>
      </w:r>
      <w:r>
        <w:rPr>
          <w:spacing w:val="-6"/>
        </w:rPr>
        <w:t> </w:t>
      </w:r>
      <w:r>
        <w:rPr/>
        <w:t>SMEs</w:t>
      </w:r>
      <w:r>
        <w:rPr>
          <w:spacing w:val="-2"/>
        </w:rPr>
        <w:t> </w:t>
      </w:r>
      <w:r>
        <w:rPr/>
        <w:t>as</w:t>
      </w:r>
      <w:r>
        <w:rPr>
          <w:spacing w:val="-5"/>
        </w:rPr>
        <w:t> </w:t>
      </w:r>
      <w:r>
        <w:rPr/>
        <w:t>Aba leather (Abia State - East), Nnewi automobile (Anambra State - East), Otigba ICT (Lagos State, West), Abeokuta</w:t>
      </w:r>
      <w:r>
        <w:rPr>
          <w:spacing w:val="-15"/>
        </w:rPr>
        <w:t> </w:t>
      </w:r>
      <w:r>
        <w:rPr/>
        <w:t>and</w:t>
      </w:r>
      <w:r>
        <w:rPr>
          <w:spacing w:val="-15"/>
        </w:rPr>
        <w:t> </w:t>
      </w:r>
      <w:r>
        <w:rPr/>
        <w:t>Oshogbo</w:t>
      </w:r>
      <w:r>
        <w:rPr>
          <w:spacing w:val="-15"/>
        </w:rPr>
        <w:t> </w:t>
      </w:r>
      <w:r>
        <w:rPr/>
        <w:t>tie</w:t>
      </w:r>
      <w:r>
        <w:rPr>
          <w:spacing w:val="-15"/>
        </w:rPr>
        <w:t> </w:t>
      </w:r>
      <w:r>
        <w:rPr/>
        <w:t>and</w:t>
      </w:r>
      <w:r>
        <w:rPr>
          <w:spacing w:val="-15"/>
        </w:rPr>
        <w:t> </w:t>
      </w:r>
      <w:r>
        <w:rPr/>
        <w:t>dye</w:t>
      </w:r>
      <w:r>
        <w:rPr>
          <w:spacing w:val="-15"/>
        </w:rPr>
        <w:t> </w:t>
      </w:r>
      <w:r>
        <w:rPr/>
        <w:t>(East),</w:t>
      </w:r>
      <w:r>
        <w:rPr>
          <w:spacing w:val="-14"/>
        </w:rPr>
        <w:t> </w:t>
      </w:r>
      <w:r>
        <w:rPr/>
        <w:t>Kano</w:t>
      </w:r>
      <w:r>
        <w:rPr>
          <w:spacing w:val="-15"/>
        </w:rPr>
        <w:t> </w:t>
      </w:r>
      <w:r>
        <w:rPr/>
        <w:t>leather</w:t>
      </w:r>
      <w:r>
        <w:rPr>
          <w:spacing w:val="-15"/>
        </w:rPr>
        <w:t> </w:t>
      </w:r>
      <w:r>
        <w:rPr/>
        <w:t>(North)</w:t>
      </w:r>
      <w:r>
        <w:rPr>
          <w:spacing w:val="-15"/>
        </w:rPr>
        <w:t> </w:t>
      </w:r>
      <w:r>
        <w:rPr/>
        <w:t>among</w:t>
      </w:r>
      <w:r>
        <w:rPr>
          <w:spacing w:val="-14"/>
        </w:rPr>
        <w:t> </w:t>
      </w:r>
      <w:r>
        <w:rPr/>
        <w:t>others</w:t>
      </w:r>
      <w:r>
        <w:rPr>
          <w:spacing w:val="-15"/>
        </w:rPr>
        <w:t> </w:t>
      </w:r>
      <w:r>
        <w:rPr/>
        <w:t>(Oyelarin-Oyeyinka,</w:t>
      </w:r>
      <w:r>
        <w:rPr>
          <w:spacing w:val="-15"/>
        </w:rPr>
        <w:t> </w:t>
      </w:r>
      <w:r>
        <w:rPr/>
        <w:t>2010). However, the bulk of SMEs is within the East, West and North regions with poorly financed SMEs in South-Nigeria.</w:t>
      </w:r>
      <w:r>
        <w:rPr>
          <w:spacing w:val="1"/>
        </w:rPr>
        <w:t> </w:t>
      </w:r>
      <w:r>
        <w:rPr/>
        <w:t>A</w:t>
      </w:r>
      <w:r>
        <w:rPr>
          <w:spacing w:val="3"/>
        </w:rPr>
        <w:t> </w:t>
      </w:r>
      <w:r>
        <w:rPr/>
        <w:t>survey</w:t>
      </w:r>
      <w:r>
        <w:rPr>
          <w:spacing w:val="6"/>
        </w:rPr>
        <w:t> </w:t>
      </w:r>
      <w:r>
        <w:rPr/>
        <w:t>by</w:t>
      </w:r>
      <w:r>
        <w:rPr>
          <w:spacing w:val="5"/>
        </w:rPr>
        <w:t> </w:t>
      </w:r>
      <w:r>
        <w:rPr/>
        <w:t>the</w:t>
      </w:r>
      <w:r>
        <w:rPr>
          <w:spacing w:val="3"/>
        </w:rPr>
        <w:t> </w:t>
      </w:r>
      <w:r>
        <w:rPr/>
        <w:t>National</w:t>
      </w:r>
      <w:r>
        <w:rPr>
          <w:spacing w:val="5"/>
        </w:rPr>
        <w:t> </w:t>
      </w:r>
      <w:r>
        <w:rPr/>
        <w:t>Bureau</w:t>
      </w:r>
      <w:r>
        <w:rPr>
          <w:spacing w:val="3"/>
        </w:rPr>
        <w:t> </w:t>
      </w:r>
      <w:r>
        <w:rPr/>
        <w:t>of</w:t>
      </w:r>
      <w:r>
        <w:rPr>
          <w:spacing w:val="2"/>
        </w:rPr>
        <w:t> </w:t>
      </w:r>
      <w:r>
        <w:rPr/>
        <w:t>Statistics</w:t>
      </w:r>
      <w:r>
        <w:rPr>
          <w:spacing w:val="4"/>
        </w:rPr>
        <w:t> </w:t>
      </w:r>
      <w:r>
        <w:rPr/>
        <w:t>(NBS)</w:t>
      </w:r>
      <w:r>
        <w:rPr>
          <w:spacing w:val="2"/>
        </w:rPr>
        <w:t> </w:t>
      </w:r>
      <w:r>
        <w:rPr/>
        <w:t>indicated</w:t>
      </w:r>
      <w:r>
        <w:rPr>
          <w:spacing w:val="3"/>
        </w:rPr>
        <w:t> </w:t>
      </w:r>
      <w:r>
        <w:rPr/>
        <w:t>that</w:t>
      </w:r>
      <w:r>
        <w:rPr>
          <w:spacing w:val="4"/>
        </w:rPr>
        <w:t> </w:t>
      </w:r>
      <w:r>
        <w:rPr/>
        <w:t>Anambra</w:t>
      </w:r>
      <w:r>
        <w:rPr>
          <w:spacing w:val="1"/>
        </w:rPr>
        <w:t> </w:t>
      </w:r>
      <w:r>
        <w:rPr/>
        <w:t>State</w:t>
      </w:r>
      <w:r>
        <w:rPr>
          <w:spacing w:val="6"/>
        </w:rPr>
        <w:t> </w:t>
      </w:r>
      <w:r>
        <w:rPr>
          <w:spacing w:val="-2"/>
        </w:rPr>
        <w:t>(East)</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363776">
                <wp:simplePos x="0" y="0"/>
                <wp:positionH relativeFrom="page">
                  <wp:posOffset>3873373</wp:posOffset>
                </wp:positionH>
                <wp:positionV relativeFrom="paragraph">
                  <wp:posOffset>162828</wp:posOffset>
                </wp:positionV>
                <wp:extent cx="3844925" cy="39497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2704" id="docshape5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recorded</w:t>
      </w:r>
      <w:r>
        <w:rPr>
          <w:spacing w:val="-10"/>
        </w:rPr>
        <w:t> </w:t>
      </w:r>
      <w:r>
        <w:rPr/>
        <w:t>the</w:t>
      </w:r>
      <w:r>
        <w:rPr>
          <w:spacing w:val="-9"/>
        </w:rPr>
        <w:t> </w:t>
      </w:r>
      <w:r>
        <w:rPr/>
        <w:t>highest</w:t>
      </w:r>
      <w:r>
        <w:rPr>
          <w:spacing w:val="-9"/>
        </w:rPr>
        <w:t> </w:t>
      </w:r>
      <w:r>
        <w:rPr/>
        <w:t>number</w:t>
      </w:r>
      <w:r>
        <w:rPr>
          <w:spacing w:val="-10"/>
        </w:rPr>
        <w:t> </w:t>
      </w:r>
      <w:r>
        <w:rPr/>
        <w:t>of</w:t>
      </w:r>
      <w:r>
        <w:rPr>
          <w:spacing w:val="-9"/>
        </w:rPr>
        <w:t> </w:t>
      </w:r>
      <w:r>
        <w:rPr/>
        <w:t>SMEs</w:t>
      </w:r>
      <w:r>
        <w:rPr>
          <w:spacing w:val="-9"/>
        </w:rPr>
        <w:t> </w:t>
      </w:r>
      <w:r>
        <w:rPr/>
        <w:t>in</w:t>
      </w:r>
      <w:r>
        <w:rPr>
          <w:spacing w:val="-9"/>
        </w:rPr>
        <w:t> </w:t>
      </w:r>
      <w:r>
        <w:rPr/>
        <w:t>Nigeria</w:t>
      </w:r>
      <w:r>
        <w:rPr>
          <w:spacing w:val="-9"/>
        </w:rPr>
        <w:t> </w:t>
      </w:r>
      <w:r>
        <w:rPr/>
        <w:t>(particularly</w:t>
      </w:r>
      <w:r>
        <w:rPr>
          <w:spacing w:val="-9"/>
        </w:rPr>
        <w:t> </w:t>
      </w:r>
      <w:r>
        <w:rPr/>
        <w:t>in</w:t>
      </w:r>
      <w:r>
        <w:rPr>
          <w:spacing w:val="-9"/>
        </w:rPr>
        <w:t> </w:t>
      </w:r>
      <w:r>
        <w:rPr/>
        <w:t>the</w:t>
      </w:r>
      <w:r>
        <w:rPr>
          <w:spacing w:val="-11"/>
        </w:rPr>
        <w:t> </w:t>
      </w:r>
      <w:r>
        <w:rPr/>
        <w:t>automobile</w:t>
      </w:r>
      <w:r>
        <w:rPr>
          <w:spacing w:val="-11"/>
        </w:rPr>
        <w:t> </w:t>
      </w:r>
      <w:r>
        <w:rPr/>
        <w:t>sector)</w:t>
      </w:r>
      <w:r>
        <w:rPr>
          <w:spacing w:val="-9"/>
        </w:rPr>
        <w:t> </w:t>
      </w:r>
      <w:r>
        <w:rPr/>
        <w:t>compared</w:t>
      </w:r>
      <w:r>
        <w:rPr>
          <w:spacing w:val="-10"/>
        </w:rPr>
        <w:t> </w:t>
      </w:r>
      <w:r>
        <w:rPr/>
        <w:t>to</w:t>
      </w:r>
      <w:r>
        <w:rPr>
          <w:spacing w:val="-2"/>
        </w:rPr>
        <w:t> </w:t>
      </w:r>
      <w:r>
        <w:rPr/>
        <w:t>other parts of the regions of Nigeria (Vanguard Newspaper, 2012).</w:t>
      </w:r>
    </w:p>
    <w:p>
      <w:pPr>
        <w:pStyle w:val="BodyText"/>
        <w:spacing w:line="480" w:lineRule="auto"/>
        <w:ind w:left="1140" w:right="715"/>
        <w:jc w:val="both"/>
      </w:pPr>
      <w:r>
        <w:rPr/>
        <mc:AlternateContent>
          <mc:Choice Requires="wps">
            <w:drawing>
              <wp:anchor distT="0" distB="0" distL="0" distR="0" allowOverlap="1" layoutInCell="1" locked="0" behindDoc="1" simplePos="0" relativeHeight="484363264">
                <wp:simplePos x="0" y="0"/>
                <wp:positionH relativeFrom="page">
                  <wp:posOffset>259245</wp:posOffset>
                </wp:positionH>
                <wp:positionV relativeFrom="paragraph">
                  <wp:posOffset>3184472</wp:posOffset>
                </wp:positionV>
                <wp:extent cx="3736340" cy="384175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50.745834pt;width:294.2pt;height:302.5pt;mso-position-horizontal-relative:page;mso-position-vertical-relative:paragraph;z-index:-18953216" id="docshape55" coordorigin="408,5015" coordsize="5884,6050" path="m1140,10932l540,10332,408,10464,1008,11064,1140,10932xm1541,10474l1540,10447,1536,10417,1529,10387,1519,10357,1507,10327,1490,10298,1471,10269,1450,10240,1427,10213,1402,10186,1044,9828,913,9960,1279,10326,1301,10351,1318,10375,1330,10399,1336,10422,1338,10445,1334,10466,1324,10485,1310,10503,1292,10517,1273,10527,1252,10531,1229,10529,1205,10522,1182,10511,1157,10494,1133,10472,767,10106,635,10237,993,10595,1017,10617,1043,10639,1073,10662,1106,10684,1129,10697,1152,10708,1177,10717,1204,10725,1230,10731,1255,10733,1278,10734,1300,10731,1322,10727,1344,10719,1365,10708,1387,10694,1407,10679,1426,10663,1444,10648,1460,10632,1485,10605,1506,10577,1522,10549,1533,10520,1538,10498,1541,10474xm2033,9943l2029,9899,2018,9854,2000,9808,1975,9761,1942,9713,1901,9663,1877,9637,1853,9611,1839,9598,1839,9933,1836,9960,1825,9985,1807,10008,1785,10025,1761,10035,1733,10038,1703,10033,1669,10021,1632,9999,1592,9967,1548,9927,1507,9883,1476,9842,1454,9805,1441,9771,1436,9741,1439,9713,1449,9689,1465,9668,1487,9650,1512,9640,1540,9637,1570,9641,1603,9653,1639,9673,1677,9702,1718,9740,1763,9788,1797,9831,1821,9870,1834,9903,1839,9933,1839,9598,1780,9546,1709,9497,1639,9462,1569,9443,1502,9439,1439,9452,1380,9482,1325,9527,1281,9581,1253,9640,1253,9641,1241,9703,1245,9771,1265,9841,1300,9913,1350,9985,1415,10058,1467,10106,1519,10147,1570,10179,1620,10204,1668,10221,1714,10230,1758,10233,1799,10229,1838,10218,1877,10200,1914,10174,1951,10142,1982,10105,2007,10067,2019,10038,2023,10027,2032,9986,2033,9943xm2215,9548l2087,9419,1914,9592,2043,9720,2215,9548xm2564,9508l1964,8909,1832,9041,2432,9641,2564,9508xm2790,9282l2568,9059,2640,8987,2674,8946,2679,8938,2697,8904,2708,8861,2708,8817,2696,8772,2679,8735,2675,8727,2645,8682,2604,8637,2560,8597,2517,8567,2513,8565,2513,8833,2513,8850,2506,8868,2495,8887,2479,8905,2446,8938,2312,8804,2341,8776,2350,8766,2368,8750,2386,8740,2403,8735,2420,8736,2436,8740,2452,8747,2467,8757,2481,8770,2494,8785,2504,8800,2510,8816,2513,8833,2513,8565,2475,8547,2433,8536,2392,8535,2352,8544,2314,8565,2277,8595,2132,8740,2058,8815,2658,9414,2790,9282xm3325,8747l2874,8295,3008,8161,2860,8013,2459,8413,2607,8561,2742,8427,3193,8879,3325,8747xm3756,8316l3304,7865,3439,7730,3291,7582,2890,7983,3038,8131,3172,7996,3624,8448,3756,8316xm4252,7724l4247,7680,4236,7635,4219,7589,4193,7543,4160,7494,4120,7444,4095,7418,4071,7392,4058,7380,4058,7714,4054,7741,4044,7766,4026,7789,4004,7806,3979,7816,3952,7819,3921,7814,3888,7802,3851,7780,3810,7749,3767,7708,3726,7664,3694,7623,3672,7586,3660,7553,3655,7522,3658,7495,3667,7470,3684,7449,3706,7431,3731,7421,3759,7418,3789,7422,3822,7434,3858,7454,3896,7484,3937,7522,3982,7569,4016,7613,4040,7651,4053,7684,4058,7714,4058,7380,3999,7327,3928,7278,3858,7244,3788,7224,3721,7221,3658,7234,3599,7263,3544,7308,3500,7362,3472,7421,3471,7422,3459,7485,3463,7552,3483,7623,3518,7694,3568,7766,3634,7839,3686,7888,3738,7928,3789,7960,3839,7985,3887,8002,3933,8011,3976,8014,4018,8010,4057,8000,4095,7981,4133,7956,4169,7923,4201,7887,4225,7849,4238,7819,4242,7809,4250,7767,4252,7724xm4939,7050l4935,7016,4926,6982,4913,6945,4896,6908,4875,6870,4849,6831,4684,6897,4706,6929,4723,6958,4735,6986,4743,7012,4745,7036,4741,7058,4731,7079,4715,7099,4695,7115,4672,7124,4646,7127,4618,7123,4586,7109,4550,7086,4507,7052,4460,7008,4424,6969,4395,6933,4373,6901,4360,6871,4351,6836,4351,6804,4360,6776,4378,6752,4388,6743,4399,6736,4412,6731,4425,6727,4439,6726,4454,6726,4469,6729,4485,6733,4495,6737,4508,6743,4522,6751,4538,6760,4618,6608,4561,6576,4507,6553,4456,6540,4408,6535,4363,6540,4319,6555,4277,6581,4236,6616,4192,6670,4164,6728,4152,6789,4156,6855,4176,6924,4212,6995,4262,7067,4329,7141,4384,7192,4439,7234,4492,7268,4544,7292,4594,7309,4640,7318,4682,7320,4720,7316,4756,7305,4792,7287,4827,7262,4862,7230,4888,7202,4909,7172,4924,7143,4934,7113,4938,7082,4939,7050xm5411,6565l5407,6521,5396,6476,5378,6430,5352,6384,5320,6335,5279,6285,5255,6259,5230,6233,5217,6221,5217,6555,5213,6582,5203,6607,5185,6630,5163,6647,5138,6657,5111,6660,5081,6655,5047,6643,5010,6621,4969,6590,4926,6549,4885,6505,4853,6464,4831,6427,4819,6393,4814,6363,4817,6336,4826,6311,4843,6290,4865,6272,4890,6262,4918,6259,4948,6263,4981,6275,5017,6295,5055,6324,5096,6362,5141,6410,5175,6453,5199,6492,5212,6525,5217,6555,5217,6221,5158,6168,5087,6119,5017,6085,4947,6065,4880,6062,4817,6074,4758,6104,4703,6149,4659,6203,4631,6262,4618,6325,4623,6393,4643,6463,4677,6535,4728,6607,4793,6680,4845,6728,4897,6769,4948,6801,4998,6826,5046,6843,5092,6852,5136,6855,5177,6851,5216,6840,5255,6822,5292,6797,5328,6764,5360,6728,5384,6689,5397,6660,5401,6649,5410,6608,5411,6565xm5738,6335l5515,6112,5587,6040,5622,5999,5626,5990,5644,5957,5655,5914,5655,5870,5644,5825,5626,5788,5623,5780,5592,5734,5552,5689,5508,5650,5464,5620,5461,5618,5461,5886,5460,5903,5454,5921,5442,5939,5426,5958,5402,5982,5394,5990,5260,5857,5288,5828,5297,5819,5316,5803,5333,5793,5351,5788,5367,5788,5384,5793,5399,5800,5414,5810,5429,5823,5442,5837,5451,5853,5457,5869,5461,5886,5461,5618,5422,5599,5380,5588,5339,5587,5299,5597,5261,5617,5225,5648,5080,5793,5005,5867,5605,6467,5738,6335xm6292,5781l6040,5529,6014,5456,5910,5162,5858,5015,5712,5161,5741,5233,5828,5449,5540,5333,5394,5479,5467,5505,5540,5532,5761,5609,5908,5661,6160,5913,6292,5781xe" filled="true" fillcolor="#a4a4a4" stroked="false">
                <v:path arrowok="t"/>
                <v:fill opacity="32896f" type="solid"/>
                <w10:wrap type="none"/>
              </v:shape>
            </w:pict>
          </mc:Fallback>
        </mc:AlternateContent>
      </w:r>
      <w:r>
        <w:rPr/>
        <w:t>Given the fundamental role of SMEs in the Nigerian economy, various government regimes since independence have focused on diverse programmes aimed at augmenting SMEs growth. It resulted in spending</w:t>
      </w:r>
      <w:r>
        <w:rPr>
          <w:spacing w:val="-1"/>
        </w:rPr>
        <w:t> </w:t>
      </w:r>
      <w:r>
        <w:rPr/>
        <w:t>a</w:t>
      </w:r>
      <w:r>
        <w:rPr>
          <w:spacing w:val="-2"/>
        </w:rPr>
        <w:t> </w:t>
      </w:r>
      <w:r>
        <w:rPr/>
        <w:t>significant</w:t>
      </w:r>
      <w:r>
        <w:rPr>
          <w:spacing w:val="-1"/>
        </w:rPr>
        <w:t> </w:t>
      </w:r>
      <w:r>
        <w:rPr/>
        <w:t>amount</w:t>
      </w:r>
      <w:r>
        <w:rPr>
          <w:spacing w:val="-1"/>
        </w:rPr>
        <w:t> </w:t>
      </w:r>
      <w:r>
        <w:rPr/>
        <w:t>of</w:t>
      </w:r>
      <w:r>
        <w:rPr>
          <w:spacing w:val="-2"/>
        </w:rPr>
        <w:t> </w:t>
      </w:r>
      <w:r>
        <w:rPr/>
        <w:t>fund</w:t>
      </w:r>
      <w:r>
        <w:rPr>
          <w:spacing w:val="-2"/>
        </w:rPr>
        <w:t> </w:t>
      </w:r>
      <w:r>
        <w:rPr/>
        <w:t>with</w:t>
      </w:r>
      <w:r>
        <w:rPr>
          <w:spacing w:val="-3"/>
        </w:rPr>
        <w:t> </w:t>
      </w:r>
      <w:r>
        <w:rPr/>
        <w:t>the</w:t>
      </w:r>
      <w:r>
        <w:rPr>
          <w:spacing w:val="-2"/>
        </w:rPr>
        <w:t> </w:t>
      </w:r>
      <w:r>
        <w:rPr/>
        <w:t>primary</w:t>
      </w:r>
      <w:r>
        <w:rPr>
          <w:spacing w:val="-2"/>
        </w:rPr>
        <w:t> </w:t>
      </w:r>
      <w:r>
        <w:rPr/>
        <w:t>goal</w:t>
      </w:r>
      <w:r>
        <w:rPr>
          <w:spacing w:val="-1"/>
        </w:rPr>
        <w:t> </w:t>
      </w:r>
      <w:r>
        <w:rPr/>
        <w:t>of</w:t>
      </w:r>
      <w:r>
        <w:rPr>
          <w:spacing w:val="-2"/>
        </w:rPr>
        <w:t> </w:t>
      </w:r>
      <w:r>
        <w:rPr/>
        <w:t>developing the</w:t>
      </w:r>
      <w:r>
        <w:rPr>
          <w:spacing w:val="-1"/>
        </w:rPr>
        <w:t> </w:t>
      </w:r>
      <w:r>
        <w:rPr/>
        <w:t>sector</w:t>
      </w:r>
      <w:r>
        <w:rPr>
          <w:spacing w:val="-2"/>
        </w:rPr>
        <w:t> </w:t>
      </w:r>
      <w:r>
        <w:rPr/>
        <w:t>(Taiwo,</w:t>
      </w:r>
      <w:r>
        <w:rPr>
          <w:spacing w:val="-1"/>
        </w:rPr>
        <w:t> </w:t>
      </w:r>
      <w:r>
        <w:rPr/>
        <w:t>Falohun</w:t>
      </w:r>
      <w:r>
        <w:rPr>
          <w:spacing w:val="-1"/>
        </w:rPr>
        <w:t> </w:t>
      </w:r>
      <w:r>
        <w:rPr/>
        <w:t>&amp; Agwu, 2016).</w:t>
      </w:r>
      <w:r>
        <w:rPr>
          <w:spacing w:val="40"/>
        </w:rPr>
        <w:t> </w:t>
      </w:r>
      <w:r>
        <w:rPr/>
        <w:t>Notwithstanding the significant resources spent on augmenting SMEs, it has not yielded any substantial boost as</w:t>
      </w:r>
      <w:r>
        <w:rPr>
          <w:spacing w:val="-2"/>
        </w:rPr>
        <w:t> </w:t>
      </w:r>
      <w:r>
        <w:rPr/>
        <w:t>SMEs still contribute</w:t>
      </w:r>
      <w:r>
        <w:rPr>
          <w:spacing w:val="-1"/>
        </w:rPr>
        <w:t> </w:t>
      </w:r>
      <w:r>
        <w:rPr/>
        <w:t>a</w:t>
      </w:r>
      <w:r>
        <w:rPr>
          <w:spacing w:val="-1"/>
        </w:rPr>
        <w:t> </w:t>
      </w:r>
      <w:r>
        <w:rPr/>
        <w:t>low</w:t>
      </w:r>
      <w:r>
        <w:rPr>
          <w:spacing w:val="-1"/>
        </w:rPr>
        <w:t> </w:t>
      </w:r>
      <w:r>
        <w:rPr/>
        <w:t>per</w:t>
      </w:r>
      <w:r>
        <w:rPr>
          <w:spacing w:val="-1"/>
        </w:rPr>
        <w:t> </w:t>
      </w:r>
      <w:r>
        <w:rPr/>
        <w:t>cent to Nigerian GDP.</w:t>
      </w:r>
      <w:r>
        <w:rPr>
          <w:spacing w:val="40"/>
        </w:rPr>
        <w:t> </w:t>
      </w:r>
      <w:r>
        <w:rPr/>
        <w:t>Most Nigerian SMEs are vulnerable and only a few strive to survive due to numerous dynamics such as difficulties in accessing credits from banks and other financial institutions, severe economic conditions resulting from unsteady government policies, inadequate infrastructural facilities, exceedingly rising operating costs, lack of government support for the SMEs among others (Oboh 2002; Wale-Awe, 2000 cited in Taiwo, Falohun &amp; Agwu, 2016).</w:t>
      </w:r>
    </w:p>
    <w:p>
      <w:pPr>
        <w:pStyle w:val="BodyText"/>
        <w:spacing w:line="480" w:lineRule="auto" w:before="2"/>
        <w:ind w:left="1140" w:right="715"/>
        <w:jc w:val="both"/>
      </w:pPr>
      <w:r>
        <w:rPr/>
        <w:t>Olutunla</w:t>
      </w:r>
      <w:r>
        <w:rPr>
          <w:spacing w:val="-5"/>
        </w:rPr>
        <w:t> </w:t>
      </w:r>
      <w:r>
        <w:rPr/>
        <w:t>and</w:t>
      </w:r>
      <w:r>
        <w:rPr>
          <w:spacing w:val="-4"/>
        </w:rPr>
        <w:t> </w:t>
      </w:r>
      <w:r>
        <w:rPr/>
        <w:t>Obamuyi</w:t>
      </w:r>
      <w:r>
        <w:rPr>
          <w:spacing w:val="-4"/>
        </w:rPr>
        <w:t> </w:t>
      </w:r>
      <w:r>
        <w:rPr/>
        <w:t>(2008)</w:t>
      </w:r>
      <w:r>
        <w:rPr>
          <w:spacing w:val="-4"/>
        </w:rPr>
        <w:t> </w:t>
      </w:r>
      <w:r>
        <w:rPr/>
        <w:t>asserted</w:t>
      </w:r>
      <w:r>
        <w:rPr>
          <w:spacing w:val="-4"/>
        </w:rPr>
        <w:t> </w:t>
      </w:r>
      <w:r>
        <w:rPr/>
        <w:t>that</w:t>
      </w:r>
      <w:r>
        <w:rPr>
          <w:spacing w:val="-4"/>
        </w:rPr>
        <w:t> </w:t>
      </w:r>
      <w:r>
        <w:rPr/>
        <w:t>banks</w:t>
      </w:r>
      <w:r>
        <w:rPr>
          <w:spacing w:val="-3"/>
        </w:rPr>
        <w:t> </w:t>
      </w:r>
      <w:r>
        <w:rPr/>
        <w:t>and</w:t>
      </w:r>
      <w:r>
        <w:rPr>
          <w:spacing w:val="-4"/>
        </w:rPr>
        <w:t> </w:t>
      </w:r>
      <w:r>
        <w:rPr/>
        <w:t>other</w:t>
      </w:r>
      <w:r>
        <w:rPr>
          <w:spacing w:val="-6"/>
        </w:rPr>
        <w:t> </w:t>
      </w:r>
      <w:r>
        <w:rPr/>
        <w:t>financial</w:t>
      </w:r>
      <w:r>
        <w:rPr>
          <w:spacing w:val="-4"/>
        </w:rPr>
        <w:t> </w:t>
      </w:r>
      <w:r>
        <w:rPr/>
        <w:t>institutions</w:t>
      </w:r>
      <w:r>
        <w:rPr>
          <w:spacing w:val="-1"/>
        </w:rPr>
        <w:t> </w:t>
      </w:r>
      <w:r>
        <w:rPr/>
        <w:t>which</w:t>
      </w:r>
      <w:r>
        <w:rPr>
          <w:spacing w:val="-4"/>
        </w:rPr>
        <w:t> </w:t>
      </w:r>
      <w:r>
        <w:rPr/>
        <w:t>were</w:t>
      </w:r>
      <w:r>
        <w:rPr>
          <w:spacing w:val="-6"/>
        </w:rPr>
        <w:t> </w:t>
      </w:r>
      <w:r>
        <w:rPr/>
        <w:t>key</w:t>
      </w:r>
      <w:r>
        <w:rPr>
          <w:spacing w:val="-4"/>
        </w:rPr>
        <w:t> </w:t>
      </w:r>
      <w:r>
        <w:rPr/>
        <w:t>players in the financial system of every economy had the potential to meet with the credit needs of SMEs. However,</w:t>
      </w:r>
      <w:r>
        <w:rPr>
          <w:spacing w:val="-15"/>
        </w:rPr>
        <w:t> </w:t>
      </w:r>
      <w:r>
        <w:rPr/>
        <w:t>there</w:t>
      </w:r>
      <w:r>
        <w:rPr>
          <w:spacing w:val="-15"/>
        </w:rPr>
        <w:t> </w:t>
      </w:r>
      <w:r>
        <w:rPr/>
        <w:t>is</w:t>
      </w:r>
      <w:r>
        <w:rPr>
          <w:spacing w:val="-15"/>
        </w:rPr>
        <w:t> </w:t>
      </w:r>
      <w:r>
        <w:rPr/>
        <w:t>still</w:t>
      </w:r>
      <w:r>
        <w:rPr>
          <w:spacing w:val="-15"/>
        </w:rPr>
        <w:t> </w:t>
      </w:r>
      <w:r>
        <w:rPr/>
        <w:t>a</w:t>
      </w:r>
      <w:r>
        <w:rPr>
          <w:spacing w:val="-15"/>
        </w:rPr>
        <w:t> </w:t>
      </w:r>
      <w:r>
        <w:rPr/>
        <w:t>huge</w:t>
      </w:r>
      <w:r>
        <w:rPr>
          <w:spacing w:val="-15"/>
        </w:rPr>
        <w:t> </w:t>
      </w:r>
      <w:r>
        <w:rPr/>
        <w:t>gap</w:t>
      </w:r>
      <w:r>
        <w:rPr>
          <w:spacing w:val="-15"/>
        </w:rPr>
        <w:t> </w:t>
      </w:r>
      <w:r>
        <w:rPr/>
        <w:t>between</w:t>
      </w:r>
      <w:r>
        <w:rPr>
          <w:spacing w:val="-15"/>
        </w:rPr>
        <w:t> </w:t>
      </w:r>
      <w:r>
        <w:rPr/>
        <w:t>fund</w:t>
      </w:r>
      <w:r>
        <w:rPr>
          <w:spacing w:val="-15"/>
        </w:rPr>
        <w:t> </w:t>
      </w:r>
      <w:r>
        <w:rPr/>
        <w:t>supply</w:t>
      </w:r>
      <w:r>
        <w:rPr>
          <w:spacing w:val="-15"/>
        </w:rPr>
        <w:t> </w:t>
      </w:r>
      <w:r>
        <w:rPr/>
        <w:t>capabilities</w:t>
      </w:r>
      <w:r>
        <w:rPr>
          <w:spacing w:val="-15"/>
        </w:rPr>
        <w:t> </w:t>
      </w:r>
      <w:r>
        <w:rPr/>
        <w:t>of</w:t>
      </w:r>
      <w:r>
        <w:rPr>
          <w:spacing w:val="-15"/>
        </w:rPr>
        <w:t> </w:t>
      </w:r>
      <w:r>
        <w:rPr/>
        <w:t>banks</w:t>
      </w:r>
      <w:r>
        <w:rPr>
          <w:spacing w:val="-15"/>
        </w:rPr>
        <w:t> </w:t>
      </w:r>
      <w:r>
        <w:rPr/>
        <w:t>and</w:t>
      </w:r>
      <w:r>
        <w:rPr>
          <w:spacing w:val="-15"/>
        </w:rPr>
        <w:t> </w:t>
      </w:r>
      <w:r>
        <w:rPr/>
        <w:t>other</w:t>
      </w:r>
      <w:r>
        <w:rPr>
          <w:spacing w:val="-15"/>
        </w:rPr>
        <w:t> </w:t>
      </w:r>
      <w:r>
        <w:rPr/>
        <w:t>financial</w:t>
      </w:r>
      <w:r>
        <w:rPr>
          <w:spacing w:val="-15"/>
        </w:rPr>
        <w:t> </w:t>
      </w:r>
      <w:r>
        <w:rPr/>
        <w:t>institutions and the demanding needs of SMEs. The efficiency in performing these roles by bank and other financial institutions,</w:t>
      </w:r>
      <w:r>
        <w:rPr>
          <w:spacing w:val="-10"/>
        </w:rPr>
        <w:t> </w:t>
      </w:r>
      <w:r>
        <w:rPr/>
        <w:t>particularly</w:t>
      </w:r>
      <w:r>
        <w:rPr>
          <w:spacing w:val="-10"/>
        </w:rPr>
        <w:t> </w:t>
      </w:r>
      <w:r>
        <w:rPr/>
        <w:t>intermediation</w:t>
      </w:r>
      <w:r>
        <w:rPr>
          <w:spacing w:val="-10"/>
        </w:rPr>
        <w:t> </w:t>
      </w:r>
      <w:r>
        <w:rPr/>
        <w:t>between</w:t>
      </w:r>
      <w:r>
        <w:rPr>
          <w:spacing w:val="-11"/>
        </w:rPr>
        <w:t> </w:t>
      </w:r>
      <w:r>
        <w:rPr/>
        <w:t>surplus</w:t>
      </w:r>
      <w:r>
        <w:rPr>
          <w:spacing w:val="-11"/>
        </w:rPr>
        <w:t> </w:t>
      </w:r>
      <w:r>
        <w:rPr/>
        <w:t>and</w:t>
      </w:r>
      <w:r>
        <w:rPr>
          <w:spacing w:val="-11"/>
        </w:rPr>
        <w:t> </w:t>
      </w:r>
      <w:r>
        <w:rPr/>
        <w:t>deficit</w:t>
      </w:r>
      <w:r>
        <w:rPr>
          <w:spacing w:val="-10"/>
        </w:rPr>
        <w:t> </w:t>
      </w:r>
      <w:r>
        <w:rPr/>
        <w:t>units</w:t>
      </w:r>
      <w:r>
        <w:rPr>
          <w:spacing w:val="-10"/>
        </w:rPr>
        <w:t> </w:t>
      </w:r>
      <w:r>
        <w:rPr/>
        <w:t>of</w:t>
      </w:r>
      <w:r>
        <w:rPr>
          <w:spacing w:val="-11"/>
        </w:rPr>
        <w:t> </w:t>
      </w:r>
      <w:r>
        <w:rPr/>
        <w:t>the</w:t>
      </w:r>
      <w:r>
        <w:rPr>
          <w:spacing w:val="-12"/>
        </w:rPr>
        <w:t> </w:t>
      </w:r>
      <w:r>
        <w:rPr/>
        <w:t>economy,</w:t>
      </w:r>
      <w:r>
        <w:rPr>
          <w:spacing w:val="-8"/>
        </w:rPr>
        <w:t> </w:t>
      </w:r>
      <w:r>
        <w:rPr/>
        <w:t>depends</w:t>
      </w:r>
      <w:r>
        <w:rPr>
          <w:spacing w:val="-8"/>
        </w:rPr>
        <w:t> </w:t>
      </w:r>
      <w:r>
        <w:rPr/>
        <w:t>largely on the level of the development of the financial system.</w:t>
      </w:r>
    </w:p>
    <w:p>
      <w:pPr>
        <w:pStyle w:val="BodyText"/>
        <w:spacing w:line="480" w:lineRule="auto" w:before="1"/>
        <w:ind w:left="1140" w:right="714"/>
        <w:jc w:val="both"/>
      </w:pPr>
      <w:r>
        <w:rPr/>
        <w:t>The</w:t>
      </w:r>
      <w:r>
        <w:rPr>
          <w:spacing w:val="-8"/>
        </w:rPr>
        <w:t> </w:t>
      </w:r>
      <w:r>
        <w:rPr/>
        <w:t>above</w:t>
      </w:r>
      <w:r>
        <w:rPr>
          <w:spacing w:val="-8"/>
        </w:rPr>
        <w:t> </w:t>
      </w:r>
      <w:r>
        <w:rPr/>
        <w:t>view</w:t>
      </w:r>
      <w:r>
        <w:rPr>
          <w:spacing w:val="-7"/>
        </w:rPr>
        <w:t> </w:t>
      </w:r>
      <w:r>
        <w:rPr/>
        <w:t>was</w:t>
      </w:r>
      <w:r>
        <w:rPr>
          <w:spacing w:val="-7"/>
        </w:rPr>
        <w:t> </w:t>
      </w:r>
      <w:r>
        <w:rPr/>
        <w:t>further</w:t>
      </w:r>
      <w:r>
        <w:rPr>
          <w:spacing w:val="-6"/>
        </w:rPr>
        <w:t> </w:t>
      </w:r>
      <w:r>
        <w:rPr/>
        <w:t>corroborated</w:t>
      </w:r>
      <w:r>
        <w:rPr>
          <w:spacing w:val="-8"/>
        </w:rPr>
        <w:t> </w:t>
      </w:r>
      <w:r>
        <w:rPr/>
        <w:t>by</w:t>
      </w:r>
      <w:r>
        <w:rPr>
          <w:spacing w:val="-5"/>
        </w:rPr>
        <w:t> </w:t>
      </w:r>
      <w:r>
        <w:rPr/>
        <w:t>extant</w:t>
      </w:r>
      <w:r>
        <w:rPr>
          <w:spacing w:val="-7"/>
        </w:rPr>
        <w:t> </w:t>
      </w:r>
      <w:r>
        <w:rPr/>
        <w:t>literature</w:t>
      </w:r>
      <w:r>
        <w:rPr>
          <w:spacing w:val="-6"/>
        </w:rPr>
        <w:t> </w:t>
      </w:r>
      <w:r>
        <w:rPr/>
        <w:t>(Gulani</w:t>
      </w:r>
      <w:r>
        <w:rPr>
          <w:spacing w:val="-7"/>
        </w:rPr>
        <w:t> </w:t>
      </w:r>
      <w:r>
        <w:rPr/>
        <w:t>&amp;</w:t>
      </w:r>
      <w:r>
        <w:rPr>
          <w:spacing w:val="-5"/>
        </w:rPr>
        <w:t> </w:t>
      </w:r>
      <w:r>
        <w:rPr/>
        <w:t>Usman,</w:t>
      </w:r>
      <w:r>
        <w:rPr>
          <w:spacing w:val="-8"/>
        </w:rPr>
        <w:t> </w:t>
      </w:r>
      <w:r>
        <w:rPr/>
        <w:t>2018;</w:t>
      </w:r>
      <w:r>
        <w:rPr>
          <w:spacing w:val="-7"/>
        </w:rPr>
        <w:t> </w:t>
      </w:r>
      <w:r>
        <w:rPr/>
        <w:t>Oaya</w:t>
      </w:r>
      <w:r>
        <w:rPr>
          <w:spacing w:val="-8"/>
        </w:rPr>
        <w:t> </w:t>
      </w:r>
      <w:r>
        <w:rPr/>
        <w:t>&amp;</w:t>
      </w:r>
      <w:r>
        <w:rPr>
          <w:spacing w:val="-7"/>
        </w:rPr>
        <w:t> </w:t>
      </w:r>
      <w:r>
        <w:rPr/>
        <w:t>Mambula, 2017;</w:t>
      </w:r>
      <w:r>
        <w:rPr>
          <w:spacing w:val="-9"/>
        </w:rPr>
        <w:t> </w:t>
      </w:r>
      <w:r>
        <w:rPr/>
        <w:t>Okonkwo</w:t>
      </w:r>
      <w:r>
        <w:rPr>
          <w:spacing w:val="-10"/>
        </w:rPr>
        <w:t> </w:t>
      </w:r>
      <w:r>
        <w:rPr/>
        <w:t>&amp;</w:t>
      </w:r>
      <w:r>
        <w:rPr>
          <w:spacing w:val="-9"/>
        </w:rPr>
        <w:t> </w:t>
      </w:r>
      <w:r>
        <w:rPr/>
        <w:t>Obidike,</w:t>
      </w:r>
      <w:r>
        <w:rPr>
          <w:spacing w:val="-9"/>
        </w:rPr>
        <w:t> </w:t>
      </w:r>
      <w:r>
        <w:rPr/>
        <w:t>2016;</w:t>
      </w:r>
      <w:r>
        <w:rPr>
          <w:spacing w:val="-9"/>
        </w:rPr>
        <w:t> </w:t>
      </w:r>
      <w:r>
        <w:rPr/>
        <w:t>Eniola</w:t>
      </w:r>
      <w:r>
        <w:rPr>
          <w:spacing w:val="-11"/>
        </w:rPr>
        <w:t> </w:t>
      </w:r>
      <w:r>
        <w:rPr/>
        <w:t>&amp;</w:t>
      </w:r>
      <w:r>
        <w:rPr>
          <w:spacing w:val="-9"/>
        </w:rPr>
        <w:t> </w:t>
      </w:r>
      <w:r>
        <w:rPr/>
        <w:t>Entebang,</w:t>
      </w:r>
      <w:r>
        <w:rPr>
          <w:spacing w:val="-10"/>
        </w:rPr>
        <w:t> </w:t>
      </w:r>
      <w:r>
        <w:rPr/>
        <w:t>2015;</w:t>
      </w:r>
      <w:r>
        <w:rPr>
          <w:spacing w:val="-8"/>
        </w:rPr>
        <w:t> </w:t>
      </w:r>
      <w:r>
        <w:rPr/>
        <w:t>Oyedokun,</w:t>
      </w:r>
      <w:r>
        <w:rPr>
          <w:spacing w:val="-8"/>
        </w:rPr>
        <w:t> </w:t>
      </w:r>
      <w:r>
        <w:rPr/>
        <w:t>2015;</w:t>
      </w:r>
      <w:r>
        <w:rPr>
          <w:spacing w:val="-8"/>
        </w:rPr>
        <w:t> </w:t>
      </w:r>
      <w:r>
        <w:rPr/>
        <w:t>Gbandi</w:t>
      </w:r>
      <w:r>
        <w:rPr>
          <w:spacing w:val="-9"/>
        </w:rPr>
        <w:t> </w:t>
      </w:r>
      <w:r>
        <w:rPr/>
        <w:t>&amp;</w:t>
      </w:r>
      <w:r>
        <w:rPr>
          <w:spacing w:val="-9"/>
        </w:rPr>
        <w:t> </w:t>
      </w:r>
      <w:r>
        <w:rPr/>
        <w:t>Amissah,</w:t>
      </w:r>
      <w:r>
        <w:rPr>
          <w:spacing w:val="-10"/>
        </w:rPr>
        <w:t> </w:t>
      </w:r>
      <w:r>
        <w:rPr/>
        <w:t>2015; and</w:t>
      </w:r>
      <w:r>
        <w:rPr>
          <w:spacing w:val="-8"/>
        </w:rPr>
        <w:t> </w:t>
      </w:r>
      <w:r>
        <w:rPr/>
        <w:t>Eke,</w:t>
      </w:r>
      <w:r>
        <w:rPr>
          <w:spacing w:val="-8"/>
        </w:rPr>
        <w:t> </w:t>
      </w:r>
      <w:r>
        <w:rPr/>
        <w:t>2010)</w:t>
      </w:r>
      <w:r>
        <w:rPr>
          <w:spacing w:val="-9"/>
        </w:rPr>
        <w:t> </w:t>
      </w:r>
      <w:r>
        <w:rPr/>
        <w:t>which</w:t>
      </w:r>
      <w:r>
        <w:rPr>
          <w:spacing w:val="-9"/>
        </w:rPr>
        <w:t> </w:t>
      </w:r>
      <w:r>
        <w:rPr/>
        <w:t>identified</w:t>
      </w:r>
      <w:r>
        <w:rPr>
          <w:spacing w:val="-8"/>
        </w:rPr>
        <w:t> </w:t>
      </w:r>
      <w:r>
        <w:rPr/>
        <w:t>adequate</w:t>
      </w:r>
      <w:r>
        <w:rPr>
          <w:spacing w:val="-9"/>
        </w:rPr>
        <w:t> </w:t>
      </w:r>
      <w:r>
        <w:rPr/>
        <w:t>funding</w:t>
      </w:r>
      <w:r>
        <w:rPr>
          <w:spacing w:val="-6"/>
        </w:rPr>
        <w:t> </w:t>
      </w:r>
      <w:r>
        <w:rPr/>
        <w:t>as</w:t>
      </w:r>
      <w:r>
        <w:rPr>
          <w:spacing w:val="-8"/>
        </w:rPr>
        <w:t> </w:t>
      </w:r>
      <w:r>
        <w:rPr/>
        <w:t>one</w:t>
      </w:r>
      <w:r>
        <w:rPr>
          <w:spacing w:val="-9"/>
        </w:rPr>
        <w:t> </w:t>
      </w:r>
      <w:r>
        <w:rPr/>
        <w:t>of</w:t>
      </w:r>
      <w:r>
        <w:rPr>
          <w:spacing w:val="-9"/>
        </w:rPr>
        <w:t> </w:t>
      </w:r>
      <w:r>
        <w:rPr/>
        <w:t>the</w:t>
      </w:r>
      <w:r>
        <w:rPr>
          <w:spacing w:val="-9"/>
        </w:rPr>
        <w:t> </w:t>
      </w:r>
      <w:r>
        <w:rPr/>
        <w:t>fundamental</w:t>
      </w:r>
      <w:r>
        <w:rPr>
          <w:spacing w:val="-8"/>
        </w:rPr>
        <w:t> </w:t>
      </w:r>
      <w:r>
        <w:rPr/>
        <w:t>dynamics</w:t>
      </w:r>
      <w:r>
        <w:rPr>
          <w:spacing w:val="-4"/>
        </w:rPr>
        <w:t> </w:t>
      </w:r>
      <w:r>
        <w:rPr/>
        <w:t>of</w:t>
      </w:r>
      <w:r>
        <w:rPr>
          <w:spacing w:val="-9"/>
        </w:rPr>
        <w:t> </w:t>
      </w:r>
      <w:r>
        <w:rPr/>
        <w:t>SMEs</w:t>
      </w:r>
      <w:r>
        <w:rPr>
          <w:spacing w:val="-8"/>
        </w:rPr>
        <w:t> </w:t>
      </w:r>
      <w:r>
        <w:rPr/>
        <w:t>failure</w:t>
      </w:r>
      <w:r>
        <w:rPr>
          <w:spacing w:val="-9"/>
        </w:rPr>
        <w:t> </w:t>
      </w:r>
      <w:r>
        <w:rPr/>
        <w:t>in Nigeria.</w:t>
      </w:r>
      <w:r>
        <w:rPr>
          <w:spacing w:val="-15"/>
        </w:rPr>
        <w:t> </w:t>
      </w:r>
      <w:r>
        <w:rPr/>
        <w:t>Consequently,</w:t>
      </w:r>
      <w:r>
        <w:rPr>
          <w:spacing w:val="-13"/>
        </w:rPr>
        <w:t> </w:t>
      </w:r>
      <w:r>
        <w:rPr/>
        <w:t>the</w:t>
      </w:r>
      <w:r>
        <w:rPr>
          <w:spacing w:val="-14"/>
        </w:rPr>
        <w:t> </w:t>
      </w:r>
      <w:r>
        <w:rPr/>
        <w:t>need</w:t>
      </w:r>
      <w:r>
        <w:rPr>
          <w:spacing w:val="-12"/>
        </w:rPr>
        <w:t> </w:t>
      </w:r>
      <w:r>
        <w:rPr/>
        <w:t>for</w:t>
      </w:r>
      <w:r>
        <w:rPr>
          <w:spacing w:val="-15"/>
        </w:rPr>
        <w:t> </w:t>
      </w:r>
      <w:r>
        <w:rPr/>
        <w:t>this</w:t>
      </w:r>
      <w:r>
        <w:rPr>
          <w:spacing w:val="-13"/>
        </w:rPr>
        <w:t> </w:t>
      </w:r>
      <w:r>
        <w:rPr/>
        <w:t>study</w:t>
      </w:r>
      <w:r>
        <w:rPr>
          <w:spacing w:val="-13"/>
        </w:rPr>
        <w:t> </w:t>
      </w:r>
      <w:r>
        <w:rPr/>
        <w:t>to</w:t>
      </w:r>
      <w:r>
        <w:rPr>
          <w:spacing w:val="-12"/>
        </w:rPr>
        <w:t> </w:t>
      </w:r>
      <w:r>
        <w:rPr/>
        <w:t>assess</w:t>
      </w:r>
      <w:r>
        <w:rPr>
          <w:spacing w:val="-13"/>
        </w:rPr>
        <w:t> </w:t>
      </w:r>
      <w:r>
        <w:rPr/>
        <w:t>the</w:t>
      </w:r>
      <w:r>
        <w:rPr>
          <w:spacing w:val="-14"/>
        </w:rPr>
        <w:t> </w:t>
      </w:r>
      <w:r>
        <w:rPr/>
        <w:t>effect</w:t>
      </w:r>
      <w:r>
        <w:rPr>
          <w:spacing w:val="-12"/>
        </w:rPr>
        <w:t> </w:t>
      </w:r>
      <w:r>
        <w:rPr/>
        <w:t>of</w:t>
      </w:r>
      <w:r>
        <w:rPr>
          <w:spacing w:val="-12"/>
        </w:rPr>
        <w:t> </w:t>
      </w:r>
      <w:r>
        <w:rPr/>
        <w:t>the</w:t>
      </w:r>
      <w:r>
        <w:rPr>
          <w:spacing w:val="-14"/>
        </w:rPr>
        <w:t> </w:t>
      </w:r>
      <w:r>
        <w:rPr/>
        <w:t>adequacy</w:t>
      </w:r>
      <w:r>
        <w:rPr>
          <w:spacing w:val="-13"/>
        </w:rPr>
        <w:t> </w:t>
      </w:r>
      <w:r>
        <w:rPr/>
        <w:t>of</w:t>
      </w:r>
      <w:r>
        <w:rPr>
          <w:spacing w:val="-13"/>
        </w:rPr>
        <w:t> </w:t>
      </w:r>
      <w:r>
        <w:rPr/>
        <w:t>funding</w:t>
      </w:r>
      <w:r>
        <w:rPr>
          <w:spacing w:val="-14"/>
        </w:rPr>
        <w:t> </w:t>
      </w:r>
      <w:r>
        <w:rPr/>
        <w:t>on</w:t>
      </w:r>
      <w:r>
        <w:rPr>
          <w:spacing w:val="-13"/>
        </w:rPr>
        <w:t> </w:t>
      </w:r>
      <w:r>
        <w:rPr/>
        <w:t>the</w:t>
      </w:r>
      <w:r>
        <w:rPr>
          <w:spacing w:val="-13"/>
        </w:rPr>
        <w:t> </w:t>
      </w:r>
      <w:r>
        <w:rPr>
          <w:spacing w:val="-2"/>
        </w:rPr>
        <w:t>growth</w:t>
      </w:r>
    </w:p>
    <w:p>
      <w:pPr>
        <w:pStyle w:val="BodyText"/>
        <w:ind w:left="1140"/>
        <w:jc w:val="both"/>
      </w:pPr>
      <w:r>
        <w:rPr/>
        <w:t>of</w:t>
      </w:r>
      <w:r>
        <w:rPr>
          <w:spacing w:val="-1"/>
        </w:rPr>
        <w:t> </w:t>
      </w:r>
      <w:r>
        <w:rPr/>
        <w:t>SMEs,</w:t>
      </w:r>
      <w:r>
        <w:rPr>
          <w:spacing w:val="-1"/>
        </w:rPr>
        <w:t> </w:t>
      </w:r>
      <w:r>
        <w:rPr/>
        <w:t>particularly in the</w:t>
      </w:r>
      <w:r>
        <w:rPr>
          <w:spacing w:val="-1"/>
        </w:rPr>
        <w:t> </w:t>
      </w:r>
      <w:r>
        <w:rPr/>
        <w:t>South Region</w:t>
      </w:r>
      <w:r>
        <w:rPr>
          <w:spacing w:val="-1"/>
        </w:rPr>
        <w:t> </w:t>
      </w:r>
      <w:r>
        <w:rPr/>
        <w:t>of </w:t>
      </w:r>
      <w:r>
        <w:rPr>
          <w:spacing w:val="-2"/>
        </w:rPr>
        <w:t>Nigeria.</w:t>
      </w:r>
    </w:p>
    <w:p>
      <w:pPr>
        <w:spacing w:after="0"/>
        <w:jc w:val="both"/>
        <w:sectPr>
          <w:pgSz w:w="12240" w:h="15840"/>
          <w:pgMar w:header="0" w:footer="979" w:top="1820" w:bottom="1160" w:left="300" w:right="0"/>
        </w:sectPr>
      </w:pPr>
    </w:p>
    <w:p>
      <w:pPr>
        <w:pStyle w:val="BodyText"/>
        <w:spacing w:before="63"/>
      </w:pPr>
    </w:p>
    <w:p>
      <w:pPr>
        <w:pStyle w:val="Heading3"/>
        <w:numPr>
          <w:ilvl w:val="2"/>
          <w:numId w:val="13"/>
        </w:numPr>
        <w:tabs>
          <w:tab w:pos="1860" w:val="left" w:leader="none"/>
        </w:tabs>
        <w:spacing w:line="240" w:lineRule="auto" w:before="0" w:after="0"/>
        <w:ind w:left="1860" w:right="0" w:hanging="720"/>
        <w:jc w:val="left"/>
      </w:pPr>
      <w:r>
        <w:rPr/>
        <mc:AlternateContent>
          <mc:Choice Requires="wps">
            <w:drawing>
              <wp:anchor distT="0" distB="0" distL="0" distR="0" allowOverlap="1" layoutInCell="1" locked="0" behindDoc="1" simplePos="0" relativeHeight="484364800">
                <wp:simplePos x="0" y="0"/>
                <wp:positionH relativeFrom="page">
                  <wp:posOffset>3873373</wp:posOffset>
                </wp:positionH>
                <wp:positionV relativeFrom="paragraph">
                  <wp:posOffset>162828</wp:posOffset>
                </wp:positionV>
                <wp:extent cx="3844925" cy="394970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1680" id="docshape56"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Role</w:t>
      </w:r>
      <w:r>
        <w:rPr>
          <w:spacing w:val="-5"/>
        </w:rPr>
        <w:t> </w:t>
      </w:r>
      <w:r>
        <w:rPr/>
        <w:t>of</w:t>
      </w:r>
      <w:r>
        <w:rPr>
          <w:spacing w:val="-1"/>
        </w:rPr>
        <w:t> </w:t>
      </w:r>
      <w:r>
        <w:rPr/>
        <w:t>Small</w:t>
      </w:r>
      <w:r>
        <w:rPr>
          <w:spacing w:val="-2"/>
        </w:rPr>
        <w:t> </w:t>
      </w:r>
      <w:r>
        <w:rPr/>
        <w:t>and</w:t>
      </w:r>
      <w:r>
        <w:rPr>
          <w:spacing w:val="-1"/>
        </w:rPr>
        <w:t> </w:t>
      </w:r>
      <w:r>
        <w:rPr/>
        <w:t>Medium</w:t>
      </w:r>
      <w:r>
        <w:rPr>
          <w:spacing w:val="-1"/>
        </w:rPr>
        <w:t> </w:t>
      </w:r>
      <w:r>
        <w:rPr/>
        <w:t>Enterprises</w:t>
      </w:r>
      <w:r>
        <w:rPr>
          <w:spacing w:val="-1"/>
        </w:rPr>
        <w:t> </w:t>
      </w:r>
      <w:r>
        <w:rPr/>
        <w:t>Development</w:t>
      </w:r>
      <w:r>
        <w:rPr>
          <w:spacing w:val="-2"/>
        </w:rPr>
        <w:t> </w:t>
      </w:r>
      <w:r>
        <w:rPr/>
        <w:t>Agency</w:t>
      </w:r>
      <w:r>
        <w:rPr>
          <w:spacing w:val="-1"/>
        </w:rPr>
        <w:t> </w:t>
      </w:r>
      <w:r>
        <w:rPr/>
        <w:t>of</w:t>
      </w:r>
      <w:r>
        <w:rPr>
          <w:spacing w:val="-1"/>
        </w:rPr>
        <w:t> </w:t>
      </w:r>
      <w:r>
        <w:rPr>
          <w:spacing w:val="-2"/>
        </w:rPr>
        <w:t>Nigeria</w:t>
      </w:r>
    </w:p>
    <w:p>
      <w:pPr>
        <w:pStyle w:val="BodyText"/>
        <w:rPr>
          <w:b/>
        </w:rPr>
      </w:pPr>
    </w:p>
    <w:p>
      <w:pPr>
        <w:pStyle w:val="BodyText"/>
        <w:spacing w:line="480" w:lineRule="auto"/>
        <w:ind w:left="1140" w:right="713"/>
        <w:jc w:val="both"/>
      </w:pPr>
      <w:r>
        <w:rPr/>
        <w:t>The Small and Medium Enterprises Development Agency of Nigeria (SMEDAN) is the key agency that is</w:t>
      </w:r>
      <w:r>
        <w:rPr>
          <w:spacing w:val="-5"/>
        </w:rPr>
        <w:t> </w:t>
      </w:r>
      <w:r>
        <w:rPr/>
        <w:t>responsible</w:t>
      </w:r>
      <w:r>
        <w:rPr>
          <w:spacing w:val="-6"/>
        </w:rPr>
        <w:t> </w:t>
      </w:r>
      <w:r>
        <w:rPr/>
        <w:t>for</w:t>
      </w:r>
      <w:r>
        <w:rPr>
          <w:spacing w:val="-7"/>
        </w:rPr>
        <w:t> </w:t>
      </w:r>
      <w:r>
        <w:rPr/>
        <w:t>the</w:t>
      </w:r>
      <w:r>
        <w:rPr>
          <w:spacing w:val="-6"/>
        </w:rPr>
        <w:t> </w:t>
      </w:r>
      <w:r>
        <w:rPr/>
        <w:t>administration</w:t>
      </w:r>
      <w:r>
        <w:rPr>
          <w:spacing w:val="-6"/>
        </w:rPr>
        <w:t> </w:t>
      </w:r>
      <w:r>
        <w:rPr/>
        <w:t>of</w:t>
      </w:r>
      <w:r>
        <w:rPr>
          <w:spacing w:val="-9"/>
        </w:rPr>
        <w:t> </w:t>
      </w:r>
      <w:r>
        <w:rPr/>
        <w:t>SMEs</w:t>
      </w:r>
      <w:r>
        <w:rPr>
          <w:spacing w:val="-6"/>
        </w:rPr>
        <w:t> </w:t>
      </w:r>
      <w:r>
        <w:rPr/>
        <w:t>operations</w:t>
      </w:r>
      <w:r>
        <w:rPr>
          <w:spacing w:val="-6"/>
        </w:rPr>
        <w:t> </w:t>
      </w:r>
      <w:r>
        <w:rPr/>
        <w:t>and</w:t>
      </w:r>
      <w:r>
        <w:rPr>
          <w:spacing w:val="-6"/>
        </w:rPr>
        <w:t> </w:t>
      </w:r>
      <w:r>
        <w:rPr/>
        <w:t>activities</w:t>
      </w:r>
      <w:r>
        <w:rPr>
          <w:spacing w:val="-6"/>
        </w:rPr>
        <w:t> </w:t>
      </w:r>
      <w:r>
        <w:rPr/>
        <w:t>in</w:t>
      </w:r>
      <w:r>
        <w:rPr>
          <w:spacing w:val="-8"/>
        </w:rPr>
        <w:t> </w:t>
      </w:r>
      <w:r>
        <w:rPr/>
        <w:t>Nigeria.</w:t>
      </w:r>
      <w:r>
        <w:rPr>
          <w:spacing w:val="40"/>
        </w:rPr>
        <w:t> </w:t>
      </w:r>
      <w:r>
        <w:rPr/>
        <w:t>The</w:t>
      </w:r>
      <w:r>
        <w:rPr>
          <w:spacing w:val="-7"/>
        </w:rPr>
        <w:t> </w:t>
      </w:r>
      <w:r>
        <w:rPr/>
        <w:t>SMEDAN</w:t>
      </w:r>
      <w:r>
        <w:rPr>
          <w:spacing w:val="-6"/>
        </w:rPr>
        <w:t> </w:t>
      </w:r>
      <w:r>
        <w:rPr/>
        <w:t>reports (2013)</w:t>
      </w:r>
      <w:r>
        <w:rPr>
          <w:spacing w:val="-14"/>
        </w:rPr>
        <w:t> </w:t>
      </w:r>
      <w:r>
        <w:rPr/>
        <w:t>showed</w:t>
      </w:r>
      <w:r>
        <w:rPr>
          <w:spacing w:val="-13"/>
        </w:rPr>
        <w:t> </w:t>
      </w:r>
      <w:r>
        <w:rPr/>
        <w:t>that</w:t>
      </w:r>
      <w:r>
        <w:rPr>
          <w:spacing w:val="-13"/>
        </w:rPr>
        <w:t> </w:t>
      </w:r>
      <w:r>
        <w:rPr/>
        <w:t>the</w:t>
      </w:r>
      <w:r>
        <w:rPr>
          <w:spacing w:val="-14"/>
        </w:rPr>
        <w:t> </w:t>
      </w:r>
      <w:r>
        <w:rPr/>
        <w:t>agency</w:t>
      </w:r>
      <w:r>
        <w:rPr>
          <w:spacing w:val="-13"/>
        </w:rPr>
        <w:t> </w:t>
      </w:r>
      <w:r>
        <w:rPr/>
        <w:t>was</w:t>
      </w:r>
      <w:r>
        <w:rPr>
          <w:spacing w:val="-13"/>
        </w:rPr>
        <w:t> </w:t>
      </w:r>
      <w:r>
        <w:rPr/>
        <w:t>established</w:t>
      </w:r>
      <w:r>
        <w:rPr>
          <w:spacing w:val="-13"/>
        </w:rPr>
        <w:t> </w:t>
      </w:r>
      <w:r>
        <w:rPr/>
        <w:t>to</w:t>
      </w:r>
      <w:r>
        <w:rPr>
          <w:spacing w:val="-13"/>
        </w:rPr>
        <w:t> </w:t>
      </w:r>
      <w:r>
        <w:rPr/>
        <w:t>augment,</w:t>
      </w:r>
      <w:r>
        <w:rPr>
          <w:spacing w:val="-13"/>
        </w:rPr>
        <w:t> </w:t>
      </w:r>
      <w:r>
        <w:rPr/>
        <w:t>monitor</w:t>
      </w:r>
      <w:r>
        <w:rPr>
          <w:spacing w:val="-13"/>
        </w:rPr>
        <w:t> </w:t>
      </w:r>
      <w:r>
        <w:rPr/>
        <w:t>and</w:t>
      </w:r>
      <w:r>
        <w:rPr>
          <w:spacing w:val="-13"/>
        </w:rPr>
        <w:t> </w:t>
      </w:r>
      <w:r>
        <w:rPr/>
        <w:t>coordinate</w:t>
      </w:r>
      <w:r>
        <w:rPr>
          <w:spacing w:val="-14"/>
        </w:rPr>
        <w:t> </w:t>
      </w:r>
      <w:r>
        <w:rPr/>
        <w:t>MSMEs</w:t>
      </w:r>
      <w:r>
        <w:rPr>
          <w:spacing w:val="-13"/>
        </w:rPr>
        <w:t> </w:t>
      </w:r>
      <w:r>
        <w:rPr/>
        <w:t>development. This implies that, SMEDAN is involved in the development and promotion of both micro, small and medium enterprises and entrepreneurs in Nigeria. In the views of Peter, </w:t>
      </w:r>
      <w:r>
        <w:rPr>
          <w:i/>
        </w:rPr>
        <w:t>et al </w:t>
      </w:r>
      <w:r>
        <w:rPr/>
        <w:t>(2018), one of the fundamental drives of SMEDAN has been to ensure that SMEs have adequate access to economic or financial resources like capital, technology and entrepreneurial skill required for their development and </w:t>
      </w:r>
      <w:r>
        <w:rPr>
          <w:spacing w:val="-2"/>
        </w:rPr>
        <w:t>sustainability.</w:t>
      </w:r>
    </w:p>
    <w:p>
      <w:pPr>
        <w:pStyle w:val="BodyText"/>
        <w:spacing w:line="480" w:lineRule="auto" w:before="1"/>
        <w:ind w:left="1140" w:right="717"/>
        <w:jc w:val="both"/>
      </w:pPr>
      <w:r>
        <w:rPr/>
        <mc:AlternateContent>
          <mc:Choice Requires="wps">
            <w:drawing>
              <wp:anchor distT="0" distB="0" distL="0" distR="0" allowOverlap="1" layoutInCell="1" locked="0" behindDoc="1" simplePos="0" relativeHeight="484364288">
                <wp:simplePos x="0" y="0"/>
                <wp:positionH relativeFrom="page">
                  <wp:posOffset>259245</wp:posOffset>
                </wp:positionH>
                <wp:positionV relativeFrom="paragraph">
                  <wp:posOffset>731040</wp:posOffset>
                </wp:positionV>
                <wp:extent cx="3736340" cy="384175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57.562248pt;width:294.2pt;height:302.5pt;mso-position-horizontal-relative:page;mso-position-vertical-relative:paragraph;z-index:-18952192" id="docshape57" coordorigin="408,1151" coordsize="5884,6050" path="m1140,7068l540,6468,408,6601,1008,7200,1140,7068xm1541,6610l1540,6583,1536,6554,1529,6524,1519,6494,1507,6464,1490,6434,1471,6405,1450,6377,1427,6349,1402,6322,1044,5965,913,6096,1279,6462,1301,6487,1318,6511,1330,6535,1336,6558,1338,6581,1334,6602,1324,6621,1310,6639,1292,6654,1273,6663,1252,6667,1229,6665,1205,6659,1182,6647,1157,6630,1133,6608,767,6242,635,6374,993,6731,1017,6753,1043,6776,1073,6798,1106,6820,1129,6834,1152,6845,1177,6854,1204,6861,1230,6867,1255,6870,1278,6870,1300,6868,1322,6863,1344,6855,1365,6845,1387,6831,1407,6815,1426,6800,1444,6784,1460,6768,1485,6741,1506,6714,1522,6685,1533,6657,1538,6635,1541,6610xm2033,6079l2029,6035,2018,5990,2000,5944,1975,5898,1942,5849,1901,5799,1877,5773,1853,5747,1839,5735,1839,6069,1836,6097,1825,6122,1807,6144,1785,6161,1761,6171,1733,6174,1703,6170,1669,6157,1632,6135,1592,6104,1548,6063,1507,6019,1476,5978,1454,5941,1441,5908,1436,5877,1439,5850,1449,5825,1465,5804,1487,5787,1512,5776,1540,5773,1570,5777,1603,5789,1639,5809,1677,5839,1718,5877,1763,5925,1797,5968,1821,6006,1834,6039,1839,6069,1839,5735,1780,5682,1709,5633,1639,5599,1569,5579,1502,5576,1439,5589,1380,5618,1325,5663,1281,5718,1253,5776,1253,5777,1241,5840,1245,5907,1265,5978,1300,6049,1350,6121,1415,6194,1467,6243,1519,6283,1570,6315,1620,6340,1668,6357,1714,6367,1758,6369,1799,6365,1838,6355,1877,6336,1914,6311,1951,6278,1982,6242,2007,6204,2019,6174,2023,6164,2032,6122,2033,6079xm2215,5684l2087,5556,1914,5728,2043,5857,2215,5684xm2564,5644l1964,5045,1832,5177,2432,5777,2564,5644xm2790,5418l2568,5196,2640,5123,2674,5083,2679,5074,2697,5041,2708,4998,2708,4953,2696,4909,2679,4871,2675,4863,2645,4818,2604,4773,2560,4733,2517,4704,2513,4702,2513,4969,2513,4987,2506,5005,2495,5023,2479,5042,2446,5074,2312,4940,2341,4912,2350,4903,2368,4887,2386,4876,2403,4871,2420,4872,2436,4876,2452,4884,2467,4894,2481,4906,2494,4921,2504,4937,2510,4953,2513,4969,2513,4702,2475,4683,2433,4672,2392,4671,2352,4681,2314,4701,2277,4732,2132,4876,2058,4951,2658,5551,2790,5418xm3325,4883l2874,4431,3008,4297,2860,4149,2459,4550,2607,4698,2742,4563,3193,5015,3325,4883xm3756,4452l3304,4001,3439,3866,3291,3718,2890,4119,3038,4267,3172,4133,3624,4584,3756,4452xm4252,3860l4247,3816,4236,3771,4219,3726,4193,3679,4160,3630,4120,3580,4095,3554,4071,3528,4058,3516,4058,3850,4054,3878,4044,3903,4026,3925,4004,3942,3979,3952,3952,3955,3921,3951,3888,3938,3851,3916,3810,3885,3767,3844,3726,3800,3694,3760,3672,3723,3660,3689,3655,3658,3658,3631,3667,3607,3684,3585,3706,3568,3731,3557,3759,3554,3789,3558,3822,3570,3858,3591,3896,3620,3937,3658,3982,3706,4016,3749,4040,3787,4053,3821,4058,3850,4058,3516,3999,3464,3928,3414,3858,3380,3788,3360,3721,3357,3658,3370,3599,3399,3544,3444,3500,3499,3472,3557,3471,3558,3459,3621,3463,3689,3483,3759,3518,3830,3568,3902,3634,3975,3686,4024,3738,4064,3789,4097,3839,4121,3887,4138,3933,4148,3976,4151,4018,4147,4057,4136,4095,4118,4133,4092,4169,4060,4201,4023,4225,3985,4238,3955,4242,3945,4250,3903,4252,3860xm4939,3186l4935,3153,4926,3118,4913,3082,4896,3045,4875,3006,4849,2967,4684,3033,4706,3065,4723,3095,4735,3122,4743,3148,4745,3172,4741,3195,4731,3216,4715,3235,4695,3251,4672,3261,4646,3263,4618,3259,4586,3246,4550,3222,4507,3189,4460,3144,4424,3105,4395,3069,4373,3037,4360,3008,4351,2972,4351,2940,4360,2912,4378,2888,4388,2879,4399,2872,4412,2867,4425,2864,4439,2862,4454,2863,4469,2865,4485,2869,4495,2874,4508,2879,4522,2887,4538,2897,4618,2744,4561,2712,4507,2690,4456,2676,4408,2671,4363,2676,4319,2692,4277,2717,4236,2753,4192,2806,4164,2864,4152,2926,4156,2992,4176,3061,4212,3131,4262,3203,4329,3277,4384,3328,4439,3371,4492,3404,4544,3428,4594,3445,4640,3454,4682,3457,4720,3452,4756,3441,4792,3423,4827,3398,4862,3367,4888,3338,4909,3309,4924,3279,4934,3249,4938,3218,4939,3186xm5411,2701l5407,2657,5396,2612,5378,2567,5352,2520,5320,2471,5279,2421,5255,2395,5230,2369,5217,2357,5217,2691,5213,2719,5203,2744,5185,2766,5163,2783,5138,2793,5111,2796,5081,2792,5047,2779,5010,2757,4969,2726,4926,2685,4885,2641,4853,2601,4831,2563,4819,2530,4814,2499,4817,2472,4826,2448,4843,2426,4865,2409,4890,2398,4918,2395,4948,2399,4981,2411,5017,2432,5055,2461,5096,2499,5141,2547,5175,2590,5199,2628,5212,2661,5217,2691,5217,2357,5158,2305,5087,2255,5017,2221,4947,2201,4880,2198,4817,2211,4758,2240,4703,2285,4659,2340,4631,2399,4618,2462,4623,2529,4643,2600,4677,2671,4728,2743,4793,2816,4845,2865,4897,2905,4948,2938,4998,2962,5046,2979,5092,2989,5136,2991,5177,2987,5216,2977,5255,2958,5292,2933,5328,2900,5360,2864,5384,2826,5397,2796,5401,2786,5410,2744,5411,2701xm5738,2471l5515,2248,5587,2176,5622,2135,5626,2127,5644,2093,5655,2050,5655,2006,5644,1961,5626,1924,5623,1916,5592,1871,5552,1825,5508,1786,5464,1756,5461,1754,5461,2022,5460,2039,5454,2057,5442,2076,5426,2094,5402,2119,5394,2127,5260,1993,5288,1965,5297,1955,5316,1939,5333,1929,5351,1924,5367,1925,5384,1929,5399,1936,5414,1946,5429,1959,5442,1974,5451,1989,5457,2005,5461,2022,5461,1754,5422,1736,5380,1725,5339,1724,5299,1733,5261,1754,5225,1784,5080,1929,5005,2003,5605,2603,5738,2471xm6292,1917l6040,1666,6014,1592,5910,1298,5858,1151,5712,1297,5741,1369,5828,1585,5540,1469,5394,1615,5467,1642,5540,1668,5761,1745,5908,1798,6160,2049,6292,1917xe" filled="true" fillcolor="#a4a4a4" stroked="false">
                <v:path arrowok="t"/>
                <v:fill opacity="32896f" type="solid"/>
                <w10:wrap type="none"/>
              </v:shape>
            </w:pict>
          </mc:Fallback>
        </mc:AlternateContent>
      </w:r>
      <w:r>
        <w:rPr/>
        <w:t>Interestingly,</w:t>
      </w:r>
      <w:r>
        <w:rPr>
          <w:spacing w:val="-14"/>
        </w:rPr>
        <w:t> </w:t>
      </w:r>
      <w:r>
        <w:rPr/>
        <w:t>SMEs</w:t>
      </w:r>
      <w:r>
        <w:rPr>
          <w:spacing w:val="-14"/>
        </w:rPr>
        <w:t> </w:t>
      </w:r>
      <w:r>
        <w:rPr/>
        <w:t>can</w:t>
      </w:r>
      <w:r>
        <w:rPr>
          <w:spacing w:val="-15"/>
        </w:rPr>
        <w:t> </w:t>
      </w:r>
      <w:r>
        <w:rPr/>
        <w:t>get</w:t>
      </w:r>
      <w:r>
        <w:rPr>
          <w:spacing w:val="-14"/>
        </w:rPr>
        <w:t> </w:t>
      </w:r>
      <w:r>
        <w:rPr/>
        <w:t>funding</w:t>
      </w:r>
      <w:r>
        <w:rPr>
          <w:spacing w:val="-14"/>
        </w:rPr>
        <w:t> </w:t>
      </w:r>
      <w:r>
        <w:rPr/>
        <w:t>by</w:t>
      </w:r>
      <w:r>
        <w:rPr>
          <w:spacing w:val="-14"/>
        </w:rPr>
        <w:t> </w:t>
      </w:r>
      <w:r>
        <w:rPr/>
        <w:t>means</w:t>
      </w:r>
      <w:r>
        <w:rPr>
          <w:spacing w:val="-14"/>
        </w:rPr>
        <w:t> </w:t>
      </w:r>
      <w:r>
        <w:rPr/>
        <w:t>of</w:t>
      </w:r>
      <w:r>
        <w:rPr>
          <w:spacing w:val="-15"/>
        </w:rPr>
        <w:t> </w:t>
      </w:r>
      <w:r>
        <w:rPr/>
        <w:t>schemes</w:t>
      </w:r>
      <w:r>
        <w:rPr>
          <w:spacing w:val="-14"/>
        </w:rPr>
        <w:t> </w:t>
      </w:r>
      <w:r>
        <w:rPr/>
        <w:t>and</w:t>
      </w:r>
      <w:r>
        <w:rPr>
          <w:spacing w:val="-14"/>
        </w:rPr>
        <w:t> </w:t>
      </w:r>
      <w:r>
        <w:rPr/>
        <w:t>programmes</w:t>
      </w:r>
      <w:r>
        <w:rPr>
          <w:spacing w:val="-11"/>
        </w:rPr>
        <w:t> </w:t>
      </w:r>
      <w:r>
        <w:rPr/>
        <w:t>established</w:t>
      </w:r>
      <w:r>
        <w:rPr>
          <w:spacing w:val="-14"/>
        </w:rPr>
        <w:t> </w:t>
      </w:r>
      <w:r>
        <w:rPr/>
        <w:t>by</w:t>
      </w:r>
      <w:r>
        <w:rPr>
          <w:spacing w:val="-14"/>
        </w:rPr>
        <w:t> </w:t>
      </w:r>
      <w:r>
        <w:rPr/>
        <w:t>the</w:t>
      </w:r>
      <w:r>
        <w:rPr>
          <w:spacing w:val="-15"/>
        </w:rPr>
        <w:t> </w:t>
      </w:r>
      <w:r>
        <w:rPr/>
        <w:t>government through SMEDAN.</w:t>
      </w:r>
      <w:r>
        <w:rPr>
          <w:spacing w:val="40"/>
        </w:rPr>
        <w:t> </w:t>
      </w:r>
      <w:r>
        <w:rPr/>
        <w:t>These schemes and programmes piloted by SMEDAN are intended to enhance and foster</w:t>
      </w:r>
      <w:r>
        <w:rPr>
          <w:spacing w:val="-15"/>
        </w:rPr>
        <w:t> </w:t>
      </w:r>
      <w:r>
        <w:rPr/>
        <w:t>SMEs</w:t>
      </w:r>
      <w:r>
        <w:rPr>
          <w:spacing w:val="-14"/>
        </w:rPr>
        <w:t> </w:t>
      </w:r>
      <w:r>
        <w:rPr/>
        <w:t>growth</w:t>
      </w:r>
      <w:r>
        <w:rPr>
          <w:spacing w:val="-14"/>
        </w:rPr>
        <w:t> </w:t>
      </w:r>
      <w:r>
        <w:rPr/>
        <w:t>which</w:t>
      </w:r>
      <w:r>
        <w:rPr>
          <w:spacing w:val="-14"/>
        </w:rPr>
        <w:t> </w:t>
      </w:r>
      <w:r>
        <w:rPr/>
        <w:t>comes</w:t>
      </w:r>
      <w:r>
        <w:rPr>
          <w:spacing w:val="-15"/>
        </w:rPr>
        <w:t> </w:t>
      </w:r>
      <w:r>
        <w:rPr/>
        <w:t>in</w:t>
      </w:r>
      <w:r>
        <w:rPr>
          <w:spacing w:val="-11"/>
        </w:rPr>
        <w:t> </w:t>
      </w:r>
      <w:r>
        <w:rPr/>
        <w:t>the</w:t>
      </w:r>
      <w:r>
        <w:rPr>
          <w:spacing w:val="-12"/>
        </w:rPr>
        <w:t> </w:t>
      </w:r>
      <w:r>
        <w:rPr/>
        <w:t>form</w:t>
      </w:r>
      <w:r>
        <w:rPr>
          <w:spacing w:val="-14"/>
        </w:rPr>
        <w:t> </w:t>
      </w:r>
      <w:r>
        <w:rPr/>
        <w:t>of</w:t>
      </w:r>
      <w:r>
        <w:rPr>
          <w:spacing w:val="-13"/>
        </w:rPr>
        <w:t> </w:t>
      </w:r>
      <w:r>
        <w:rPr/>
        <w:t>soft</w:t>
      </w:r>
      <w:r>
        <w:rPr>
          <w:spacing w:val="-14"/>
        </w:rPr>
        <w:t> </w:t>
      </w:r>
      <w:r>
        <w:rPr/>
        <w:t>loans,</w:t>
      </w:r>
      <w:r>
        <w:rPr>
          <w:spacing w:val="-15"/>
        </w:rPr>
        <w:t> </w:t>
      </w:r>
      <w:r>
        <w:rPr/>
        <w:t>grants</w:t>
      </w:r>
      <w:r>
        <w:rPr>
          <w:spacing w:val="-14"/>
        </w:rPr>
        <w:t> </w:t>
      </w:r>
      <w:r>
        <w:rPr/>
        <w:t>and</w:t>
      </w:r>
      <w:r>
        <w:rPr>
          <w:spacing w:val="-12"/>
        </w:rPr>
        <w:t> </w:t>
      </w:r>
      <w:r>
        <w:rPr/>
        <w:t>equity</w:t>
      </w:r>
      <w:r>
        <w:rPr>
          <w:spacing w:val="-12"/>
        </w:rPr>
        <w:t> </w:t>
      </w:r>
      <w:r>
        <w:rPr/>
        <w:t>financing.</w:t>
      </w:r>
      <w:r>
        <w:rPr>
          <w:spacing w:val="34"/>
        </w:rPr>
        <w:t> </w:t>
      </w:r>
      <w:r>
        <w:rPr/>
        <w:t>Again,</w:t>
      </w:r>
      <w:r>
        <w:rPr>
          <w:spacing w:val="-14"/>
        </w:rPr>
        <w:t> </w:t>
      </w:r>
      <w:r>
        <w:rPr/>
        <w:t>SMEDAN does not provide loan facilities to SMEs but facilitates access of SMEs to loans from her partnering financial institutions and other schemes. According to Peter, </w:t>
      </w:r>
      <w:r>
        <w:rPr>
          <w:i/>
        </w:rPr>
        <w:t>et al </w:t>
      </w:r>
      <w:r>
        <w:rPr/>
        <w:t>(2018), there are numerous functions SMEDAN carries out on behalf of SMEs and in ensuring that SMEs align with the conditions stipulated by banks and other financial institutions.</w:t>
      </w:r>
    </w:p>
    <w:p>
      <w:pPr>
        <w:pStyle w:val="BodyText"/>
        <w:spacing w:line="480" w:lineRule="auto" w:before="1"/>
        <w:ind w:left="1140" w:right="714"/>
        <w:jc w:val="both"/>
      </w:pPr>
      <w:r>
        <w:rPr/>
        <w:t>Fundamentally, the functions and aligned conditions among SMEs must ensure that they obtain funding from schemes and programmes, banks and other financial institutions. According to Peter, </w:t>
      </w:r>
      <w:r>
        <w:rPr>
          <w:i/>
        </w:rPr>
        <w:t>et al </w:t>
      </w:r>
      <w:r>
        <w:rPr/>
        <w:t>(2018), SMEs</w:t>
      </w:r>
      <w:r>
        <w:rPr>
          <w:spacing w:val="-3"/>
        </w:rPr>
        <w:t> </w:t>
      </w:r>
      <w:r>
        <w:rPr/>
        <w:t>must</w:t>
      </w:r>
      <w:r>
        <w:rPr>
          <w:spacing w:val="-3"/>
        </w:rPr>
        <w:t> </w:t>
      </w:r>
      <w:r>
        <w:rPr/>
        <w:t>have</w:t>
      </w:r>
      <w:r>
        <w:rPr>
          <w:spacing w:val="-5"/>
        </w:rPr>
        <w:t> </w:t>
      </w:r>
      <w:r>
        <w:rPr/>
        <w:t>an</w:t>
      </w:r>
      <w:r>
        <w:rPr>
          <w:spacing w:val="-3"/>
        </w:rPr>
        <w:t> </w:t>
      </w:r>
      <w:r>
        <w:rPr/>
        <w:t>active</w:t>
      </w:r>
      <w:r>
        <w:rPr>
          <w:spacing w:val="-4"/>
        </w:rPr>
        <w:t> </w:t>
      </w:r>
      <w:r>
        <w:rPr/>
        <w:t>bank</w:t>
      </w:r>
      <w:r>
        <w:rPr>
          <w:spacing w:val="-3"/>
        </w:rPr>
        <w:t> </w:t>
      </w:r>
      <w:r>
        <w:rPr/>
        <w:t>account</w:t>
      </w:r>
      <w:r>
        <w:rPr>
          <w:spacing w:val="-3"/>
        </w:rPr>
        <w:t> </w:t>
      </w:r>
      <w:r>
        <w:rPr/>
        <w:t>with</w:t>
      </w:r>
      <w:r>
        <w:rPr>
          <w:spacing w:val="-3"/>
        </w:rPr>
        <w:t> </w:t>
      </w:r>
      <w:r>
        <w:rPr/>
        <w:t>a</w:t>
      </w:r>
      <w:r>
        <w:rPr>
          <w:spacing w:val="-4"/>
        </w:rPr>
        <w:t> </w:t>
      </w:r>
      <w:r>
        <w:rPr/>
        <w:t>registered</w:t>
      </w:r>
      <w:r>
        <w:rPr>
          <w:spacing w:val="-3"/>
        </w:rPr>
        <w:t> </w:t>
      </w:r>
      <w:r>
        <w:rPr/>
        <w:t>bank,</w:t>
      </w:r>
      <w:r>
        <w:rPr>
          <w:spacing w:val="-3"/>
        </w:rPr>
        <w:t> </w:t>
      </w:r>
      <w:r>
        <w:rPr/>
        <w:t>must</w:t>
      </w:r>
      <w:r>
        <w:rPr>
          <w:spacing w:val="-3"/>
        </w:rPr>
        <w:t> </w:t>
      </w:r>
      <w:r>
        <w:rPr/>
        <w:t>have</w:t>
      </w:r>
      <w:r>
        <w:rPr>
          <w:spacing w:val="-5"/>
        </w:rPr>
        <w:t> </w:t>
      </w:r>
      <w:r>
        <w:rPr/>
        <w:t>submitted</w:t>
      </w:r>
      <w:r>
        <w:rPr>
          <w:spacing w:val="-3"/>
        </w:rPr>
        <w:t> </w:t>
      </w:r>
      <w:r>
        <w:rPr/>
        <w:t>an</w:t>
      </w:r>
      <w:r>
        <w:rPr>
          <w:spacing w:val="-3"/>
        </w:rPr>
        <w:t> </w:t>
      </w:r>
      <w:r>
        <w:rPr/>
        <w:t>application</w:t>
      </w:r>
      <w:r>
        <w:rPr>
          <w:spacing w:val="-3"/>
        </w:rPr>
        <w:t> </w:t>
      </w:r>
      <w:r>
        <w:rPr/>
        <w:t>for a loan showing how much is required and the purpose, and must submit documents like business plan feasibility studies, company information and financial data.</w:t>
      </w:r>
    </w:p>
    <w:p>
      <w:pPr>
        <w:pStyle w:val="BodyText"/>
        <w:spacing w:before="1"/>
        <w:ind w:left="1140"/>
        <w:jc w:val="both"/>
      </w:pPr>
      <w:r>
        <w:rPr/>
        <w:t>Similarly,</w:t>
      </w:r>
      <w:r>
        <w:rPr>
          <w:spacing w:val="19"/>
        </w:rPr>
        <w:t> </w:t>
      </w:r>
      <w:r>
        <w:rPr/>
        <w:t>SMEDAN</w:t>
      </w:r>
      <w:r>
        <w:rPr>
          <w:spacing w:val="21"/>
        </w:rPr>
        <w:t> </w:t>
      </w:r>
      <w:r>
        <w:rPr/>
        <w:t>set</w:t>
      </w:r>
      <w:r>
        <w:rPr>
          <w:spacing w:val="20"/>
        </w:rPr>
        <w:t> </w:t>
      </w:r>
      <w:r>
        <w:rPr/>
        <w:t>up</w:t>
      </w:r>
      <w:r>
        <w:rPr>
          <w:spacing w:val="21"/>
        </w:rPr>
        <w:t> </w:t>
      </w:r>
      <w:r>
        <w:rPr/>
        <w:t>Credit</w:t>
      </w:r>
      <w:r>
        <w:rPr>
          <w:spacing w:val="22"/>
        </w:rPr>
        <w:t> </w:t>
      </w:r>
      <w:r>
        <w:rPr/>
        <w:t>Information</w:t>
      </w:r>
      <w:r>
        <w:rPr>
          <w:spacing w:val="23"/>
        </w:rPr>
        <w:t> </w:t>
      </w:r>
      <w:r>
        <w:rPr/>
        <w:t>Portal</w:t>
      </w:r>
      <w:r>
        <w:rPr>
          <w:spacing w:val="22"/>
        </w:rPr>
        <w:t> </w:t>
      </w:r>
      <w:r>
        <w:rPr/>
        <w:t>aimed</w:t>
      </w:r>
      <w:r>
        <w:rPr>
          <w:spacing w:val="21"/>
        </w:rPr>
        <w:t> </w:t>
      </w:r>
      <w:r>
        <w:rPr/>
        <w:t>at</w:t>
      </w:r>
      <w:r>
        <w:rPr>
          <w:spacing w:val="23"/>
        </w:rPr>
        <w:t> </w:t>
      </w:r>
      <w:r>
        <w:rPr/>
        <w:t>facilitating</w:t>
      </w:r>
      <w:r>
        <w:rPr>
          <w:spacing w:val="21"/>
        </w:rPr>
        <w:t> </w:t>
      </w:r>
      <w:r>
        <w:rPr/>
        <w:t>quick</w:t>
      </w:r>
      <w:r>
        <w:rPr>
          <w:spacing w:val="21"/>
        </w:rPr>
        <w:t> </w:t>
      </w:r>
      <w:r>
        <w:rPr/>
        <w:t>access</w:t>
      </w:r>
      <w:r>
        <w:rPr>
          <w:spacing w:val="23"/>
        </w:rPr>
        <w:t> </w:t>
      </w:r>
      <w:r>
        <w:rPr/>
        <w:t>to</w:t>
      </w:r>
      <w:r>
        <w:rPr>
          <w:spacing w:val="22"/>
        </w:rPr>
        <w:t> </w:t>
      </w:r>
      <w:r>
        <w:rPr/>
        <w:t>funding</w:t>
      </w:r>
      <w:r>
        <w:rPr>
          <w:spacing w:val="22"/>
        </w:rPr>
        <w:t> </w:t>
      </w:r>
      <w:r>
        <w:rPr>
          <w:spacing w:val="-5"/>
        </w:rPr>
        <w:t>by</w:t>
      </w:r>
    </w:p>
    <w:p>
      <w:pPr>
        <w:pStyle w:val="BodyText"/>
      </w:pPr>
    </w:p>
    <w:p>
      <w:pPr>
        <w:pStyle w:val="BodyText"/>
        <w:ind w:left="1140"/>
        <w:jc w:val="both"/>
      </w:pPr>
      <w:r>
        <w:rPr/>
        <w:t>SMEs</w:t>
      </w:r>
      <w:r>
        <w:rPr>
          <w:spacing w:val="13"/>
        </w:rPr>
        <w:t> </w:t>
      </w:r>
      <w:r>
        <w:rPr/>
        <w:t>and</w:t>
      </w:r>
      <w:r>
        <w:rPr>
          <w:spacing w:val="15"/>
        </w:rPr>
        <w:t> </w:t>
      </w:r>
      <w:r>
        <w:rPr/>
        <w:t>its</w:t>
      </w:r>
      <w:r>
        <w:rPr>
          <w:spacing w:val="16"/>
        </w:rPr>
        <w:t> </w:t>
      </w:r>
      <w:r>
        <w:rPr/>
        <w:t>likes.</w:t>
      </w:r>
      <w:r>
        <w:rPr>
          <w:spacing w:val="15"/>
        </w:rPr>
        <w:t> </w:t>
      </w:r>
      <w:r>
        <w:rPr/>
        <w:t>The</w:t>
      </w:r>
      <w:r>
        <w:rPr>
          <w:spacing w:val="21"/>
        </w:rPr>
        <w:t> </w:t>
      </w:r>
      <w:r>
        <w:rPr/>
        <w:t>initiative</w:t>
      </w:r>
      <w:r>
        <w:rPr>
          <w:spacing w:val="14"/>
        </w:rPr>
        <w:t> </w:t>
      </w:r>
      <w:r>
        <w:rPr/>
        <w:t>was</w:t>
      </w:r>
      <w:r>
        <w:rPr>
          <w:spacing w:val="16"/>
        </w:rPr>
        <w:t> </w:t>
      </w:r>
      <w:r>
        <w:rPr/>
        <w:t>designed</w:t>
      </w:r>
      <w:r>
        <w:rPr>
          <w:spacing w:val="17"/>
        </w:rPr>
        <w:t> </w:t>
      </w:r>
      <w:r>
        <w:rPr/>
        <w:t>to</w:t>
      </w:r>
      <w:r>
        <w:rPr>
          <w:spacing w:val="15"/>
        </w:rPr>
        <w:t> </w:t>
      </w:r>
      <w:r>
        <w:rPr/>
        <w:t>make</w:t>
      </w:r>
      <w:r>
        <w:rPr>
          <w:spacing w:val="15"/>
        </w:rPr>
        <w:t> </w:t>
      </w:r>
      <w:r>
        <w:rPr/>
        <w:t>information</w:t>
      </w:r>
      <w:r>
        <w:rPr>
          <w:spacing w:val="15"/>
        </w:rPr>
        <w:t> </w:t>
      </w:r>
      <w:r>
        <w:rPr/>
        <w:t>sourcing</w:t>
      </w:r>
      <w:r>
        <w:rPr>
          <w:spacing w:val="17"/>
        </w:rPr>
        <w:t> </w:t>
      </w:r>
      <w:r>
        <w:rPr/>
        <w:t>regarding</w:t>
      </w:r>
      <w:r>
        <w:rPr>
          <w:spacing w:val="17"/>
        </w:rPr>
        <w:t> </w:t>
      </w:r>
      <w:r>
        <w:rPr/>
        <w:t>availability</w:t>
      </w:r>
      <w:r>
        <w:rPr>
          <w:spacing w:val="16"/>
        </w:rPr>
        <w:t> </w:t>
      </w:r>
      <w:r>
        <w:rPr>
          <w:spacing w:val="-5"/>
        </w:rPr>
        <w:t>of</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365824">
                <wp:simplePos x="0" y="0"/>
                <wp:positionH relativeFrom="page">
                  <wp:posOffset>3873373</wp:posOffset>
                </wp:positionH>
                <wp:positionV relativeFrom="paragraph">
                  <wp:posOffset>162828</wp:posOffset>
                </wp:positionV>
                <wp:extent cx="3844925" cy="394970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50656" id="docshape5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credit facilities easy.</w:t>
      </w:r>
      <w:r>
        <w:rPr>
          <w:spacing w:val="40"/>
        </w:rPr>
        <w:t> </w:t>
      </w:r>
      <w:r>
        <w:rPr/>
        <w:t>More so, the portal gives a valid pool of information that assists SMEs operators make</w:t>
      </w:r>
      <w:r>
        <w:rPr>
          <w:spacing w:val="-7"/>
        </w:rPr>
        <w:t> </w:t>
      </w:r>
      <w:r>
        <w:rPr/>
        <w:t>informed</w:t>
      </w:r>
      <w:r>
        <w:rPr>
          <w:spacing w:val="-4"/>
        </w:rPr>
        <w:t> </w:t>
      </w:r>
      <w:r>
        <w:rPr/>
        <w:t>decisions</w:t>
      </w:r>
      <w:r>
        <w:rPr>
          <w:spacing w:val="-3"/>
        </w:rPr>
        <w:t> </w:t>
      </w:r>
      <w:r>
        <w:rPr/>
        <w:t>in</w:t>
      </w:r>
      <w:r>
        <w:rPr>
          <w:spacing w:val="-5"/>
        </w:rPr>
        <w:t> </w:t>
      </w:r>
      <w:r>
        <w:rPr/>
        <w:t>obtaining</w:t>
      </w:r>
      <w:r>
        <w:rPr>
          <w:spacing w:val="-5"/>
        </w:rPr>
        <w:t> </w:t>
      </w:r>
      <w:r>
        <w:rPr/>
        <w:t>loans</w:t>
      </w:r>
      <w:r>
        <w:rPr>
          <w:spacing w:val="-6"/>
        </w:rPr>
        <w:t> </w:t>
      </w:r>
      <w:r>
        <w:rPr/>
        <w:t>and</w:t>
      </w:r>
      <w:r>
        <w:rPr>
          <w:spacing w:val="-3"/>
        </w:rPr>
        <w:t> </w:t>
      </w:r>
      <w:r>
        <w:rPr/>
        <w:t>credits</w:t>
      </w:r>
      <w:r>
        <w:rPr>
          <w:spacing w:val="-6"/>
        </w:rPr>
        <w:t> </w:t>
      </w:r>
      <w:r>
        <w:rPr/>
        <w:t>from</w:t>
      </w:r>
      <w:r>
        <w:rPr>
          <w:spacing w:val="-5"/>
        </w:rPr>
        <w:t> </w:t>
      </w:r>
      <w:r>
        <w:rPr/>
        <w:t>banks</w:t>
      </w:r>
      <w:r>
        <w:rPr>
          <w:spacing w:val="-3"/>
        </w:rPr>
        <w:t> </w:t>
      </w:r>
      <w:r>
        <w:rPr/>
        <w:t>and</w:t>
      </w:r>
      <w:r>
        <w:rPr>
          <w:spacing w:val="-6"/>
        </w:rPr>
        <w:t> </w:t>
      </w:r>
      <w:r>
        <w:rPr/>
        <w:t>other</w:t>
      </w:r>
      <w:r>
        <w:rPr>
          <w:spacing w:val="-7"/>
        </w:rPr>
        <w:t> </w:t>
      </w:r>
      <w:r>
        <w:rPr/>
        <w:t>financial</w:t>
      </w:r>
      <w:r>
        <w:rPr>
          <w:spacing w:val="-6"/>
        </w:rPr>
        <w:t> </w:t>
      </w:r>
      <w:r>
        <w:rPr/>
        <w:t>institutions</w:t>
      </w:r>
      <w:r>
        <w:rPr>
          <w:spacing w:val="-6"/>
        </w:rPr>
        <w:t> </w:t>
      </w:r>
      <w:r>
        <w:rPr/>
        <w:t>within their location of operations in Nigeria.</w:t>
      </w:r>
    </w:p>
    <w:p>
      <w:pPr>
        <w:pStyle w:val="Heading3"/>
        <w:numPr>
          <w:ilvl w:val="2"/>
          <w:numId w:val="13"/>
        </w:numPr>
        <w:tabs>
          <w:tab w:pos="1859" w:val="left" w:leader="none"/>
        </w:tabs>
        <w:spacing w:line="240" w:lineRule="auto" w:before="0" w:after="0"/>
        <w:ind w:left="1859" w:right="0" w:hanging="719"/>
        <w:jc w:val="both"/>
      </w:pPr>
      <w:bookmarkStart w:name="_TOC_250028" w:id="11"/>
      <w:r>
        <w:rPr/>
        <w:t>Funding</w:t>
      </w:r>
      <w:r>
        <w:rPr>
          <w:spacing w:val="-2"/>
        </w:rPr>
        <w:t> </w:t>
      </w:r>
      <w:r>
        <w:rPr/>
        <w:t>Position</w:t>
      </w:r>
      <w:r>
        <w:rPr>
          <w:spacing w:val="-1"/>
        </w:rPr>
        <w:t> </w:t>
      </w:r>
      <w:r>
        <w:rPr/>
        <w:t>and</w:t>
      </w:r>
      <w:r>
        <w:rPr>
          <w:spacing w:val="-2"/>
        </w:rPr>
        <w:t> </w:t>
      </w:r>
      <w:r>
        <w:rPr/>
        <w:t>SMEs</w:t>
      </w:r>
      <w:r>
        <w:rPr>
          <w:spacing w:val="-1"/>
        </w:rPr>
        <w:t> </w:t>
      </w:r>
      <w:r>
        <w:rPr/>
        <w:t>Growth</w:t>
      </w:r>
      <w:r>
        <w:rPr>
          <w:spacing w:val="-1"/>
        </w:rPr>
        <w:t> </w:t>
      </w:r>
      <w:r>
        <w:rPr/>
        <w:t>and</w:t>
      </w:r>
      <w:r>
        <w:rPr>
          <w:spacing w:val="-2"/>
        </w:rPr>
        <w:t> </w:t>
      </w:r>
      <w:r>
        <w:rPr/>
        <w:t>Development</w:t>
      </w:r>
      <w:r>
        <w:rPr>
          <w:spacing w:val="-1"/>
        </w:rPr>
        <w:t> </w:t>
      </w:r>
      <w:r>
        <w:rPr/>
        <w:t>in</w:t>
      </w:r>
      <w:r>
        <w:rPr>
          <w:spacing w:val="-1"/>
        </w:rPr>
        <w:t> </w:t>
      </w:r>
      <w:bookmarkEnd w:id="11"/>
      <w:r>
        <w:rPr>
          <w:spacing w:val="-2"/>
        </w:rPr>
        <w:t>Nigeria</w:t>
      </w:r>
    </w:p>
    <w:p>
      <w:pPr>
        <w:pStyle w:val="BodyText"/>
        <w:rPr>
          <w:b/>
        </w:rPr>
      </w:pPr>
    </w:p>
    <w:p>
      <w:pPr>
        <w:pStyle w:val="BodyText"/>
        <w:spacing w:line="480" w:lineRule="auto"/>
        <w:ind w:left="1140" w:right="715"/>
        <w:jc w:val="both"/>
      </w:pPr>
      <w:r>
        <w:rPr/>
        <w:t>In Nigeria, the funding of SMEs has been a hot topic for debate as fund is a significant source of growth and</w:t>
      </w:r>
      <w:r>
        <w:rPr>
          <w:spacing w:val="-3"/>
        </w:rPr>
        <w:t> </w:t>
      </w:r>
      <w:r>
        <w:rPr/>
        <w:t>development</w:t>
      </w:r>
      <w:r>
        <w:rPr>
          <w:spacing w:val="-3"/>
        </w:rPr>
        <w:t> </w:t>
      </w:r>
      <w:r>
        <w:rPr/>
        <w:t>to</w:t>
      </w:r>
      <w:r>
        <w:rPr>
          <w:spacing w:val="-1"/>
        </w:rPr>
        <w:t> </w:t>
      </w:r>
      <w:r>
        <w:rPr/>
        <w:t>businesses</w:t>
      </w:r>
      <w:r>
        <w:rPr>
          <w:spacing w:val="-3"/>
        </w:rPr>
        <w:t> </w:t>
      </w:r>
      <w:r>
        <w:rPr/>
        <w:t>of</w:t>
      </w:r>
      <w:r>
        <w:rPr>
          <w:spacing w:val="-2"/>
        </w:rPr>
        <w:t> </w:t>
      </w:r>
      <w:r>
        <w:rPr/>
        <w:t>all sorts.</w:t>
      </w:r>
      <w:r>
        <w:rPr>
          <w:spacing w:val="-3"/>
        </w:rPr>
        <w:t> </w:t>
      </w:r>
      <w:r>
        <w:rPr/>
        <w:t>Nwachukwu</w:t>
      </w:r>
      <w:r>
        <w:rPr>
          <w:spacing w:val="-3"/>
        </w:rPr>
        <w:t> </w:t>
      </w:r>
      <w:r>
        <w:rPr/>
        <w:t>(2012)</w:t>
      </w:r>
      <w:r>
        <w:rPr>
          <w:spacing w:val="-2"/>
        </w:rPr>
        <w:t> </w:t>
      </w:r>
      <w:r>
        <w:rPr/>
        <w:t>asserted</w:t>
      </w:r>
      <w:r>
        <w:rPr>
          <w:spacing w:val="-2"/>
        </w:rPr>
        <w:t> </w:t>
      </w:r>
      <w:r>
        <w:rPr/>
        <w:t>that</w:t>
      </w:r>
      <w:r>
        <w:rPr>
          <w:spacing w:val="-3"/>
        </w:rPr>
        <w:t> </w:t>
      </w:r>
      <w:r>
        <w:rPr/>
        <w:t>SMEs</w:t>
      </w:r>
      <w:r>
        <w:rPr>
          <w:spacing w:val="-3"/>
        </w:rPr>
        <w:t> </w:t>
      </w:r>
      <w:r>
        <w:rPr/>
        <w:t>growth,</w:t>
      </w:r>
      <w:r>
        <w:rPr>
          <w:spacing w:val="-2"/>
        </w:rPr>
        <w:t> </w:t>
      </w:r>
      <w:r>
        <w:rPr/>
        <w:t>development and</w:t>
      </w:r>
      <w:r>
        <w:rPr>
          <w:spacing w:val="-7"/>
        </w:rPr>
        <w:t> </w:t>
      </w:r>
      <w:r>
        <w:rPr/>
        <w:t>performance</w:t>
      </w:r>
      <w:r>
        <w:rPr>
          <w:spacing w:val="-8"/>
        </w:rPr>
        <w:t> </w:t>
      </w:r>
      <w:r>
        <w:rPr/>
        <w:t>had</w:t>
      </w:r>
      <w:r>
        <w:rPr>
          <w:spacing w:val="-7"/>
        </w:rPr>
        <w:t> </w:t>
      </w:r>
      <w:r>
        <w:rPr/>
        <w:t>not</w:t>
      </w:r>
      <w:r>
        <w:rPr>
          <w:spacing w:val="-7"/>
        </w:rPr>
        <w:t> </w:t>
      </w:r>
      <w:r>
        <w:rPr/>
        <w:t>produced</w:t>
      </w:r>
      <w:r>
        <w:rPr>
          <w:spacing w:val="-8"/>
        </w:rPr>
        <w:t> </w:t>
      </w:r>
      <w:r>
        <w:rPr/>
        <w:t>the</w:t>
      </w:r>
      <w:r>
        <w:rPr>
          <w:spacing w:val="-8"/>
        </w:rPr>
        <w:t> </w:t>
      </w:r>
      <w:r>
        <w:rPr/>
        <w:t>much</w:t>
      </w:r>
      <w:r>
        <w:rPr>
          <w:spacing w:val="-7"/>
        </w:rPr>
        <w:t> </w:t>
      </w:r>
      <w:r>
        <w:rPr/>
        <w:t>expected</w:t>
      </w:r>
      <w:r>
        <w:rPr>
          <w:spacing w:val="-8"/>
        </w:rPr>
        <w:t> </w:t>
      </w:r>
      <w:r>
        <w:rPr/>
        <w:t>and</w:t>
      </w:r>
      <w:r>
        <w:rPr>
          <w:spacing w:val="-7"/>
        </w:rPr>
        <w:t> </w:t>
      </w:r>
      <w:r>
        <w:rPr/>
        <w:t>desired</w:t>
      </w:r>
      <w:r>
        <w:rPr>
          <w:spacing w:val="-7"/>
        </w:rPr>
        <w:t> </w:t>
      </w:r>
      <w:r>
        <w:rPr/>
        <w:t>results.</w:t>
      </w:r>
      <w:r>
        <w:rPr>
          <w:spacing w:val="-8"/>
        </w:rPr>
        <w:t> </w:t>
      </w:r>
      <w:r>
        <w:rPr/>
        <w:t>One</w:t>
      </w:r>
      <w:r>
        <w:rPr>
          <w:spacing w:val="-8"/>
        </w:rPr>
        <w:t> </w:t>
      </w:r>
      <w:r>
        <w:rPr/>
        <w:t>of</w:t>
      </w:r>
      <w:r>
        <w:rPr>
          <w:spacing w:val="-8"/>
        </w:rPr>
        <w:t> </w:t>
      </w:r>
      <w:r>
        <w:rPr/>
        <w:t>the</w:t>
      </w:r>
      <w:r>
        <w:rPr>
          <w:spacing w:val="-8"/>
        </w:rPr>
        <w:t> </w:t>
      </w:r>
      <w:r>
        <w:rPr/>
        <w:t>reasons</w:t>
      </w:r>
      <w:r>
        <w:rPr>
          <w:spacing w:val="-7"/>
        </w:rPr>
        <w:t> </w:t>
      </w:r>
      <w:r>
        <w:rPr/>
        <w:t>was</w:t>
      </w:r>
      <w:r>
        <w:rPr>
          <w:spacing w:val="-7"/>
        </w:rPr>
        <w:t> </w:t>
      </w:r>
      <w:r>
        <w:rPr/>
        <w:t>that</w:t>
      </w:r>
      <w:r>
        <w:rPr>
          <w:spacing w:val="-8"/>
        </w:rPr>
        <w:t> </w:t>
      </w:r>
      <w:r>
        <w:rPr/>
        <w:t>the connection with inadequate funding which ought to augment the growth and development of SMEs was lacking.</w:t>
      </w:r>
      <w:r>
        <w:rPr>
          <w:spacing w:val="-13"/>
        </w:rPr>
        <w:t> </w:t>
      </w:r>
      <w:r>
        <w:rPr/>
        <w:t>The</w:t>
      </w:r>
      <w:r>
        <w:rPr>
          <w:spacing w:val="-14"/>
        </w:rPr>
        <w:t> </w:t>
      </w:r>
      <w:r>
        <w:rPr/>
        <w:t>above</w:t>
      </w:r>
      <w:r>
        <w:rPr>
          <w:spacing w:val="-14"/>
        </w:rPr>
        <w:t> </w:t>
      </w:r>
      <w:r>
        <w:rPr/>
        <w:t>view</w:t>
      </w:r>
      <w:r>
        <w:rPr>
          <w:spacing w:val="-11"/>
        </w:rPr>
        <w:t> </w:t>
      </w:r>
      <w:r>
        <w:rPr/>
        <w:t>was</w:t>
      </w:r>
      <w:r>
        <w:rPr>
          <w:spacing w:val="-13"/>
        </w:rPr>
        <w:t> </w:t>
      </w:r>
      <w:r>
        <w:rPr/>
        <w:t>supported</w:t>
      </w:r>
      <w:r>
        <w:rPr>
          <w:spacing w:val="-13"/>
        </w:rPr>
        <w:t> </w:t>
      </w:r>
      <w:r>
        <w:rPr/>
        <w:t>by</w:t>
      </w:r>
      <w:r>
        <w:rPr>
          <w:spacing w:val="-13"/>
        </w:rPr>
        <w:t> </w:t>
      </w:r>
      <w:r>
        <w:rPr/>
        <w:t>Eniola</w:t>
      </w:r>
      <w:r>
        <w:rPr>
          <w:spacing w:val="-14"/>
        </w:rPr>
        <w:t> </w:t>
      </w:r>
      <w:r>
        <w:rPr/>
        <w:t>and</w:t>
      </w:r>
      <w:r>
        <w:rPr>
          <w:spacing w:val="-13"/>
        </w:rPr>
        <w:t> </w:t>
      </w:r>
      <w:r>
        <w:rPr/>
        <w:t>Entebang</w:t>
      </w:r>
      <w:r>
        <w:rPr>
          <w:spacing w:val="-13"/>
        </w:rPr>
        <w:t> </w:t>
      </w:r>
      <w:r>
        <w:rPr/>
        <w:t>(2015)</w:t>
      </w:r>
      <w:r>
        <w:rPr>
          <w:spacing w:val="-13"/>
        </w:rPr>
        <w:t> </w:t>
      </w:r>
      <w:r>
        <w:rPr/>
        <w:t>who</w:t>
      </w:r>
      <w:r>
        <w:rPr>
          <w:spacing w:val="-11"/>
        </w:rPr>
        <w:t> </w:t>
      </w:r>
      <w:r>
        <w:rPr/>
        <w:t>stated</w:t>
      </w:r>
      <w:r>
        <w:rPr>
          <w:spacing w:val="-12"/>
        </w:rPr>
        <w:t> </w:t>
      </w:r>
      <w:r>
        <w:rPr/>
        <w:t>that</w:t>
      </w:r>
      <w:r>
        <w:rPr>
          <w:spacing w:val="-13"/>
        </w:rPr>
        <w:t> </w:t>
      </w:r>
      <w:r>
        <w:rPr/>
        <w:t>the</w:t>
      </w:r>
      <w:r>
        <w:rPr>
          <w:spacing w:val="-14"/>
        </w:rPr>
        <w:t> </w:t>
      </w:r>
      <w:r>
        <w:rPr/>
        <w:t>informal</w:t>
      </w:r>
      <w:r>
        <w:rPr>
          <w:spacing w:val="-13"/>
        </w:rPr>
        <w:t> </w:t>
      </w:r>
      <w:r>
        <w:rPr/>
        <w:t>sector (where SMEs are a subset of) was not disposed to adequate funding.</w:t>
      </w:r>
    </w:p>
    <w:p>
      <w:pPr>
        <w:pStyle w:val="BodyText"/>
        <w:spacing w:line="480" w:lineRule="auto" w:before="1"/>
        <w:ind w:left="1140" w:right="714"/>
        <w:jc w:val="both"/>
      </w:pPr>
      <w:r>
        <w:rPr/>
        <mc:AlternateContent>
          <mc:Choice Requires="wps">
            <w:drawing>
              <wp:anchor distT="0" distB="0" distL="0" distR="0" allowOverlap="1" layoutInCell="1" locked="0" behindDoc="1" simplePos="0" relativeHeight="484365312">
                <wp:simplePos x="0" y="0"/>
                <wp:positionH relativeFrom="page">
                  <wp:posOffset>259245</wp:posOffset>
                </wp:positionH>
                <wp:positionV relativeFrom="paragraph">
                  <wp:posOffset>380550</wp:posOffset>
                </wp:positionV>
                <wp:extent cx="3736340" cy="384175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9.964592pt;width:294.2pt;height:302.5pt;mso-position-horizontal-relative:page;mso-position-vertical-relative:paragraph;z-index:-18951168" id="docshape59" coordorigin="408,599" coordsize="5884,6050" path="m1140,6516l540,5916,408,6049,1008,6648,1140,6516xm1541,6058l1540,6031,1536,6002,1529,5972,1519,5942,1507,5912,1490,5882,1471,5853,1450,5825,1427,5797,1402,5770,1044,5413,913,5544,1279,5910,1301,5935,1318,5959,1330,5983,1336,6006,1338,6029,1334,6050,1324,6069,1310,6087,1292,6102,1273,6111,1252,6115,1229,6113,1205,6107,1182,6095,1157,6078,1133,6056,767,5690,635,5822,993,6179,1017,6201,1043,6224,1073,6246,1106,6268,1129,6282,1152,6293,1177,6302,1204,6309,1230,6315,1255,6318,1278,6318,1300,6316,1322,6311,1344,6303,1365,6293,1387,6279,1407,6263,1426,6248,1444,6232,1460,6216,1485,6189,1506,6162,1522,6134,1533,6105,1538,6083,1541,6058xm2033,5527l2029,5483,2018,5438,2000,5392,1975,5346,1942,5297,1901,5247,1877,5221,1853,5195,1839,5183,1839,5517,1836,5545,1825,5570,1807,5592,1785,5609,1761,5619,1733,5622,1703,5618,1669,5605,1632,5583,1592,5552,1548,5511,1507,5467,1476,5426,1454,5389,1441,5356,1436,5325,1439,5298,1449,5273,1465,5252,1487,5235,1512,5224,1540,5221,1570,5225,1603,5237,1639,5257,1677,5287,1718,5325,1763,5373,1797,5416,1821,5454,1834,5487,1839,5517,1839,5183,1780,5130,1709,5081,1639,5047,1569,5027,1502,5024,1439,5037,1380,5066,1325,5111,1281,5166,1253,5224,1253,5225,1241,5288,1245,5355,1265,5426,1300,5497,1350,5569,1415,5642,1467,5691,1519,5731,1570,5763,1620,5788,1668,5805,1714,5815,1758,5817,1799,5813,1838,5803,1877,5784,1914,5759,1951,5726,1982,5690,2007,5652,2019,5622,2023,5612,2032,5570,2033,5527xm2215,5132l2087,5004,1914,5176,2043,5305,2215,5132xm2564,5092l1964,4493,1832,4625,2432,5225,2564,5092xm2790,4866l2568,4644,2640,4571,2674,4531,2679,4522,2697,4489,2708,4446,2708,4401,2696,4357,2679,4319,2675,4311,2645,4266,2604,4221,2560,4181,2517,4152,2513,4150,2513,4417,2513,4435,2506,4453,2495,4471,2479,4490,2446,4522,2312,4388,2341,4360,2350,4351,2368,4335,2386,4324,2403,4319,2420,4320,2436,4324,2452,4332,2467,4342,2481,4354,2494,4369,2504,4385,2510,4401,2513,4417,2513,4150,2475,4131,2433,4120,2392,4119,2352,4129,2314,4149,2277,4180,2132,4324,2058,4399,2658,4999,2790,4866xm3325,4331l2874,3879,3008,3745,2860,3597,2459,3998,2607,4146,2742,4011,3193,4463,3325,4331xm3756,3900l3304,3449,3439,3314,3291,3166,2890,3567,3038,3715,3172,3581,3624,4032,3756,3900xm4252,3308l4247,3264,4236,3220,4219,3174,4193,3127,4160,3078,4120,3028,4095,3002,4071,2976,4058,2964,4058,3298,4054,3326,4044,3351,4026,3373,4004,3390,3979,3400,3952,3403,3921,3399,3888,3386,3851,3364,3810,3333,3767,3292,3726,3248,3694,3208,3672,3171,3660,3137,3655,3106,3658,3079,3667,3055,3684,3033,3706,3016,3731,3005,3759,3002,3789,3006,3822,3018,3858,3039,3896,3068,3937,3106,3982,3154,4016,3197,4040,3235,4053,3269,4058,3298,4058,2964,3999,2912,3928,2862,3858,2828,3788,2808,3721,2805,3658,2818,3599,2847,3544,2892,3500,2947,3472,3005,3471,3006,3459,3069,3463,3137,3483,3207,3518,3278,3568,3350,3634,3423,3686,3472,3738,3512,3789,3545,3839,3569,3887,3586,3933,3596,3976,3599,4018,3595,4057,3584,4095,3566,4133,3540,4169,3508,4201,3471,4225,3433,4238,3403,4242,3393,4250,3351,4252,3308xm4939,2634l4935,2601,4926,2566,4913,2530,4896,2493,4875,2454,4849,2415,4684,2481,4706,2513,4723,2543,4735,2570,4743,2596,4745,2620,4741,2643,4731,2664,4715,2683,4695,2699,4672,2709,4646,2711,4618,2707,4586,2694,4550,2670,4507,2637,4460,2592,4424,2553,4395,2517,4373,2485,4360,2456,4351,2420,4351,2388,4360,2360,4378,2336,4388,2327,4399,2320,4412,2315,4425,2312,4439,2310,4454,2311,4469,2313,4485,2317,4495,2322,4508,2327,4522,2335,4538,2345,4618,2192,4561,2160,4507,2138,4456,2124,4408,2119,4363,2124,4319,2140,4277,2165,4236,2201,4192,2254,4164,2312,4152,2374,4156,2440,4176,2509,4212,2579,4262,2652,4329,2725,4384,2777,4439,2819,4492,2852,4544,2876,4594,2893,4640,2902,4682,2905,4720,2900,4756,2889,4792,2871,4827,2846,4862,2815,4888,2786,4909,2757,4924,2727,4934,2697,4938,2666,4939,2634xm5411,2149l5407,2105,5396,2060,5378,2015,5352,1968,5320,1919,5279,1869,5255,1843,5230,1817,5217,1805,5217,2139,5213,2167,5203,2192,5185,2214,5163,2231,5138,2241,5111,2244,5081,2240,5047,2227,5010,2205,4969,2174,4926,2133,4885,2089,4853,2049,4831,2011,4819,1978,4814,1947,4817,1920,4826,1896,4843,1874,4865,1857,4890,1846,4918,1843,4948,1847,4981,1859,5017,1880,5055,1909,5096,1947,5141,1995,5175,2038,5199,2076,5212,2109,5217,2139,5217,1805,5158,1753,5087,1703,5017,1669,4947,1649,4880,1646,4817,1659,4758,1688,4703,1733,4659,1788,4631,1847,4618,1910,4623,1977,4643,2048,4677,2119,4728,2191,4793,2264,4845,2313,4897,2353,4948,2386,4998,2410,5046,2427,5092,2437,5136,2439,5177,2435,5216,2425,5255,2406,5292,2381,5328,2348,5360,2312,5384,2274,5397,2244,5401,2234,5410,2192,5411,2149xm5738,1919l5515,1696,5587,1624,5622,1583,5626,1575,5644,1541,5655,1498,5655,1454,5644,1409,5626,1372,5623,1364,5592,1319,5552,1273,5508,1234,5464,1204,5461,1202,5461,1470,5460,1487,5454,1505,5442,1524,5426,1542,5402,1567,5394,1575,5260,1441,5288,1413,5297,1403,5316,1387,5333,1377,5351,1372,5367,1373,5384,1377,5399,1384,5414,1394,5429,1407,5442,1422,5451,1437,5457,1453,5461,1470,5461,1202,5422,1184,5380,1173,5339,1172,5299,1181,5261,1202,5225,1232,5080,1377,5005,1451,5605,2051,5738,1919xm6292,1365l6040,1114,6014,1040,5910,746,5858,599,5712,745,5741,817,5828,1033,5540,917,5394,1063,5467,1090,5540,1116,5761,1193,5908,1246,6160,1497,6292,1365xe" filled="true" fillcolor="#a4a4a4" stroked="false">
                <v:path arrowok="t"/>
                <v:fill opacity="32896f" type="solid"/>
                <w10:wrap type="none"/>
              </v:shape>
            </w:pict>
          </mc:Fallback>
        </mc:AlternateContent>
      </w:r>
      <w:r>
        <w:rPr/>
        <w:t>Noteworthy</w:t>
      </w:r>
      <w:r>
        <w:rPr>
          <w:spacing w:val="-12"/>
        </w:rPr>
        <w:t> </w:t>
      </w:r>
      <w:r>
        <w:rPr/>
        <w:t>is</w:t>
      </w:r>
      <w:r>
        <w:rPr>
          <w:spacing w:val="-11"/>
        </w:rPr>
        <w:t> </w:t>
      </w:r>
      <w:r>
        <w:rPr/>
        <w:t>the</w:t>
      </w:r>
      <w:r>
        <w:rPr>
          <w:spacing w:val="-10"/>
        </w:rPr>
        <w:t> </w:t>
      </w:r>
      <w:r>
        <w:rPr/>
        <w:t>fact</w:t>
      </w:r>
      <w:r>
        <w:rPr>
          <w:spacing w:val="-9"/>
        </w:rPr>
        <w:t> </w:t>
      </w:r>
      <w:r>
        <w:rPr/>
        <w:t>that</w:t>
      </w:r>
      <w:r>
        <w:rPr>
          <w:spacing w:val="-12"/>
        </w:rPr>
        <w:t> </w:t>
      </w:r>
      <w:r>
        <w:rPr/>
        <w:t>the</w:t>
      </w:r>
      <w:r>
        <w:rPr>
          <w:spacing w:val="-13"/>
        </w:rPr>
        <w:t> </w:t>
      </w:r>
      <w:r>
        <w:rPr/>
        <w:t>issue</w:t>
      </w:r>
      <w:r>
        <w:rPr>
          <w:spacing w:val="-13"/>
        </w:rPr>
        <w:t> </w:t>
      </w:r>
      <w:r>
        <w:rPr/>
        <w:t>of</w:t>
      </w:r>
      <w:r>
        <w:rPr>
          <w:spacing w:val="-11"/>
        </w:rPr>
        <w:t> </w:t>
      </w:r>
      <w:r>
        <w:rPr/>
        <w:t>adequate</w:t>
      </w:r>
      <w:r>
        <w:rPr>
          <w:spacing w:val="-10"/>
        </w:rPr>
        <w:t> </w:t>
      </w:r>
      <w:r>
        <w:rPr/>
        <w:t>funding</w:t>
      </w:r>
      <w:r>
        <w:rPr>
          <w:spacing w:val="-12"/>
        </w:rPr>
        <w:t> </w:t>
      </w:r>
      <w:r>
        <w:rPr/>
        <w:t>is</w:t>
      </w:r>
      <w:r>
        <w:rPr>
          <w:spacing w:val="-11"/>
        </w:rPr>
        <w:t> </w:t>
      </w:r>
      <w:r>
        <w:rPr/>
        <w:t>not</w:t>
      </w:r>
      <w:r>
        <w:rPr>
          <w:spacing w:val="-12"/>
        </w:rPr>
        <w:t> </w:t>
      </w:r>
      <w:r>
        <w:rPr/>
        <w:t>peculiar</w:t>
      </w:r>
      <w:r>
        <w:rPr>
          <w:spacing w:val="-13"/>
        </w:rPr>
        <w:t> </w:t>
      </w:r>
      <w:r>
        <w:rPr/>
        <w:t>only</w:t>
      </w:r>
      <w:r>
        <w:rPr>
          <w:spacing w:val="-9"/>
        </w:rPr>
        <w:t> </w:t>
      </w:r>
      <w:r>
        <w:rPr/>
        <w:t>to</w:t>
      </w:r>
      <w:r>
        <w:rPr>
          <w:spacing w:val="-12"/>
        </w:rPr>
        <w:t> </w:t>
      </w:r>
      <w:r>
        <w:rPr/>
        <w:t>Nigeria,</w:t>
      </w:r>
      <w:r>
        <w:rPr>
          <w:spacing w:val="-11"/>
        </w:rPr>
        <w:t> </w:t>
      </w:r>
      <w:r>
        <w:rPr/>
        <w:t>it</w:t>
      </w:r>
      <w:r>
        <w:rPr>
          <w:spacing w:val="-11"/>
        </w:rPr>
        <w:t> </w:t>
      </w:r>
      <w:r>
        <w:rPr/>
        <w:t>is</w:t>
      </w:r>
      <w:r>
        <w:rPr>
          <w:spacing w:val="-9"/>
        </w:rPr>
        <w:t> </w:t>
      </w:r>
      <w:r>
        <w:rPr/>
        <w:t>common</w:t>
      </w:r>
      <w:r>
        <w:rPr>
          <w:spacing w:val="-12"/>
        </w:rPr>
        <w:t> </w:t>
      </w:r>
      <w:r>
        <w:rPr/>
        <w:t>even in the developed nations of the world.</w:t>
      </w:r>
      <w:r>
        <w:rPr>
          <w:spacing w:val="40"/>
        </w:rPr>
        <w:t> </w:t>
      </w:r>
      <w:r>
        <w:rPr/>
        <w:t>Interestingly, the data from the Central Bank of Nigeria (CBN) statistical</w:t>
      </w:r>
      <w:r>
        <w:rPr>
          <w:spacing w:val="-15"/>
        </w:rPr>
        <w:t> </w:t>
      </w:r>
      <w:r>
        <w:rPr/>
        <w:t>bulletin</w:t>
      </w:r>
      <w:r>
        <w:rPr>
          <w:spacing w:val="-15"/>
        </w:rPr>
        <w:t> </w:t>
      </w:r>
      <w:r>
        <w:rPr/>
        <w:t>provided</w:t>
      </w:r>
      <w:r>
        <w:rPr>
          <w:spacing w:val="-15"/>
        </w:rPr>
        <w:t> </w:t>
      </w:r>
      <w:r>
        <w:rPr/>
        <w:t>some</w:t>
      </w:r>
      <w:r>
        <w:rPr>
          <w:spacing w:val="-15"/>
        </w:rPr>
        <w:t> </w:t>
      </w:r>
      <w:r>
        <w:rPr/>
        <w:t>insightful</w:t>
      </w:r>
      <w:r>
        <w:rPr>
          <w:spacing w:val="-15"/>
        </w:rPr>
        <w:t> </w:t>
      </w:r>
      <w:r>
        <w:rPr/>
        <w:t>revelations</w:t>
      </w:r>
      <w:r>
        <w:rPr>
          <w:spacing w:val="-15"/>
        </w:rPr>
        <w:t> </w:t>
      </w:r>
      <w:r>
        <w:rPr/>
        <w:t>of</w:t>
      </w:r>
      <w:r>
        <w:rPr>
          <w:spacing w:val="-15"/>
        </w:rPr>
        <w:t> </w:t>
      </w:r>
      <w:r>
        <w:rPr/>
        <w:t>the</w:t>
      </w:r>
      <w:r>
        <w:rPr>
          <w:spacing w:val="-15"/>
        </w:rPr>
        <w:t> </w:t>
      </w:r>
      <w:r>
        <w:rPr/>
        <w:t>trends</w:t>
      </w:r>
      <w:r>
        <w:rPr>
          <w:spacing w:val="-15"/>
        </w:rPr>
        <w:t> </w:t>
      </w:r>
      <w:r>
        <w:rPr/>
        <w:t>of</w:t>
      </w:r>
      <w:r>
        <w:rPr>
          <w:spacing w:val="-15"/>
        </w:rPr>
        <w:t> </w:t>
      </w:r>
      <w:r>
        <w:rPr/>
        <w:t>funding,</w:t>
      </w:r>
      <w:r>
        <w:rPr>
          <w:spacing w:val="-15"/>
        </w:rPr>
        <w:t> </w:t>
      </w:r>
      <w:r>
        <w:rPr/>
        <w:t>particularly</w:t>
      </w:r>
      <w:r>
        <w:rPr>
          <w:spacing w:val="-15"/>
        </w:rPr>
        <w:t> </w:t>
      </w:r>
      <w:r>
        <w:rPr/>
        <w:t>by</w:t>
      </w:r>
      <w:r>
        <w:rPr>
          <w:spacing w:val="-15"/>
        </w:rPr>
        <w:t> </w:t>
      </w:r>
      <w:r>
        <w:rPr/>
        <w:t>the</w:t>
      </w:r>
      <w:r>
        <w:rPr>
          <w:spacing w:val="-15"/>
        </w:rPr>
        <w:t> </w:t>
      </w:r>
      <w:r>
        <w:rPr/>
        <w:t>Deposit Money Banks (DMBs) in Nigeria from 1992-2019:</w:t>
      </w:r>
    </w:p>
    <w:p>
      <w:pPr>
        <w:spacing w:after="0" w:line="480" w:lineRule="auto"/>
        <w:jc w:val="both"/>
        <w:sectPr>
          <w:pgSz w:w="12240" w:h="15840"/>
          <w:pgMar w:header="0" w:footer="979" w:top="1820" w:bottom="1200" w:left="300" w:right="0"/>
        </w:sectPr>
      </w:pPr>
    </w:p>
    <w:p>
      <w:pPr>
        <w:pStyle w:val="BodyText"/>
        <w:spacing w:before="63"/>
      </w:pPr>
      <w:r>
        <w:rPr/>
        <w:drawing>
          <wp:anchor distT="0" distB="0" distL="0" distR="0" allowOverlap="1" layoutInCell="1" locked="0" behindDoc="1" simplePos="0" relativeHeight="484366336">
            <wp:simplePos x="0" y="0"/>
            <wp:positionH relativeFrom="page">
              <wp:posOffset>259245</wp:posOffset>
            </wp:positionH>
            <wp:positionV relativeFrom="page">
              <wp:posOffset>1533778</wp:posOffset>
            </wp:positionV>
            <wp:extent cx="7458544" cy="7563815"/>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7" cstate="print"/>
                    <a:stretch>
                      <a:fillRect/>
                    </a:stretch>
                  </pic:blipFill>
                  <pic:spPr>
                    <a:xfrm>
                      <a:off x="0" y="0"/>
                      <a:ext cx="7458544" cy="7563815"/>
                    </a:xfrm>
                    <a:prstGeom prst="rect">
                      <a:avLst/>
                    </a:prstGeom>
                  </pic:spPr>
                </pic:pic>
              </a:graphicData>
            </a:graphic>
          </wp:anchor>
        </w:drawing>
      </w:r>
    </w:p>
    <w:p>
      <w:pPr>
        <w:pStyle w:val="Heading3"/>
        <w:ind w:left="1107" w:right="689"/>
        <w:jc w:val="center"/>
      </w:pPr>
      <w:r>
        <w:rPr/>
        <w:t>Table</w:t>
      </w:r>
      <w:r>
        <w:rPr>
          <w:spacing w:val="-2"/>
        </w:rPr>
        <w:t> </w:t>
      </w:r>
      <w:r>
        <w:rPr/>
        <w:t>2.1:</w:t>
      </w:r>
      <w:r>
        <w:rPr>
          <w:spacing w:val="-3"/>
        </w:rPr>
        <w:t> </w:t>
      </w:r>
      <w:r>
        <w:rPr/>
        <w:t>Aggregate</w:t>
      </w:r>
      <w:r>
        <w:rPr>
          <w:spacing w:val="-2"/>
        </w:rPr>
        <w:t> </w:t>
      </w:r>
      <w:r>
        <w:rPr/>
        <w:t>Funding</w:t>
      </w:r>
      <w:r>
        <w:rPr>
          <w:spacing w:val="1"/>
        </w:rPr>
        <w:t> </w:t>
      </w:r>
      <w:r>
        <w:rPr/>
        <w:t>for</w:t>
      </w:r>
      <w:r>
        <w:rPr>
          <w:spacing w:val="-3"/>
        </w:rPr>
        <w:t> </w:t>
      </w:r>
      <w:r>
        <w:rPr/>
        <w:t>SMEs</w:t>
      </w:r>
      <w:r>
        <w:rPr>
          <w:spacing w:val="-1"/>
        </w:rPr>
        <w:t> </w:t>
      </w:r>
      <w:r>
        <w:rPr/>
        <w:t>by</w:t>
      </w:r>
      <w:r>
        <w:rPr>
          <w:spacing w:val="-1"/>
        </w:rPr>
        <w:t> </w:t>
      </w:r>
      <w:r>
        <w:rPr/>
        <w:t>Deposit</w:t>
      </w:r>
      <w:r>
        <w:rPr>
          <w:spacing w:val="-1"/>
        </w:rPr>
        <w:t> </w:t>
      </w:r>
      <w:r>
        <w:rPr/>
        <w:t>Money</w:t>
      </w:r>
      <w:r>
        <w:rPr>
          <w:spacing w:val="-1"/>
        </w:rPr>
        <w:t> </w:t>
      </w:r>
      <w:r>
        <w:rPr/>
        <w:t>Banks</w:t>
      </w:r>
      <w:r>
        <w:rPr>
          <w:spacing w:val="-1"/>
        </w:rPr>
        <w:t> </w:t>
      </w:r>
      <w:r>
        <w:rPr/>
        <w:t>(DMBs)</w:t>
      </w:r>
      <w:r>
        <w:rPr>
          <w:spacing w:val="-1"/>
        </w:rPr>
        <w:t> </w:t>
      </w:r>
      <w:r>
        <w:rPr/>
        <w:t>in</w:t>
      </w:r>
      <w:r>
        <w:rPr>
          <w:spacing w:val="-1"/>
        </w:rPr>
        <w:t> </w:t>
      </w:r>
      <w:r>
        <w:rPr>
          <w:spacing w:val="-2"/>
        </w:rPr>
        <w:t>Nigeria</w:t>
      </w:r>
    </w:p>
    <w:p>
      <w:pPr>
        <w:pStyle w:val="BodyText"/>
        <w:spacing w:before="47"/>
        <w:rPr>
          <w:b/>
          <w:sz w:val="20"/>
        </w:rPr>
      </w:pPr>
    </w:p>
    <w:tbl>
      <w:tblPr>
        <w:tblW w:w="0" w:type="auto"/>
        <w:jc w:val="left"/>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9"/>
        <w:gridCol w:w="2161"/>
        <w:gridCol w:w="2252"/>
        <w:gridCol w:w="3421"/>
      </w:tblGrid>
      <w:tr>
        <w:trPr>
          <w:trHeight w:val="551" w:hRule="atLeast"/>
        </w:trPr>
        <w:tc>
          <w:tcPr>
            <w:tcW w:w="989" w:type="dxa"/>
            <w:tcBorders>
              <w:top w:val="nil"/>
            </w:tcBorders>
          </w:tcPr>
          <w:p>
            <w:pPr>
              <w:pStyle w:val="TableParagraph"/>
              <w:spacing w:line="275" w:lineRule="exact"/>
              <w:ind w:left="9" w:right="4"/>
              <w:jc w:val="center"/>
              <w:rPr>
                <w:b/>
                <w:sz w:val="24"/>
              </w:rPr>
            </w:pPr>
            <w:r>
              <w:rPr>
                <w:b/>
                <w:spacing w:val="-2"/>
                <w:sz w:val="24"/>
              </w:rPr>
              <w:t>Period</w:t>
            </w:r>
          </w:p>
        </w:tc>
        <w:tc>
          <w:tcPr>
            <w:tcW w:w="2161" w:type="dxa"/>
            <w:tcBorders>
              <w:top w:val="nil"/>
            </w:tcBorders>
          </w:tcPr>
          <w:p>
            <w:pPr>
              <w:pStyle w:val="TableParagraph"/>
              <w:spacing w:line="276" w:lineRule="exact"/>
              <w:ind w:left="174" w:firstLine="103"/>
              <w:rPr>
                <w:b/>
                <w:sz w:val="24"/>
              </w:rPr>
            </w:pPr>
            <w:r>
              <w:rPr>
                <w:b/>
                <w:sz w:val="24"/>
              </w:rPr>
              <w:t>DMBs Loans to SMEs</w:t>
            </w:r>
            <w:r>
              <w:rPr>
                <w:b/>
                <w:spacing w:val="-1"/>
                <w:sz w:val="24"/>
              </w:rPr>
              <w:t> </w:t>
            </w:r>
            <w:r>
              <w:rPr>
                <w:b/>
                <w:spacing w:val="-2"/>
                <w:sz w:val="24"/>
              </w:rPr>
              <w:t>(N’million)</w:t>
            </w:r>
          </w:p>
        </w:tc>
        <w:tc>
          <w:tcPr>
            <w:tcW w:w="2252" w:type="dxa"/>
            <w:tcBorders>
              <w:top w:val="nil"/>
            </w:tcBorders>
          </w:tcPr>
          <w:p>
            <w:pPr>
              <w:pStyle w:val="TableParagraph"/>
              <w:spacing w:line="276" w:lineRule="exact"/>
              <w:ind w:left="555" w:hanging="425"/>
              <w:rPr>
                <w:b/>
                <w:sz w:val="24"/>
              </w:rPr>
            </w:pPr>
            <w:r>
              <w:rPr>
                <w:b/>
                <w:sz w:val="24"/>
              </w:rPr>
              <w:t>DMBs</w:t>
            </w:r>
            <w:r>
              <w:rPr>
                <w:b/>
                <w:spacing w:val="-15"/>
                <w:sz w:val="24"/>
              </w:rPr>
              <w:t> </w:t>
            </w:r>
            <w:r>
              <w:rPr>
                <w:b/>
                <w:sz w:val="24"/>
              </w:rPr>
              <w:t>Total</w:t>
            </w:r>
            <w:r>
              <w:rPr>
                <w:b/>
                <w:spacing w:val="-15"/>
                <w:sz w:val="24"/>
              </w:rPr>
              <w:t> </w:t>
            </w:r>
            <w:r>
              <w:rPr>
                <w:b/>
                <w:sz w:val="24"/>
              </w:rPr>
              <w:t>Credit </w:t>
            </w:r>
            <w:r>
              <w:rPr>
                <w:b/>
                <w:spacing w:val="-2"/>
                <w:sz w:val="24"/>
              </w:rPr>
              <w:t>(N’million)</w:t>
            </w:r>
          </w:p>
        </w:tc>
        <w:tc>
          <w:tcPr>
            <w:tcW w:w="3421" w:type="dxa"/>
          </w:tcPr>
          <w:p>
            <w:pPr>
              <w:pStyle w:val="TableParagraph"/>
              <w:spacing w:line="276" w:lineRule="exact"/>
              <w:ind w:left="116" w:firstLine="319"/>
              <w:rPr>
                <w:b/>
                <w:sz w:val="24"/>
              </w:rPr>
            </w:pPr>
            <w:r>
              <w:rPr>
                <w:b/>
                <w:sz w:val="24"/>
              </w:rPr>
              <w:t>DMBs Loans to SMEs as Percentage</w:t>
            </w:r>
            <w:r>
              <w:rPr>
                <w:b/>
                <w:spacing w:val="-11"/>
                <w:sz w:val="24"/>
              </w:rPr>
              <w:t> </w:t>
            </w:r>
            <w:r>
              <w:rPr>
                <w:b/>
                <w:sz w:val="24"/>
              </w:rPr>
              <w:t>of</w:t>
            </w:r>
            <w:r>
              <w:rPr>
                <w:b/>
                <w:spacing w:val="-9"/>
                <w:sz w:val="24"/>
              </w:rPr>
              <w:t> </w:t>
            </w:r>
            <w:r>
              <w:rPr>
                <w:b/>
                <w:sz w:val="24"/>
              </w:rPr>
              <w:t>Total</w:t>
            </w:r>
            <w:r>
              <w:rPr>
                <w:b/>
                <w:spacing w:val="-9"/>
                <w:sz w:val="24"/>
              </w:rPr>
              <w:t> </w:t>
            </w:r>
            <w:r>
              <w:rPr>
                <w:b/>
                <w:sz w:val="24"/>
              </w:rPr>
              <w:t>Credit</w:t>
            </w:r>
            <w:r>
              <w:rPr>
                <w:b/>
                <w:spacing w:val="-8"/>
                <w:sz w:val="24"/>
              </w:rPr>
              <w:t> </w:t>
            </w:r>
            <w:r>
              <w:rPr>
                <w:b/>
                <w:sz w:val="24"/>
              </w:rPr>
              <w:t>(%)</w:t>
            </w:r>
          </w:p>
        </w:tc>
      </w:tr>
      <w:tr>
        <w:trPr>
          <w:trHeight w:val="316" w:hRule="atLeast"/>
        </w:trPr>
        <w:tc>
          <w:tcPr>
            <w:tcW w:w="989" w:type="dxa"/>
          </w:tcPr>
          <w:p>
            <w:pPr>
              <w:pStyle w:val="TableParagraph"/>
              <w:spacing w:line="275" w:lineRule="exact"/>
              <w:ind w:left="9"/>
              <w:jc w:val="center"/>
              <w:rPr>
                <w:sz w:val="24"/>
              </w:rPr>
            </w:pPr>
            <w:r>
              <w:rPr>
                <w:spacing w:val="-4"/>
                <w:sz w:val="24"/>
              </w:rPr>
              <w:t>1992</w:t>
            </w:r>
          </w:p>
        </w:tc>
        <w:tc>
          <w:tcPr>
            <w:tcW w:w="2161" w:type="dxa"/>
          </w:tcPr>
          <w:p>
            <w:pPr>
              <w:pStyle w:val="TableParagraph"/>
              <w:spacing w:line="275" w:lineRule="exact"/>
              <w:ind w:right="97"/>
              <w:jc w:val="right"/>
              <w:rPr>
                <w:sz w:val="24"/>
              </w:rPr>
            </w:pPr>
            <w:r>
              <w:rPr>
                <w:spacing w:val="-2"/>
                <w:sz w:val="24"/>
              </w:rPr>
              <w:t>20,400.00</w:t>
            </w:r>
          </w:p>
        </w:tc>
        <w:tc>
          <w:tcPr>
            <w:tcW w:w="2252" w:type="dxa"/>
          </w:tcPr>
          <w:p>
            <w:pPr>
              <w:pStyle w:val="TableParagraph"/>
              <w:spacing w:line="275" w:lineRule="exact"/>
              <w:ind w:right="100"/>
              <w:jc w:val="right"/>
              <w:rPr>
                <w:sz w:val="24"/>
              </w:rPr>
            </w:pPr>
            <w:r>
              <w:rPr>
                <w:spacing w:val="-2"/>
                <w:sz w:val="24"/>
              </w:rPr>
              <w:t>75,456.30</w:t>
            </w:r>
          </w:p>
        </w:tc>
        <w:tc>
          <w:tcPr>
            <w:tcW w:w="3421" w:type="dxa"/>
          </w:tcPr>
          <w:p>
            <w:pPr>
              <w:pStyle w:val="TableParagraph"/>
              <w:spacing w:line="275" w:lineRule="exact"/>
              <w:ind w:left="6"/>
              <w:jc w:val="center"/>
              <w:rPr>
                <w:sz w:val="24"/>
              </w:rPr>
            </w:pPr>
            <w:r>
              <w:rPr>
                <w:spacing w:val="-2"/>
                <w:sz w:val="24"/>
              </w:rPr>
              <w:t>27.04</w:t>
            </w:r>
          </w:p>
        </w:tc>
      </w:tr>
      <w:tr>
        <w:trPr>
          <w:trHeight w:val="314" w:hRule="atLeast"/>
        </w:trPr>
        <w:tc>
          <w:tcPr>
            <w:tcW w:w="989" w:type="dxa"/>
          </w:tcPr>
          <w:p>
            <w:pPr>
              <w:pStyle w:val="TableParagraph"/>
              <w:spacing w:line="275" w:lineRule="exact"/>
              <w:ind w:left="9"/>
              <w:jc w:val="center"/>
              <w:rPr>
                <w:sz w:val="24"/>
              </w:rPr>
            </w:pPr>
            <w:r>
              <w:rPr>
                <w:spacing w:val="-4"/>
                <w:sz w:val="24"/>
              </w:rPr>
              <w:t>1993</w:t>
            </w:r>
          </w:p>
        </w:tc>
        <w:tc>
          <w:tcPr>
            <w:tcW w:w="2161" w:type="dxa"/>
          </w:tcPr>
          <w:p>
            <w:pPr>
              <w:pStyle w:val="TableParagraph"/>
              <w:spacing w:line="275" w:lineRule="exact"/>
              <w:ind w:right="97"/>
              <w:jc w:val="right"/>
              <w:rPr>
                <w:sz w:val="24"/>
              </w:rPr>
            </w:pPr>
            <w:r>
              <w:rPr>
                <w:spacing w:val="-2"/>
                <w:sz w:val="24"/>
              </w:rPr>
              <w:t>15,462.90</w:t>
            </w:r>
          </w:p>
        </w:tc>
        <w:tc>
          <w:tcPr>
            <w:tcW w:w="2252" w:type="dxa"/>
          </w:tcPr>
          <w:p>
            <w:pPr>
              <w:pStyle w:val="TableParagraph"/>
              <w:spacing w:line="275" w:lineRule="exact"/>
              <w:ind w:right="100"/>
              <w:jc w:val="right"/>
              <w:rPr>
                <w:sz w:val="24"/>
              </w:rPr>
            </w:pPr>
            <w:r>
              <w:rPr>
                <w:spacing w:val="-2"/>
                <w:sz w:val="24"/>
              </w:rPr>
              <w:t>88,821.00</w:t>
            </w:r>
          </w:p>
        </w:tc>
        <w:tc>
          <w:tcPr>
            <w:tcW w:w="3421" w:type="dxa"/>
          </w:tcPr>
          <w:p>
            <w:pPr>
              <w:pStyle w:val="TableParagraph"/>
              <w:spacing w:line="275" w:lineRule="exact"/>
              <w:ind w:left="6"/>
              <w:jc w:val="center"/>
              <w:rPr>
                <w:sz w:val="24"/>
              </w:rPr>
            </w:pPr>
            <w:r>
              <w:rPr>
                <w:spacing w:val="-2"/>
                <w:sz w:val="24"/>
              </w:rPr>
              <w:t>17.41</w:t>
            </w:r>
          </w:p>
        </w:tc>
      </w:tr>
      <w:tr>
        <w:trPr>
          <w:trHeight w:val="313" w:hRule="atLeast"/>
        </w:trPr>
        <w:tc>
          <w:tcPr>
            <w:tcW w:w="989" w:type="dxa"/>
          </w:tcPr>
          <w:p>
            <w:pPr>
              <w:pStyle w:val="TableParagraph"/>
              <w:spacing w:line="275" w:lineRule="exact"/>
              <w:ind w:left="9"/>
              <w:jc w:val="center"/>
              <w:rPr>
                <w:sz w:val="24"/>
              </w:rPr>
            </w:pPr>
            <w:r>
              <w:rPr>
                <w:spacing w:val="-4"/>
                <w:sz w:val="24"/>
              </w:rPr>
              <w:t>1994</w:t>
            </w:r>
          </w:p>
        </w:tc>
        <w:tc>
          <w:tcPr>
            <w:tcW w:w="2161" w:type="dxa"/>
          </w:tcPr>
          <w:p>
            <w:pPr>
              <w:pStyle w:val="TableParagraph"/>
              <w:spacing w:line="275" w:lineRule="exact"/>
              <w:ind w:right="97"/>
              <w:jc w:val="right"/>
              <w:rPr>
                <w:sz w:val="24"/>
              </w:rPr>
            </w:pPr>
            <w:r>
              <w:rPr>
                <w:spacing w:val="-2"/>
                <w:sz w:val="24"/>
              </w:rPr>
              <w:t>20,552.50</w:t>
            </w:r>
          </w:p>
        </w:tc>
        <w:tc>
          <w:tcPr>
            <w:tcW w:w="2252" w:type="dxa"/>
          </w:tcPr>
          <w:p>
            <w:pPr>
              <w:pStyle w:val="TableParagraph"/>
              <w:spacing w:line="275" w:lineRule="exact"/>
              <w:ind w:right="100"/>
              <w:jc w:val="right"/>
              <w:rPr>
                <w:sz w:val="24"/>
              </w:rPr>
            </w:pPr>
            <w:r>
              <w:rPr>
                <w:spacing w:val="-2"/>
                <w:sz w:val="24"/>
              </w:rPr>
              <w:t>143,516.80</w:t>
            </w:r>
          </w:p>
        </w:tc>
        <w:tc>
          <w:tcPr>
            <w:tcW w:w="3421" w:type="dxa"/>
          </w:tcPr>
          <w:p>
            <w:pPr>
              <w:pStyle w:val="TableParagraph"/>
              <w:spacing w:line="275" w:lineRule="exact"/>
              <w:ind w:left="6"/>
              <w:jc w:val="center"/>
              <w:rPr>
                <w:sz w:val="24"/>
              </w:rPr>
            </w:pPr>
            <w:r>
              <w:rPr>
                <w:spacing w:val="-2"/>
                <w:sz w:val="24"/>
              </w:rPr>
              <w:t>14.32</w:t>
            </w:r>
          </w:p>
        </w:tc>
      </w:tr>
      <w:tr>
        <w:trPr>
          <w:trHeight w:val="316" w:hRule="atLeast"/>
        </w:trPr>
        <w:tc>
          <w:tcPr>
            <w:tcW w:w="989" w:type="dxa"/>
          </w:tcPr>
          <w:p>
            <w:pPr>
              <w:pStyle w:val="TableParagraph"/>
              <w:spacing w:before="1"/>
              <w:ind w:left="9"/>
              <w:jc w:val="center"/>
              <w:rPr>
                <w:sz w:val="24"/>
              </w:rPr>
            </w:pPr>
            <w:r>
              <w:rPr>
                <w:spacing w:val="-4"/>
                <w:sz w:val="24"/>
              </w:rPr>
              <w:t>1995</w:t>
            </w:r>
          </w:p>
        </w:tc>
        <w:tc>
          <w:tcPr>
            <w:tcW w:w="2161" w:type="dxa"/>
          </w:tcPr>
          <w:p>
            <w:pPr>
              <w:pStyle w:val="TableParagraph"/>
              <w:spacing w:before="1"/>
              <w:ind w:right="97"/>
              <w:jc w:val="right"/>
              <w:rPr>
                <w:sz w:val="24"/>
              </w:rPr>
            </w:pPr>
            <w:r>
              <w:rPr>
                <w:spacing w:val="-2"/>
                <w:sz w:val="24"/>
              </w:rPr>
              <w:t>32,374.50</w:t>
            </w:r>
          </w:p>
        </w:tc>
        <w:tc>
          <w:tcPr>
            <w:tcW w:w="2252" w:type="dxa"/>
          </w:tcPr>
          <w:p>
            <w:pPr>
              <w:pStyle w:val="TableParagraph"/>
              <w:spacing w:before="1"/>
              <w:ind w:right="100"/>
              <w:jc w:val="right"/>
              <w:rPr>
                <w:sz w:val="24"/>
              </w:rPr>
            </w:pPr>
            <w:r>
              <w:rPr>
                <w:spacing w:val="-2"/>
                <w:sz w:val="24"/>
              </w:rPr>
              <w:t>204,090.60</w:t>
            </w:r>
          </w:p>
        </w:tc>
        <w:tc>
          <w:tcPr>
            <w:tcW w:w="3421" w:type="dxa"/>
          </w:tcPr>
          <w:p>
            <w:pPr>
              <w:pStyle w:val="TableParagraph"/>
              <w:spacing w:before="1"/>
              <w:ind w:left="6"/>
              <w:jc w:val="center"/>
              <w:rPr>
                <w:sz w:val="24"/>
              </w:rPr>
            </w:pPr>
            <w:r>
              <w:rPr>
                <w:spacing w:val="-2"/>
                <w:sz w:val="24"/>
              </w:rPr>
              <w:t>15.86</w:t>
            </w:r>
          </w:p>
        </w:tc>
      </w:tr>
      <w:tr>
        <w:trPr>
          <w:trHeight w:val="313" w:hRule="atLeast"/>
        </w:trPr>
        <w:tc>
          <w:tcPr>
            <w:tcW w:w="989" w:type="dxa"/>
          </w:tcPr>
          <w:p>
            <w:pPr>
              <w:pStyle w:val="TableParagraph"/>
              <w:spacing w:line="275" w:lineRule="exact"/>
              <w:ind w:left="9"/>
              <w:jc w:val="center"/>
              <w:rPr>
                <w:sz w:val="24"/>
              </w:rPr>
            </w:pPr>
            <w:r>
              <w:rPr>
                <w:spacing w:val="-4"/>
                <w:sz w:val="24"/>
              </w:rPr>
              <w:t>1996</w:t>
            </w:r>
          </w:p>
        </w:tc>
        <w:tc>
          <w:tcPr>
            <w:tcW w:w="2161" w:type="dxa"/>
          </w:tcPr>
          <w:p>
            <w:pPr>
              <w:pStyle w:val="TableParagraph"/>
              <w:spacing w:line="275" w:lineRule="exact"/>
              <w:ind w:right="97"/>
              <w:jc w:val="right"/>
              <w:rPr>
                <w:sz w:val="24"/>
              </w:rPr>
            </w:pPr>
            <w:r>
              <w:rPr>
                <w:spacing w:val="-2"/>
                <w:sz w:val="24"/>
              </w:rPr>
              <w:t>42,302.10</w:t>
            </w:r>
          </w:p>
        </w:tc>
        <w:tc>
          <w:tcPr>
            <w:tcW w:w="2252" w:type="dxa"/>
          </w:tcPr>
          <w:p>
            <w:pPr>
              <w:pStyle w:val="TableParagraph"/>
              <w:spacing w:line="275" w:lineRule="exact"/>
              <w:ind w:right="100"/>
              <w:jc w:val="right"/>
              <w:rPr>
                <w:sz w:val="24"/>
              </w:rPr>
            </w:pPr>
            <w:r>
              <w:rPr>
                <w:spacing w:val="-2"/>
                <w:sz w:val="24"/>
              </w:rPr>
              <w:t>254,853.10</w:t>
            </w:r>
          </w:p>
        </w:tc>
        <w:tc>
          <w:tcPr>
            <w:tcW w:w="3421" w:type="dxa"/>
          </w:tcPr>
          <w:p>
            <w:pPr>
              <w:pStyle w:val="TableParagraph"/>
              <w:spacing w:line="275" w:lineRule="exact"/>
              <w:ind w:left="6"/>
              <w:jc w:val="center"/>
              <w:rPr>
                <w:sz w:val="24"/>
              </w:rPr>
            </w:pPr>
            <w:r>
              <w:rPr>
                <w:spacing w:val="-2"/>
                <w:sz w:val="24"/>
              </w:rPr>
              <w:t>16.60</w:t>
            </w:r>
          </w:p>
        </w:tc>
      </w:tr>
      <w:tr>
        <w:trPr>
          <w:trHeight w:val="316" w:hRule="atLeast"/>
        </w:trPr>
        <w:tc>
          <w:tcPr>
            <w:tcW w:w="989" w:type="dxa"/>
          </w:tcPr>
          <w:p>
            <w:pPr>
              <w:pStyle w:val="TableParagraph"/>
              <w:spacing w:line="276" w:lineRule="exact"/>
              <w:ind w:left="9"/>
              <w:jc w:val="center"/>
              <w:rPr>
                <w:sz w:val="24"/>
              </w:rPr>
            </w:pPr>
            <w:r>
              <w:rPr>
                <w:spacing w:val="-4"/>
                <w:sz w:val="24"/>
              </w:rPr>
              <w:t>1997</w:t>
            </w:r>
          </w:p>
        </w:tc>
        <w:tc>
          <w:tcPr>
            <w:tcW w:w="2161" w:type="dxa"/>
          </w:tcPr>
          <w:p>
            <w:pPr>
              <w:pStyle w:val="TableParagraph"/>
              <w:spacing w:line="276" w:lineRule="exact"/>
              <w:ind w:right="97"/>
              <w:jc w:val="right"/>
              <w:rPr>
                <w:sz w:val="24"/>
              </w:rPr>
            </w:pPr>
            <w:r>
              <w:rPr>
                <w:spacing w:val="-2"/>
                <w:sz w:val="24"/>
              </w:rPr>
              <w:t>40,844.30</w:t>
            </w:r>
          </w:p>
        </w:tc>
        <w:tc>
          <w:tcPr>
            <w:tcW w:w="2252" w:type="dxa"/>
          </w:tcPr>
          <w:p>
            <w:pPr>
              <w:pStyle w:val="TableParagraph"/>
              <w:spacing w:line="276" w:lineRule="exact"/>
              <w:ind w:right="100"/>
              <w:jc w:val="right"/>
              <w:rPr>
                <w:sz w:val="24"/>
              </w:rPr>
            </w:pPr>
            <w:r>
              <w:rPr>
                <w:spacing w:val="-2"/>
                <w:sz w:val="24"/>
              </w:rPr>
              <w:t>311,358.40</w:t>
            </w:r>
          </w:p>
        </w:tc>
        <w:tc>
          <w:tcPr>
            <w:tcW w:w="3421" w:type="dxa"/>
          </w:tcPr>
          <w:p>
            <w:pPr>
              <w:pStyle w:val="TableParagraph"/>
              <w:spacing w:line="276" w:lineRule="exact"/>
              <w:ind w:left="6"/>
              <w:jc w:val="center"/>
              <w:rPr>
                <w:sz w:val="24"/>
              </w:rPr>
            </w:pPr>
            <w:r>
              <w:rPr>
                <w:spacing w:val="-2"/>
                <w:sz w:val="24"/>
              </w:rPr>
              <w:t>13.12</w:t>
            </w:r>
          </w:p>
        </w:tc>
      </w:tr>
      <w:tr>
        <w:trPr>
          <w:trHeight w:val="314" w:hRule="atLeast"/>
        </w:trPr>
        <w:tc>
          <w:tcPr>
            <w:tcW w:w="989" w:type="dxa"/>
          </w:tcPr>
          <w:p>
            <w:pPr>
              <w:pStyle w:val="TableParagraph"/>
              <w:spacing w:line="275" w:lineRule="exact"/>
              <w:ind w:left="9"/>
              <w:jc w:val="center"/>
              <w:rPr>
                <w:sz w:val="24"/>
              </w:rPr>
            </w:pPr>
            <w:r>
              <w:rPr>
                <w:spacing w:val="-4"/>
                <w:sz w:val="24"/>
              </w:rPr>
              <w:t>1998</w:t>
            </w:r>
          </w:p>
        </w:tc>
        <w:tc>
          <w:tcPr>
            <w:tcW w:w="2161" w:type="dxa"/>
          </w:tcPr>
          <w:p>
            <w:pPr>
              <w:pStyle w:val="TableParagraph"/>
              <w:spacing w:line="275" w:lineRule="exact"/>
              <w:ind w:right="97"/>
              <w:jc w:val="right"/>
              <w:rPr>
                <w:sz w:val="24"/>
              </w:rPr>
            </w:pPr>
            <w:r>
              <w:rPr>
                <w:spacing w:val="-2"/>
                <w:sz w:val="24"/>
              </w:rPr>
              <w:t>42,260.70</w:t>
            </w:r>
          </w:p>
        </w:tc>
        <w:tc>
          <w:tcPr>
            <w:tcW w:w="2252" w:type="dxa"/>
          </w:tcPr>
          <w:p>
            <w:pPr>
              <w:pStyle w:val="TableParagraph"/>
              <w:spacing w:line="275" w:lineRule="exact"/>
              <w:ind w:right="100"/>
              <w:jc w:val="right"/>
              <w:rPr>
                <w:sz w:val="24"/>
              </w:rPr>
            </w:pPr>
            <w:r>
              <w:rPr>
                <w:spacing w:val="-2"/>
                <w:sz w:val="24"/>
              </w:rPr>
              <w:t>366,544.10</w:t>
            </w:r>
          </w:p>
        </w:tc>
        <w:tc>
          <w:tcPr>
            <w:tcW w:w="3421" w:type="dxa"/>
          </w:tcPr>
          <w:p>
            <w:pPr>
              <w:pStyle w:val="TableParagraph"/>
              <w:spacing w:line="275" w:lineRule="exact"/>
              <w:ind w:left="6"/>
              <w:jc w:val="center"/>
              <w:rPr>
                <w:sz w:val="24"/>
              </w:rPr>
            </w:pPr>
            <w:r>
              <w:rPr>
                <w:spacing w:val="-2"/>
                <w:sz w:val="24"/>
              </w:rPr>
              <w:t>11.53</w:t>
            </w:r>
          </w:p>
        </w:tc>
      </w:tr>
      <w:tr>
        <w:trPr>
          <w:trHeight w:val="313" w:hRule="atLeast"/>
        </w:trPr>
        <w:tc>
          <w:tcPr>
            <w:tcW w:w="989" w:type="dxa"/>
          </w:tcPr>
          <w:p>
            <w:pPr>
              <w:pStyle w:val="TableParagraph"/>
              <w:spacing w:line="275" w:lineRule="exact"/>
              <w:ind w:left="9"/>
              <w:jc w:val="center"/>
              <w:rPr>
                <w:sz w:val="24"/>
              </w:rPr>
            </w:pPr>
            <w:r>
              <w:rPr>
                <w:spacing w:val="-4"/>
                <w:sz w:val="24"/>
              </w:rPr>
              <w:t>1999</w:t>
            </w:r>
          </w:p>
        </w:tc>
        <w:tc>
          <w:tcPr>
            <w:tcW w:w="2161" w:type="dxa"/>
          </w:tcPr>
          <w:p>
            <w:pPr>
              <w:pStyle w:val="TableParagraph"/>
              <w:spacing w:line="275" w:lineRule="exact"/>
              <w:ind w:right="97"/>
              <w:jc w:val="right"/>
              <w:rPr>
                <w:sz w:val="24"/>
              </w:rPr>
            </w:pPr>
            <w:r>
              <w:rPr>
                <w:spacing w:val="-2"/>
                <w:sz w:val="24"/>
              </w:rPr>
              <w:t>46,824.00</w:t>
            </w:r>
          </w:p>
        </w:tc>
        <w:tc>
          <w:tcPr>
            <w:tcW w:w="2252" w:type="dxa"/>
          </w:tcPr>
          <w:p>
            <w:pPr>
              <w:pStyle w:val="TableParagraph"/>
              <w:spacing w:line="275" w:lineRule="exact"/>
              <w:ind w:right="100"/>
              <w:jc w:val="right"/>
              <w:rPr>
                <w:sz w:val="24"/>
              </w:rPr>
            </w:pPr>
            <w:r>
              <w:rPr>
                <w:spacing w:val="-2"/>
                <w:sz w:val="24"/>
              </w:rPr>
              <w:t>449,054.30</w:t>
            </w:r>
          </w:p>
        </w:tc>
        <w:tc>
          <w:tcPr>
            <w:tcW w:w="3421" w:type="dxa"/>
          </w:tcPr>
          <w:p>
            <w:pPr>
              <w:pStyle w:val="TableParagraph"/>
              <w:spacing w:line="275" w:lineRule="exact"/>
              <w:ind w:left="6"/>
              <w:jc w:val="center"/>
              <w:rPr>
                <w:sz w:val="24"/>
              </w:rPr>
            </w:pPr>
            <w:r>
              <w:rPr>
                <w:spacing w:val="-2"/>
                <w:sz w:val="24"/>
              </w:rPr>
              <w:t>10.43</w:t>
            </w:r>
          </w:p>
        </w:tc>
      </w:tr>
      <w:tr>
        <w:trPr>
          <w:trHeight w:val="316" w:hRule="atLeast"/>
        </w:trPr>
        <w:tc>
          <w:tcPr>
            <w:tcW w:w="989" w:type="dxa"/>
          </w:tcPr>
          <w:p>
            <w:pPr>
              <w:pStyle w:val="TableParagraph"/>
              <w:spacing w:before="1"/>
              <w:ind w:left="9"/>
              <w:jc w:val="center"/>
              <w:rPr>
                <w:sz w:val="24"/>
              </w:rPr>
            </w:pPr>
            <w:r>
              <w:rPr>
                <w:spacing w:val="-4"/>
                <w:sz w:val="24"/>
              </w:rPr>
              <w:t>2000</w:t>
            </w:r>
          </w:p>
        </w:tc>
        <w:tc>
          <w:tcPr>
            <w:tcW w:w="2161" w:type="dxa"/>
          </w:tcPr>
          <w:p>
            <w:pPr>
              <w:pStyle w:val="TableParagraph"/>
              <w:spacing w:before="1"/>
              <w:ind w:right="97"/>
              <w:jc w:val="right"/>
              <w:rPr>
                <w:sz w:val="24"/>
              </w:rPr>
            </w:pPr>
            <w:r>
              <w:rPr>
                <w:spacing w:val="-2"/>
                <w:sz w:val="24"/>
              </w:rPr>
              <w:t>44,542.30</w:t>
            </w:r>
          </w:p>
        </w:tc>
        <w:tc>
          <w:tcPr>
            <w:tcW w:w="2252" w:type="dxa"/>
          </w:tcPr>
          <w:p>
            <w:pPr>
              <w:pStyle w:val="TableParagraph"/>
              <w:spacing w:before="1"/>
              <w:ind w:right="100"/>
              <w:jc w:val="right"/>
              <w:rPr>
                <w:sz w:val="24"/>
              </w:rPr>
            </w:pPr>
            <w:r>
              <w:rPr>
                <w:spacing w:val="-2"/>
                <w:sz w:val="24"/>
              </w:rPr>
              <w:t>587,999.90</w:t>
            </w:r>
          </w:p>
        </w:tc>
        <w:tc>
          <w:tcPr>
            <w:tcW w:w="3421" w:type="dxa"/>
          </w:tcPr>
          <w:p>
            <w:pPr>
              <w:pStyle w:val="TableParagraph"/>
              <w:spacing w:before="1"/>
              <w:ind w:left="6"/>
              <w:jc w:val="center"/>
              <w:rPr>
                <w:sz w:val="24"/>
              </w:rPr>
            </w:pPr>
            <w:r>
              <w:rPr>
                <w:spacing w:val="-4"/>
                <w:sz w:val="24"/>
              </w:rPr>
              <w:t>7.58</w:t>
            </w:r>
          </w:p>
        </w:tc>
      </w:tr>
      <w:tr>
        <w:trPr>
          <w:trHeight w:val="314" w:hRule="atLeast"/>
        </w:trPr>
        <w:tc>
          <w:tcPr>
            <w:tcW w:w="989" w:type="dxa"/>
          </w:tcPr>
          <w:p>
            <w:pPr>
              <w:pStyle w:val="TableParagraph"/>
              <w:spacing w:line="275" w:lineRule="exact"/>
              <w:ind w:left="9"/>
              <w:jc w:val="center"/>
              <w:rPr>
                <w:sz w:val="24"/>
              </w:rPr>
            </w:pPr>
            <w:r>
              <w:rPr>
                <w:spacing w:val="-4"/>
                <w:sz w:val="24"/>
              </w:rPr>
              <w:t>2001</w:t>
            </w:r>
          </w:p>
        </w:tc>
        <w:tc>
          <w:tcPr>
            <w:tcW w:w="2161" w:type="dxa"/>
          </w:tcPr>
          <w:p>
            <w:pPr>
              <w:pStyle w:val="TableParagraph"/>
              <w:spacing w:line="275" w:lineRule="exact"/>
              <w:ind w:right="97"/>
              <w:jc w:val="right"/>
              <w:rPr>
                <w:sz w:val="24"/>
              </w:rPr>
            </w:pPr>
            <w:r>
              <w:rPr>
                <w:spacing w:val="-2"/>
                <w:sz w:val="24"/>
              </w:rPr>
              <w:t>52,428.40</w:t>
            </w:r>
          </w:p>
        </w:tc>
        <w:tc>
          <w:tcPr>
            <w:tcW w:w="2252" w:type="dxa"/>
          </w:tcPr>
          <w:p>
            <w:pPr>
              <w:pStyle w:val="TableParagraph"/>
              <w:spacing w:line="275" w:lineRule="exact"/>
              <w:ind w:right="100"/>
              <w:jc w:val="right"/>
              <w:rPr>
                <w:sz w:val="24"/>
              </w:rPr>
            </w:pPr>
            <w:r>
              <w:rPr>
                <w:spacing w:val="-2"/>
                <w:sz w:val="24"/>
              </w:rPr>
              <w:t>844,486.20</w:t>
            </w:r>
          </w:p>
        </w:tc>
        <w:tc>
          <w:tcPr>
            <w:tcW w:w="3421" w:type="dxa"/>
          </w:tcPr>
          <w:p>
            <w:pPr>
              <w:pStyle w:val="TableParagraph"/>
              <w:spacing w:line="275" w:lineRule="exact"/>
              <w:ind w:left="6"/>
              <w:jc w:val="center"/>
              <w:rPr>
                <w:sz w:val="24"/>
              </w:rPr>
            </w:pPr>
            <w:r>
              <w:rPr>
                <w:spacing w:val="-4"/>
                <w:sz w:val="24"/>
              </w:rPr>
              <w:t>6.21</w:t>
            </w:r>
          </w:p>
        </w:tc>
      </w:tr>
      <w:tr>
        <w:trPr>
          <w:trHeight w:val="316" w:hRule="atLeast"/>
        </w:trPr>
        <w:tc>
          <w:tcPr>
            <w:tcW w:w="989" w:type="dxa"/>
          </w:tcPr>
          <w:p>
            <w:pPr>
              <w:pStyle w:val="TableParagraph"/>
              <w:spacing w:line="275" w:lineRule="exact"/>
              <w:ind w:left="9"/>
              <w:jc w:val="center"/>
              <w:rPr>
                <w:sz w:val="24"/>
              </w:rPr>
            </w:pPr>
            <w:r>
              <w:rPr>
                <w:spacing w:val="-4"/>
                <w:sz w:val="24"/>
              </w:rPr>
              <w:t>2002</w:t>
            </w:r>
          </w:p>
        </w:tc>
        <w:tc>
          <w:tcPr>
            <w:tcW w:w="2161" w:type="dxa"/>
          </w:tcPr>
          <w:p>
            <w:pPr>
              <w:pStyle w:val="TableParagraph"/>
              <w:spacing w:line="275" w:lineRule="exact"/>
              <w:ind w:right="97"/>
              <w:jc w:val="right"/>
              <w:rPr>
                <w:sz w:val="24"/>
              </w:rPr>
            </w:pPr>
            <w:r>
              <w:rPr>
                <w:spacing w:val="-2"/>
                <w:sz w:val="24"/>
              </w:rPr>
              <w:t>82,368.40</w:t>
            </w:r>
          </w:p>
        </w:tc>
        <w:tc>
          <w:tcPr>
            <w:tcW w:w="2252" w:type="dxa"/>
          </w:tcPr>
          <w:p>
            <w:pPr>
              <w:pStyle w:val="TableParagraph"/>
              <w:spacing w:line="275" w:lineRule="exact"/>
              <w:ind w:right="100"/>
              <w:jc w:val="right"/>
              <w:rPr>
                <w:sz w:val="24"/>
              </w:rPr>
            </w:pPr>
            <w:r>
              <w:rPr>
                <w:spacing w:val="-2"/>
                <w:sz w:val="24"/>
              </w:rPr>
              <w:t>948,464.10</w:t>
            </w:r>
          </w:p>
        </w:tc>
        <w:tc>
          <w:tcPr>
            <w:tcW w:w="3421" w:type="dxa"/>
          </w:tcPr>
          <w:p>
            <w:pPr>
              <w:pStyle w:val="TableParagraph"/>
              <w:spacing w:line="275" w:lineRule="exact"/>
              <w:ind w:left="6"/>
              <w:jc w:val="center"/>
              <w:rPr>
                <w:sz w:val="24"/>
              </w:rPr>
            </w:pPr>
            <w:r>
              <w:rPr>
                <w:spacing w:val="-4"/>
                <w:sz w:val="24"/>
              </w:rPr>
              <w:t>8.68</w:t>
            </w:r>
          </w:p>
        </w:tc>
      </w:tr>
      <w:tr>
        <w:trPr>
          <w:trHeight w:val="313" w:hRule="atLeast"/>
        </w:trPr>
        <w:tc>
          <w:tcPr>
            <w:tcW w:w="989" w:type="dxa"/>
          </w:tcPr>
          <w:p>
            <w:pPr>
              <w:pStyle w:val="TableParagraph"/>
              <w:spacing w:line="275" w:lineRule="exact"/>
              <w:ind w:left="9"/>
              <w:jc w:val="center"/>
              <w:rPr>
                <w:sz w:val="24"/>
              </w:rPr>
            </w:pPr>
            <w:r>
              <w:rPr>
                <w:spacing w:val="-4"/>
                <w:sz w:val="24"/>
              </w:rPr>
              <w:t>2003</w:t>
            </w:r>
          </w:p>
        </w:tc>
        <w:tc>
          <w:tcPr>
            <w:tcW w:w="2161" w:type="dxa"/>
          </w:tcPr>
          <w:p>
            <w:pPr>
              <w:pStyle w:val="TableParagraph"/>
              <w:spacing w:line="275" w:lineRule="exact"/>
              <w:ind w:right="97"/>
              <w:jc w:val="right"/>
              <w:rPr>
                <w:sz w:val="24"/>
              </w:rPr>
            </w:pPr>
            <w:r>
              <w:rPr>
                <w:spacing w:val="-2"/>
                <w:sz w:val="24"/>
              </w:rPr>
              <w:t>90,176.50</w:t>
            </w:r>
          </w:p>
        </w:tc>
        <w:tc>
          <w:tcPr>
            <w:tcW w:w="2252" w:type="dxa"/>
          </w:tcPr>
          <w:p>
            <w:pPr>
              <w:pStyle w:val="TableParagraph"/>
              <w:spacing w:line="275" w:lineRule="exact"/>
              <w:ind w:right="100"/>
              <w:jc w:val="right"/>
              <w:rPr>
                <w:sz w:val="24"/>
              </w:rPr>
            </w:pPr>
            <w:r>
              <w:rPr>
                <w:spacing w:val="-2"/>
                <w:sz w:val="24"/>
              </w:rPr>
              <w:t>1,203,199.00</w:t>
            </w:r>
          </w:p>
        </w:tc>
        <w:tc>
          <w:tcPr>
            <w:tcW w:w="3421" w:type="dxa"/>
          </w:tcPr>
          <w:p>
            <w:pPr>
              <w:pStyle w:val="TableParagraph"/>
              <w:spacing w:line="275" w:lineRule="exact"/>
              <w:ind w:left="6"/>
              <w:jc w:val="center"/>
              <w:rPr>
                <w:sz w:val="24"/>
              </w:rPr>
            </w:pPr>
            <w:r>
              <w:rPr>
                <w:spacing w:val="-4"/>
                <w:sz w:val="24"/>
              </w:rPr>
              <w:t>7.49</w:t>
            </w:r>
          </w:p>
        </w:tc>
      </w:tr>
      <w:tr>
        <w:trPr>
          <w:trHeight w:val="316" w:hRule="atLeast"/>
        </w:trPr>
        <w:tc>
          <w:tcPr>
            <w:tcW w:w="989" w:type="dxa"/>
          </w:tcPr>
          <w:p>
            <w:pPr>
              <w:pStyle w:val="TableParagraph"/>
              <w:spacing w:line="275" w:lineRule="exact"/>
              <w:ind w:left="9"/>
              <w:jc w:val="center"/>
              <w:rPr>
                <w:sz w:val="24"/>
              </w:rPr>
            </w:pPr>
            <w:r>
              <w:rPr>
                <w:spacing w:val="-4"/>
                <w:sz w:val="24"/>
              </w:rPr>
              <w:t>2004</w:t>
            </w:r>
          </w:p>
        </w:tc>
        <w:tc>
          <w:tcPr>
            <w:tcW w:w="2161" w:type="dxa"/>
          </w:tcPr>
          <w:p>
            <w:pPr>
              <w:pStyle w:val="TableParagraph"/>
              <w:spacing w:line="275" w:lineRule="exact"/>
              <w:ind w:right="97"/>
              <w:jc w:val="right"/>
              <w:rPr>
                <w:sz w:val="24"/>
              </w:rPr>
            </w:pPr>
            <w:r>
              <w:rPr>
                <w:spacing w:val="-2"/>
                <w:sz w:val="24"/>
              </w:rPr>
              <w:t>54,981.20</w:t>
            </w:r>
          </w:p>
        </w:tc>
        <w:tc>
          <w:tcPr>
            <w:tcW w:w="2252" w:type="dxa"/>
          </w:tcPr>
          <w:p>
            <w:pPr>
              <w:pStyle w:val="TableParagraph"/>
              <w:spacing w:line="275" w:lineRule="exact"/>
              <w:ind w:right="100"/>
              <w:jc w:val="right"/>
              <w:rPr>
                <w:sz w:val="24"/>
              </w:rPr>
            </w:pPr>
            <w:r>
              <w:rPr>
                <w:spacing w:val="-2"/>
                <w:sz w:val="24"/>
              </w:rPr>
              <w:t>1,519,242.70</w:t>
            </w:r>
          </w:p>
        </w:tc>
        <w:tc>
          <w:tcPr>
            <w:tcW w:w="3421" w:type="dxa"/>
          </w:tcPr>
          <w:p>
            <w:pPr>
              <w:pStyle w:val="TableParagraph"/>
              <w:spacing w:line="275" w:lineRule="exact"/>
              <w:ind w:left="6"/>
              <w:jc w:val="center"/>
              <w:rPr>
                <w:sz w:val="24"/>
              </w:rPr>
            </w:pPr>
            <w:r>
              <w:rPr>
                <w:spacing w:val="-4"/>
                <w:sz w:val="24"/>
              </w:rPr>
              <w:t>3.62</w:t>
            </w:r>
          </w:p>
        </w:tc>
      </w:tr>
      <w:tr>
        <w:trPr>
          <w:trHeight w:val="314" w:hRule="atLeast"/>
        </w:trPr>
        <w:tc>
          <w:tcPr>
            <w:tcW w:w="989" w:type="dxa"/>
          </w:tcPr>
          <w:p>
            <w:pPr>
              <w:pStyle w:val="TableParagraph"/>
              <w:spacing w:line="275" w:lineRule="exact"/>
              <w:ind w:left="9"/>
              <w:jc w:val="center"/>
              <w:rPr>
                <w:sz w:val="24"/>
              </w:rPr>
            </w:pPr>
            <w:r>
              <w:rPr>
                <w:spacing w:val="-4"/>
                <w:sz w:val="24"/>
              </w:rPr>
              <w:t>2005</w:t>
            </w:r>
          </w:p>
        </w:tc>
        <w:tc>
          <w:tcPr>
            <w:tcW w:w="2161" w:type="dxa"/>
          </w:tcPr>
          <w:p>
            <w:pPr>
              <w:pStyle w:val="TableParagraph"/>
              <w:spacing w:line="275" w:lineRule="exact"/>
              <w:ind w:right="97"/>
              <w:jc w:val="right"/>
              <w:rPr>
                <w:sz w:val="24"/>
              </w:rPr>
            </w:pPr>
            <w:r>
              <w:rPr>
                <w:spacing w:val="-2"/>
                <w:sz w:val="24"/>
              </w:rPr>
              <w:t>50,672.60</w:t>
            </w:r>
          </w:p>
        </w:tc>
        <w:tc>
          <w:tcPr>
            <w:tcW w:w="2252" w:type="dxa"/>
          </w:tcPr>
          <w:p>
            <w:pPr>
              <w:pStyle w:val="TableParagraph"/>
              <w:spacing w:line="275" w:lineRule="exact"/>
              <w:ind w:right="100"/>
              <w:jc w:val="right"/>
              <w:rPr>
                <w:sz w:val="24"/>
              </w:rPr>
            </w:pPr>
            <w:r>
              <w:rPr>
                <w:spacing w:val="-2"/>
                <w:sz w:val="24"/>
              </w:rPr>
              <w:t>1,991,146.42</w:t>
            </w:r>
          </w:p>
        </w:tc>
        <w:tc>
          <w:tcPr>
            <w:tcW w:w="3421" w:type="dxa"/>
          </w:tcPr>
          <w:p>
            <w:pPr>
              <w:pStyle w:val="TableParagraph"/>
              <w:spacing w:line="275" w:lineRule="exact"/>
              <w:ind w:left="6"/>
              <w:jc w:val="center"/>
              <w:rPr>
                <w:sz w:val="24"/>
              </w:rPr>
            </w:pPr>
            <w:r>
              <w:rPr>
                <w:spacing w:val="-4"/>
                <w:sz w:val="24"/>
              </w:rPr>
              <w:t>2.54</w:t>
            </w:r>
          </w:p>
        </w:tc>
      </w:tr>
      <w:tr>
        <w:trPr>
          <w:trHeight w:val="313" w:hRule="atLeast"/>
        </w:trPr>
        <w:tc>
          <w:tcPr>
            <w:tcW w:w="989" w:type="dxa"/>
          </w:tcPr>
          <w:p>
            <w:pPr>
              <w:pStyle w:val="TableParagraph"/>
              <w:spacing w:line="275" w:lineRule="exact"/>
              <w:ind w:left="9"/>
              <w:jc w:val="center"/>
              <w:rPr>
                <w:sz w:val="24"/>
              </w:rPr>
            </w:pPr>
            <w:r>
              <w:rPr>
                <w:spacing w:val="-4"/>
                <w:sz w:val="24"/>
              </w:rPr>
              <w:t>2006</w:t>
            </w:r>
          </w:p>
        </w:tc>
        <w:tc>
          <w:tcPr>
            <w:tcW w:w="2161" w:type="dxa"/>
          </w:tcPr>
          <w:p>
            <w:pPr>
              <w:pStyle w:val="TableParagraph"/>
              <w:spacing w:line="275" w:lineRule="exact"/>
              <w:ind w:right="97"/>
              <w:jc w:val="right"/>
              <w:rPr>
                <w:sz w:val="24"/>
              </w:rPr>
            </w:pPr>
            <w:r>
              <w:rPr>
                <w:spacing w:val="-2"/>
                <w:sz w:val="24"/>
              </w:rPr>
              <w:t>25,713.70</w:t>
            </w:r>
          </w:p>
        </w:tc>
        <w:tc>
          <w:tcPr>
            <w:tcW w:w="2252" w:type="dxa"/>
          </w:tcPr>
          <w:p>
            <w:pPr>
              <w:pStyle w:val="TableParagraph"/>
              <w:spacing w:line="275" w:lineRule="exact"/>
              <w:ind w:right="100"/>
              <w:jc w:val="right"/>
              <w:rPr>
                <w:sz w:val="24"/>
              </w:rPr>
            </w:pPr>
            <w:r>
              <w:rPr>
                <w:spacing w:val="-2"/>
                <w:sz w:val="24"/>
              </w:rPr>
              <w:t>2,609,289.40</w:t>
            </w:r>
          </w:p>
        </w:tc>
        <w:tc>
          <w:tcPr>
            <w:tcW w:w="3421" w:type="dxa"/>
          </w:tcPr>
          <w:p>
            <w:pPr>
              <w:pStyle w:val="TableParagraph"/>
              <w:spacing w:line="275" w:lineRule="exact"/>
              <w:ind w:left="6"/>
              <w:jc w:val="center"/>
              <w:rPr>
                <w:sz w:val="24"/>
              </w:rPr>
            </w:pPr>
            <w:r>
              <w:rPr>
                <w:spacing w:val="-4"/>
                <w:sz w:val="24"/>
              </w:rPr>
              <w:t>0.99</w:t>
            </w:r>
          </w:p>
        </w:tc>
      </w:tr>
      <w:tr>
        <w:trPr>
          <w:trHeight w:val="316" w:hRule="atLeast"/>
        </w:trPr>
        <w:tc>
          <w:tcPr>
            <w:tcW w:w="989" w:type="dxa"/>
          </w:tcPr>
          <w:p>
            <w:pPr>
              <w:pStyle w:val="TableParagraph"/>
              <w:spacing w:before="1"/>
              <w:ind w:left="9"/>
              <w:jc w:val="center"/>
              <w:rPr>
                <w:sz w:val="24"/>
              </w:rPr>
            </w:pPr>
            <w:r>
              <w:rPr>
                <w:spacing w:val="-4"/>
                <w:sz w:val="24"/>
              </w:rPr>
              <w:t>2007</w:t>
            </w:r>
          </w:p>
        </w:tc>
        <w:tc>
          <w:tcPr>
            <w:tcW w:w="2161" w:type="dxa"/>
          </w:tcPr>
          <w:p>
            <w:pPr>
              <w:pStyle w:val="TableParagraph"/>
              <w:spacing w:before="1"/>
              <w:ind w:right="97"/>
              <w:jc w:val="right"/>
              <w:rPr>
                <w:sz w:val="24"/>
              </w:rPr>
            </w:pPr>
            <w:r>
              <w:rPr>
                <w:spacing w:val="-2"/>
                <w:sz w:val="24"/>
              </w:rPr>
              <w:t>41,100.40</w:t>
            </w:r>
          </w:p>
        </w:tc>
        <w:tc>
          <w:tcPr>
            <w:tcW w:w="2252" w:type="dxa"/>
          </w:tcPr>
          <w:p>
            <w:pPr>
              <w:pStyle w:val="TableParagraph"/>
              <w:spacing w:before="1"/>
              <w:ind w:right="100"/>
              <w:jc w:val="right"/>
              <w:rPr>
                <w:sz w:val="24"/>
              </w:rPr>
            </w:pPr>
            <w:r>
              <w:rPr>
                <w:spacing w:val="-2"/>
                <w:sz w:val="24"/>
              </w:rPr>
              <w:t>4,820,695.70</w:t>
            </w:r>
          </w:p>
        </w:tc>
        <w:tc>
          <w:tcPr>
            <w:tcW w:w="3421" w:type="dxa"/>
          </w:tcPr>
          <w:p>
            <w:pPr>
              <w:pStyle w:val="TableParagraph"/>
              <w:spacing w:before="1"/>
              <w:ind w:left="6"/>
              <w:jc w:val="center"/>
              <w:rPr>
                <w:sz w:val="24"/>
              </w:rPr>
            </w:pPr>
            <w:r>
              <w:rPr>
                <w:spacing w:val="-4"/>
                <w:sz w:val="24"/>
              </w:rPr>
              <w:t>0.85</w:t>
            </w:r>
          </w:p>
        </w:tc>
      </w:tr>
      <w:tr>
        <w:trPr>
          <w:trHeight w:val="314" w:hRule="atLeast"/>
        </w:trPr>
        <w:tc>
          <w:tcPr>
            <w:tcW w:w="989" w:type="dxa"/>
          </w:tcPr>
          <w:p>
            <w:pPr>
              <w:pStyle w:val="TableParagraph"/>
              <w:spacing w:line="275" w:lineRule="exact"/>
              <w:ind w:left="9"/>
              <w:jc w:val="center"/>
              <w:rPr>
                <w:sz w:val="24"/>
              </w:rPr>
            </w:pPr>
            <w:r>
              <w:rPr>
                <w:spacing w:val="-4"/>
                <w:sz w:val="24"/>
              </w:rPr>
              <w:t>2008</w:t>
            </w:r>
          </w:p>
        </w:tc>
        <w:tc>
          <w:tcPr>
            <w:tcW w:w="2161" w:type="dxa"/>
          </w:tcPr>
          <w:p>
            <w:pPr>
              <w:pStyle w:val="TableParagraph"/>
              <w:spacing w:line="275" w:lineRule="exact"/>
              <w:ind w:right="97"/>
              <w:jc w:val="right"/>
              <w:rPr>
                <w:sz w:val="24"/>
              </w:rPr>
            </w:pPr>
            <w:r>
              <w:rPr>
                <w:spacing w:val="-2"/>
                <w:sz w:val="24"/>
              </w:rPr>
              <w:t>13,512.20</w:t>
            </w:r>
          </w:p>
        </w:tc>
        <w:tc>
          <w:tcPr>
            <w:tcW w:w="2252" w:type="dxa"/>
          </w:tcPr>
          <w:p>
            <w:pPr>
              <w:pStyle w:val="TableParagraph"/>
              <w:spacing w:line="275" w:lineRule="exact"/>
              <w:ind w:right="100"/>
              <w:jc w:val="right"/>
              <w:rPr>
                <w:sz w:val="24"/>
              </w:rPr>
            </w:pPr>
            <w:r>
              <w:rPr>
                <w:spacing w:val="-2"/>
                <w:sz w:val="24"/>
              </w:rPr>
              <w:t>7,799,400.11</w:t>
            </w:r>
          </w:p>
        </w:tc>
        <w:tc>
          <w:tcPr>
            <w:tcW w:w="3421" w:type="dxa"/>
          </w:tcPr>
          <w:p>
            <w:pPr>
              <w:pStyle w:val="TableParagraph"/>
              <w:spacing w:line="275" w:lineRule="exact"/>
              <w:ind w:left="6"/>
              <w:jc w:val="center"/>
              <w:rPr>
                <w:sz w:val="24"/>
              </w:rPr>
            </w:pPr>
            <w:r>
              <w:rPr>
                <w:spacing w:val="-4"/>
                <w:sz w:val="24"/>
              </w:rPr>
              <w:t>0.17</w:t>
            </w:r>
          </w:p>
        </w:tc>
      </w:tr>
      <w:tr>
        <w:trPr>
          <w:trHeight w:val="316" w:hRule="atLeast"/>
        </w:trPr>
        <w:tc>
          <w:tcPr>
            <w:tcW w:w="989" w:type="dxa"/>
          </w:tcPr>
          <w:p>
            <w:pPr>
              <w:pStyle w:val="TableParagraph"/>
              <w:spacing w:line="275" w:lineRule="exact"/>
              <w:ind w:left="9"/>
              <w:jc w:val="center"/>
              <w:rPr>
                <w:sz w:val="24"/>
              </w:rPr>
            </w:pPr>
            <w:r>
              <w:rPr>
                <w:spacing w:val="-4"/>
                <w:sz w:val="24"/>
              </w:rPr>
              <w:t>2009</w:t>
            </w:r>
          </w:p>
        </w:tc>
        <w:tc>
          <w:tcPr>
            <w:tcW w:w="2161" w:type="dxa"/>
          </w:tcPr>
          <w:p>
            <w:pPr>
              <w:pStyle w:val="TableParagraph"/>
              <w:spacing w:line="275" w:lineRule="exact"/>
              <w:ind w:right="97"/>
              <w:jc w:val="right"/>
              <w:rPr>
                <w:sz w:val="24"/>
              </w:rPr>
            </w:pPr>
            <w:r>
              <w:rPr>
                <w:spacing w:val="-2"/>
                <w:sz w:val="24"/>
              </w:rPr>
              <w:t>16,366.49</w:t>
            </w:r>
          </w:p>
        </w:tc>
        <w:tc>
          <w:tcPr>
            <w:tcW w:w="2252" w:type="dxa"/>
          </w:tcPr>
          <w:p>
            <w:pPr>
              <w:pStyle w:val="TableParagraph"/>
              <w:spacing w:line="275" w:lineRule="exact"/>
              <w:ind w:right="100"/>
              <w:jc w:val="right"/>
              <w:rPr>
                <w:sz w:val="24"/>
              </w:rPr>
            </w:pPr>
            <w:r>
              <w:rPr>
                <w:spacing w:val="-2"/>
                <w:sz w:val="24"/>
              </w:rPr>
              <w:t>9,667,876.68</w:t>
            </w:r>
          </w:p>
        </w:tc>
        <w:tc>
          <w:tcPr>
            <w:tcW w:w="3421" w:type="dxa"/>
          </w:tcPr>
          <w:p>
            <w:pPr>
              <w:pStyle w:val="TableParagraph"/>
              <w:spacing w:line="275" w:lineRule="exact"/>
              <w:ind w:left="6"/>
              <w:jc w:val="center"/>
              <w:rPr>
                <w:sz w:val="24"/>
              </w:rPr>
            </w:pPr>
            <w:r>
              <w:rPr>
                <w:spacing w:val="-4"/>
                <w:sz w:val="24"/>
              </w:rPr>
              <w:t>0.17</w:t>
            </w:r>
          </w:p>
        </w:tc>
      </w:tr>
      <w:tr>
        <w:trPr>
          <w:trHeight w:val="313" w:hRule="atLeast"/>
        </w:trPr>
        <w:tc>
          <w:tcPr>
            <w:tcW w:w="989" w:type="dxa"/>
          </w:tcPr>
          <w:p>
            <w:pPr>
              <w:pStyle w:val="TableParagraph"/>
              <w:spacing w:line="275" w:lineRule="exact"/>
              <w:ind w:left="9"/>
              <w:jc w:val="center"/>
              <w:rPr>
                <w:sz w:val="24"/>
              </w:rPr>
            </w:pPr>
            <w:r>
              <w:rPr>
                <w:spacing w:val="-4"/>
                <w:sz w:val="24"/>
              </w:rPr>
              <w:t>2010</w:t>
            </w:r>
          </w:p>
        </w:tc>
        <w:tc>
          <w:tcPr>
            <w:tcW w:w="2161" w:type="dxa"/>
          </w:tcPr>
          <w:p>
            <w:pPr>
              <w:pStyle w:val="TableParagraph"/>
              <w:spacing w:line="275" w:lineRule="exact"/>
              <w:ind w:right="97"/>
              <w:jc w:val="right"/>
              <w:rPr>
                <w:sz w:val="24"/>
              </w:rPr>
            </w:pPr>
            <w:r>
              <w:rPr>
                <w:spacing w:val="-2"/>
                <w:sz w:val="24"/>
              </w:rPr>
              <w:t>12,550.30</w:t>
            </w:r>
          </w:p>
        </w:tc>
        <w:tc>
          <w:tcPr>
            <w:tcW w:w="2252" w:type="dxa"/>
          </w:tcPr>
          <w:p>
            <w:pPr>
              <w:pStyle w:val="TableParagraph"/>
              <w:spacing w:line="275" w:lineRule="exact"/>
              <w:ind w:right="100"/>
              <w:jc w:val="right"/>
              <w:rPr>
                <w:sz w:val="24"/>
              </w:rPr>
            </w:pPr>
            <w:r>
              <w:rPr>
                <w:spacing w:val="-2"/>
                <w:sz w:val="24"/>
              </w:rPr>
              <w:t>9,198,173.06</w:t>
            </w:r>
          </w:p>
        </w:tc>
        <w:tc>
          <w:tcPr>
            <w:tcW w:w="3421" w:type="dxa"/>
          </w:tcPr>
          <w:p>
            <w:pPr>
              <w:pStyle w:val="TableParagraph"/>
              <w:spacing w:line="275" w:lineRule="exact"/>
              <w:ind w:left="6"/>
              <w:jc w:val="center"/>
              <w:rPr>
                <w:sz w:val="24"/>
              </w:rPr>
            </w:pPr>
            <w:r>
              <w:rPr>
                <w:spacing w:val="-4"/>
                <w:sz w:val="24"/>
              </w:rPr>
              <w:t>0.14</w:t>
            </w:r>
          </w:p>
        </w:tc>
      </w:tr>
      <w:tr>
        <w:trPr>
          <w:trHeight w:val="313" w:hRule="atLeast"/>
        </w:trPr>
        <w:tc>
          <w:tcPr>
            <w:tcW w:w="989" w:type="dxa"/>
          </w:tcPr>
          <w:p>
            <w:pPr>
              <w:pStyle w:val="TableParagraph"/>
              <w:spacing w:line="275" w:lineRule="exact"/>
              <w:ind w:left="9"/>
              <w:jc w:val="center"/>
              <w:rPr>
                <w:sz w:val="24"/>
              </w:rPr>
            </w:pPr>
            <w:r>
              <w:rPr>
                <w:spacing w:val="-4"/>
                <w:sz w:val="24"/>
              </w:rPr>
              <w:t>2011</w:t>
            </w:r>
          </w:p>
        </w:tc>
        <w:tc>
          <w:tcPr>
            <w:tcW w:w="2161" w:type="dxa"/>
          </w:tcPr>
          <w:p>
            <w:pPr>
              <w:pStyle w:val="TableParagraph"/>
              <w:spacing w:line="275" w:lineRule="exact"/>
              <w:ind w:right="97"/>
              <w:jc w:val="right"/>
              <w:rPr>
                <w:sz w:val="24"/>
              </w:rPr>
            </w:pPr>
            <w:r>
              <w:rPr>
                <w:spacing w:val="-2"/>
                <w:sz w:val="24"/>
              </w:rPr>
              <w:t>15,611.70</w:t>
            </w:r>
          </w:p>
        </w:tc>
        <w:tc>
          <w:tcPr>
            <w:tcW w:w="2252" w:type="dxa"/>
          </w:tcPr>
          <w:p>
            <w:pPr>
              <w:pStyle w:val="TableParagraph"/>
              <w:spacing w:line="275" w:lineRule="exact"/>
              <w:ind w:right="100"/>
              <w:jc w:val="right"/>
              <w:rPr>
                <w:sz w:val="24"/>
              </w:rPr>
            </w:pPr>
            <w:r>
              <w:rPr>
                <w:spacing w:val="-2"/>
                <w:sz w:val="24"/>
              </w:rPr>
              <w:t>9,614,445.80</w:t>
            </w:r>
          </w:p>
        </w:tc>
        <w:tc>
          <w:tcPr>
            <w:tcW w:w="3421" w:type="dxa"/>
          </w:tcPr>
          <w:p>
            <w:pPr>
              <w:pStyle w:val="TableParagraph"/>
              <w:spacing w:line="275" w:lineRule="exact"/>
              <w:ind w:left="6"/>
              <w:jc w:val="center"/>
              <w:rPr>
                <w:sz w:val="24"/>
              </w:rPr>
            </w:pPr>
            <w:r>
              <w:rPr>
                <w:spacing w:val="-4"/>
                <w:sz w:val="24"/>
              </w:rPr>
              <w:t>0.16</w:t>
            </w:r>
          </w:p>
        </w:tc>
      </w:tr>
      <w:tr>
        <w:trPr>
          <w:trHeight w:val="316" w:hRule="atLeast"/>
        </w:trPr>
        <w:tc>
          <w:tcPr>
            <w:tcW w:w="989" w:type="dxa"/>
          </w:tcPr>
          <w:p>
            <w:pPr>
              <w:pStyle w:val="TableParagraph"/>
              <w:spacing w:before="1"/>
              <w:ind w:left="9"/>
              <w:jc w:val="center"/>
              <w:rPr>
                <w:sz w:val="24"/>
              </w:rPr>
            </w:pPr>
            <w:r>
              <w:rPr>
                <w:spacing w:val="-4"/>
                <w:sz w:val="24"/>
              </w:rPr>
              <w:t>2012</w:t>
            </w:r>
          </w:p>
        </w:tc>
        <w:tc>
          <w:tcPr>
            <w:tcW w:w="2161" w:type="dxa"/>
          </w:tcPr>
          <w:p>
            <w:pPr>
              <w:pStyle w:val="TableParagraph"/>
              <w:spacing w:before="1"/>
              <w:ind w:right="97"/>
              <w:jc w:val="right"/>
              <w:rPr>
                <w:sz w:val="24"/>
              </w:rPr>
            </w:pPr>
            <w:r>
              <w:rPr>
                <w:spacing w:val="-2"/>
                <w:sz w:val="24"/>
              </w:rPr>
              <w:t>13,863.46</w:t>
            </w:r>
          </w:p>
        </w:tc>
        <w:tc>
          <w:tcPr>
            <w:tcW w:w="2252" w:type="dxa"/>
          </w:tcPr>
          <w:p>
            <w:pPr>
              <w:pStyle w:val="TableParagraph"/>
              <w:spacing w:before="1"/>
              <w:ind w:right="100"/>
              <w:jc w:val="right"/>
              <w:rPr>
                <w:sz w:val="24"/>
              </w:rPr>
            </w:pPr>
            <w:r>
              <w:rPr>
                <w:spacing w:val="-2"/>
                <w:sz w:val="24"/>
              </w:rPr>
              <w:t>10,440,956.33</w:t>
            </w:r>
          </w:p>
        </w:tc>
        <w:tc>
          <w:tcPr>
            <w:tcW w:w="3421" w:type="dxa"/>
          </w:tcPr>
          <w:p>
            <w:pPr>
              <w:pStyle w:val="TableParagraph"/>
              <w:spacing w:before="1"/>
              <w:ind w:left="6"/>
              <w:jc w:val="center"/>
              <w:rPr>
                <w:sz w:val="24"/>
              </w:rPr>
            </w:pPr>
            <w:r>
              <w:rPr>
                <w:spacing w:val="-4"/>
                <w:sz w:val="24"/>
              </w:rPr>
              <w:t>0.13</w:t>
            </w:r>
          </w:p>
        </w:tc>
      </w:tr>
      <w:tr>
        <w:trPr>
          <w:trHeight w:val="314" w:hRule="atLeast"/>
        </w:trPr>
        <w:tc>
          <w:tcPr>
            <w:tcW w:w="989" w:type="dxa"/>
          </w:tcPr>
          <w:p>
            <w:pPr>
              <w:pStyle w:val="TableParagraph"/>
              <w:spacing w:line="275" w:lineRule="exact"/>
              <w:ind w:left="9"/>
              <w:jc w:val="center"/>
              <w:rPr>
                <w:sz w:val="24"/>
              </w:rPr>
            </w:pPr>
            <w:r>
              <w:rPr>
                <w:spacing w:val="-4"/>
                <w:sz w:val="24"/>
              </w:rPr>
              <w:t>2013</w:t>
            </w:r>
          </w:p>
        </w:tc>
        <w:tc>
          <w:tcPr>
            <w:tcW w:w="2161" w:type="dxa"/>
          </w:tcPr>
          <w:p>
            <w:pPr>
              <w:pStyle w:val="TableParagraph"/>
              <w:spacing w:line="275" w:lineRule="exact"/>
              <w:ind w:right="97"/>
              <w:jc w:val="right"/>
              <w:rPr>
                <w:sz w:val="24"/>
              </w:rPr>
            </w:pPr>
            <w:r>
              <w:rPr>
                <w:spacing w:val="-2"/>
                <w:sz w:val="24"/>
              </w:rPr>
              <w:t>15,353.04</w:t>
            </w:r>
          </w:p>
        </w:tc>
        <w:tc>
          <w:tcPr>
            <w:tcW w:w="2252" w:type="dxa"/>
          </w:tcPr>
          <w:p>
            <w:pPr>
              <w:pStyle w:val="TableParagraph"/>
              <w:spacing w:line="275" w:lineRule="exact"/>
              <w:ind w:right="100"/>
              <w:jc w:val="right"/>
              <w:rPr>
                <w:sz w:val="24"/>
              </w:rPr>
            </w:pPr>
            <w:r>
              <w:rPr>
                <w:spacing w:val="-2"/>
                <w:sz w:val="24"/>
              </w:rPr>
              <w:t>11,543,649.93</w:t>
            </w:r>
          </w:p>
        </w:tc>
        <w:tc>
          <w:tcPr>
            <w:tcW w:w="3421" w:type="dxa"/>
          </w:tcPr>
          <w:p>
            <w:pPr>
              <w:pStyle w:val="TableParagraph"/>
              <w:spacing w:line="275" w:lineRule="exact"/>
              <w:ind w:left="6"/>
              <w:jc w:val="center"/>
              <w:rPr>
                <w:sz w:val="24"/>
              </w:rPr>
            </w:pPr>
            <w:r>
              <w:rPr>
                <w:spacing w:val="-4"/>
                <w:sz w:val="24"/>
              </w:rPr>
              <w:t>0.13</w:t>
            </w:r>
          </w:p>
        </w:tc>
      </w:tr>
      <w:tr>
        <w:trPr>
          <w:trHeight w:val="316" w:hRule="atLeast"/>
        </w:trPr>
        <w:tc>
          <w:tcPr>
            <w:tcW w:w="989" w:type="dxa"/>
          </w:tcPr>
          <w:p>
            <w:pPr>
              <w:pStyle w:val="TableParagraph"/>
              <w:spacing w:line="275" w:lineRule="exact"/>
              <w:ind w:left="9"/>
              <w:jc w:val="center"/>
              <w:rPr>
                <w:sz w:val="24"/>
              </w:rPr>
            </w:pPr>
            <w:r>
              <w:rPr>
                <w:spacing w:val="-4"/>
                <w:sz w:val="24"/>
              </w:rPr>
              <w:t>2014</w:t>
            </w:r>
          </w:p>
        </w:tc>
        <w:tc>
          <w:tcPr>
            <w:tcW w:w="2161" w:type="dxa"/>
          </w:tcPr>
          <w:p>
            <w:pPr>
              <w:pStyle w:val="TableParagraph"/>
              <w:spacing w:line="275" w:lineRule="exact"/>
              <w:ind w:right="97"/>
              <w:jc w:val="right"/>
              <w:rPr>
                <w:sz w:val="24"/>
              </w:rPr>
            </w:pPr>
            <w:r>
              <w:rPr>
                <w:spacing w:val="-2"/>
                <w:sz w:val="24"/>
              </w:rPr>
              <w:t>16,069.27</w:t>
            </w:r>
          </w:p>
        </w:tc>
        <w:tc>
          <w:tcPr>
            <w:tcW w:w="2252" w:type="dxa"/>
          </w:tcPr>
          <w:p>
            <w:pPr>
              <w:pStyle w:val="TableParagraph"/>
              <w:spacing w:line="275" w:lineRule="exact"/>
              <w:ind w:right="100"/>
              <w:jc w:val="right"/>
              <w:rPr>
                <w:sz w:val="24"/>
              </w:rPr>
            </w:pPr>
            <w:r>
              <w:rPr>
                <w:spacing w:val="-2"/>
                <w:sz w:val="24"/>
              </w:rPr>
              <w:t>13,179,598.11</w:t>
            </w:r>
          </w:p>
        </w:tc>
        <w:tc>
          <w:tcPr>
            <w:tcW w:w="3421" w:type="dxa"/>
          </w:tcPr>
          <w:p>
            <w:pPr>
              <w:pStyle w:val="TableParagraph"/>
              <w:spacing w:line="275" w:lineRule="exact"/>
              <w:ind w:left="6"/>
              <w:jc w:val="center"/>
              <w:rPr>
                <w:sz w:val="24"/>
              </w:rPr>
            </w:pPr>
            <w:r>
              <w:rPr>
                <w:spacing w:val="-4"/>
                <w:sz w:val="24"/>
              </w:rPr>
              <w:t>0.12</w:t>
            </w:r>
          </w:p>
        </w:tc>
      </w:tr>
      <w:tr>
        <w:trPr>
          <w:trHeight w:val="313" w:hRule="atLeast"/>
        </w:trPr>
        <w:tc>
          <w:tcPr>
            <w:tcW w:w="989" w:type="dxa"/>
          </w:tcPr>
          <w:p>
            <w:pPr>
              <w:pStyle w:val="TableParagraph"/>
              <w:spacing w:line="275" w:lineRule="exact"/>
              <w:ind w:left="9"/>
              <w:jc w:val="center"/>
              <w:rPr>
                <w:sz w:val="24"/>
              </w:rPr>
            </w:pPr>
            <w:r>
              <w:rPr>
                <w:spacing w:val="-4"/>
                <w:sz w:val="24"/>
              </w:rPr>
              <w:t>2015</w:t>
            </w:r>
          </w:p>
        </w:tc>
        <w:tc>
          <w:tcPr>
            <w:tcW w:w="2161" w:type="dxa"/>
          </w:tcPr>
          <w:p>
            <w:pPr>
              <w:pStyle w:val="TableParagraph"/>
              <w:spacing w:line="275" w:lineRule="exact"/>
              <w:ind w:right="97"/>
              <w:jc w:val="right"/>
              <w:rPr>
                <w:sz w:val="24"/>
              </w:rPr>
            </w:pPr>
            <w:r>
              <w:rPr>
                <w:spacing w:val="-2"/>
                <w:sz w:val="24"/>
              </w:rPr>
              <w:t>12,949.48</w:t>
            </w:r>
          </w:p>
        </w:tc>
        <w:tc>
          <w:tcPr>
            <w:tcW w:w="2252" w:type="dxa"/>
          </w:tcPr>
          <w:p>
            <w:pPr>
              <w:pStyle w:val="TableParagraph"/>
              <w:spacing w:line="275" w:lineRule="exact"/>
              <w:ind w:right="100"/>
              <w:jc w:val="right"/>
              <w:rPr>
                <w:sz w:val="24"/>
              </w:rPr>
            </w:pPr>
            <w:r>
              <w:rPr>
                <w:spacing w:val="-2"/>
                <w:sz w:val="24"/>
              </w:rPr>
              <w:t>13,568,543.70</w:t>
            </w:r>
          </w:p>
        </w:tc>
        <w:tc>
          <w:tcPr>
            <w:tcW w:w="3421" w:type="dxa"/>
          </w:tcPr>
          <w:p>
            <w:pPr>
              <w:pStyle w:val="TableParagraph"/>
              <w:spacing w:line="275" w:lineRule="exact"/>
              <w:ind w:left="6"/>
              <w:jc w:val="center"/>
              <w:rPr>
                <w:sz w:val="24"/>
              </w:rPr>
            </w:pPr>
            <w:r>
              <w:rPr>
                <w:spacing w:val="-4"/>
                <w:sz w:val="24"/>
              </w:rPr>
              <w:t>0.10</w:t>
            </w:r>
          </w:p>
        </w:tc>
      </w:tr>
      <w:tr>
        <w:trPr>
          <w:trHeight w:val="316" w:hRule="atLeast"/>
        </w:trPr>
        <w:tc>
          <w:tcPr>
            <w:tcW w:w="989" w:type="dxa"/>
          </w:tcPr>
          <w:p>
            <w:pPr>
              <w:pStyle w:val="TableParagraph"/>
              <w:spacing w:line="275" w:lineRule="exact"/>
              <w:ind w:left="9"/>
              <w:jc w:val="center"/>
              <w:rPr>
                <w:sz w:val="24"/>
              </w:rPr>
            </w:pPr>
            <w:r>
              <w:rPr>
                <w:spacing w:val="-4"/>
                <w:sz w:val="24"/>
              </w:rPr>
              <w:t>2016</w:t>
            </w:r>
          </w:p>
        </w:tc>
        <w:tc>
          <w:tcPr>
            <w:tcW w:w="2161" w:type="dxa"/>
          </w:tcPr>
          <w:p>
            <w:pPr>
              <w:pStyle w:val="TableParagraph"/>
              <w:spacing w:line="275" w:lineRule="exact"/>
              <w:ind w:right="97"/>
              <w:jc w:val="right"/>
              <w:rPr>
                <w:sz w:val="24"/>
              </w:rPr>
            </w:pPr>
            <w:r>
              <w:rPr>
                <w:spacing w:val="-2"/>
                <w:sz w:val="24"/>
              </w:rPr>
              <w:t>10,747.89</w:t>
            </w:r>
          </w:p>
        </w:tc>
        <w:tc>
          <w:tcPr>
            <w:tcW w:w="2252" w:type="dxa"/>
          </w:tcPr>
          <w:p>
            <w:pPr>
              <w:pStyle w:val="TableParagraph"/>
              <w:spacing w:line="275" w:lineRule="exact"/>
              <w:ind w:right="100"/>
              <w:jc w:val="right"/>
              <w:rPr>
                <w:sz w:val="24"/>
              </w:rPr>
            </w:pPr>
            <w:r>
              <w:rPr>
                <w:spacing w:val="-2"/>
                <w:sz w:val="24"/>
              </w:rPr>
              <w:t>16,500,150.26</w:t>
            </w:r>
          </w:p>
        </w:tc>
        <w:tc>
          <w:tcPr>
            <w:tcW w:w="3421" w:type="dxa"/>
          </w:tcPr>
          <w:p>
            <w:pPr>
              <w:pStyle w:val="TableParagraph"/>
              <w:spacing w:line="275" w:lineRule="exact"/>
              <w:ind w:left="6"/>
              <w:jc w:val="center"/>
              <w:rPr>
                <w:sz w:val="24"/>
              </w:rPr>
            </w:pPr>
            <w:r>
              <w:rPr>
                <w:spacing w:val="-4"/>
                <w:sz w:val="24"/>
              </w:rPr>
              <w:t>0.07</w:t>
            </w:r>
          </w:p>
        </w:tc>
      </w:tr>
      <w:tr>
        <w:trPr>
          <w:trHeight w:val="314" w:hRule="atLeast"/>
        </w:trPr>
        <w:tc>
          <w:tcPr>
            <w:tcW w:w="989" w:type="dxa"/>
          </w:tcPr>
          <w:p>
            <w:pPr>
              <w:pStyle w:val="TableParagraph"/>
              <w:spacing w:line="276" w:lineRule="exact"/>
              <w:ind w:left="9"/>
              <w:jc w:val="center"/>
              <w:rPr>
                <w:sz w:val="24"/>
              </w:rPr>
            </w:pPr>
            <w:r>
              <w:rPr>
                <w:spacing w:val="-4"/>
                <w:sz w:val="24"/>
              </w:rPr>
              <w:t>2017</w:t>
            </w:r>
          </w:p>
        </w:tc>
        <w:tc>
          <w:tcPr>
            <w:tcW w:w="2161" w:type="dxa"/>
          </w:tcPr>
          <w:p>
            <w:pPr>
              <w:pStyle w:val="TableParagraph"/>
              <w:spacing w:line="276" w:lineRule="exact"/>
              <w:ind w:right="97"/>
              <w:jc w:val="right"/>
              <w:rPr>
                <w:sz w:val="24"/>
              </w:rPr>
            </w:pPr>
            <w:r>
              <w:rPr>
                <w:spacing w:val="-2"/>
                <w:sz w:val="24"/>
              </w:rPr>
              <w:t>10,747.89</w:t>
            </w:r>
          </w:p>
        </w:tc>
        <w:tc>
          <w:tcPr>
            <w:tcW w:w="2252" w:type="dxa"/>
          </w:tcPr>
          <w:p>
            <w:pPr>
              <w:pStyle w:val="TableParagraph"/>
              <w:spacing w:line="276" w:lineRule="exact"/>
              <w:ind w:right="100"/>
              <w:jc w:val="right"/>
              <w:rPr>
                <w:sz w:val="24"/>
              </w:rPr>
            </w:pPr>
            <w:r>
              <w:rPr>
                <w:spacing w:val="-2"/>
                <w:sz w:val="24"/>
              </w:rPr>
              <w:t>16,193,858.35</w:t>
            </w:r>
          </w:p>
        </w:tc>
        <w:tc>
          <w:tcPr>
            <w:tcW w:w="3421" w:type="dxa"/>
          </w:tcPr>
          <w:p>
            <w:pPr>
              <w:pStyle w:val="TableParagraph"/>
              <w:spacing w:line="276" w:lineRule="exact"/>
              <w:ind w:left="6"/>
              <w:jc w:val="center"/>
              <w:rPr>
                <w:sz w:val="24"/>
              </w:rPr>
            </w:pPr>
            <w:r>
              <w:rPr>
                <w:spacing w:val="-4"/>
                <w:sz w:val="24"/>
              </w:rPr>
              <w:t>0.07</w:t>
            </w:r>
          </w:p>
        </w:tc>
      </w:tr>
      <w:tr>
        <w:trPr>
          <w:trHeight w:val="313" w:hRule="atLeast"/>
        </w:trPr>
        <w:tc>
          <w:tcPr>
            <w:tcW w:w="989" w:type="dxa"/>
          </w:tcPr>
          <w:p>
            <w:pPr>
              <w:pStyle w:val="TableParagraph"/>
              <w:spacing w:line="275" w:lineRule="exact"/>
              <w:ind w:left="9"/>
              <w:jc w:val="center"/>
              <w:rPr>
                <w:sz w:val="24"/>
              </w:rPr>
            </w:pPr>
            <w:r>
              <w:rPr>
                <w:spacing w:val="-4"/>
                <w:sz w:val="24"/>
              </w:rPr>
              <w:t>2018</w:t>
            </w:r>
          </w:p>
        </w:tc>
        <w:tc>
          <w:tcPr>
            <w:tcW w:w="2161" w:type="dxa"/>
          </w:tcPr>
          <w:p>
            <w:pPr>
              <w:pStyle w:val="TableParagraph"/>
              <w:spacing w:line="275" w:lineRule="exact"/>
              <w:ind w:right="97"/>
              <w:jc w:val="right"/>
              <w:rPr>
                <w:sz w:val="24"/>
              </w:rPr>
            </w:pPr>
            <w:r>
              <w:rPr>
                <w:spacing w:val="-2"/>
                <w:sz w:val="24"/>
              </w:rPr>
              <w:t>44,822.84</w:t>
            </w:r>
          </w:p>
        </w:tc>
        <w:tc>
          <w:tcPr>
            <w:tcW w:w="2252" w:type="dxa"/>
          </w:tcPr>
          <w:p>
            <w:pPr>
              <w:pStyle w:val="TableParagraph"/>
              <w:spacing w:line="275" w:lineRule="exact"/>
              <w:ind w:right="100"/>
              <w:jc w:val="right"/>
              <w:rPr>
                <w:sz w:val="24"/>
              </w:rPr>
            </w:pPr>
            <w:r>
              <w:rPr>
                <w:spacing w:val="-2"/>
                <w:sz w:val="24"/>
              </w:rPr>
              <w:t>15,438,603.87</w:t>
            </w:r>
          </w:p>
        </w:tc>
        <w:tc>
          <w:tcPr>
            <w:tcW w:w="3421" w:type="dxa"/>
          </w:tcPr>
          <w:p>
            <w:pPr>
              <w:pStyle w:val="TableParagraph"/>
              <w:spacing w:line="275" w:lineRule="exact"/>
              <w:ind w:left="6"/>
              <w:jc w:val="center"/>
              <w:rPr>
                <w:sz w:val="24"/>
              </w:rPr>
            </w:pPr>
            <w:r>
              <w:rPr>
                <w:spacing w:val="-4"/>
                <w:sz w:val="24"/>
              </w:rPr>
              <w:t>0.29</w:t>
            </w:r>
          </w:p>
        </w:tc>
      </w:tr>
      <w:tr>
        <w:trPr>
          <w:trHeight w:val="316" w:hRule="atLeast"/>
        </w:trPr>
        <w:tc>
          <w:tcPr>
            <w:tcW w:w="989" w:type="dxa"/>
          </w:tcPr>
          <w:p>
            <w:pPr>
              <w:pStyle w:val="TableParagraph"/>
              <w:spacing w:before="1"/>
              <w:ind w:left="9"/>
              <w:jc w:val="center"/>
              <w:rPr>
                <w:sz w:val="24"/>
              </w:rPr>
            </w:pPr>
            <w:r>
              <w:rPr>
                <w:spacing w:val="-4"/>
                <w:sz w:val="24"/>
              </w:rPr>
              <w:t>2019</w:t>
            </w:r>
          </w:p>
        </w:tc>
        <w:tc>
          <w:tcPr>
            <w:tcW w:w="2161" w:type="dxa"/>
          </w:tcPr>
          <w:p>
            <w:pPr>
              <w:pStyle w:val="TableParagraph"/>
              <w:spacing w:before="1"/>
              <w:ind w:right="97"/>
              <w:jc w:val="right"/>
              <w:rPr>
                <w:sz w:val="24"/>
              </w:rPr>
            </w:pPr>
            <w:r>
              <w:rPr>
                <w:spacing w:val="-2"/>
                <w:sz w:val="24"/>
              </w:rPr>
              <w:t>123,932.10</w:t>
            </w:r>
          </w:p>
        </w:tc>
        <w:tc>
          <w:tcPr>
            <w:tcW w:w="2252" w:type="dxa"/>
          </w:tcPr>
          <w:p>
            <w:pPr>
              <w:pStyle w:val="TableParagraph"/>
              <w:spacing w:before="1"/>
              <w:ind w:right="100"/>
              <w:jc w:val="right"/>
              <w:rPr>
                <w:sz w:val="24"/>
              </w:rPr>
            </w:pPr>
            <w:r>
              <w:rPr>
                <w:spacing w:val="-2"/>
                <w:sz w:val="24"/>
              </w:rPr>
              <w:t>17,436,986.42</w:t>
            </w:r>
          </w:p>
        </w:tc>
        <w:tc>
          <w:tcPr>
            <w:tcW w:w="3421" w:type="dxa"/>
          </w:tcPr>
          <w:p>
            <w:pPr>
              <w:pStyle w:val="TableParagraph"/>
              <w:spacing w:before="1"/>
              <w:ind w:left="6"/>
              <w:jc w:val="center"/>
              <w:rPr>
                <w:sz w:val="24"/>
              </w:rPr>
            </w:pPr>
            <w:r>
              <w:rPr>
                <w:spacing w:val="-4"/>
                <w:sz w:val="24"/>
              </w:rPr>
              <w:t>0.71</w:t>
            </w:r>
          </w:p>
        </w:tc>
      </w:tr>
    </w:tbl>
    <w:p>
      <w:pPr>
        <w:pStyle w:val="BodyText"/>
        <w:spacing w:before="14"/>
        <w:ind w:left="1140"/>
        <w:jc w:val="both"/>
      </w:pPr>
      <w:r>
        <w:rPr/>
        <w:t>Source:</w:t>
      </w:r>
      <w:r>
        <w:rPr>
          <w:spacing w:val="-2"/>
        </w:rPr>
        <w:t> </w:t>
      </w:r>
      <w:r>
        <w:rPr/>
        <w:t>Central</w:t>
      </w:r>
      <w:r>
        <w:rPr>
          <w:spacing w:val="-1"/>
        </w:rPr>
        <w:t> </w:t>
      </w:r>
      <w:r>
        <w:rPr/>
        <w:t>Bank</w:t>
      </w:r>
      <w:r>
        <w:rPr>
          <w:spacing w:val="-2"/>
        </w:rPr>
        <w:t> </w:t>
      </w:r>
      <w:r>
        <w:rPr/>
        <w:t>of Nigeria</w:t>
      </w:r>
      <w:r>
        <w:rPr>
          <w:spacing w:val="-2"/>
        </w:rPr>
        <w:t> </w:t>
      </w:r>
      <w:r>
        <w:rPr/>
        <w:t>Statistical</w:t>
      </w:r>
      <w:r>
        <w:rPr>
          <w:spacing w:val="-1"/>
        </w:rPr>
        <w:t> </w:t>
      </w:r>
      <w:r>
        <w:rPr/>
        <w:t>Bulletin,</w:t>
      </w:r>
      <w:r>
        <w:rPr>
          <w:spacing w:val="-1"/>
        </w:rPr>
        <w:t> </w:t>
      </w:r>
      <w:r>
        <w:rPr/>
        <w:t>1992-</w:t>
      </w:r>
      <w:r>
        <w:rPr>
          <w:spacing w:val="-2"/>
        </w:rPr>
        <w:t>2019.</w:t>
      </w:r>
    </w:p>
    <w:p>
      <w:pPr>
        <w:pStyle w:val="BodyText"/>
      </w:pPr>
    </w:p>
    <w:p>
      <w:pPr>
        <w:pStyle w:val="BodyText"/>
        <w:spacing w:line="480" w:lineRule="auto"/>
        <w:ind w:left="1140" w:right="716"/>
        <w:jc w:val="both"/>
      </w:pPr>
      <w:r>
        <w:rPr/>
        <w:t>According to the CBN Statistical Bulletin on SME financing, it was observed that deposit money banks (DMBs) funding had decreased over the years.</w:t>
      </w:r>
      <w:r>
        <w:rPr>
          <w:spacing w:val="40"/>
        </w:rPr>
        <w:t> </w:t>
      </w:r>
      <w:r>
        <w:rPr/>
        <w:t>For instance, the total credit of DMBs increased from N2.5</w:t>
      </w:r>
      <w:r>
        <w:rPr>
          <w:spacing w:val="-11"/>
        </w:rPr>
        <w:t> </w:t>
      </w:r>
      <w:r>
        <w:rPr/>
        <w:t>million</w:t>
      </w:r>
      <w:r>
        <w:rPr>
          <w:spacing w:val="-8"/>
        </w:rPr>
        <w:t> </w:t>
      </w:r>
      <w:r>
        <w:rPr/>
        <w:t>level</w:t>
      </w:r>
      <w:r>
        <w:rPr>
          <w:spacing w:val="-8"/>
        </w:rPr>
        <w:t> </w:t>
      </w:r>
      <w:r>
        <w:rPr/>
        <w:t>in</w:t>
      </w:r>
      <w:r>
        <w:rPr>
          <w:spacing w:val="-8"/>
        </w:rPr>
        <w:t> </w:t>
      </w:r>
      <w:r>
        <w:rPr/>
        <w:t>2006,</w:t>
      </w:r>
      <w:r>
        <w:rPr>
          <w:spacing w:val="-8"/>
        </w:rPr>
        <w:t> </w:t>
      </w:r>
      <w:r>
        <w:rPr/>
        <w:t>N4.8</w:t>
      </w:r>
      <w:r>
        <w:rPr>
          <w:spacing w:val="-9"/>
        </w:rPr>
        <w:t> </w:t>
      </w:r>
      <w:r>
        <w:rPr/>
        <w:t>million</w:t>
      </w:r>
      <w:r>
        <w:rPr>
          <w:spacing w:val="-8"/>
        </w:rPr>
        <w:t> </w:t>
      </w:r>
      <w:r>
        <w:rPr/>
        <w:t>in</w:t>
      </w:r>
      <w:r>
        <w:rPr>
          <w:spacing w:val="-8"/>
        </w:rPr>
        <w:t> </w:t>
      </w:r>
      <w:r>
        <w:rPr/>
        <w:t>2007</w:t>
      </w:r>
      <w:r>
        <w:rPr>
          <w:spacing w:val="-8"/>
        </w:rPr>
        <w:t> </w:t>
      </w:r>
      <w:r>
        <w:rPr/>
        <w:t>and</w:t>
      </w:r>
      <w:r>
        <w:rPr>
          <w:spacing w:val="-9"/>
        </w:rPr>
        <w:t> </w:t>
      </w:r>
      <w:r>
        <w:rPr/>
        <w:t>N7.8</w:t>
      </w:r>
      <w:r>
        <w:rPr>
          <w:spacing w:val="-9"/>
        </w:rPr>
        <w:t> </w:t>
      </w:r>
      <w:r>
        <w:rPr/>
        <w:t>million</w:t>
      </w:r>
      <w:r>
        <w:rPr>
          <w:spacing w:val="-8"/>
        </w:rPr>
        <w:t> </w:t>
      </w:r>
      <w:r>
        <w:rPr/>
        <w:t>in</w:t>
      </w:r>
      <w:r>
        <w:rPr>
          <w:spacing w:val="-8"/>
        </w:rPr>
        <w:t> </w:t>
      </w:r>
      <w:r>
        <w:rPr/>
        <w:t>2008.</w:t>
      </w:r>
      <w:r>
        <w:rPr>
          <w:spacing w:val="-10"/>
        </w:rPr>
        <w:t> </w:t>
      </w:r>
      <w:r>
        <w:rPr/>
        <w:t>Despite</w:t>
      </w:r>
      <w:r>
        <w:rPr>
          <w:spacing w:val="-10"/>
        </w:rPr>
        <w:t> </w:t>
      </w:r>
      <w:r>
        <w:rPr/>
        <w:t>the</w:t>
      </w:r>
      <w:r>
        <w:rPr>
          <w:spacing w:val="-9"/>
        </w:rPr>
        <w:t> </w:t>
      </w:r>
      <w:r>
        <w:rPr/>
        <w:t>increase,</w:t>
      </w:r>
      <w:r>
        <w:rPr>
          <w:spacing w:val="-4"/>
        </w:rPr>
        <w:t> </w:t>
      </w:r>
      <w:r>
        <w:rPr/>
        <w:t>the</w:t>
      </w:r>
      <w:r>
        <w:rPr>
          <w:spacing w:val="-8"/>
        </w:rPr>
        <w:t> </w:t>
      </w:r>
      <w:r>
        <w:rPr>
          <w:spacing w:val="-2"/>
        </w:rPr>
        <w:t>funds</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6"/>
      </w:pPr>
      <w:r>
        <w:rPr/>
        <mc:AlternateContent>
          <mc:Choice Requires="wps">
            <w:drawing>
              <wp:anchor distT="0" distB="0" distL="0" distR="0" allowOverlap="1" layoutInCell="1" locked="0" behindDoc="1" simplePos="0" relativeHeight="484367360">
                <wp:simplePos x="0" y="0"/>
                <wp:positionH relativeFrom="page">
                  <wp:posOffset>3873373</wp:posOffset>
                </wp:positionH>
                <wp:positionV relativeFrom="paragraph">
                  <wp:posOffset>162828</wp:posOffset>
                </wp:positionV>
                <wp:extent cx="3844925" cy="394970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9120" id="docshape60"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granted</w:t>
      </w:r>
      <w:r>
        <w:rPr>
          <w:spacing w:val="21"/>
        </w:rPr>
        <w:t> </w:t>
      </w:r>
      <w:r>
        <w:rPr/>
        <w:t>to</w:t>
      </w:r>
      <w:r>
        <w:rPr>
          <w:spacing w:val="23"/>
        </w:rPr>
        <w:t> </w:t>
      </w:r>
      <w:r>
        <w:rPr/>
        <w:t>SMEs</w:t>
      </w:r>
      <w:r>
        <w:rPr>
          <w:spacing w:val="22"/>
        </w:rPr>
        <w:t> </w:t>
      </w:r>
      <w:r>
        <w:rPr/>
        <w:t>declined</w:t>
      </w:r>
      <w:r>
        <w:rPr>
          <w:spacing w:val="21"/>
        </w:rPr>
        <w:t> </w:t>
      </w:r>
      <w:r>
        <w:rPr/>
        <w:t>drastically</w:t>
      </w:r>
      <w:r>
        <w:rPr>
          <w:spacing w:val="23"/>
        </w:rPr>
        <w:t> </w:t>
      </w:r>
      <w:r>
        <w:rPr/>
        <w:t>from</w:t>
      </w:r>
      <w:r>
        <w:rPr>
          <w:spacing w:val="22"/>
        </w:rPr>
        <w:t> </w:t>
      </w:r>
      <w:r>
        <w:rPr/>
        <w:t>N25.7</w:t>
      </w:r>
      <w:r>
        <w:rPr>
          <w:spacing w:val="22"/>
        </w:rPr>
        <w:t> </w:t>
      </w:r>
      <w:r>
        <w:rPr/>
        <w:t>million</w:t>
      </w:r>
      <w:r>
        <w:rPr>
          <w:spacing w:val="22"/>
        </w:rPr>
        <w:t> </w:t>
      </w:r>
      <w:r>
        <w:rPr/>
        <w:t>representing</w:t>
      </w:r>
      <w:r>
        <w:rPr>
          <w:spacing w:val="21"/>
        </w:rPr>
        <w:t> </w:t>
      </w:r>
      <w:r>
        <w:rPr/>
        <w:t>0.99</w:t>
      </w:r>
      <w:r>
        <w:rPr>
          <w:spacing w:val="21"/>
        </w:rPr>
        <w:t> </w:t>
      </w:r>
      <w:r>
        <w:rPr/>
        <w:t>per</w:t>
      </w:r>
      <w:r>
        <w:rPr>
          <w:spacing w:val="30"/>
        </w:rPr>
        <w:t> </w:t>
      </w:r>
      <w:r>
        <w:rPr/>
        <w:t>cent</w:t>
      </w:r>
      <w:r>
        <w:rPr>
          <w:spacing w:val="24"/>
        </w:rPr>
        <w:t> </w:t>
      </w:r>
      <w:r>
        <w:rPr/>
        <w:t>in</w:t>
      </w:r>
      <w:r>
        <w:rPr>
          <w:spacing w:val="22"/>
        </w:rPr>
        <w:t> </w:t>
      </w:r>
      <w:r>
        <w:rPr/>
        <w:t>the</w:t>
      </w:r>
      <w:r>
        <w:rPr>
          <w:spacing w:val="21"/>
        </w:rPr>
        <w:t> </w:t>
      </w:r>
      <w:r>
        <w:rPr/>
        <w:t>year</w:t>
      </w:r>
      <w:r>
        <w:rPr>
          <w:spacing w:val="21"/>
        </w:rPr>
        <w:t> </w:t>
      </w:r>
      <w:r>
        <w:rPr/>
        <w:t>2006, N41.1 million representing 0.85 per cent in 2007 and N13.5 million representing 0.17 per cent in 2008. Similarly,</w:t>
      </w:r>
      <w:r>
        <w:rPr>
          <w:spacing w:val="-1"/>
        </w:rPr>
        <w:t> </w:t>
      </w:r>
      <w:r>
        <w:rPr/>
        <w:t>in 2009, up to 2012 DMBs funding for the</w:t>
      </w:r>
      <w:r>
        <w:rPr>
          <w:spacing w:val="-1"/>
        </w:rPr>
        <w:t> </w:t>
      </w:r>
      <w:r>
        <w:rPr/>
        <w:t>economy continued an upward increase while total credit to SMEs continued a downward reduction, and the decrease continued till it reached 0.13 per cent and 0.07 in 2017.</w:t>
      </w:r>
      <w:r>
        <w:rPr>
          <w:spacing w:val="79"/>
        </w:rPr>
        <w:t> </w:t>
      </w:r>
      <w:r>
        <w:rPr/>
        <w:t>However, funding for SMEs as a percentage to total credits of DMBs later increased from</w:t>
      </w:r>
      <w:r>
        <w:rPr>
          <w:spacing w:val="-2"/>
        </w:rPr>
        <w:t> </w:t>
      </w:r>
      <w:r>
        <w:rPr/>
        <w:t>0.29</w:t>
      </w:r>
      <w:r>
        <w:rPr>
          <w:spacing w:val="-2"/>
        </w:rPr>
        <w:t> </w:t>
      </w:r>
      <w:r>
        <w:rPr/>
        <w:t>per</w:t>
      </w:r>
      <w:r>
        <w:rPr>
          <w:spacing w:val="-2"/>
        </w:rPr>
        <w:t> </w:t>
      </w:r>
      <w:r>
        <w:rPr/>
        <w:t>cent</w:t>
      </w:r>
      <w:r>
        <w:rPr>
          <w:spacing w:val="-2"/>
        </w:rPr>
        <w:t> </w:t>
      </w:r>
      <w:r>
        <w:rPr/>
        <w:t>in</w:t>
      </w:r>
      <w:r>
        <w:rPr>
          <w:spacing w:val="-2"/>
        </w:rPr>
        <w:t> </w:t>
      </w:r>
      <w:r>
        <w:rPr/>
        <w:t>2018</w:t>
      </w:r>
      <w:r>
        <w:rPr>
          <w:spacing w:val="-2"/>
        </w:rPr>
        <w:t> </w:t>
      </w:r>
      <w:r>
        <w:rPr/>
        <w:t>to</w:t>
      </w:r>
      <w:r>
        <w:rPr>
          <w:spacing w:val="-2"/>
        </w:rPr>
        <w:t> </w:t>
      </w:r>
      <w:r>
        <w:rPr/>
        <w:t>071</w:t>
      </w:r>
      <w:r>
        <w:rPr>
          <w:spacing w:val="-2"/>
        </w:rPr>
        <w:t> </w:t>
      </w:r>
      <w:r>
        <w:rPr/>
        <w:t>per</w:t>
      </w:r>
      <w:r>
        <w:rPr>
          <w:spacing w:val="-2"/>
        </w:rPr>
        <w:t> </w:t>
      </w:r>
      <w:r>
        <w:rPr/>
        <w:t>cent in</w:t>
      </w:r>
      <w:r>
        <w:rPr>
          <w:spacing w:val="-2"/>
        </w:rPr>
        <w:t> </w:t>
      </w:r>
      <w:r>
        <w:rPr/>
        <w:t>2019.</w:t>
      </w:r>
      <w:r>
        <w:rPr>
          <w:spacing w:val="40"/>
        </w:rPr>
        <w:t> </w:t>
      </w:r>
      <w:r>
        <w:rPr/>
        <w:t>From</w:t>
      </w:r>
      <w:r>
        <w:rPr>
          <w:spacing w:val="-2"/>
        </w:rPr>
        <w:t> </w:t>
      </w:r>
      <w:r>
        <w:rPr/>
        <w:t>the</w:t>
      </w:r>
      <w:r>
        <w:rPr>
          <w:spacing w:val="-2"/>
        </w:rPr>
        <w:t> </w:t>
      </w:r>
      <w:r>
        <w:rPr/>
        <w:t>above,</w:t>
      </w:r>
      <w:r>
        <w:rPr>
          <w:spacing w:val="-2"/>
        </w:rPr>
        <w:t> </w:t>
      </w:r>
      <w:r>
        <w:rPr/>
        <w:t>the</w:t>
      </w:r>
      <w:r>
        <w:rPr>
          <w:spacing w:val="-1"/>
        </w:rPr>
        <w:t> </w:t>
      </w:r>
      <w:r>
        <w:rPr/>
        <w:t>contributions</w:t>
      </w:r>
      <w:r>
        <w:rPr>
          <w:spacing w:val="-2"/>
        </w:rPr>
        <w:t> </w:t>
      </w:r>
      <w:r>
        <w:rPr/>
        <w:t>of</w:t>
      </w:r>
      <w:r>
        <w:rPr>
          <w:spacing w:val="-2"/>
        </w:rPr>
        <w:t> </w:t>
      </w:r>
      <w:r>
        <w:rPr/>
        <w:t>DMBs</w:t>
      </w:r>
      <w:r>
        <w:rPr>
          <w:spacing w:val="-2"/>
        </w:rPr>
        <w:t> </w:t>
      </w:r>
      <w:r>
        <w:rPr/>
        <w:t>in</w:t>
      </w:r>
      <w:r>
        <w:rPr>
          <w:spacing w:val="-2"/>
        </w:rPr>
        <w:t> </w:t>
      </w:r>
      <w:r>
        <w:rPr/>
        <w:t>terms of credits to SMEs growth and development had been unsteady and low.</w:t>
      </w:r>
    </w:p>
    <w:p>
      <w:pPr>
        <w:pStyle w:val="BodyText"/>
        <w:spacing w:line="480" w:lineRule="auto" w:before="1"/>
        <w:ind w:left="1140" w:right="716"/>
        <w:jc w:val="both"/>
      </w:pPr>
      <w:r>
        <w:rPr/>
        <mc:AlternateContent>
          <mc:Choice Requires="wps">
            <w:drawing>
              <wp:anchor distT="0" distB="0" distL="0" distR="0" allowOverlap="1" layoutInCell="1" locked="0" behindDoc="1" simplePos="0" relativeHeight="484366848">
                <wp:simplePos x="0" y="0"/>
                <wp:positionH relativeFrom="page">
                  <wp:posOffset>259245</wp:posOffset>
                </wp:positionH>
                <wp:positionV relativeFrom="paragraph">
                  <wp:posOffset>1432021</wp:posOffset>
                </wp:positionV>
                <wp:extent cx="3736340" cy="38417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2.757561pt;width:294.2pt;height:302.5pt;mso-position-horizontal-relative:page;mso-position-vertical-relative:paragraph;z-index:-18949632" id="docshape61" coordorigin="408,2255" coordsize="5884,6050" path="m1140,8172l540,7572,408,7705,1008,8304,1140,8172xm1541,7714l1540,7687,1536,7658,1529,7628,1519,7598,1507,7568,1490,7538,1471,7509,1450,7481,1427,7453,1402,7426,1044,7069,913,7200,1279,7566,1301,7591,1318,7615,1330,7639,1336,7662,1338,7685,1334,7706,1324,7725,1310,7743,1292,7758,1273,7767,1252,7771,1229,7769,1205,7762,1182,7751,1157,7734,1133,7712,767,7346,635,7478,993,7835,1017,7857,1043,7879,1073,7902,1106,7924,1129,7937,1152,7948,1177,7958,1204,7965,1230,7971,1255,7974,1278,7974,1300,7972,1322,7967,1344,7959,1365,7948,1387,7935,1407,7919,1426,7904,1444,7888,1460,7872,1485,7845,1506,7818,1522,7789,1533,7761,1538,7738,1541,7714xm2033,7183l2029,7139,2018,7094,2000,7048,1975,7002,1942,6953,1901,6903,1877,6877,1853,6851,1839,6839,1839,7173,1836,7200,1825,7225,1807,7248,1785,7265,1761,7275,1733,7278,1703,7274,1669,7261,1632,7239,1592,7208,1548,7167,1507,7123,1476,7082,1454,7045,1441,7012,1436,6981,1439,6954,1449,6929,1465,6908,1487,6890,1512,6880,1540,6877,1570,6881,1603,6893,1639,6913,1677,6943,1718,6981,1763,7028,1797,7072,1821,7110,1834,7143,1839,7173,1839,6839,1780,6786,1709,6737,1639,6703,1569,6683,1502,6680,1439,6693,1380,6722,1325,6767,1281,6822,1253,6880,1253,6881,1241,6944,1245,7011,1265,7081,1300,7153,1350,7225,1415,7298,1467,7347,1519,7387,1570,7419,1620,7444,1668,7461,1714,7471,1758,7473,1799,7469,1838,7459,1877,7440,1914,7415,1951,7382,1982,7346,2007,7307,2019,7278,2023,7267,2032,7226,2033,7183xm2215,6788l2087,6660,1914,6832,2043,6961,2215,6788xm2564,6748l1964,6149,1832,6281,2432,6881,2564,6748xm2790,6522l2568,6300,2640,6227,2674,6187,2679,6178,2697,6145,2708,6102,2708,6057,2696,6012,2679,5975,2675,5967,2645,5922,2604,5877,2560,5837,2517,5808,2513,5806,2513,6073,2513,6091,2506,6108,2495,6127,2479,6146,2446,6178,2312,6044,2341,6016,2350,6007,2368,5991,2386,5980,2403,5975,2420,5976,2436,5980,2452,5988,2467,5998,2481,6010,2494,6025,2504,6041,2510,6057,2513,6073,2513,5806,2475,5787,2433,5776,2392,5775,2352,5785,2314,5805,2277,5836,2132,5980,2058,6055,2658,6655,2790,6522xm3325,5987l2874,5535,3008,5401,2860,5253,2459,5654,2607,5802,2742,5667,3193,6119,3325,5987xm3756,5556l3304,5105,3439,4970,3291,4822,2890,5223,3038,5371,3172,5237,3624,5688,3756,5556xm4252,4964l4247,4920,4236,4875,4219,4830,4193,4783,4160,4734,4120,4684,4095,4658,4071,4632,4058,4620,4058,4954,4054,4982,4044,5007,4026,5029,4004,5046,3979,5056,3952,5059,3921,5055,3888,5042,3851,5020,3810,4989,3767,4948,3726,4904,3694,4864,3672,4826,3660,4793,3655,4762,3658,4735,3667,4710,3684,4689,3706,4672,3731,4661,3759,4658,3789,4662,3822,4674,3858,4695,3896,4724,3937,4762,3982,4810,4016,4853,4040,4891,4053,4925,4058,4954,4058,4620,3999,4568,3928,4518,3858,4484,3788,4464,3721,4461,3658,4474,3599,4503,3544,4548,3500,4603,3472,4661,3471,4662,3459,4725,3463,4793,3483,4863,3518,4934,3568,5006,3634,5079,3686,5128,3738,5168,3789,5201,3839,5225,3887,5242,3933,5252,3976,5254,4018,5251,4057,5240,4095,5222,4133,5196,4169,5164,4201,5127,4225,5089,4238,5059,4242,5049,4250,5007,4252,4964xm4939,4290l4935,4256,4926,4222,4913,4186,4896,4148,4875,4110,4849,4071,4684,4137,4706,4169,4723,4199,4735,4226,4743,4252,4745,4276,4741,4299,4731,4320,4715,4339,4695,4355,4672,4365,4646,4367,4618,4363,4586,4350,4550,4326,4507,4292,4460,4248,4424,4209,4395,4173,4373,4141,4360,4112,4351,4076,4351,4044,4360,4016,4378,3992,4388,3983,4399,3976,4412,3971,4425,3968,4439,3966,4454,3967,4469,3969,4485,3973,4495,3977,4508,3983,4522,3991,4538,4001,4618,3848,4561,3816,4507,3794,4456,3780,4408,3775,4363,3780,4319,3796,4277,3821,4236,3857,4192,3910,4164,3968,4152,4030,4156,4096,4176,4165,4212,4235,4262,4307,4329,4381,4384,4432,4439,4475,4492,4508,4544,4532,4594,4549,4640,4558,4682,4560,4720,4556,4756,4545,4792,4527,4827,4502,4862,4471,4888,4442,4909,4413,4924,4383,4934,4353,4938,4322,4939,4290xm5411,3805l5407,3761,5396,3716,5378,3671,5352,3624,5320,3575,5279,3525,5255,3499,5230,3473,5217,3461,5217,3795,5213,3822,5203,3847,5185,3870,5163,3887,5138,3897,5111,3900,5081,3896,5047,3883,5010,3861,4969,3830,4926,3789,4885,3745,4853,3704,4831,3667,4819,3634,4814,3603,4817,3576,4826,3551,4843,3530,4865,3513,4890,3502,4918,3499,4948,3503,4981,3515,5017,3536,5055,3565,5096,3603,5141,3650,5175,3694,5199,3732,5212,3765,5217,3795,5217,3461,5158,3408,5087,3359,5017,3325,4947,3305,4880,3302,4817,3315,4758,3344,4703,3389,4659,3444,4631,3502,4618,3566,4623,3633,4643,3704,4677,3775,4728,3847,4793,3920,4845,3969,4897,4009,4948,4041,4998,4066,5046,4083,5092,4093,5136,4095,5177,4091,5216,4081,5255,4062,5292,4037,5328,4004,5360,3968,5384,3930,5397,3900,5401,3890,5410,3848,5411,3805xm5738,3575l5515,3352,5587,3280,5622,3239,5626,3231,5644,3197,5655,3154,5655,3110,5644,3065,5626,3028,5623,3020,5592,2975,5552,2929,5508,2890,5464,2860,5461,2858,5461,3126,5460,3143,5454,3161,5442,3179,5426,3198,5402,3222,5394,3231,5260,3097,5288,3069,5297,3059,5316,3043,5333,3033,5351,3028,5367,3029,5384,3033,5399,3040,5414,3050,5429,3063,5442,3078,5451,3093,5457,3109,5461,3126,5461,2858,5422,2840,5380,2829,5339,2828,5299,2837,5261,2857,5225,2888,5080,3033,5005,3107,5605,3707,5738,3575xm6292,3021l6040,2770,6014,2696,5910,2402,5858,2255,5712,2401,5741,2473,5828,2689,5540,2573,5394,2719,5467,2746,5540,2772,5761,2849,5908,2902,6160,3153,6292,3021xe" filled="true" fillcolor="#a4a4a4" stroked="false">
                <v:path arrowok="t"/>
                <v:fill opacity="32896f" type="solid"/>
                <w10:wrap type="none"/>
              </v:shape>
            </w:pict>
          </mc:Fallback>
        </mc:AlternateContent>
      </w:r>
      <w:r>
        <w:rPr/>
        <w:t>The above CBN statistics demonstrated that Nigerian financial framework was well capitalized and dynamic but her increase and improvement of SMEs was weak.</w:t>
      </w:r>
      <w:r>
        <w:rPr>
          <w:spacing w:val="40"/>
        </w:rPr>
        <w:t> </w:t>
      </w:r>
      <w:r>
        <w:rPr/>
        <w:t>Additionally, Ogbuabor, Malaolu and Elias (2013) assessed the trends in SMEs development in Nigeria and found that under the Nigerian Content</w:t>
      </w:r>
      <w:r>
        <w:rPr>
          <w:spacing w:val="-7"/>
        </w:rPr>
        <w:t> </w:t>
      </w:r>
      <w:r>
        <w:rPr/>
        <w:t>Act</w:t>
      </w:r>
      <w:r>
        <w:rPr>
          <w:spacing w:val="-7"/>
        </w:rPr>
        <w:t> </w:t>
      </w:r>
      <w:r>
        <w:rPr/>
        <w:t>of</w:t>
      </w:r>
      <w:r>
        <w:rPr>
          <w:spacing w:val="-6"/>
        </w:rPr>
        <w:t> </w:t>
      </w:r>
      <w:r>
        <w:rPr/>
        <w:t>2010,</w:t>
      </w:r>
      <w:r>
        <w:rPr>
          <w:spacing w:val="-7"/>
        </w:rPr>
        <w:t> </w:t>
      </w:r>
      <w:r>
        <w:rPr/>
        <w:t>diverse</w:t>
      </w:r>
      <w:r>
        <w:rPr>
          <w:spacing w:val="-9"/>
        </w:rPr>
        <w:t> </w:t>
      </w:r>
      <w:r>
        <w:rPr/>
        <w:t>opportunities</w:t>
      </w:r>
      <w:r>
        <w:rPr>
          <w:spacing w:val="-8"/>
        </w:rPr>
        <w:t> </w:t>
      </w:r>
      <w:r>
        <w:rPr/>
        <w:t>contributing</w:t>
      </w:r>
      <w:r>
        <w:rPr>
          <w:spacing w:val="-7"/>
        </w:rPr>
        <w:t> </w:t>
      </w:r>
      <w:r>
        <w:rPr/>
        <w:t>to</w:t>
      </w:r>
      <w:r>
        <w:rPr>
          <w:spacing w:val="-7"/>
        </w:rPr>
        <w:t> </w:t>
      </w:r>
      <w:r>
        <w:rPr/>
        <w:t>competitive</w:t>
      </w:r>
      <w:r>
        <w:rPr>
          <w:spacing w:val="-8"/>
        </w:rPr>
        <w:t> </w:t>
      </w:r>
      <w:r>
        <w:rPr/>
        <w:t>advantages</w:t>
      </w:r>
      <w:r>
        <w:rPr>
          <w:spacing w:val="-3"/>
        </w:rPr>
        <w:t> </w:t>
      </w:r>
      <w:r>
        <w:rPr/>
        <w:t>were</w:t>
      </w:r>
      <w:r>
        <w:rPr>
          <w:spacing w:val="-6"/>
        </w:rPr>
        <w:t> </w:t>
      </w:r>
      <w:r>
        <w:rPr/>
        <w:t>only</w:t>
      </w:r>
      <w:r>
        <w:rPr>
          <w:spacing w:val="-7"/>
        </w:rPr>
        <w:t> </w:t>
      </w:r>
      <w:r>
        <w:rPr/>
        <w:t>reserved</w:t>
      </w:r>
      <w:r>
        <w:rPr>
          <w:spacing w:val="-7"/>
        </w:rPr>
        <w:t> </w:t>
      </w:r>
      <w:r>
        <w:rPr/>
        <w:t>for Nigerian enterprises. Their study underscored the demand for access to adequate funding for SMEs development in terms of their capital base</w:t>
      </w:r>
    </w:p>
    <w:p>
      <w:pPr>
        <w:pStyle w:val="BodyText"/>
        <w:spacing w:line="480" w:lineRule="auto" w:before="1"/>
        <w:ind w:left="1140" w:right="716"/>
        <w:jc w:val="both"/>
      </w:pPr>
      <w:r>
        <w:rPr/>
        <w:t>Despite</w:t>
      </w:r>
      <w:r>
        <w:rPr>
          <w:spacing w:val="-9"/>
        </w:rPr>
        <w:t> </w:t>
      </w:r>
      <w:r>
        <w:rPr/>
        <w:t>the</w:t>
      </w:r>
      <w:r>
        <w:rPr>
          <w:spacing w:val="-9"/>
        </w:rPr>
        <w:t> </w:t>
      </w:r>
      <w:r>
        <w:rPr/>
        <w:t>dominant</w:t>
      </w:r>
      <w:r>
        <w:rPr>
          <w:spacing w:val="-8"/>
        </w:rPr>
        <w:t> </w:t>
      </w:r>
      <w:r>
        <w:rPr/>
        <w:t>numbers</w:t>
      </w:r>
      <w:r>
        <w:rPr>
          <w:spacing w:val="-8"/>
        </w:rPr>
        <w:t> </w:t>
      </w:r>
      <w:r>
        <w:rPr/>
        <w:t>and</w:t>
      </w:r>
      <w:r>
        <w:rPr>
          <w:spacing w:val="-8"/>
        </w:rPr>
        <w:t> </w:t>
      </w:r>
      <w:r>
        <w:rPr/>
        <w:t>importance</w:t>
      </w:r>
      <w:r>
        <w:rPr>
          <w:spacing w:val="-9"/>
        </w:rPr>
        <w:t> </w:t>
      </w:r>
      <w:r>
        <w:rPr/>
        <w:t>of</w:t>
      </w:r>
      <w:r>
        <w:rPr>
          <w:spacing w:val="-9"/>
        </w:rPr>
        <w:t> </w:t>
      </w:r>
      <w:r>
        <w:rPr/>
        <w:t>SMEs</w:t>
      </w:r>
      <w:r>
        <w:rPr>
          <w:spacing w:val="-8"/>
        </w:rPr>
        <w:t> </w:t>
      </w:r>
      <w:r>
        <w:rPr/>
        <w:t>in</w:t>
      </w:r>
      <w:r>
        <w:rPr>
          <w:spacing w:val="-8"/>
        </w:rPr>
        <w:t> </w:t>
      </w:r>
      <w:r>
        <w:rPr/>
        <w:t>job</w:t>
      </w:r>
      <w:r>
        <w:rPr>
          <w:spacing w:val="-8"/>
        </w:rPr>
        <w:t> </w:t>
      </w:r>
      <w:r>
        <w:rPr/>
        <w:t>creation,</w:t>
      </w:r>
      <w:r>
        <w:rPr>
          <w:spacing w:val="-8"/>
        </w:rPr>
        <w:t> </w:t>
      </w:r>
      <w:r>
        <w:rPr/>
        <w:t>there</w:t>
      </w:r>
      <w:r>
        <w:rPr>
          <w:spacing w:val="-9"/>
        </w:rPr>
        <w:t> </w:t>
      </w:r>
      <w:r>
        <w:rPr/>
        <w:t>has</w:t>
      </w:r>
      <w:r>
        <w:rPr>
          <w:spacing w:val="-8"/>
        </w:rPr>
        <w:t> </w:t>
      </w:r>
      <w:r>
        <w:rPr/>
        <w:t>always</w:t>
      </w:r>
      <w:r>
        <w:rPr>
          <w:spacing w:val="-8"/>
        </w:rPr>
        <w:t> </w:t>
      </w:r>
      <w:r>
        <w:rPr/>
        <w:t>been</w:t>
      </w:r>
      <w:r>
        <w:rPr>
          <w:spacing w:val="-8"/>
        </w:rPr>
        <w:t> </w:t>
      </w:r>
      <w:r>
        <w:rPr/>
        <w:t>inadequate funding from financial institutions, governmental and non-governmental agencies.</w:t>
      </w:r>
      <w:r>
        <w:rPr>
          <w:spacing w:val="40"/>
        </w:rPr>
        <w:t> </w:t>
      </w:r>
      <w:r>
        <w:rPr/>
        <w:t>It implies that the major gap in Nigeria’s entrepreneurship development process is the lack of fund for SMEs.</w:t>
      </w:r>
    </w:p>
    <w:p>
      <w:pPr>
        <w:spacing w:after="0" w:line="480" w:lineRule="auto"/>
        <w:jc w:val="both"/>
        <w:sectPr>
          <w:pgSz w:w="12240" w:h="15840"/>
          <w:pgMar w:header="0" w:footer="979" w:top="1820" w:bottom="1200" w:left="300" w:right="0"/>
        </w:sectPr>
      </w:pPr>
    </w:p>
    <w:p>
      <w:pPr>
        <w:pStyle w:val="BodyText"/>
        <w:spacing w:before="63"/>
      </w:pPr>
      <w:r>
        <w:rPr/>
        <w:drawing>
          <wp:anchor distT="0" distB="0" distL="0" distR="0" allowOverlap="1" layoutInCell="1" locked="0" behindDoc="1" simplePos="0" relativeHeight="484367872">
            <wp:simplePos x="0" y="0"/>
            <wp:positionH relativeFrom="page">
              <wp:posOffset>259245</wp:posOffset>
            </wp:positionH>
            <wp:positionV relativeFrom="page">
              <wp:posOffset>1533778</wp:posOffset>
            </wp:positionV>
            <wp:extent cx="7458544" cy="7563815"/>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8" cstate="print"/>
                    <a:stretch>
                      <a:fillRect/>
                    </a:stretch>
                  </pic:blipFill>
                  <pic:spPr>
                    <a:xfrm>
                      <a:off x="0" y="0"/>
                      <a:ext cx="7458544" cy="7563815"/>
                    </a:xfrm>
                    <a:prstGeom prst="rect">
                      <a:avLst/>
                    </a:prstGeom>
                  </pic:spPr>
                </pic:pic>
              </a:graphicData>
            </a:graphic>
          </wp:anchor>
        </w:drawing>
      </w:r>
    </w:p>
    <w:p>
      <w:pPr>
        <w:pStyle w:val="Heading3"/>
        <w:ind w:left="1140"/>
        <w:jc w:val="left"/>
      </w:pPr>
      <w:r>
        <w:rPr/>
        <w:t>Table</w:t>
      </w:r>
      <w:r>
        <w:rPr>
          <w:spacing w:val="-2"/>
        </w:rPr>
        <w:t> </w:t>
      </w:r>
      <w:r>
        <w:rPr/>
        <w:t>2.2:</w:t>
      </w:r>
      <w:r>
        <w:rPr>
          <w:spacing w:val="-3"/>
        </w:rPr>
        <w:t> </w:t>
      </w:r>
      <w:r>
        <w:rPr/>
        <w:t>Sources</w:t>
      </w:r>
      <w:r>
        <w:rPr>
          <w:spacing w:val="-1"/>
        </w:rPr>
        <w:t> </w:t>
      </w:r>
      <w:r>
        <w:rPr/>
        <w:t>of</w:t>
      </w:r>
      <w:r>
        <w:rPr>
          <w:spacing w:val="-1"/>
        </w:rPr>
        <w:t> </w:t>
      </w:r>
      <w:r>
        <w:rPr/>
        <w:t>Funding</w:t>
      </w:r>
      <w:r>
        <w:rPr>
          <w:spacing w:val="-1"/>
        </w:rPr>
        <w:t> </w:t>
      </w:r>
      <w:r>
        <w:rPr/>
        <w:t>SMEs</w:t>
      </w:r>
      <w:r>
        <w:rPr>
          <w:spacing w:val="-1"/>
        </w:rPr>
        <w:t> </w:t>
      </w:r>
      <w:r>
        <w:rPr/>
        <w:t>in</w:t>
      </w:r>
      <w:r>
        <w:rPr>
          <w:spacing w:val="-2"/>
        </w:rPr>
        <w:t> </w:t>
      </w:r>
      <w:r>
        <w:rPr/>
        <w:t>Nigeria</w:t>
      </w:r>
      <w:r>
        <w:rPr>
          <w:spacing w:val="-1"/>
        </w:rPr>
        <w:t> </w:t>
      </w:r>
      <w:r>
        <w:rPr/>
        <w:t>Compared</w:t>
      </w:r>
      <w:r>
        <w:rPr>
          <w:spacing w:val="-1"/>
        </w:rPr>
        <w:t> </w:t>
      </w:r>
      <w:r>
        <w:rPr/>
        <w:t>to</w:t>
      </w:r>
      <w:r>
        <w:rPr>
          <w:spacing w:val="-1"/>
        </w:rPr>
        <w:t> </w:t>
      </w:r>
      <w:r>
        <w:rPr/>
        <w:t>Some</w:t>
      </w:r>
      <w:r>
        <w:rPr>
          <w:spacing w:val="-2"/>
        </w:rPr>
        <w:t> </w:t>
      </w:r>
      <w:r>
        <w:rPr/>
        <w:t>African</w:t>
      </w:r>
      <w:r>
        <w:rPr>
          <w:spacing w:val="-1"/>
        </w:rPr>
        <w:t> </w:t>
      </w:r>
      <w:r>
        <w:rPr>
          <w:spacing w:val="-2"/>
        </w:rPr>
        <w:t>Countries</w:t>
      </w:r>
    </w:p>
    <w:p>
      <w:pPr>
        <w:pStyle w:val="BodyText"/>
        <w:spacing w:before="47"/>
        <w:rPr>
          <w:b/>
          <w:sz w:val="20"/>
        </w:rPr>
      </w:pPr>
    </w:p>
    <w:tbl>
      <w:tblPr>
        <w:tblW w:w="0" w:type="auto"/>
        <w:jc w:val="left"/>
        <w:tblInd w:w="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1"/>
        <w:gridCol w:w="989"/>
        <w:gridCol w:w="901"/>
        <w:gridCol w:w="900"/>
      </w:tblGrid>
      <w:tr>
        <w:trPr>
          <w:trHeight w:val="551" w:hRule="atLeast"/>
        </w:trPr>
        <w:tc>
          <w:tcPr>
            <w:tcW w:w="6301" w:type="dxa"/>
          </w:tcPr>
          <w:p>
            <w:pPr>
              <w:pStyle w:val="TableParagraph"/>
              <w:spacing w:line="275" w:lineRule="exact"/>
              <w:ind w:left="107"/>
              <w:rPr>
                <w:b/>
                <w:sz w:val="24"/>
              </w:rPr>
            </w:pPr>
            <w:r>
              <w:rPr>
                <w:b/>
                <w:sz w:val="24"/>
              </w:rPr>
              <w:t>Percentage</w:t>
            </w:r>
            <w:r>
              <w:rPr>
                <w:b/>
                <w:spacing w:val="-3"/>
                <w:sz w:val="24"/>
              </w:rPr>
              <w:t> </w:t>
            </w:r>
            <w:r>
              <w:rPr>
                <w:b/>
                <w:sz w:val="24"/>
              </w:rPr>
              <w:t>of</w:t>
            </w:r>
            <w:r>
              <w:rPr>
                <w:b/>
                <w:spacing w:val="-1"/>
                <w:sz w:val="24"/>
              </w:rPr>
              <w:t> </w:t>
            </w:r>
            <w:r>
              <w:rPr>
                <w:b/>
                <w:sz w:val="24"/>
              </w:rPr>
              <w:t>short</w:t>
            </w:r>
            <w:r>
              <w:rPr>
                <w:b/>
                <w:spacing w:val="-1"/>
                <w:sz w:val="24"/>
              </w:rPr>
              <w:t> </w:t>
            </w:r>
            <w:r>
              <w:rPr>
                <w:b/>
                <w:sz w:val="24"/>
              </w:rPr>
              <w:t>term financing</w:t>
            </w:r>
            <w:r>
              <w:rPr>
                <w:b/>
                <w:spacing w:val="-1"/>
                <w:sz w:val="24"/>
              </w:rPr>
              <w:t> </w:t>
            </w:r>
            <w:r>
              <w:rPr>
                <w:b/>
                <w:sz w:val="24"/>
              </w:rPr>
              <w:t>from:</w:t>
            </w:r>
            <w:r>
              <w:rPr>
                <w:b/>
                <w:spacing w:val="-1"/>
                <w:sz w:val="24"/>
              </w:rPr>
              <w:t> </w:t>
            </w:r>
            <w:r>
              <w:rPr>
                <w:b/>
                <w:spacing w:val="-5"/>
                <w:sz w:val="24"/>
              </w:rPr>
              <w:t>(%)</w:t>
            </w:r>
          </w:p>
        </w:tc>
        <w:tc>
          <w:tcPr>
            <w:tcW w:w="989" w:type="dxa"/>
          </w:tcPr>
          <w:p>
            <w:pPr>
              <w:pStyle w:val="TableParagraph"/>
              <w:spacing w:line="275" w:lineRule="exact"/>
              <w:ind w:left="9" w:right="6"/>
              <w:jc w:val="center"/>
              <w:rPr>
                <w:b/>
                <w:sz w:val="24"/>
              </w:rPr>
            </w:pPr>
            <w:r>
              <w:rPr>
                <w:b/>
                <w:spacing w:val="-2"/>
                <w:sz w:val="24"/>
              </w:rPr>
              <w:t>Nigeria</w:t>
            </w:r>
          </w:p>
        </w:tc>
        <w:tc>
          <w:tcPr>
            <w:tcW w:w="901" w:type="dxa"/>
          </w:tcPr>
          <w:p>
            <w:pPr>
              <w:pStyle w:val="TableParagraph"/>
              <w:spacing w:line="276" w:lineRule="exact"/>
              <w:ind w:left="124" w:right="106" w:firstLine="24"/>
              <w:rPr>
                <w:b/>
                <w:sz w:val="24"/>
              </w:rPr>
            </w:pPr>
            <w:r>
              <w:rPr>
                <w:b/>
                <w:spacing w:val="-2"/>
                <w:sz w:val="24"/>
              </w:rPr>
              <w:t>South Africa</w:t>
            </w:r>
          </w:p>
        </w:tc>
        <w:tc>
          <w:tcPr>
            <w:tcW w:w="900" w:type="dxa"/>
          </w:tcPr>
          <w:p>
            <w:pPr>
              <w:pStyle w:val="TableParagraph"/>
              <w:spacing w:line="275" w:lineRule="exact"/>
              <w:ind w:left="8" w:right="3"/>
              <w:jc w:val="center"/>
              <w:rPr>
                <w:b/>
                <w:sz w:val="24"/>
              </w:rPr>
            </w:pPr>
            <w:r>
              <w:rPr>
                <w:b/>
                <w:spacing w:val="-2"/>
                <w:sz w:val="24"/>
              </w:rPr>
              <w:t>Kenya</w:t>
            </w:r>
          </w:p>
        </w:tc>
      </w:tr>
      <w:tr>
        <w:trPr>
          <w:trHeight w:val="275" w:hRule="atLeast"/>
        </w:trPr>
        <w:tc>
          <w:tcPr>
            <w:tcW w:w="6301" w:type="dxa"/>
          </w:tcPr>
          <w:p>
            <w:pPr>
              <w:pStyle w:val="TableParagraph"/>
              <w:spacing w:line="255" w:lineRule="exact"/>
              <w:ind w:left="107"/>
              <w:rPr>
                <w:sz w:val="24"/>
              </w:rPr>
            </w:pPr>
            <w:r>
              <w:rPr>
                <w:sz w:val="24"/>
              </w:rPr>
              <w:t>Internal</w:t>
            </w:r>
            <w:r>
              <w:rPr>
                <w:spacing w:val="-3"/>
                <w:sz w:val="24"/>
              </w:rPr>
              <w:t> </w:t>
            </w:r>
            <w:r>
              <w:rPr>
                <w:sz w:val="24"/>
              </w:rPr>
              <w:t>funds/retained</w:t>
            </w:r>
            <w:r>
              <w:rPr>
                <w:spacing w:val="-3"/>
                <w:sz w:val="24"/>
              </w:rPr>
              <w:t> </w:t>
            </w:r>
            <w:r>
              <w:rPr>
                <w:spacing w:val="-2"/>
                <w:sz w:val="24"/>
              </w:rPr>
              <w:t>earnings</w:t>
            </w:r>
          </w:p>
        </w:tc>
        <w:tc>
          <w:tcPr>
            <w:tcW w:w="989" w:type="dxa"/>
          </w:tcPr>
          <w:p>
            <w:pPr>
              <w:pStyle w:val="TableParagraph"/>
              <w:spacing w:line="255" w:lineRule="exact"/>
              <w:ind w:left="9"/>
              <w:jc w:val="center"/>
              <w:rPr>
                <w:sz w:val="24"/>
              </w:rPr>
            </w:pPr>
            <w:r>
              <w:rPr>
                <w:spacing w:val="-5"/>
                <w:sz w:val="24"/>
              </w:rPr>
              <w:t>70</w:t>
            </w:r>
          </w:p>
        </w:tc>
        <w:tc>
          <w:tcPr>
            <w:tcW w:w="901" w:type="dxa"/>
          </w:tcPr>
          <w:p>
            <w:pPr>
              <w:pStyle w:val="TableParagraph"/>
              <w:spacing w:line="255" w:lineRule="exact"/>
              <w:ind w:left="6" w:right="1"/>
              <w:jc w:val="center"/>
              <w:rPr>
                <w:sz w:val="24"/>
              </w:rPr>
            </w:pPr>
            <w:r>
              <w:rPr>
                <w:spacing w:val="-5"/>
                <w:sz w:val="24"/>
              </w:rPr>
              <w:t>66</w:t>
            </w:r>
          </w:p>
        </w:tc>
        <w:tc>
          <w:tcPr>
            <w:tcW w:w="900" w:type="dxa"/>
          </w:tcPr>
          <w:p>
            <w:pPr>
              <w:pStyle w:val="TableParagraph"/>
              <w:spacing w:line="255" w:lineRule="exact"/>
              <w:ind w:left="8" w:right="3"/>
              <w:jc w:val="center"/>
              <w:rPr>
                <w:sz w:val="24"/>
              </w:rPr>
            </w:pPr>
            <w:r>
              <w:rPr>
                <w:spacing w:val="-5"/>
                <w:sz w:val="24"/>
              </w:rPr>
              <w:t>73</w:t>
            </w:r>
          </w:p>
        </w:tc>
      </w:tr>
      <w:tr>
        <w:trPr>
          <w:trHeight w:val="275" w:hRule="atLeast"/>
        </w:trPr>
        <w:tc>
          <w:tcPr>
            <w:tcW w:w="6301" w:type="dxa"/>
          </w:tcPr>
          <w:p>
            <w:pPr>
              <w:pStyle w:val="TableParagraph"/>
              <w:spacing w:line="256" w:lineRule="exact"/>
              <w:ind w:left="107"/>
              <w:rPr>
                <w:sz w:val="24"/>
              </w:rPr>
            </w:pPr>
            <w:r>
              <w:rPr>
                <w:sz w:val="24"/>
              </w:rPr>
              <w:t>Borrowed</w:t>
            </w:r>
            <w:r>
              <w:rPr>
                <w:spacing w:val="-1"/>
                <w:sz w:val="24"/>
              </w:rPr>
              <w:t> </w:t>
            </w:r>
            <w:r>
              <w:rPr>
                <w:sz w:val="24"/>
              </w:rPr>
              <w:t>from</w:t>
            </w:r>
            <w:r>
              <w:rPr>
                <w:spacing w:val="-2"/>
                <w:sz w:val="24"/>
              </w:rPr>
              <w:t> </w:t>
            </w:r>
            <w:r>
              <w:rPr>
                <w:sz w:val="24"/>
              </w:rPr>
              <w:t>banks</w:t>
            </w:r>
            <w:r>
              <w:rPr>
                <w:spacing w:val="-1"/>
                <w:sz w:val="24"/>
              </w:rPr>
              <w:t> </w:t>
            </w:r>
            <w:r>
              <w:rPr>
                <w:sz w:val="24"/>
              </w:rPr>
              <w:t>and</w:t>
            </w:r>
            <w:r>
              <w:rPr>
                <w:spacing w:val="-1"/>
                <w:sz w:val="24"/>
              </w:rPr>
              <w:t> </w:t>
            </w:r>
            <w:r>
              <w:rPr>
                <w:sz w:val="24"/>
              </w:rPr>
              <w:t>other</w:t>
            </w:r>
            <w:r>
              <w:rPr>
                <w:spacing w:val="-2"/>
                <w:sz w:val="24"/>
              </w:rPr>
              <w:t> </w:t>
            </w:r>
            <w:r>
              <w:rPr>
                <w:sz w:val="24"/>
              </w:rPr>
              <w:t>financial</w:t>
            </w:r>
            <w:r>
              <w:rPr>
                <w:spacing w:val="-1"/>
                <w:sz w:val="24"/>
              </w:rPr>
              <w:t> </w:t>
            </w:r>
            <w:r>
              <w:rPr>
                <w:spacing w:val="-2"/>
                <w:sz w:val="24"/>
              </w:rPr>
              <w:t>institutions</w:t>
            </w:r>
          </w:p>
        </w:tc>
        <w:tc>
          <w:tcPr>
            <w:tcW w:w="989" w:type="dxa"/>
          </w:tcPr>
          <w:p>
            <w:pPr>
              <w:pStyle w:val="TableParagraph"/>
              <w:spacing w:line="256" w:lineRule="exact"/>
              <w:ind w:left="9"/>
              <w:jc w:val="center"/>
              <w:rPr>
                <w:sz w:val="24"/>
              </w:rPr>
            </w:pPr>
            <w:r>
              <w:rPr>
                <w:spacing w:val="-10"/>
                <w:sz w:val="24"/>
              </w:rPr>
              <w:t>1</w:t>
            </w:r>
          </w:p>
        </w:tc>
        <w:tc>
          <w:tcPr>
            <w:tcW w:w="901" w:type="dxa"/>
          </w:tcPr>
          <w:p>
            <w:pPr>
              <w:pStyle w:val="TableParagraph"/>
              <w:spacing w:line="256" w:lineRule="exact"/>
              <w:ind w:left="6" w:right="1"/>
              <w:jc w:val="center"/>
              <w:rPr>
                <w:sz w:val="24"/>
              </w:rPr>
            </w:pPr>
            <w:r>
              <w:rPr>
                <w:spacing w:val="-5"/>
                <w:sz w:val="24"/>
              </w:rPr>
              <w:t>17</w:t>
            </w:r>
          </w:p>
        </w:tc>
        <w:tc>
          <w:tcPr>
            <w:tcW w:w="900" w:type="dxa"/>
          </w:tcPr>
          <w:p>
            <w:pPr>
              <w:pStyle w:val="TableParagraph"/>
              <w:spacing w:line="256" w:lineRule="exact"/>
              <w:ind w:left="8" w:right="3"/>
              <w:jc w:val="center"/>
              <w:rPr>
                <w:sz w:val="24"/>
              </w:rPr>
            </w:pPr>
            <w:r>
              <w:rPr>
                <w:spacing w:val="-10"/>
                <w:sz w:val="24"/>
              </w:rPr>
              <w:t>7</w:t>
            </w:r>
          </w:p>
        </w:tc>
      </w:tr>
      <w:tr>
        <w:trPr>
          <w:trHeight w:val="277" w:hRule="atLeast"/>
        </w:trPr>
        <w:tc>
          <w:tcPr>
            <w:tcW w:w="6301" w:type="dxa"/>
          </w:tcPr>
          <w:p>
            <w:pPr>
              <w:pStyle w:val="TableParagraph"/>
              <w:spacing w:line="257" w:lineRule="exact" w:before="1"/>
              <w:ind w:left="107"/>
              <w:rPr>
                <w:sz w:val="24"/>
              </w:rPr>
            </w:pPr>
            <w:r>
              <w:rPr>
                <w:sz w:val="24"/>
              </w:rPr>
              <w:t>Purchases</w:t>
            </w:r>
            <w:r>
              <w:rPr>
                <w:spacing w:val="-2"/>
                <w:sz w:val="24"/>
              </w:rPr>
              <w:t> </w:t>
            </w:r>
            <w:r>
              <w:rPr>
                <w:sz w:val="24"/>
              </w:rPr>
              <w:t>on</w:t>
            </w:r>
            <w:r>
              <w:rPr>
                <w:spacing w:val="-2"/>
                <w:sz w:val="24"/>
              </w:rPr>
              <w:t> </w:t>
            </w:r>
            <w:r>
              <w:rPr>
                <w:sz w:val="24"/>
              </w:rPr>
              <w:t>credit</w:t>
            </w:r>
            <w:r>
              <w:rPr>
                <w:spacing w:val="-1"/>
                <w:sz w:val="24"/>
              </w:rPr>
              <w:t> </w:t>
            </w:r>
            <w:r>
              <w:rPr>
                <w:sz w:val="24"/>
              </w:rPr>
              <w:t>from suppliers</w:t>
            </w:r>
            <w:r>
              <w:rPr>
                <w:spacing w:val="-2"/>
                <w:sz w:val="24"/>
              </w:rPr>
              <w:t> </w:t>
            </w:r>
            <w:r>
              <w:rPr>
                <w:sz w:val="24"/>
              </w:rPr>
              <w:t>&amp;</w:t>
            </w:r>
            <w:r>
              <w:rPr>
                <w:spacing w:val="-1"/>
                <w:sz w:val="24"/>
              </w:rPr>
              <w:t> </w:t>
            </w:r>
            <w:r>
              <w:rPr>
                <w:sz w:val="24"/>
              </w:rPr>
              <w:t>advances from</w:t>
            </w:r>
            <w:r>
              <w:rPr>
                <w:spacing w:val="-1"/>
                <w:sz w:val="24"/>
              </w:rPr>
              <w:t> </w:t>
            </w:r>
            <w:r>
              <w:rPr>
                <w:spacing w:val="-2"/>
                <w:sz w:val="24"/>
              </w:rPr>
              <w:t>customers</w:t>
            </w:r>
          </w:p>
        </w:tc>
        <w:tc>
          <w:tcPr>
            <w:tcW w:w="989" w:type="dxa"/>
          </w:tcPr>
          <w:p>
            <w:pPr>
              <w:pStyle w:val="TableParagraph"/>
              <w:spacing w:line="257" w:lineRule="exact" w:before="1"/>
              <w:ind w:left="9"/>
              <w:jc w:val="center"/>
              <w:rPr>
                <w:sz w:val="24"/>
              </w:rPr>
            </w:pPr>
            <w:r>
              <w:rPr>
                <w:spacing w:val="-5"/>
                <w:sz w:val="24"/>
              </w:rPr>
              <w:t>25</w:t>
            </w:r>
          </w:p>
        </w:tc>
        <w:tc>
          <w:tcPr>
            <w:tcW w:w="901" w:type="dxa"/>
          </w:tcPr>
          <w:p>
            <w:pPr>
              <w:pStyle w:val="TableParagraph"/>
              <w:spacing w:line="257" w:lineRule="exact" w:before="1"/>
              <w:ind w:left="6" w:right="1"/>
              <w:jc w:val="center"/>
              <w:rPr>
                <w:sz w:val="24"/>
              </w:rPr>
            </w:pPr>
            <w:r>
              <w:rPr>
                <w:spacing w:val="-5"/>
                <w:sz w:val="24"/>
              </w:rPr>
              <w:t>12</w:t>
            </w:r>
          </w:p>
        </w:tc>
        <w:tc>
          <w:tcPr>
            <w:tcW w:w="900" w:type="dxa"/>
          </w:tcPr>
          <w:p>
            <w:pPr>
              <w:pStyle w:val="TableParagraph"/>
              <w:spacing w:line="257" w:lineRule="exact" w:before="1"/>
              <w:ind w:left="8" w:right="3"/>
              <w:jc w:val="center"/>
              <w:rPr>
                <w:sz w:val="24"/>
              </w:rPr>
            </w:pPr>
            <w:r>
              <w:rPr>
                <w:spacing w:val="-5"/>
                <w:sz w:val="24"/>
              </w:rPr>
              <w:t>17</w:t>
            </w:r>
          </w:p>
        </w:tc>
      </w:tr>
      <w:tr>
        <w:trPr>
          <w:trHeight w:val="275" w:hRule="atLeast"/>
        </w:trPr>
        <w:tc>
          <w:tcPr>
            <w:tcW w:w="6301" w:type="dxa"/>
          </w:tcPr>
          <w:p>
            <w:pPr>
              <w:pStyle w:val="TableParagraph"/>
              <w:spacing w:line="256" w:lineRule="exact"/>
              <w:ind w:left="107"/>
              <w:rPr>
                <w:sz w:val="24"/>
              </w:rPr>
            </w:pPr>
            <w:r>
              <w:rPr>
                <w:sz w:val="24"/>
              </w:rPr>
              <w:t>Borrowed</w:t>
            </w:r>
            <w:r>
              <w:rPr>
                <w:spacing w:val="-1"/>
                <w:sz w:val="24"/>
              </w:rPr>
              <w:t> </w:t>
            </w:r>
            <w:r>
              <w:rPr>
                <w:sz w:val="24"/>
              </w:rPr>
              <w:t>from</w:t>
            </w:r>
            <w:r>
              <w:rPr>
                <w:spacing w:val="-1"/>
                <w:sz w:val="24"/>
              </w:rPr>
              <w:t> </w:t>
            </w:r>
            <w:r>
              <w:rPr>
                <w:sz w:val="24"/>
              </w:rPr>
              <w:t>family,</w:t>
            </w:r>
            <w:r>
              <w:rPr>
                <w:spacing w:val="-1"/>
                <w:sz w:val="24"/>
              </w:rPr>
              <w:t> </w:t>
            </w:r>
            <w:r>
              <w:rPr>
                <w:sz w:val="24"/>
              </w:rPr>
              <w:t>friends</w:t>
            </w:r>
            <w:r>
              <w:rPr>
                <w:spacing w:val="-1"/>
                <w:sz w:val="24"/>
              </w:rPr>
              <w:t> </w:t>
            </w:r>
            <w:r>
              <w:rPr>
                <w:sz w:val="24"/>
              </w:rPr>
              <w:t>and</w:t>
            </w:r>
            <w:r>
              <w:rPr>
                <w:spacing w:val="-1"/>
                <w:sz w:val="24"/>
              </w:rPr>
              <w:t> </w:t>
            </w:r>
            <w:r>
              <w:rPr>
                <w:sz w:val="24"/>
              </w:rPr>
              <w:t>other</w:t>
            </w:r>
            <w:r>
              <w:rPr>
                <w:spacing w:val="-3"/>
                <w:sz w:val="24"/>
              </w:rPr>
              <w:t> </w:t>
            </w:r>
            <w:r>
              <w:rPr>
                <w:sz w:val="24"/>
              </w:rPr>
              <w:t>informal </w:t>
            </w:r>
            <w:r>
              <w:rPr>
                <w:spacing w:val="-2"/>
                <w:sz w:val="24"/>
              </w:rPr>
              <w:t>sources</w:t>
            </w:r>
          </w:p>
        </w:tc>
        <w:tc>
          <w:tcPr>
            <w:tcW w:w="989" w:type="dxa"/>
          </w:tcPr>
          <w:p>
            <w:pPr>
              <w:pStyle w:val="TableParagraph"/>
              <w:spacing w:line="256" w:lineRule="exact"/>
              <w:ind w:left="9"/>
              <w:jc w:val="center"/>
              <w:rPr>
                <w:sz w:val="24"/>
              </w:rPr>
            </w:pPr>
            <w:r>
              <w:rPr>
                <w:spacing w:val="-10"/>
                <w:sz w:val="24"/>
              </w:rPr>
              <w:t>4</w:t>
            </w:r>
          </w:p>
        </w:tc>
        <w:tc>
          <w:tcPr>
            <w:tcW w:w="901" w:type="dxa"/>
          </w:tcPr>
          <w:p>
            <w:pPr>
              <w:pStyle w:val="TableParagraph"/>
              <w:spacing w:line="256" w:lineRule="exact"/>
              <w:ind w:left="6"/>
              <w:jc w:val="center"/>
              <w:rPr>
                <w:sz w:val="24"/>
              </w:rPr>
            </w:pPr>
            <w:r>
              <w:rPr>
                <w:spacing w:val="-10"/>
                <w:sz w:val="24"/>
              </w:rPr>
              <w:t>1</w:t>
            </w:r>
          </w:p>
        </w:tc>
        <w:tc>
          <w:tcPr>
            <w:tcW w:w="900" w:type="dxa"/>
          </w:tcPr>
          <w:p>
            <w:pPr>
              <w:pStyle w:val="TableParagraph"/>
              <w:spacing w:line="256" w:lineRule="exact"/>
              <w:ind w:left="8" w:right="3"/>
              <w:jc w:val="center"/>
              <w:rPr>
                <w:sz w:val="24"/>
              </w:rPr>
            </w:pPr>
            <w:r>
              <w:rPr>
                <w:spacing w:val="-10"/>
                <w:sz w:val="24"/>
              </w:rPr>
              <w:t>3</w:t>
            </w:r>
          </w:p>
        </w:tc>
      </w:tr>
      <w:tr>
        <w:trPr>
          <w:trHeight w:val="275" w:hRule="atLeast"/>
        </w:trPr>
        <w:tc>
          <w:tcPr>
            <w:tcW w:w="6301" w:type="dxa"/>
          </w:tcPr>
          <w:p>
            <w:pPr>
              <w:pStyle w:val="TableParagraph"/>
              <w:spacing w:line="256" w:lineRule="exact"/>
              <w:ind w:left="107"/>
              <w:rPr>
                <w:sz w:val="24"/>
              </w:rPr>
            </w:pPr>
            <w:r>
              <w:rPr>
                <w:sz w:val="24"/>
              </w:rPr>
              <w:t>Issued</w:t>
            </w:r>
            <w:r>
              <w:rPr>
                <w:spacing w:val="-4"/>
                <w:sz w:val="24"/>
              </w:rPr>
              <w:t> </w:t>
            </w:r>
            <w:r>
              <w:rPr>
                <w:sz w:val="24"/>
              </w:rPr>
              <w:t>new</w:t>
            </w:r>
            <w:r>
              <w:rPr>
                <w:spacing w:val="-1"/>
                <w:sz w:val="24"/>
              </w:rPr>
              <w:t> </w:t>
            </w:r>
            <w:r>
              <w:rPr>
                <w:spacing w:val="-2"/>
                <w:sz w:val="24"/>
              </w:rPr>
              <w:t>equity/debt</w:t>
            </w:r>
          </w:p>
        </w:tc>
        <w:tc>
          <w:tcPr>
            <w:tcW w:w="989" w:type="dxa"/>
          </w:tcPr>
          <w:p>
            <w:pPr>
              <w:pStyle w:val="TableParagraph"/>
              <w:spacing w:line="256" w:lineRule="exact"/>
              <w:ind w:left="9" w:right="2"/>
              <w:jc w:val="center"/>
              <w:rPr>
                <w:sz w:val="24"/>
              </w:rPr>
            </w:pPr>
            <w:r>
              <w:rPr>
                <w:spacing w:val="-10"/>
                <w:sz w:val="24"/>
              </w:rPr>
              <w:t>-</w:t>
            </w:r>
          </w:p>
        </w:tc>
        <w:tc>
          <w:tcPr>
            <w:tcW w:w="901" w:type="dxa"/>
          </w:tcPr>
          <w:p>
            <w:pPr>
              <w:pStyle w:val="TableParagraph"/>
              <w:spacing w:line="256" w:lineRule="exact"/>
              <w:ind w:left="6"/>
              <w:jc w:val="center"/>
              <w:rPr>
                <w:sz w:val="24"/>
              </w:rPr>
            </w:pPr>
            <w:r>
              <w:rPr>
                <w:spacing w:val="-10"/>
                <w:sz w:val="24"/>
              </w:rPr>
              <w:t>1</w:t>
            </w:r>
          </w:p>
        </w:tc>
        <w:tc>
          <w:tcPr>
            <w:tcW w:w="900" w:type="dxa"/>
          </w:tcPr>
          <w:p>
            <w:pPr>
              <w:pStyle w:val="TableParagraph"/>
              <w:spacing w:line="256" w:lineRule="exact"/>
              <w:ind w:left="8"/>
              <w:jc w:val="center"/>
              <w:rPr>
                <w:sz w:val="24"/>
              </w:rPr>
            </w:pPr>
            <w:r>
              <w:rPr>
                <w:spacing w:val="-10"/>
                <w:sz w:val="24"/>
              </w:rPr>
              <w:t>-</w:t>
            </w:r>
          </w:p>
        </w:tc>
      </w:tr>
    </w:tbl>
    <w:p>
      <w:pPr>
        <w:pStyle w:val="BodyText"/>
        <w:spacing w:before="3"/>
        <w:ind w:left="1140"/>
      </w:pPr>
      <w:r>
        <w:rPr/>
        <w:t>Source:</w:t>
      </w:r>
      <w:r>
        <w:rPr>
          <w:spacing w:val="-4"/>
        </w:rPr>
        <w:t> </w:t>
      </w:r>
      <w:r>
        <w:rPr/>
        <w:t>National</w:t>
      </w:r>
      <w:r>
        <w:rPr>
          <w:spacing w:val="-2"/>
        </w:rPr>
        <w:t> </w:t>
      </w:r>
      <w:r>
        <w:rPr/>
        <w:t>Bureau of</w:t>
      </w:r>
      <w:r>
        <w:rPr>
          <w:spacing w:val="-2"/>
        </w:rPr>
        <w:t> </w:t>
      </w:r>
      <w:r>
        <w:rPr/>
        <w:t>Statistics,</w:t>
      </w:r>
      <w:r>
        <w:rPr>
          <w:spacing w:val="-1"/>
        </w:rPr>
        <w:t> </w:t>
      </w:r>
      <w:r>
        <w:rPr/>
        <w:t>World</w:t>
      </w:r>
      <w:r>
        <w:rPr>
          <w:spacing w:val="-2"/>
        </w:rPr>
        <w:t> </w:t>
      </w:r>
      <w:r>
        <w:rPr/>
        <w:t>Bank</w:t>
      </w:r>
      <w:r>
        <w:rPr>
          <w:spacing w:val="-2"/>
        </w:rPr>
        <w:t> </w:t>
      </w:r>
      <w:r>
        <w:rPr/>
        <w:t>and International</w:t>
      </w:r>
      <w:r>
        <w:rPr>
          <w:spacing w:val="-2"/>
        </w:rPr>
        <w:t> </w:t>
      </w:r>
      <w:r>
        <w:rPr/>
        <w:t>Monetary</w:t>
      </w:r>
      <w:r>
        <w:rPr>
          <w:spacing w:val="-1"/>
        </w:rPr>
        <w:t> </w:t>
      </w:r>
      <w:r>
        <w:rPr>
          <w:spacing w:val="-4"/>
        </w:rPr>
        <w:t>Fund</w:t>
      </w:r>
    </w:p>
    <w:p>
      <w:pPr>
        <w:pStyle w:val="BodyText"/>
      </w:pPr>
    </w:p>
    <w:p>
      <w:pPr>
        <w:pStyle w:val="BodyText"/>
        <w:spacing w:line="480" w:lineRule="auto"/>
        <w:ind w:left="1140" w:right="715"/>
        <w:jc w:val="both"/>
      </w:pPr>
      <w:r>
        <w:rPr/>
        <w:t>From Table 2.2, it was clear that SMEs in Nigeria relied heavily on retained earnings compared to other sources</w:t>
      </w:r>
      <w:r>
        <w:rPr>
          <w:spacing w:val="-9"/>
        </w:rPr>
        <w:t> </w:t>
      </w:r>
      <w:r>
        <w:rPr/>
        <w:t>of</w:t>
      </w:r>
      <w:r>
        <w:rPr>
          <w:spacing w:val="-10"/>
        </w:rPr>
        <w:t> </w:t>
      </w:r>
      <w:r>
        <w:rPr/>
        <w:t>funds.</w:t>
      </w:r>
      <w:r>
        <w:rPr>
          <w:spacing w:val="40"/>
        </w:rPr>
        <w:t> </w:t>
      </w:r>
      <w:r>
        <w:rPr/>
        <w:t>Moreso,</w:t>
      </w:r>
      <w:r>
        <w:rPr>
          <w:spacing w:val="-10"/>
        </w:rPr>
        <w:t> </w:t>
      </w:r>
      <w:r>
        <w:rPr/>
        <w:t>SMEs</w:t>
      </w:r>
      <w:r>
        <w:rPr>
          <w:spacing w:val="-9"/>
        </w:rPr>
        <w:t> </w:t>
      </w:r>
      <w:r>
        <w:rPr/>
        <w:t>in</w:t>
      </w:r>
      <w:r>
        <w:rPr>
          <w:spacing w:val="-9"/>
        </w:rPr>
        <w:t> </w:t>
      </w:r>
      <w:r>
        <w:rPr/>
        <w:t>Nigeria</w:t>
      </w:r>
      <w:r>
        <w:rPr>
          <w:spacing w:val="-11"/>
        </w:rPr>
        <w:t> </w:t>
      </w:r>
      <w:r>
        <w:rPr/>
        <w:t>had</w:t>
      </w:r>
      <w:r>
        <w:rPr>
          <w:spacing w:val="-10"/>
        </w:rPr>
        <w:t> </w:t>
      </w:r>
      <w:r>
        <w:rPr/>
        <w:t>less</w:t>
      </w:r>
      <w:r>
        <w:rPr>
          <w:spacing w:val="-9"/>
        </w:rPr>
        <w:t> </w:t>
      </w:r>
      <w:r>
        <w:rPr/>
        <w:t>borrowed</w:t>
      </w:r>
      <w:r>
        <w:rPr>
          <w:spacing w:val="-10"/>
        </w:rPr>
        <w:t> </w:t>
      </w:r>
      <w:r>
        <w:rPr/>
        <w:t>funds</w:t>
      </w:r>
      <w:r>
        <w:rPr>
          <w:spacing w:val="-8"/>
        </w:rPr>
        <w:t> </w:t>
      </w:r>
      <w:r>
        <w:rPr/>
        <w:t>from</w:t>
      </w:r>
      <w:r>
        <w:rPr>
          <w:spacing w:val="-7"/>
        </w:rPr>
        <w:t> </w:t>
      </w:r>
      <w:r>
        <w:rPr/>
        <w:t>deposit</w:t>
      </w:r>
      <w:r>
        <w:rPr>
          <w:spacing w:val="-9"/>
        </w:rPr>
        <w:t> </w:t>
      </w:r>
      <w:r>
        <w:rPr/>
        <w:t>money</w:t>
      </w:r>
      <w:r>
        <w:rPr>
          <w:spacing w:val="-10"/>
        </w:rPr>
        <w:t> </w:t>
      </w:r>
      <w:r>
        <w:rPr/>
        <w:t>banks</w:t>
      </w:r>
      <w:r>
        <w:rPr>
          <w:spacing w:val="-7"/>
        </w:rPr>
        <w:t> </w:t>
      </w:r>
      <w:r>
        <w:rPr/>
        <w:t>and</w:t>
      </w:r>
      <w:r>
        <w:rPr>
          <w:spacing w:val="-8"/>
        </w:rPr>
        <w:t> </w:t>
      </w:r>
      <w:r>
        <w:rPr/>
        <w:t>other financial</w:t>
      </w:r>
      <w:r>
        <w:rPr>
          <w:spacing w:val="-1"/>
        </w:rPr>
        <w:t> </w:t>
      </w:r>
      <w:r>
        <w:rPr/>
        <w:t>institutions</w:t>
      </w:r>
      <w:r>
        <w:rPr>
          <w:spacing w:val="-1"/>
        </w:rPr>
        <w:t> </w:t>
      </w:r>
      <w:r>
        <w:rPr/>
        <w:t>compared to</w:t>
      </w:r>
      <w:r>
        <w:rPr>
          <w:spacing w:val="-1"/>
        </w:rPr>
        <w:t> </w:t>
      </w:r>
      <w:r>
        <w:rPr/>
        <w:t>African</w:t>
      </w:r>
      <w:r>
        <w:rPr>
          <w:spacing w:val="-1"/>
        </w:rPr>
        <w:t> </w:t>
      </w:r>
      <w:r>
        <w:rPr/>
        <w:t>countries</w:t>
      </w:r>
      <w:r>
        <w:rPr>
          <w:spacing w:val="-1"/>
        </w:rPr>
        <w:t> </w:t>
      </w:r>
      <w:r>
        <w:rPr/>
        <w:t>like</w:t>
      </w:r>
      <w:r>
        <w:rPr>
          <w:spacing w:val="-2"/>
        </w:rPr>
        <w:t> </w:t>
      </w:r>
      <w:r>
        <w:rPr/>
        <w:t>Kenya and</w:t>
      </w:r>
      <w:r>
        <w:rPr>
          <w:spacing w:val="-1"/>
        </w:rPr>
        <w:t> </w:t>
      </w:r>
      <w:r>
        <w:rPr/>
        <w:t>South</w:t>
      </w:r>
      <w:r>
        <w:rPr>
          <w:spacing w:val="-1"/>
        </w:rPr>
        <w:t> </w:t>
      </w:r>
      <w:r>
        <w:rPr/>
        <w:t>Africa.</w:t>
      </w:r>
      <w:r>
        <w:rPr>
          <w:spacing w:val="40"/>
        </w:rPr>
        <w:t> </w:t>
      </w:r>
      <w:r>
        <w:rPr/>
        <w:t>In</w:t>
      </w:r>
      <w:r>
        <w:rPr>
          <w:spacing w:val="-2"/>
        </w:rPr>
        <w:t> </w:t>
      </w:r>
      <w:r>
        <w:rPr/>
        <w:t>the</w:t>
      </w:r>
      <w:r>
        <w:rPr>
          <w:spacing w:val="-2"/>
        </w:rPr>
        <w:t> </w:t>
      </w:r>
      <w:r>
        <w:rPr/>
        <w:t>views</w:t>
      </w:r>
      <w:r>
        <w:rPr>
          <w:spacing w:val="-1"/>
        </w:rPr>
        <w:t> </w:t>
      </w:r>
      <w:r>
        <w:rPr/>
        <w:t>of Idowu (2010)</w:t>
      </w:r>
      <w:r>
        <w:rPr>
          <w:spacing w:val="-2"/>
        </w:rPr>
        <w:t> </w:t>
      </w:r>
      <w:r>
        <w:rPr/>
        <w:t>and Fatoki</w:t>
      </w:r>
      <w:r>
        <w:rPr>
          <w:spacing w:val="-1"/>
        </w:rPr>
        <w:t> </w:t>
      </w:r>
      <w:r>
        <w:rPr/>
        <w:t>(2014),</w:t>
      </w:r>
      <w:r>
        <w:rPr>
          <w:spacing w:val="-1"/>
        </w:rPr>
        <w:t> </w:t>
      </w:r>
      <w:r>
        <w:rPr/>
        <w:t>SMEs</w:t>
      </w:r>
      <w:r>
        <w:rPr>
          <w:spacing w:val="-1"/>
        </w:rPr>
        <w:t> </w:t>
      </w:r>
      <w:r>
        <w:rPr/>
        <w:t>relied heavily</w:t>
      </w:r>
      <w:r>
        <w:rPr>
          <w:spacing w:val="-1"/>
        </w:rPr>
        <w:t> </w:t>
      </w:r>
      <w:r>
        <w:rPr/>
        <w:t>on overdrafts</w:t>
      </w:r>
      <w:r>
        <w:rPr>
          <w:spacing w:val="-1"/>
        </w:rPr>
        <w:t> </w:t>
      </w:r>
      <w:r>
        <w:rPr/>
        <w:t>to finance</w:t>
      </w:r>
      <w:r>
        <w:rPr>
          <w:spacing w:val="-2"/>
        </w:rPr>
        <w:t> </w:t>
      </w:r>
      <w:r>
        <w:rPr/>
        <w:t>long-term</w:t>
      </w:r>
      <w:r>
        <w:rPr>
          <w:spacing w:val="-1"/>
        </w:rPr>
        <w:t> </w:t>
      </w:r>
      <w:r>
        <w:rPr/>
        <w:t>investments and</w:t>
      </w:r>
      <w:r>
        <w:rPr>
          <w:spacing w:val="-1"/>
        </w:rPr>
        <w:t> </w:t>
      </w:r>
      <w:r>
        <w:rPr/>
        <w:t>those had to be fully collateralized.</w:t>
      </w:r>
      <w:r>
        <w:rPr>
          <w:spacing w:val="40"/>
        </w:rPr>
        <w:t> </w:t>
      </w:r>
      <w:r>
        <w:rPr/>
        <w:t>Again, access to overdrafts was tremendously circumscribed.</w:t>
      </w:r>
      <w:r>
        <w:rPr>
          <w:spacing w:val="40"/>
        </w:rPr>
        <w:t> </w:t>
      </w:r>
      <w:r>
        <w:rPr/>
        <w:t>A study by USAID (2005) revealed that about 70 per cent of SMEs utilized deposit money banks’ overdrafts while 30 per cent tended to rely on owners’ funds to finance activities.</w:t>
      </w:r>
    </w:p>
    <w:p>
      <w:pPr>
        <w:pStyle w:val="BodyText"/>
        <w:spacing w:line="480" w:lineRule="auto" w:before="1"/>
        <w:ind w:left="1140" w:right="714"/>
        <w:jc w:val="both"/>
      </w:pPr>
      <w:r>
        <w:rPr/>
        <w:t>Zou and Chen (2008) stated that SMEs needed financial capital to obtain physical resources in order to take advantage of business opportunities. Owing to the above, prior studies examined the impact of adequate</w:t>
      </w:r>
      <w:r>
        <w:rPr>
          <w:spacing w:val="-5"/>
        </w:rPr>
        <w:t> </w:t>
      </w:r>
      <w:r>
        <w:rPr/>
        <w:t>funding</w:t>
      </w:r>
      <w:r>
        <w:rPr>
          <w:spacing w:val="-7"/>
        </w:rPr>
        <w:t> </w:t>
      </w:r>
      <w:r>
        <w:rPr/>
        <w:t>for</w:t>
      </w:r>
      <w:r>
        <w:rPr>
          <w:spacing w:val="-9"/>
        </w:rPr>
        <w:t> </w:t>
      </w:r>
      <w:r>
        <w:rPr/>
        <w:t>SMEs</w:t>
      </w:r>
      <w:r>
        <w:rPr>
          <w:spacing w:val="-7"/>
        </w:rPr>
        <w:t> </w:t>
      </w:r>
      <w:r>
        <w:rPr/>
        <w:t>growth</w:t>
      </w:r>
      <w:r>
        <w:rPr>
          <w:spacing w:val="-7"/>
        </w:rPr>
        <w:t> </w:t>
      </w:r>
      <w:r>
        <w:rPr/>
        <w:t>and</w:t>
      </w:r>
      <w:r>
        <w:rPr>
          <w:spacing w:val="-7"/>
        </w:rPr>
        <w:t> </w:t>
      </w:r>
      <w:r>
        <w:rPr/>
        <w:t>development</w:t>
      </w:r>
      <w:r>
        <w:rPr>
          <w:spacing w:val="-7"/>
        </w:rPr>
        <w:t> </w:t>
      </w:r>
      <w:r>
        <w:rPr/>
        <w:t>in</w:t>
      </w:r>
      <w:r>
        <w:rPr>
          <w:spacing w:val="-5"/>
        </w:rPr>
        <w:t> </w:t>
      </w:r>
      <w:r>
        <w:rPr/>
        <w:t>other</w:t>
      </w:r>
      <w:r>
        <w:rPr>
          <w:spacing w:val="-8"/>
        </w:rPr>
        <w:t> </w:t>
      </w:r>
      <w:r>
        <w:rPr/>
        <w:t>parts</w:t>
      </w:r>
      <w:r>
        <w:rPr>
          <w:spacing w:val="-7"/>
        </w:rPr>
        <w:t> </w:t>
      </w:r>
      <w:r>
        <w:rPr/>
        <w:t>of</w:t>
      </w:r>
      <w:r>
        <w:rPr>
          <w:spacing w:val="-8"/>
        </w:rPr>
        <w:t> </w:t>
      </w:r>
      <w:r>
        <w:rPr/>
        <w:t>the</w:t>
      </w:r>
      <w:r>
        <w:rPr>
          <w:spacing w:val="-8"/>
        </w:rPr>
        <w:t> </w:t>
      </w:r>
      <w:r>
        <w:rPr/>
        <w:t>country,</w:t>
      </w:r>
      <w:r>
        <w:rPr>
          <w:spacing w:val="-8"/>
        </w:rPr>
        <w:t> </w:t>
      </w:r>
      <w:r>
        <w:rPr/>
        <w:t>with</w:t>
      </w:r>
      <w:r>
        <w:rPr>
          <w:spacing w:val="-7"/>
        </w:rPr>
        <w:t> </w:t>
      </w:r>
      <w:r>
        <w:rPr/>
        <w:t>little</w:t>
      </w:r>
      <w:r>
        <w:rPr>
          <w:spacing w:val="-8"/>
        </w:rPr>
        <w:t> </w:t>
      </w:r>
      <w:r>
        <w:rPr/>
        <w:t>or</w:t>
      </w:r>
      <w:r>
        <w:rPr>
          <w:spacing w:val="-8"/>
        </w:rPr>
        <w:t> </w:t>
      </w:r>
      <w:r>
        <w:rPr/>
        <w:t>no</w:t>
      </w:r>
      <w:r>
        <w:rPr>
          <w:spacing w:val="-7"/>
        </w:rPr>
        <w:t> </w:t>
      </w:r>
      <w:r>
        <w:rPr/>
        <w:t>studies in Edo State, Nigeria.</w:t>
      </w:r>
      <w:r>
        <w:rPr>
          <w:spacing w:val="40"/>
        </w:rPr>
        <w:t> </w:t>
      </w:r>
      <w:r>
        <w:rPr/>
        <w:t>Given the above, it is evident that the importance of adequate funding for SMEs growth</w:t>
      </w:r>
      <w:r>
        <w:rPr>
          <w:spacing w:val="-8"/>
        </w:rPr>
        <w:t> </w:t>
      </w:r>
      <w:r>
        <w:rPr/>
        <w:t>and</w:t>
      </w:r>
      <w:r>
        <w:rPr>
          <w:spacing w:val="-8"/>
        </w:rPr>
        <w:t> </w:t>
      </w:r>
      <w:r>
        <w:rPr/>
        <w:t>development</w:t>
      </w:r>
      <w:r>
        <w:rPr>
          <w:spacing w:val="-5"/>
        </w:rPr>
        <w:t> </w:t>
      </w:r>
      <w:r>
        <w:rPr/>
        <w:t>cannot</w:t>
      </w:r>
      <w:r>
        <w:rPr>
          <w:spacing w:val="-8"/>
        </w:rPr>
        <w:t> </w:t>
      </w:r>
      <w:r>
        <w:rPr/>
        <w:t>be</w:t>
      </w:r>
      <w:r>
        <w:rPr>
          <w:spacing w:val="-9"/>
        </w:rPr>
        <w:t> </w:t>
      </w:r>
      <w:r>
        <w:rPr/>
        <w:t>over-emphasized.</w:t>
      </w:r>
      <w:r>
        <w:rPr>
          <w:spacing w:val="40"/>
        </w:rPr>
        <w:t> </w:t>
      </w:r>
      <w:r>
        <w:rPr/>
        <w:t>To</w:t>
      </w:r>
      <w:r>
        <w:rPr>
          <w:spacing w:val="-9"/>
        </w:rPr>
        <w:t> </w:t>
      </w:r>
      <w:r>
        <w:rPr/>
        <w:t>assess</w:t>
      </w:r>
      <w:r>
        <w:rPr>
          <w:spacing w:val="-8"/>
        </w:rPr>
        <w:t> </w:t>
      </w:r>
      <w:r>
        <w:rPr/>
        <w:t>the</w:t>
      </w:r>
      <w:r>
        <w:rPr>
          <w:spacing w:val="-9"/>
        </w:rPr>
        <w:t> </w:t>
      </w:r>
      <w:r>
        <w:rPr/>
        <w:t>impact</w:t>
      </w:r>
      <w:r>
        <w:rPr>
          <w:spacing w:val="-8"/>
        </w:rPr>
        <w:t> </w:t>
      </w:r>
      <w:r>
        <w:rPr/>
        <w:t>of</w:t>
      </w:r>
      <w:r>
        <w:rPr>
          <w:spacing w:val="-9"/>
        </w:rPr>
        <w:t> </w:t>
      </w:r>
      <w:r>
        <w:rPr/>
        <w:t>adequate</w:t>
      </w:r>
      <w:r>
        <w:rPr>
          <w:spacing w:val="-9"/>
        </w:rPr>
        <w:t> </w:t>
      </w:r>
      <w:r>
        <w:rPr/>
        <w:t>funding</w:t>
      </w:r>
      <w:r>
        <w:rPr>
          <w:spacing w:val="-9"/>
        </w:rPr>
        <w:t> </w:t>
      </w:r>
      <w:r>
        <w:rPr/>
        <w:t>on</w:t>
      </w:r>
      <w:r>
        <w:rPr>
          <w:spacing w:val="-8"/>
        </w:rPr>
        <w:t> </w:t>
      </w:r>
      <w:r>
        <w:rPr/>
        <w:t>SMEs growth</w:t>
      </w:r>
      <w:r>
        <w:rPr>
          <w:spacing w:val="-12"/>
        </w:rPr>
        <w:t> </w:t>
      </w:r>
      <w:r>
        <w:rPr/>
        <w:t>and</w:t>
      </w:r>
      <w:r>
        <w:rPr>
          <w:spacing w:val="-12"/>
        </w:rPr>
        <w:t> </w:t>
      </w:r>
      <w:r>
        <w:rPr/>
        <w:t>development</w:t>
      </w:r>
      <w:r>
        <w:rPr>
          <w:spacing w:val="-10"/>
        </w:rPr>
        <w:t> </w:t>
      </w:r>
      <w:r>
        <w:rPr/>
        <w:t>in</w:t>
      </w:r>
      <w:r>
        <w:rPr>
          <w:spacing w:val="-12"/>
        </w:rPr>
        <w:t> </w:t>
      </w:r>
      <w:r>
        <w:rPr/>
        <w:t>Edo</w:t>
      </w:r>
      <w:r>
        <w:rPr>
          <w:spacing w:val="-12"/>
        </w:rPr>
        <w:t> </w:t>
      </w:r>
      <w:r>
        <w:rPr/>
        <w:t>State,</w:t>
      </w:r>
      <w:r>
        <w:rPr>
          <w:spacing w:val="-13"/>
        </w:rPr>
        <w:t> </w:t>
      </w:r>
      <w:r>
        <w:rPr/>
        <w:t>Nigeria,</w:t>
      </w:r>
      <w:r>
        <w:rPr>
          <w:spacing w:val="-11"/>
        </w:rPr>
        <w:t> </w:t>
      </w:r>
      <w:r>
        <w:rPr/>
        <w:t>five</w:t>
      </w:r>
      <w:r>
        <w:rPr>
          <w:spacing w:val="-13"/>
        </w:rPr>
        <w:t> </w:t>
      </w:r>
      <w:r>
        <w:rPr/>
        <w:t>fundamental</w:t>
      </w:r>
      <w:r>
        <w:rPr>
          <w:spacing w:val="-12"/>
        </w:rPr>
        <w:t> </w:t>
      </w:r>
      <w:r>
        <w:rPr/>
        <w:t>sources</w:t>
      </w:r>
      <w:r>
        <w:rPr>
          <w:spacing w:val="-12"/>
        </w:rPr>
        <w:t> </w:t>
      </w:r>
      <w:r>
        <w:rPr/>
        <w:t>of</w:t>
      </w:r>
      <w:r>
        <w:rPr>
          <w:spacing w:val="-11"/>
        </w:rPr>
        <w:t> </w:t>
      </w:r>
      <w:r>
        <w:rPr/>
        <w:t>funding</w:t>
      </w:r>
      <w:r>
        <w:rPr>
          <w:spacing w:val="-9"/>
        </w:rPr>
        <w:t> </w:t>
      </w:r>
      <w:r>
        <w:rPr/>
        <w:t>were</w:t>
      </w:r>
      <w:r>
        <w:rPr>
          <w:spacing w:val="-13"/>
        </w:rPr>
        <w:t> </w:t>
      </w:r>
      <w:r>
        <w:rPr/>
        <w:t>identified</w:t>
      </w:r>
      <w:r>
        <w:rPr>
          <w:spacing w:val="-12"/>
        </w:rPr>
        <w:t> </w:t>
      </w:r>
      <w:r>
        <w:rPr/>
        <w:t>in</w:t>
      </w:r>
      <w:r>
        <w:rPr>
          <w:spacing w:val="-12"/>
        </w:rPr>
        <w:t> </w:t>
      </w:r>
      <w:r>
        <w:rPr/>
        <w:t>this study. They included venture capitals, trade credits, business angels and bank overdrafts. Those sources of funding were discussed below.</w:t>
      </w:r>
    </w:p>
    <w:p>
      <w:pPr>
        <w:spacing w:after="0" w:line="480" w:lineRule="auto"/>
        <w:jc w:val="both"/>
        <w:sectPr>
          <w:pgSz w:w="12240" w:h="15840"/>
          <w:pgMar w:header="0" w:footer="979" w:top="1820" w:bottom="1200" w:left="300" w:right="0"/>
        </w:sectPr>
      </w:pPr>
    </w:p>
    <w:p>
      <w:pPr>
        <w:pStyle w:val="BodyText"/>
        <w:spacing w:before="63"/>
      </w:pPr>
    </w:p>
    <w:p>
      <w:pPr>
        <w:pStyle w:val="Heading3"/>
        <w:numPr>
          <w:ilvl w:val="2"/>
          <w:numId w:val="13"/>
        </w:numPr>
        <w:tabs>
          <w:tab w:pos="1860" w:val="left" w:leader="none"/>
        </w:tabs>
        <w:spacing w:line="240" w:lineRule="auto" w:before="0" w:after="0"/>
        <w:ind w:left="1860" w:right="0" w:hanging="720"/>
        <w:jc w:val="left"/>
      </w:pPr>
      <w:r>
        <w:rPr/>
        <mc:AlternateContent>
          <mc:Choice Requires="wps">
            <w:drawing>
              <wp:anchor distT="0" distB="0" distL="0" distR="0" allowOverlap="1" layoutInCell="1" locked="0" behindDoc="1" simplePos="0" relativeHeight="484368896">
                <wp:simplePos x="0" y="0"/>
                <wp:positionH relativeFrom="page">
                  <wp:posOffset>3873373</wp:posOffset>
                </wp:positionH>
                <wp:positionV relativeFrom="paragraph">
                  <wp:posOffset>162828</wp:posOffset>
                </wp:positionV>
                <wp:extent cx="3844925" cy="394970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7584" id="docshape6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27" w:id="12"/>
      <w:r>
        <w:rPr/>
        <w:t>Venture</w:t>
      </w:r>
      <w:r>
        <w:rPr>
          <w:spacing w:val="-4"/>
        </w:rPr>
        <w:t> </w:t>
      </w:r>
      <w:bookmarkEnd w:id="12"/>
      <w:r>
        <w:rPr>
          <w:spacing w:val="-2"/>
        </w:rPr>
        <w:t>Capital</w:t>
      </w:r>
    </w:p>
    <w:p>
      <w:pPr>
        <w:pStyle w:val="BodyText"/>
        <w:rPr>
          <w:b/>
        </w:rPr>
      </w:pPr>
    </w:p>
    <w:p>
      <w:pPr>
        <w:pStyle w:val="BodyText"/>
        <w:tabs>
          <w:tab w:pos="2965" w:val="left" w:leader="none"/>
        </w:tabs>
        <w:spacing w:line="480" w:lineRule="auto"/>
        <w:ind w:left="1140" w:right="716"/>
      </w:pPr>
      <w:r>
        <w:rPr/>
        <mc:AlternateContent>
          <mc:Choice Requires="wps">
            <w:drawing>
              <wp:anchor distT="0" distB="0" distL="0" distR="0" allowOverlap="1" layoutInCell="1" locked="0" behindDoc="1" simplePos="0" relativeHeight="484368384">
                <wp:simplePos x="0" y="0"/>
                <wp:positionH relativeFrom="page">
                  <wp:posOffset>259245</wp:posOffset>
                </wp:positionH>
                <wp:positionV relativeFrom="paragraph">
                  <wp:posOffset>3534962</wp:posOffset>
                </wp:positionV>
                <wp:extent cx="3736340" cy="384175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78.343506pt;width:294.2pt;height:302.5pt;mso-position-horizontal-relative:page;mso-position-vertical-relative:paragraph;z-index:-18948096" id="docshape63" coordorigin="408,5567" coordsize="5884,6050" path="m1140,11484l540,10884,408,11016,1008,11616,1140,11484xm1541,11026l1540,10999,1536,10969,1529,10939,1519,10909,1507,10879,1490,10850,1471,10821,1450,10792,1427,10765,1402,10738,1044,10380,913,10512,1279,10878,1301,10903,1318,10927,1330,10951,1336,10974,1338,10997,1334,11018,1324,11037,1310,11055,1292,11069,1273,11079,1252,11083,1229,11081,1205,11074,1182,11062,1157,11046,1133,11024,767,10658,635,10789,993,11147,1017,11169,1043,11191,1073,11214,1106,11236,1129,11249,1152,11260,1177,11269,1204,11277,1230,11282,1255,11285,1278,11286,1300,11283,1322,11279,1344,11271,1365,11260,1387,11246,1407,11231,1426,11215,1444,11200,1460,11184,1485,11157,1506,11129,1522,11101,1533,11072,1538,11050,1541,11026xm2033,10495l2029,10451,2018,10406,2000,10360,1975,10313,1942,10265,1901,10215,1877,10189,1853,10163,1839,10150,1839,10485,1836,10512,1825,10537,1807,10560,1785,10577,1761,10587,1733,10590,1703,10585,1669,10573,1632,10551,1592,10519,1548,10479,1507,10435,1476,10394,1454,10357,1441,10323,1436,10293,1439,10265,1449,10241,1465,10219,1487,10202,1512,10192,1540,10189,1570,10192,1603,10205,1639,10225,1677,10254,1718,10292,1763,10340,1797,10383,1821,10422,1834,10455,1839,10485,1839,10150,1780,10098,1709,10049,1639,10014,1569,9995,1502,9991,1439,10004,1380,10034,1325,10079,1281,10133,1253,10192,1253,10192,1241,10255,1245,10323,1265,10393,1300,10465,1350,10537,1415,10610,1467,10658,1519,10699,1570,10731,1620,10755,1668,10772,1714,10782,1758,10785,1799,10781,1838,10770,1877,10752,1914,10726,1951,10694,1982,10657,2007,10619,2019,10590,2023,10579,2032,10537,2033,10495xm2215,10100l2087,9971,1914,10143,2043,10272,2215,10100xm2564,10060l1964,9460,1832,9593,2432,10192,2564,10060xm2790,9834l2568,9611,2640,9539,2674,9498,2679,9490,2697,9456,2708,9413,2708,9369,2696,9324,2679,9287,2675,9279,2645,9234,2604,9188,2560,9149,2517,9119,2513,9117,2513,9385,2513,9402,2506,9420,2495,9439,2479,9457,2446,9490,2312,9356,2341,9328,2350,9318,2368,9302,2386,9292,2403,9287,2420,9287,2436,9292,2452,9299,2467,9309,2481,9322,2494,9337,2504,9352,2510,9368,2513,9385,2513,9117,2475,9099,2433,9087,2392,9086,2352,9096,2314,9117,2277,9147,2132,9292,2058,9366,2658,9966,2790,9834xm3325,9299l2874,8847,3008,8712,2860,8564,2459,8965,2607,9113,2742,8979,3193,9431,3325,9299xm3756,8868l3304,8416,3439,8282,3291,8134,2890,8535,3038,8683,3172,8548,3624,9000,3756,8868xm4252,8276l4247,8232,4236,8187,4219,8141,4193,8095,4160,8046,4120,7996,4095,7970,4071,7944,4058,7932,4058,8266,4054,8293,4044,8318,4026,8341,4004,8358,3979,8368,3952,8371,3921,8366,3888,8354,3851,8332,3810,8301,3767,8260,3726,8216,3694,8175,3672,8138,3660,8104,3655,8074,3658,8047,3667,8022,3684,8001,3706,7983,3731,7973,3759,7970,3789,7974,3822,7986,3858,8006,3896,8035,3937,8073,3982,8121,4016,8165,4040,8203,4053,8236,4058,8266,4058,7932,3999,7879,3928,7830,3858,7796,3788,7776,3721,7772,3658,7786,3599,7815,3544,7860,3500,7914,3472,7973,3471,7974,3459,8037,3463,8104,3483,8174,3518,8246,3568,8318,3634,8391,3686,8440,3738,8480,3789,8512,3839,8537,3887,8554,3933,8563,3976,8566,4018,8562,4057,8551,4095,8533,4133,8508,4169,8475,4201,8439,4225,8401,4238,8371,4242,8361,4250,8319,4252,8276xm4939,7602l4935,7568,4926,7533,4913,7497,4896,7460,4875,7422,4849,7382,4684,7449,4706,7481,4723,7510,4735,7538,4743,7564,4745,7588,4741,7610,4731,7631,4715,7651,4695,7667,4672,7676,4646,7679,4618,7674,4586,7661,4550,7638,4507,7604,4460,7559,4424,7521,4395,7485,4373,7452,4360,7423,4351,7388,4351,7356,4360,7328,4378,7304,4388,7295,4399,7288,4412,7283,4425,7279,4439,7278,4454,7278,4469,7281,4485,7285,4495,7289,4508,7295,4522,7303,4538,7312,4618,7159,4561,7128,4507,7105,4456,7092,4408,7087,4363,7092,4319,7107,4277,7133,4236,7168,4192,7222,4164,7280,4152,7341,4156,7407,4176,7476,4212,7547,4262,7619,4329,7693,4384,7744,4439,7786,4492,7820,4544,7844,4594,7861,4640,7870,4682,7872,4720,7868,4756,7857,4792,7839,4827,7814,4862,7782,4888,7754,4909,7724,4924,7695,4934,7664,4938,7634,4939,7602xm5411,7117l5407,7073,5396,7028,5378,6982,5352,6936,5320,6887,5279,6837,5255,6811,5230,6785,5217,6773,5217,7107,5213,7134,5203,7159,5185,7182,5163,7199,5138,7209,5111,7212,5081,7207,5047,7195,5010,7173,4969,7142,4926,7101,4885,7057,4853,7016,4831,6979,4819,6945,4814,6915,4817,6888,4826,6863,4843,6842,4865,6824,4890,6814,4918,6811,4948,6815,4981,6827,5017,6847,5055,6876,5096,6914,5141,6962,5175,7005,5199,7044,5212,7077,5217,7107,5217,6773,5158,6720,5087,6671,5017,6636,4947,6617,4880,6613,4817,6626,4758,6656,4703,6701,4659,6755,4631,6814,4618,6877,4623,6945,4643,7015,4677,7087,4728,7159,4793,7232,4845,7280,4897,7321,4948,7353,4998,7378,5046,7395,5092,7404,5136,7407,5177,7403,5216,7392,5255,7374,5292,7349,5328,7316,5360,7280,5384,7241,5397,7212,5401,7201,5410,7160,5411,7117xm5738,6886l5515,6664,5587,6591,5622,6551,5626,6542,5644,6509,5655,6466,5655,6422,5644,6377,5626,6340,5623,6332,5592,6286,5552,6241,5508,6202,5464,6172,5461,6170,5461,6437,5460,6455,5454,6473,5442,6491,5426,6510,5402,6534,5394,6542,5260,6408,5288,6380,5297,6371,5316,6355,5333,6345,5351,6340,5367,6340,5384,6345,5399,6352,5414,6362,5429,6375,5442,6389,5451,6405,5457,6421,5461,6437,5461,6170,5422,6151,5380,6140,5339,6139,5299,6149,5261,6169,5225,6200,5080,6345,5005,6419,5605,7019,5738,6886xm6292,6332l6040,6081,6014,6008,5910,5714,5858,5567,5712,5712,5741,5785,5828,6001,5540,5885,5394,6031,5467,6057,5540,6083,5761,6161,5908,6213,6160,6464,6292,6332xe" filled="true" fillcolor="#a4a4a4" stroked="false">
                <v:path arrowok="t"/>
                <v:fill opacity="32896f" type="solid"/>
                <w10:wrap type="none"/>
              </v:shape>
            </w:pict>
          </mc:Fallback>
        </mc:AlternateContent>
      </w:r>
      <w:r>
        <w:rPr/>
        <w:t>Venture capital is one of those fundamental means of funding SMEs in both developed and developing nations</w:t>
      </w:r>
      <w:r>
        <w:rPr>
          <w:spacing w:val="-13"/>
        </w:rPr>
        <w:t> </w:t>
      </w:r>
      <w:r>
        <w:rPr/>
        <w:t>of</w:t>
      </w:r>
      <w:r>
        <w:rPr>
          <w:spacing w:val="-14"/>
        </w:rPr>
        <w:t> </w:t>
      </w:r>
      <w:r>
        <w:rPr/>
        <w:t>the</w:t>
      </w:r>
      <w:r>
        <w:rPr>
          <w:spacing w:val="-14"/>
        </w:rPr>
        <w:t> </w:t>
      </w:r>
      <w:r>
        <w:rPr/>
        <w:t>world.</w:t>
      </w:r>
      <w:r>
        <w:rPr>
          <w:spacing w:val="36"/>
        </w:rPr>
        <w:t> </w:t>
      </w:r>
      <w:r>
        <w:rPr/>
        <w:t>The</w:t>
      </w:r>
      <w:r>
        <w:rPr>
          <w:spacing w:val="-14"/>
        </w:rPr>
        <w:t> </w:t>
      </w:r>
      <w:r>
        <w:rPr/>
        <w:t>term,</w:t>
      </w:r>
      <w:r>
        <w:rPr>
          <w:spacing w:val="-13"/>
        </w:rPr>
        <w:t> </w:t>
      </w:r>
      <w:r>
        <w:rPr/>
        <w:t>venture</w:t>
      </w:r>
      <w:r>
        <w:rPr>
          <w:spacing w:val="-15"/>
        </w:rPr>
        <w:t> </w:t>
      </w:r>
      <w:r>
        <w:rPr/>
        <w:t>capital,</w:t>
      </w:r>
      <w:r>
        <w:rPr>
          <w:spacing w:val="-13"/>
        </w:rPr>
        <w:t> </w:t>
      </w:r>
      <w:r>
        <w:rPr/>
        <w:t>encompasses</w:t>
      </w:r>
      <w:r>
        <w:rPr>
          <w:spacing w:val="-13"/>
        </w:rPr>
        <w:t> </w:t>
      </w:r>
      <w:r>
        <w:rPr/>
        <w:t>the</w:t>
      </w:r>
      <w:r>
        <w:rPr>
          <w:spacing w:val="-14"/>
        </w:rPr>
        <w:t> </w:t>
      </w:r>
      <w:r>
        <w:rPr/>
        <w:t>provision</w:t>
      </w:r>
      <w:r>
        <w:rPr>
          <w:spacing w:val="-13"/>
        </w:rPr>
        <w:t> </w:t>
      </w:r>
      <w:r>
        <w:rPr/>
        <w:t>of</w:t>
      </w:r>
      <w:r>
        <w:rPr>
          <w:spacing w:val="-14"/>
        </w:rPr>
        <w:t> </w:t>
      </w:r>
      <w:r>
        <w:rPr/>
        <w:t>investment</w:t>
      </w:r>
      <w:r>
        <w:rPr>
          <w:spacing w:val="-13"/>
        </w:rPr>
        <w:t> </w:t>
      </w:r>
      <w:r>
        <w:rPr/>
        <w:t>finance</w:t>
      </w:r>
      <w:r>
        <w:rPr>
          <w:spacing w:val="-14"/>
        </w:rPr>
        <w:t> </w:t>
      </w:r>
      <w:r>
        <w:rPr/>
        <w:t>to</w:t>
      </w:r>
      <w:r>
        <w:rPr>
          <w:spacing w:val="-13"/>
        </w:rPr>
        <w:t> </w:t>
      </w:r>
      <w:r>
        <w:rPr/>
        <w:t>SMEs in</w:t>
      </w:r>
      <w:r>
        <w:rPr>
          <w:spacing w:val="-3"/>
        </w:rPr>
        <w:t> </w:t>
      </w:r>
      <w:r>
        <w:rPr/>
        <w:t>the</w:t>
      </w:r>
      <w:r>
        <w:rPr>
          <w:spacing w:val="-4"/>
        </w:rPr>
        <w:t> </w:t>
      </w:r>
      <w:r>
        <w:rPr/>
        <w:t>form</w:t>
      </w:r>
      <w:r>
        <w:rPr>
          <w:spacing w:val="-3"/>
        </w:rPr>
        <w:t> </w:t>
      </w:r>
      <w:r>
        <w:rPr/>
        <w:t>of</w:t>
      </w:r>
      <w:r>
        <w:rPr>
          <w:spacing w:val="-3"/>
        </w:rPr>
        <w:t> </w:t>
      </w:r>
      <w:r>
        <w:rPr/>
        <w:t>equity</w:t>
      </w:r>
      <w:r>
        <w:rPr>
          <w:spacing w:val="-3"/>
        </w:rPr>
        <w:t> </w:t>
      </w:r>
      <w:r>
        <w:rPr/>
        <w:t>or</w:t>
      </w:r>
      <w:r>
        <w:rPr>
          <w:spacing w:val="-3"/>
        </w:rPr>
        <w:t> </w:t>
      </w:r>
      <w:r>
        <w:rPr/>
        <w:t>quasi-equity</w:t>
      </w:r>
      <w:r>
        <w:rPr>
          <w:spacing w:val="-3"/>
        </w:rPr>
        <w:t> </w:t>
      </w:r>
      <w:r>
        <w:rPr/>
        <w:t>instruments</w:t>
      </w:r>
      <w:r>
        <w:rPr>
          <w:spacing w:val="-3"/>
        </w:rPr>
        <w:t> </w:t>
      </w:r>
      <w:r>
        <w:rPr/>
        <w:t>not</w:t>
      </w:r>
      <w:r>
        <w:rPr>
          <w:spacing w:val="-3"/>
        </w:rPr>
        <w:t> </w:t>
      </w:r>
      <w:r>
        <w:rPr/>
        <w:t>traded</w:t>
      </w:r>
      <w:r>
        <w:rPr>
          <w:spacing w:val="-3"/>
        </w:rPr>
        <w:t> </w:t>
      </w:r>
      <w:r>
        <w:rPr/>
        <w:t>on</w:t>
      </w:r>
      <w:r>
        <w:rPr>
          <w:spacing w:val="-3"/>
        </w:rPr>
        <w:t> </w:t>
      </w:r>
      <w:r>
        <w:rPr/>
        <w:t>the</w:t>
      </w:r>
      <w:r>
        <w:rPr>
          <w:spacing w:val="-3"/>
        </w:rPr>
        <w:t> </w:t>
      </w:r>
      <w:r>
        <w:rPr/>
        <w:t>Nigerian</w:t>
      </w:r>
      <w:r>
        <w:rPr>
          <w:spacing w:val="-3"/>
        </w:rPr>
        <w:t> </w:t>
      </w:r>
      <w:r>
        <w:rPr/>
        <w:t>Stock</w:t>
      </w:r>
      <w:r>
        <w:rPr>
          <w:spacing w:val="-3"/>
        </w:rPr>
        <w:t> </w:t>
      </w:r>
      <w:r>
        <w:rPr/>
        <w:t>Exchange</w:t>
      </w:r>
      <w:r>
        <w:rPr>
          <w:spacing w:val="-4"/>
        </w:rPr>
        <w:t> </w:t>
      </w:r>
      <w:r>
        <w:rPr/>
        <w:t>(Abereijo</w:t>
      </w:r>
      <w:r>
        <w:rPr>
          <w:spacing w:val="-3"/>
        </w:rPr>
        <w:t> </w:t>
      </w:r>
      <w:r>
        <w:rPr/>
        <w:t>&amp; Fayomi,</w:t>
      </w:r>
      <w:r>
        <w:rPr>
          <w:spacing w:val="40"/>
        </w:rPr>
        <w:t> </w:t>
      </w:r>
      <w:r>
        <w:rPr/>
        <w:t>2005).</w:t>
        <w:tab/>
        <w:t>Besides,</w:t>
      </w:r>
      <w:r>
        <w:rPr>
          <w:spacing w:val="40"/>
        </w:rPr>
        <w:t> </w:t>
      </w:r>
      <w:r>
        <w:rPr/>
        <w:t>venture</w:t>
      </w:r>
      <w:r>
        <w:rPr>
          <w:spacing w:val="40"/>
        </w:rPr>
        <w:t> </w:t>
      </w:r>
      <w:r>
        <w:rPr/>
        <w:t>capital</w:t>
      </w:r>
      <w:r>
        <w:rPr>
          <w:spacing w:val="40"/>
        </w:rPr>
        <w:t> </w:t>
      </w:r>
      <w:r>
        <w:rPr/>
        <w:t>can</w:t>
      </w:r>
      <w:r>
        <w:rPr>
          <w:spacing w:val="40"/>
        </w:rPr>
        <w:t> </w:t>
      </w:r>
      <w:r>
        <w:rPr/>
        <w:t>be</w:t>
      </w:r>
      <w:r>
        <w:rPr>
          <w:spacing w:val="40"/>
        </w:rPr>
        <w:t> </w:t>
      </w:r>
      <w:r>
        <w:rPr/>
        <w:t>seen</w:t>
      </w:r>
      <w:r>
        <w:rPr>
          <w:spacing w:val="40"/>
        </w:rPr>
        <w:t> </w:t>
      </w:r>
      <w:r>
        <w:rPr/>
        <w:t>as</w:t>
      </w:r>
      <w:r>
        <w:rPr>
          <w:spacing w:val="40"/>
        </w:rPr>
        <w:t> </w:t>
      </w:r>
      <w:r>
        <w:rPr/>
        <w:t>risk</w:t>
      </w:r>
      <w:r>
        <w:rPr>
          <w:spacing w:val="40"/>
        </w:rPr>
        <w:t> </w:t>
      </w:r>
      <w:r>
        <w:rPr/>
        <w:t>capitals</w:t>
      </w:r>
      <w:r>
        <w:rPr>
          <w:spacing w:val="40"/>
        </w:rPr>
        <w:t> </w:t>
      </w:r>
      <w:r>
        <w:rPr/>
        <w:t>which</w:t>
      </w:r>
      <w:r>
        <w:rPr>
          <w:spacing w:val="40"/>
        </w:rPr>
        <w:t> </w:t>
      </w:r>
      <w:r>
        <w:rPr/>
        <w:t>focus</w:t>
      </w:r>
      <w:r>
        <w:rPr>
          <w:spacing w:val="40"/>
        </w:rPr>
        <w:t> </w:t>
      </w:r>
      <w:r>
        <w:rPr/>
        <w:t>on</w:t>
      </w:r>
      <w:r>
        <w:rPr>
          <w:spacing w:val="40"/>
        </w:rPr>
        <w:t> </w:t>
      </w:r>
      <w:r>
        <w:rPr/>
        <w:t>high</w:t>
      </w:r>
      <w:r>
        <w:rPr>
          <w:spacing w:val="40"/>
        </w:rPr>
        <w:t> </w:t>
      </w:r>
      <w:r>
        <w:rPr/>
        <w:t>growth enterprises</w:t>
      </w:r>
      <w:r>
        <w:rPr>
          <w:spacing w:val="-10"/>
        </w:rPr>
        <w:t> </w:t>
      </w:r>
      <w:r>
        <w:rPr/>
        <w:t>in</w:t>
      </w:r>
      <w:r>
        <w:rPr>
          <w:spacing w:val="-12"/>
        </w:rPr>
        <w:t> </w:t>
      </w:r>
      <w:r>
        <w:rPr/>
        <w:t>early</w:t>
      </w:r>
      <w:r>
        <w:rPr>
          <w:spacing w:val="-12"/>
        </w:rPr>
        <w:t> </w:t>
      </w:r>
      <w:r>
        <w:rPr/>
        <w:t>stages</w:t>
      </w:r>
      <w:r>
        <w:rPr>
          <w:spacing w:val="-10"/>
        </w:rPr>
        <w:t> </w:t>
      </w:r>
      <w:r>
        <w:rPr/>
        <w:t>of</w:t>
      </w:r>
      <w:r>
        <w:rPr>
          <w:spacing w:val="-13"/>
        </w:rPr>
        <w:t> </w:t>
      </w:r>
      <w:r>
        <w:rPr/>
        <w:t>development.</w:t>
      </w:r>
      <w:r>
        <w:rPr>
          <w:spacing w:val="-12"/>
        </w:rPr>
        <w:t> </w:t>
      </w:r>
      <w:r>
        <w:rPr/>
        <w:t>The</w:t>
      </w:r>
      <w:r>
        <w:rPr>
          <w:spacing w:val="-13"/>
        </w:rPr>
        <w:t> </w:t>
      </w:r>
      <w:r>
        <w:rPr/>
        <w:t>stages</w:t>
      </w:r>
      <w:r>
        <w:rPr>
          <w:spacing w:val="-12"/>
        </w:rPr>
        <w:t> </w:t>
      </w:r>
      <w:r>
        <w:rPr/>
        <w:t>of</w:t>
      </w:r>
      <w:r>
        <w:rPr>
          <w:spacing w:val="-11"/>
        </w:rPr>
        <w:t> </w:t>
      </w:r>
      <w:r>
        <w:rPr/>
        <w:t>venture</w:t>
      </w:r>
      <w:r>
        <w:rPr>
          <w:spacing w:val="-11"/>
        </w:rPr>
        <w:t> </w:t>
      </w:r>
      <w:r>
        <w:rPr/>
        <w:t>capital</w:t>
      </w:r>
      <w:r>
        <w:rPr>
          <w:spacing w:val="-12"/>
        </w:rPr>
        <w:t> </w:t>
      </w:r>
      <w:r>
        <w:rPr/>
        <w:t>are</w:t>
      </w:r>
      <w:r>
        <w:rPr>
          <w:spacing w:val="-11"/>
        </w:rPr>
        <w:t> </w:t>
      </w:r>
      <w:r>
        <w:rPr/>
        <w:t>basically</w:t>
      </w:r>
      <w:r>
        <w:rPr>
          <w:spacing w:val="-6"/>
        </w:rPr>
        <w:t> </w:t>
      </w:r>
      <w:r>
        <w:rPr/>
        <w:t>in</w:t>
      </w:r>
      <w:r>
        <w:rPr>
          <w:spacing w:val="-12"/>
        </w:rPr>
        <w:t> </w:t>
      </w:r>
      <w:r>
        <w:rPr/>
        <w:t>two</w:t>
      </w:r>
      <w:r>
        <w:rPr>
          <w:spacing w:val="-10"/>
        </w:rPr>
        <w:t> </w:t>
      </w:r>
      <w:r>
        <w:rPr/>
        <w:t>(2)</w:t>
      </w:r>
      <w:r>
        <w:rPr>
          <w:spacing w:val="-11"/>
        </w:rPr>
        <w:t> </w:t>
      </w:r>
      <w:r>
        <w:rPr/>
        <w:t>categories which, according to Gbandi and Amissah (2014), include seed capitals and start-up/early stage capitals. In reality, venture capitalists provide funds for expansion and development, buyout etc. for SMEs.</w:t>
      </w:r>
      <w:r>
        <w:rPr>
          <w:spacing w:val="80"/>
        </w:rPr>
        <w:t> </w:t>
      </w:r>
      <w:r>
        <w:rPr/>
        <w:t>An empirical study by Dagogo and Ollor (2012) indicated that venture capital significantly affected SMEs growth. Moreso, by means of venture capital, SMEs contribute more to society in</w:t>
      </w:r>
      <w:r>
        <w:rPr>
          <w:spacing w:val="21"/>
        </w:rPr>
        <w:t> </w:t>
      </w:r>
      <w:r>
        <w:rPr/>
        <w:t>the areas of taxes to</w:t>
      </w:r>
      <w:r>
        <w:rPr>
          <w:spacing w:val="40"/>
        </w:rPr>
        <w:t> </w:t>
      </w:r>
      <w:r>
        <w:rPr/>
        <w:t>government,</w:t>
      </w:r>
      <w:r>
        <w:rPr>
          <w:spacing w:val="-15"/>
        </w:rPr>
        <w:t> </w:t>
      </w:r>
      <w:r>
        <w:rPr/>
        <w:t>provision</w:t>
      </w:r>
      <w:r>
        <w:rPr>
          <w:spacing w:val="-15"/>
        </w:rPr>
        <w:t> </w:t>
      </w:r>
      <w:r>
        <w:rPr/>
        <w:t>of</w:t>
      </w:r>
      <w:r>
        <w:rPr>
          <w:spacing w:val="-16"/>
        </w:rPr>
        <w:t> </w:t>
      </w:r>
      <w:r>
        <w:rPr/>
        <w:t>corporate</w:t>
      </w:r>
      <w:r>
        <w:rPr>
          <w:spacing w:val="-15"/>
        </w:rPr>
        <w:t> </w:t>
      </w:r>
      <w:r>
        <w:rPr/>
        <w:t>social</w:t>
      </w:r>
      <w:r>
        <w:rPr>
          <w:spacing w:val="-15"/>
        </w:rPr>
        <w:t> </w:t>
      </w:r>
      <w:r>
        <w:rPr/>
        <w:t>responsibility,</w:t>
      </w:r>
      <w:r>
        <w:rPr>
          <w:spacing w:val="-15"/>
        </w:rPr>
        <w:t> </w:t>
      </w:r>
      <w:r>
        <w:rPr/>
        <w:t>staff</w:t>
      </w:r>
      <w:r>
        <w:rPr>
          <w:spacing w:val="-15"/>
        </w:rPr>
        <w:t> </w:t>
      </w:r>
      <w:r>
        <w:rPr/>
        <w:t>welfare</w:t>
      </w:r>
      <w:r>
        <w:rPr>
          <w:spacing w:val="-15"/>
        </w:rPr>
        <w:t> </w:t>
      </w:r>
      <w:r>
        <w:rPr/>
        <w:t>and</w:t>
      </w:r>
      <w:r>
        <w:rPr>
          <w:spacing w:val="-15"/>
        </w:rPr>
        <w:t> </w:t>
      </w:r>
      <w:r>
        <w:rPr/>
        <w:t>job</w:t>
      </w:r>
      <w:r>
        <w:rPr>
          <w:spacing w:val="-15"/>
        </w:rPr>
        <w:t> </w:t>
      </w:r>
      <w:r>
        <w:rPr/>
        <w:t>creation.</w:t>
      </w:r>
      <w:r>
        <w:rPr>
          <w:spacing w:val="-15"/>
        </w:rPr>
        <w:t> </w:t>
      </w:r>
      <w:r>
        <w:rPr/>
        <w:t>Small</w:t>
      </w:r>
      <w:r>
        <w:rPr>
          <w:spacing w:val="-15"/>
        </w:rPr>
        <w:t> </w:t>
      </w:r>
      <w:r>
        <w:rPr/>
        <w:t>and</w:t>
      </w:r>
      <w:r>
        <w:rPr>
          <w:spacing w:val="-15"/>
        </w:rPr>
        <w:t> </w:t>
      </w:r>
      <w:r>
        <w:rPr/>
        <w:t>medium enterprises equity investment scheme (SMEEIS), which is essentially a pool for venture capital, has not done enough in terms of providing equity funds for SMEs (Gbandi &amp; Amissah, 2014).</w:t>
      </w:r>
    </w:p>
    <w:p>
      <w:pPr>
        <w:pStyle w:val="BodyText"/>
        <w:spacing w:line="480" w:lineRule="auto" w:before="2"/>
        <w:ind w:left="1140" w:right="715"/>
        <w:jc w:val="both"/>
      </w:pPr>
      <w:r>
        <w:rPr/>
        <w:t>According to Abbasi, Wang &amp; Abbasi (2017), venture capitalists are</w:t>
      </w:r>
      <w:r>
        <w:rPr>
          <w:spacing w:val="-1"/>
        </w:rPr>
        <w:t> </w:t>
      </w:r>
      <w:r>
        <w:rPr/>
        <w:t>financial mediators and a source of non-banking</w:t>
      </w:r>
      <w:r>
        <w:rPr>
          <w:spacing w:val="-2"/>
        </w:rPr>
        <w:t> </w:t>
      </w:r>
      <w:r>
        <w:rPr/>
        <w:t>financing</w:t>
      </w:r>
      <w:r>
        <w:rPr>
          <w:spacing w:val="-2"/>
        </w:rPr>
        <w:t> </w:t>
      </w:r>
      <w:r>
        <w:rPr/>
        <w:t>to SMEs.</w:t>
      </w:r>
      <w:r>
        <w:rPr>
          <w:spacing w:val="-2"/>
        </w:rPr>
        <w:t> </w:t>
      </w:r>
      <w:r>
        <w:rPr/>
        <w:t>A</w:t>
      </w:r>
      <w:r>
        <w:rPr>
          <w:spacing w:val="-3"/>
        </w:rPr>
        <w:t> </w:t>
      </w:r>
      <w:r>
        <w:rPr/>
        <w:t>Venture</w:t>
      </w:r>
      <w:r>
        <w:rPr>
          <w:spacing w:val="-2"/>
        </w:rPr>
        <w:t> </w:t>
      </w:r>
      <w:r>
        <w:rPr/>
        <w:t>capitalist</w:t>
      </w:r>
      <w:r>
        <w:rPr>
          <w:spacing w:val="-2"/>
        </w:rPr>
        <w:t> </w:t>
      </w:r>
      <w:r>
        <w:rPr/>
        <w:t>is</w:t>
      </w:r>
      <w:r>
        <w:rPr>
          <w:spacing w:val="-2"/>
        </w:rPr>
        <w:t> </w:t>
      </w:r>
      <w:r>
        <w:rPr/>
        <w:t>an</w:t>
      </w:r>
      <w:r>
        <w:rPr>
          <w:spacing w:val="-2"/>
        </w:rPr>
        <w:t> </w:t>
      </w:r>
      <w:r>
        <w:rPr/>
        <w:t>investor</w:t>
      </w:r>
      <w:r>
        <w:rPr>
          <w:spacing w:val="-2"/>
        </w:rPr>
        <w:t> </w:t>
      </w:r>
      <w:r>
        <w:rPr/>
        <w:t>who invests</w:t>
      </w:r>
      <w:r>
        <w:rPr>
          <w:spacing w:val="-2"/>
        </w:rPr>
        <w:t> </w:t>
      </w:r>
      <w:r>
        <w:rPr/>
        <w:t>by</w:t>
      </w:r>
      <w:r>
        <w:rPr>
          <w:spacing w:val="-2"/>
        </w:rPr>
        <w:t> </w:t>
      </w:r>
      <w:r>
        <w:rPr/>
        <w:t>providing capital</w:t>
      </w:r>
      <w:r>
        <w:rPr>
          <w:spacing w:val="-2"/>
        </w:rPr>
        <w:t> </w:t>
      </w:r>
      <w:r>
        <w:rPr/>
        <w:t>and support for SMEs business expansion which may not have access to equity markets. Potter and Porto (2007) opined that venture capital are one kind of funding where funds obtained from investors were redeployed</w:t>
      </w:r>
      <w:r>
        <w:rPr>
          <w:spacing w:val="-15"/>
        </w:rPr>
        <w:t> </w:t>
      </w:r>
      <w:r>
        <w:rPr/>
        <w:t>by</w:t>
      </w:r>
      <w:r>
        <w:rPr>
          <w:spacing w:val="-15"/>
        </w:rPr>
        <w:t> </w:t>
      </w:r>
      <w:r>
        <w:rPr/>
        <w:t>investing</w:t>
      </w:r>
      <w:r>
        <w:rPr>
          <w:spacing w:val="-15"/>
        </w:rPr>
        <w:t> </w:t>
      </w:r>
      <w:r>
        <w:rPr/>
        <w:t>in</w:t>
      </w:r>
      <w:r>
        <w:rPr>
          <w:spacing w:val="-15"/>
        </w:rPr>
        <w:t> </w:t>
      </w:r>
      <w:r>
        <w:rPr/>
        <w:t>high-risk</w:t>
      </w:r>
      <w:r>
        <w:rPr>
          <w:spacing w:val="-15"/>
        </w:rPr>
        <w:t> </w:t>
      </w:r>
      <w:r>
        <w:rPr/>
        <w:t>enterprises</w:t>
      </w:r>
      <w:r>
        <w:rPr>
          <w:spacing w:val="-15"/>
        </w:rPr>
        <w:t> </w:t>
      </w:r>
      <w:r>
        <w:rPr/>
        <w:t>which</w:t>
      </w:r>
      <w:r>
        <w:rPr>
          <w:spacing w:val="-15"/>
        </w:rPr>
        <w:t> </w:t>
      </w:r>
      <w:r>
        <w:rPr/>
        <w:t>generally</w:t>
      </w:r>
      <w:r>
        <w:rPr>
          <w:spacing w:val="-15"/>
        </w:rPr>
        <w:t> </w:t>
      </w:r>
      <w:r>
        <w:rPr/>
        <w:t>were</w:t>
      </w:r>
      <w:r>
        <w:rPr>
          <w:spacing w:val="-15"/>
        </w:rPr>
        <w:t> </w:t>
      </w:r>
      <w:r>
        <w:rPr/>
        <w:t>start-up</w:t>
      </w:r>
      <w:r>
        <w:rPr>
          <w:spacing w:val="-15"/>
        </w:rPr>
        <w:t> </w:t>
      </w:r>
      <w:r>
        <w:rPr/>
        <w:t>enterprises.</w:t>
      </w:r>
      <w:r>
        <w:rPr>
          <w:spacing w:val="19"/>
        </w:rPr>
        <w:t> </w:t>
      </w:r>
      <w:r>
        <w:rPr/>
        <w:t>Venture</w:t>
      </w:r>
      <w:r>
        <w:rPr>
          <w:spacing w:val="-15"/>
        </w:rPr>
        <w:t> </w:t>
      </w:r>
      <w:r>
        <w:rPr/>
        <w:t>capital is relatively widespread for small and young SMEs in developed financial markets (Keuschnigg, 1998). Moreover, venture capital is not just an alternative option for SMEs financing, it assists SMEs to solve many funding problems which militate against them.</w:t>
      </w:r>
    </w:p>
    <w:p>
      <w:pPr>
        <w:pStyle w:val="BodyText"/>
        <w:spacing w:before="1"/>
        <w:ind w:left="1140"/>
        <w:jc w:val="both"/>
      </w:pPr>
      <w:r>
        <w:rPr/>
        <w:t>Noteworthy</w:t>
      </w:r>
      <w:r>
        <w:rPr>
          <w:spacing w:val="8"/>
        </w:rPr>
        <w:t> </w:t>
      </w:r>
      <w:r>
        <w:rPr/>
        <w:t>is</w:t>
      </w:r>
      <w:r>
        <w:rPr>
          <w:spacing w:val="11"/>
        </w:rPr>
        <w:t> </w:t>
      </w:r>
      <w:r>
        <w:rPr/>
        <w:t>the</w:t>
      </w:r>
      <w:r>
        <w:rPr>
          <w:spacing w:val="9"/>
        </w:rPr>
        <w:t> </w:t>
      </w:r>
      <w:r>
        <w:rPr/>
        <w:t>fact</w:t>
      </w:r>
      <w:r>
        <w:rPr>
          <w:spacing w:val="11"/>
        </w:rPr>
        <w:t> </w:t>
      </w:r>
      <w:r>
        <w:rPr/>
        <w:t>that</w:t>
      </w:r>
      <w:r>
        <w:rPr>
          <w:spacing w:val="10"/>
        </w:rPr>
        <w:t> </w:t>
      </w:r>
      <w:r>
        <w:rPr/>
        <w:t>venture</w:t>
      </w:r>
      <w:r>
        <w:rPr>
          <w:spacing w:val="9"/>
        </w:rPr>
        <w:t> </w:t>
      </w:r>
      <w:r>
        <w:rPr/>
        <w:t>capital</w:t>
      </w:r>
      <w:r>
        <w:rPr>
          <w:spacing w:val="13"/>
        </w:rPr>
        <w:t> </w:t>
      </w:r>
      <w:r>
        <w:rPr/>
        <w:t>is</w:t>
      </w:r>
      <w:r>
        <w:rPr>
          <w:spacing w:val="10"/>
        </w:rPr>
        <w:t> </w:t>
      </w:r>
      <w:r>
        <w:rPr/>
        <w:t>linked</w:t>
      </w:r>
      <w:r>
        <w:rPr>
          <w:spacing w:val="10"/>
        </w:rPr>
        <w:t> </w:t>
      </w:r>
      <w:r>
        <w:rPr/>
        <w:t>with</w:t>
      </w:r>
      <w:r>
        <w:rPr>
          <w:spacing w:val="10"/>
        </w:rPr>
        <w:t> </w:t>
      </w:r>
      <w:r>
        <w:rPr/>
        <w:t>high</w:t>
      </w:r>
      <w:r>
        <w:rPr>
          <w:spacing w:val="11"/>
        </w:rPr>
        <w:t> </w:t>
      </w:r>
      <w:r>
        <w:rPr/>
        <w:t>uncertainty;</w:t>
      </w:r>
      <w:r>
        <w:rPr>
          <w:spacing w:val="10"/>
        </w:rPr>
        <w:t> </w:t>
      </w:r>
      <w:r>
        <w:rPr/>
        <w:t>theoretically</w:t>
      </w:r>
      <w:r>
        <w:rPr>
          <w:spacing w:val="10"/>
        </w:rPr>
        <w:t> </w:t>
      </w:r>
      <w:r>
        <w:rPr/>
        <w:t>expecting</w:t>
      </w:r>
      <w:r>
        <w:rPr>
          <w:spacing w:val="10"/>
        </w:rPr>
        <w:t> </w:t>
      </w:r>
      <w:r>
        <w:rPr>
          <w:spacing w:val="-2"/>
        </w:rPr>
        <w:t>high-</w:t>
      </w:r>
    </w:p>
    <w:p>
      <w:pPr>
        <w:pStyle w:val="BodyText"/>
      </w:pPr>
    </w:p>
    <w:p>
      <w:pPr>
        <w:pStyle w:val="BodyText"/>
        <w:ind w:left="1140"/>
        <w:jc w:val="both"/>
      </w:pPr>
      <w:r>
        <w:rPr/>
        <w:t>return</w:t>
      </w:r>
      <w:r>
        <w:rPr>
          <w:spacing w:val="9"/>
        </w:rPr>
        <w:t> </w:t>
      </w:r>
      <w:r>
        <w:rPr/>
        <w:t>on</w:t>
      </w:r>
      <w:r>
        <w:rPr>
          <w:spacing w:val="10"/>
        </w:rPr>
        <w:t> </w:t>
      </w:r>
      <w:r>
        <w:rPr/>
        <w:t>investment</w:t>
      </w:r>
      <w:r>
        <w:rPr>
          <w:spacing w:val="12"/>
        </w:rPr>
        <w:t> </w:t>
      </w:r>
      <w:r>
        <w:rPr/>
        <w:t>portfolio.</w:t>
      </w:r>
      <w:r>
        <w:rPr>
          <w:spacing w:val="50"/>
          <w:w w:val="150"/>
        </w:rPr>
        <w:t> </w:t>
      </w:r>
      <w:r>
        <w:rPr/>
        <w:t>Venture</w:t>
      </w:r>
      <w:r>
        <w:rPr>
          <w:spacing w:val="9"/>
        </w:rPr>
        <w:t> </w:t>
      </w:r>
      <w:r>
        <w:rPr/>
        <w:t>capital</w:t>
      </w:r>
      <w:r>
        <w:rPr>
          <w:spacing w:val="8"/>
        </w:rPr>
        <w:t> </w:t>
      </w:r>
      <w:r>
        <w:rPr/>
        <w:t>makes</w:t>
      </w:r>
      <w:r>
        <w:rPr>
          <w:spacing w:val="11"/>
        </w:rPr>
        <w:t> </w:t>
      </w:r>
      <w:r>
        <w:rPr/>
        <w:t>investment</w:t>
      </w:r>
      <w:r>
        <w:rPr>
          <w:spacing w:val="11"/>
        </w:rPr>
        <w:t> </w:t>
      </w:r>
      <w:r>
        <w:rPr/>
        <w:t>for</w:t>
      </w:r>
      <w:r>
        <w:rPr>
          <w:spacing w:val="9"/>
        </w:rPr>
        <w:t> </w:t>
      </w:r>
      <w:r>
        <w:rPr/>
        <w:t>profit</w:t>
      </w:r>
      <w:r>
        <w:rPr>
          <w:spacing w:val="10"/>
        </w:rPr>
        <w:t> </w:t>
      </w:r>
      <w:r>
        <w:rPr/>
        <w:t>uncertain</w:t>
      </w:r>
      <w:r>
        <w:rPr>
          <w:spacing w:val="11"/>
        </w:rPr>
        <w:t> </w:t>
      </w:r>
      <w:r>
        <w:rPr/>
        <w:t>for</w:t>
      </w:r>
      <w:r>
        <w:rPr>
          <w:spacing w:val="9"/>
        </w:rPr>
        <w:t> </w:t>
      </w:r>
      <w:r>
        <w:rPr/>
        <w:t>SMEs.</w:t>
      </w:r>
      <w:r>
        <w:rPr>
          <w:spacing w:val="79"/>
        </w:rPr>
        <w:t> </w:t>
      </w:r>
      <w:r>
        <w:rPr>
          <w:spacing w:val="-2"/>
        </w:rPr>
        <w:t>Thus,</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369920">
                <wp:simplePos x="0" y="0"/>
                <wp:positionH relativeFrom="page">
                  <wp:posOffset>3873373</wp:posOffset>
                </wp:positionH>
                <wp:positionV relativeFrom="paragraph">
                  <wp:posOffset>162828</wp:posOffset>
                </wp:positionV>
                <wp:extent cx="3844925" cy="394970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6560" id="docshape6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venture</w:t>
      </w:r>
      <w:r>
        <w:rPr>
          <w:spacing w:val="-4"/>
        </w:rPr>
        <w:t> </w:t>
      </w:r>
      <w:r>
        <w:rPr/>
        <w:t>capital</w:t>
      </w:r>
      <w:r>
        <w:rPr>
          <w:spacing w:val="-4"/>
        </w:rPr>
        <w:t> </w:t>
      </w:r>
      <w:r>
        <w:rPr/>
        <w:t>may</w:t>
      </w:r>
      <w:r>
        <w:rPr>
          <w:spacing w:val="-5"/>
        </w:rPr>
        <w:t> </w:t>
      </w:r>
      <w:r>
        <w:rPr/>
        <w:t>not</w:t>
      </w:r>
      <w:r>
        <w:rPr>
          <w:spacing w:val="-4"/>
        </w:rPr>
        <w:t> </w:t>
      </w:r>
      <w:r>
        <w:rPr/>
        <w:t>be</w:t>
      </w:r>
      <w:r>
        <w:rPr>
          <w:spacing w:val="-6"/>
        </w:rPr>
        <w:t> </w:t>
      </w:r>
      <w:r>
        <w:rPr/>
        <w:t>the</w:t>
      </w:r>
      <w:r>
        <w:rPr>
          <w:spacing w:val="-5"/>
        </w:rPr>
        <w:t> </w:t>
      </w:r>
      <w:r>
        <w:rPr/>
        <w:t>most</w:t>
      </w:r>
      <w:r>
        <w:rPr>
          <w:spacing w:val="-4"/>
        </w:rPr>
        <w:t> </w:t>
      </w:r>
      <w:r>
        <w:rPr/>
        <w:t>adequate</w:t>
      </w:r>
      <w:r>
        <w:rPr>
          <w:spacing w:val="-2"/>
        </w:rPr>
        <w:t> </w:t>
      </w:r>
      <w:r>
        <w:rPr/>
        <w:t>form</w:t>
      </w:r>
      <w:r>
        <w:rPr>
          <w:spacing w:val="-3"/>
        </w:rPr>
        <w:t> </w:t>
      </w:r>
      <w:r>
        <w:rPr/>
        <w:t>of</w:t>
      </w:r>
      <w:r>
        <w:rPr>
          <w:spacing w:val="-6"/>
        </w:rPr>
        <w:t> </w:t>
      </w:r>
      <w:r>
        <w:rPr/>
        <w:t>funding</w:t>
      </w:r>
      <w:r>
        <w:rPr>
          <w:spacing w:val="-5"/>
        </w:rPr>
        <w:t> </w:t>
      </w:r>
      <w:r>
        <w:rPr/>
        <w:t>SMEs</w:t>
      </w:r>
      <w:r>
        <w:rPr>
          <w:spacing w:val="-5"/>
        </w:rPr>
        <w:t> </w:t>
      </w:r>
      <w:r>
        <w:rPr/>
        <w:t>(Ambrose,</w:t>
      </w:r>
      <w:r>
        <w:rPr>
          <w:spacing w:val="-5"/>
        </w:rPr>
        <w:t> </w:t>
      </w:r>
      <w:r>
        <w:rPr/>
        <w:t>2012).</w:t>
      </w:r>
      <w:r>
        <w:rPr>
          <w:spacing w:val="40"/>
        </w:rPr>
        <w:t> </w:t>
      </w:r>
      <w:r>
        <w:rPr/>
        <w:t>Prior</w:t>
      </w:r>
      <w:r>
        <w:rPr>
          <w:spacing w:val="-4"/>
        </w:rPr>
        <w:t> </w:t>
      </w:r>
      <w:r>
        <w:rPr/>
        <w:t>studies</w:t>
      </w:r>
      <w:r>
        <w:rPr>
          <w:spacing w:val="-2"/>
        </w:rPr>
        <w:t> </w:t>
      </w:r>
      <w:r>
        <w:rPr/>
        <w:t>(see Maduagwu, Dapper &amp; Nlemedim, 2017; Gbandi &amp; Amissah, 2014; Evboumwan, Ikpi, Okoruwa &amp; Akinyosoye, 2012) used venture capital in their investigations to assess its effect on SMEs growth and development. Given this</w:t>
      </w:r>
      <w:r>
        <w:rPr>
          <w:spacing w:val="-1"/>
        </w:rPr>
        <w:t> </w:t>
      </w:r>
      <w:r>
        <w:rPr/>
        <w:t>framework, venture capital was incorporated as one of the study’s objectives to assess its impact on SMEs growth and development in Edo State.</w:t>
      </w:r>
    </w:p>
    <w:p>
      <w:pPr>
        <w:pStyle w:val="Heading3"/>
        <w:numPr>
          <w:ilvl w:val="2"/>
          <w:numId w:val="13"/>
        </w:numPr>
        <w:tabs>
          <w:tab w:pos="1859" w:val="left" w:leader="none"/>
        </w:tabs>
        <w:spacing w:line="240" w:lineRule="auto" w:before="1" w:after="0"/>
        <w:ind w:left="1859" w:right="0" w:hanging="719"/>
        <w:jc w:val="both"/>
      </w:pPr>
      <w:r>
        <w:rPr/>
        <w:t>Trade</w:t>
      </w:r>
      <w:r>
        <w:rPr>
          <w:spacing w:val="-4"/>
        </w:rPr>
        <w:t> </w:t>
      </w:r>
      <w:r>
        <w:rPr>
          <w:spacing w:val="-2"/>
        </w:rPr>
        <w:t>Credits</w:t>
      </w:r>
    </w:p>
    <w:p>
      <w:pPr>
        <w:pStyle w:val="BodyText"/>
        <w:rPr>
          <w:b/>
        </w:rPr>
      </w:pPr>
    </w:p>
    <w:p>
      <w:pPr>
        <w:pStyle w:val="BodyText"/>
        <w:spacing w:line="480" w:lineRule="auto"/>
        <w:ind w:left="1140" w:right="716"/>
        <w:jc w:val="both"/>
      </w:pPr>
      <w:r>
        <w:rPr/>
        <w:t>In SMEs funding, trade credit is an alternate way. Trade credit occurs when SMEs purchase goods and services by means of deferred payment (Huyghebaert, 2006).</w:t>
      </w:r>
      <w:r>
        <w:rPr>
          <w:spacing w:val="40"/>
        </w:rPr>
        <w:t> </w:t>
      </w:r>
      <w:r>
        <w:rPr/>
        <w:t>Trade credit is a short-term credit and payment</w:t>
      </w:r>
      <w:r>
        <w:rPr>
          <w:spacing w:val="-7"/>
        </w:rPr>
        <w:t> </w:t>
      </w:r>
      <w:r>
        <w:rPr/>
        <w:t>which</w:t>
      </w:r>
      <w:r>
        <w:rPr>
          <w:spacing w:val="-7"/>
        </w:rPr>
        <w:t> </w:t>
      </w:r>
      <w:r>
        <w:rPr/>
        <w:t>is</w:t>
      </w:r>
      <w:r>
        <w:rPr>
          <w:spacing w:val="-7"/>
        </w:rPr>
        <w:t> </w:t>
      </w:r>
      <w:r>
        <w:rPr/>
        <w:t>due</w:t>
      </w:r>
      <w:r>
        <w:rPr>
          <w:spacing w:val="-8"/>
        </w:rPr>
        <w:t> </w:t>
      </w:r>
      <w:r>
        <w:rPr/>
        <w:t>in</w:t>
      </w:r>
      <w:r>
        <w:rPr>
          <w:spacing w:val="-9"/>
        </w:rPr>
        <w:t> </w:t>
      </w:r>
      <w:r>
        <w:rPr/>
        <w:t>thirty</w:t>
      </w:r>
      <w:r>
        <w:rPr>
          <w:spacing w:val="-7"/>
        </w:rPr>
        <w:t> </w:t>
      </w:r>
      <w:r>
        <w:rPr/>
        <w:t>to</w:t>
      </w:r>
      <w:r>
        <w:rPr>
          <w:spacing w:val="-7"/>
        </w:rPr>
        <w:t> </w:t>
      </w:r>
      <w:r>
        <w:rPr/>
        <w:t>ninety</w:t>
      </w:r>
      <w:r>
        <w:rPr>
          <w:spacing w:val="-10"/>
        </w:rPr>
        <w:t> </w:t>
      </w:r>
      <w:r>
        <w:rPr/>
        <w:t>days.</w:t>
      </w:r>
      <w:r>
        <w:rPr>
          <w:spacing w:val="-7"/>
        </w:rPr>
        <w:t> </w:t>
      </w:r>
      <w:r>
        <w:rPr/>
        <w:t>If</w:t>
      </w:r>
      <w:r>
        <w:rPr>
          <w:spacing w:val="-8"/>
        </w:rPr>
        <w:t> </w:t>
      </w:r>
      <w:r>
        <w:rPr/>
        <w:t>payment</w:t>
      </w:r>
      <w:r>
        <w:rPr>
          <w:spacing w:val="-7"/>
        </w:rPr>
        <w:t> </w:t>
      </w:r>
      <w:r>
        <w:rPr/>
        <w:t>is</w:t>
      </w:r>
      <w:r>
        <w:rPr>
          <w:spacing w:val="-7"/>
        </w:rPr>
        <w:t> </w:t>
      </w:r>
      <w:r>
        <w:rPr/>
        <w:t>not</w:t>
      </w:r>
      <w:r>
        <w:rPr>
          <w:spacing w:val="-9"/>
        </w:rPr>
        <w:t> </w:t>
      </w:r>
      <w:r>
        <w:rPr/>
        <w:t>made</w:t>
      </w:r>
      <w:r>
        <w:rPr>
          <w:spacing w:val="-9"/>
        </w:rPr>
        <w:t> </w:t>
      </w:r>
      <w:r>
        <w:rPr/>
        <w:t>within</w:t>
      </w:r>
      <w:r>
        <w:rPr>
          <w:spacing w:val="-10"/>
        </w:rPr>
        <w:t> </w:t>
      </w:r>
      <w:r>
        <w:rPr/>
        <w:t>the</w:t>
      </w:r>
      <w:r>
        <w:rPr>
          <w:spacing w:val="-8"/>
        </w:rPr>
        <w:t> </w:t>
      </w:r>
      <w:r>
        <w:rPr/>
        <w:t>stipulated</w:t>
      </w:r>
      <w:r>
        <w:rPr>
          <w:spacing w:val="-7"/>
        </w:rPr>
        <w:t> </w:t>
      </w:r>
      <w:r>
        <w:rPr/>
        <w:t>period,</w:t>
      </w:r>
      <w:r>
        <w:rPr>
          <w:spacing w:val="-8"/>
        </w:rPr>
        <w:t> </w:t>
      </w:r>
      <w:r>
        <w:rPr/>
        <w:t>interest charges are imposed.</w:t>
      </w:r>
    </w:p>
    <w:p>
      <w:pPr>
        <w:pStyle w:val="BodyText"/>
        <w:spacing w:line="480" w:lineRule="auto"/>
        <w:ind w:left="1140" w:right="714"/>
        <w:jc w:val="both"/>
      </w:pPr>
      <w:r>
        <w:rPr/>
        <mc:AlternateContent>
          <mc:Choice Requires="wps">
            <w:drawing>
              <wp:anchor distT="0" distB="0" distL="0" distR="0" allowOverlap="1" layoutInCell="1" locked="0" behindDoc="1" simplePos="0" relativeHeight="484369408">
                <wp:simplePos x="0" y="0"/>
                <wp:positionH relativeFrom="page">
                  <wp:posOffset>259245</wp:posOffset>
                </wp:positionH>
                <wp:positionV relativeFrom="paragraph">
                  <wp:posOffset>379915</wp:posOffset>
                </wp:positionV>
                <wp:extent cx="3736340" cy="384175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9.914591pt;width:294.2pt;height:302.5pt;mso-position-horizontal-relative:page;mso-position-vertical-relative:paragraph;z-index:-18947072" id="docshape65" coordorigin="408,598" coordsize="5884,6050" path="m1140,6515l540,5915,408,6048,1008,6647,1140,6515xm1541,6057l1540,6030,1536,6001,1529,5971,1519,5941,1507,5911,1490,5881,1471,5852,1450,5824,1427,5796,1402,5769,1044,5412,913,5543,1279,5909,1301,5934,1318,5958,1330,5982,1336,6005,1338,6028,1334,6049,1324,6068,1310,6086,1292,6101,1273,6110,1252,6114,1229,6112,1205,6106,1182,6094,1157,6077,1133,6055,767,5689,635,5821,993,6178,1017,6200,1043,6223,1073,6245,1106,6267,1129,6281,1152,6292,1177,6301,1204,6308,1230,6314,1255,6317,1278,6317,1300,6315,1322,6310,1344,6302,1365,6292,1387,6278,1407,6262,1426,6247,1444,6231,1460,6215,1485,6188,1506,6161,1522,6133,1533,6104,1538,6082,1541,6057xm2033,5526l2029,5482,2018,5437,2000,5391,1975,5345,1942,5296,1901,5246,1877,5220,1853,5194,1839,5182,1839,5516,1836,5544,1825,5569,1807,5591,1785,5608,1761,5618,1733,5621,1703,5617,1669,5604,1632,5582,1592,5551,1548,5510,1507,5466,1476,5425,1454,5388,1441,5355,1436,5324,1439,5297,1449,5272,1465,5251,1487,5234,1512,5223,1540,5220,1570,5224,1603,5236,1639,5256,1677,5286,1718,5324,1763,5372,1797,5415,1821,5453,1834,5486,1839,5516,1839,5182,1780,5129,1709,5080,1639,5046,1569,5026,1502,5023,1439,5036,1380,5065,1325,5110,1281,5165,1253,5223,1253,5224,1241,5287,1245,5354,1265,5425,1300,5496,1350,5568,1415,5641,1467,5690,1519,5730,1570,5762,1620,5787,1668,5804,1714,5814,1758,5816,1799,5812,1838,5802,1877,5783,1914,5758,1951,5725,1982,5689,2007,5651,2019,5621,2023,5611,2032,5569,2033,5526xm2215,5131l2087,5003,1914,5175,2043,5304,2215,5131xm2564,5091l1964,4492,1832,4624,2432,5224,2564,5091xm2790,4865l2568,4643,2640,4570,2674,4530,2679,4521,2697,4488,2708,4445,2708,4400,2696,4356,2679,4318,2675,4310,2645,4265,2604,4220,2560,4180,2517,4151,2513,4149,2513,4416,2513,4434,2506,4452,2495,4470,2479,4489,2446,4521,2312,4387,2341,4359,2350,4350,2368,4334,2386,4323,2403,4318,2420,4319,2436,4323,2452,4331,2467,4341,2481,4353,2494,4368,2504,4384,2510,4400,2513,4416,2513,4149,2475,4130,2433,4119,2392,4118,2352,4128,2314,4148,2277,4179,2132,4323,2058,4398,2658,4998,2790,4865xm3325,4330l2874,3878,3008,3744,2860,3596,2459,3997,2607,4145,2742,4010,3193,4462,3325,4330xm3756,3899l3304,3448,3439,3313,3291,3165,2890,3566,3038,3714,3172,3580,3624,4031,3756,3899xm4252,3307l4247,3263,4236,3219,4219,3173,4193,3126,4160,3077,4120,3027,4095,3001,4071,2975,4058,2963,4058,3297,4054,3325,4044,3350,4026,3372,4004,3389,3979,3399,3952,3402,3921,3398,3888,3385,3851,3363,3810,3332,3767,3291,3726,3247,3694,3207,3672,3170,3660,3136,3655,3105,3658,3078,3667,3054,3684,3032,3706,3015,3731,3004,3759,3001,3789,3005,3822,3017,3858,3038,3896,3067,3937,3105,3982,3153,4016,3196,4040,3234,4053,3268,4058,3297,4058,2963,3999,2911,3928,2861,3858,2827,3788,2807,3721,2804,3658,2817,3599,2846,3544,2891,3500,2946,3472,3004,3471,3005,3459,3068,3463,3136,3483,3206,3518,3277,3568,3349,3634,3422,3686,3471,3738,3511,3789,3544,3839,3568,3887,3585,3933,3595,3976,3598,4018,3594,4057,3583,4095,3565,4133,3539,4169,3507,4201,3470,4225,3432,4238,3402,4242,3392,4250,3350,4252,3307xm4939,2633l4935,2600,4926,2565,4913,2529,4896,2492,4875,2453,4849,2414,4684,2480,4706,2512,4723,2542,4735,2569,4743,2595,4745,2619,4741,2642,4731,2663,4715,2682,4695,2698,4672,2708,4646,2710,4618,2706,4586,2693,4550,2669,4507,2636,4460,2591,4424,2552,4395,2516,4373,2484,4360,2455,4351,2419,4351,2387,4360,2359,4378,2335,4388,2326,4399,2319,4412,2314,4425,2311,4439,2309,4454,2310,4469,2312,4485,2316,4495,2321,4508,2326,4522,2334,4538,2344,4618,2191,4561,2159,4507,2137,4456,2123,4408,2118,4363,2123,4319,2139,4277,2164,4236,2200,4192,2253,4164,2311,4152,2373,4156,2439,4176,2508,4212,2578,4262,2651,4329,2724,4384,2776,4439,2818,4492,2851,4544,2875,4594,2892,4640,2901,4682,2904,4720,2899,4756,2888,4792,2870,4827,2845,4862,2814,4888,2785,4909,2756,4924,2726,4934,2696,4938,2665,4939,2633xm5411,2148l5407,2104,5396,2059,5378,2014,5352,1967,5320,1918,5279,1868,5255,1842,5230,1816,5217,1804,5217,2138,5213,2166,5203,2191,5185,2213,5163,2230,5138,2240,5111,2243,5081,2239,5047,2226,5010,2204,4969,2173,4926,2132,4885,2088,4853,2048,4831,2010,4819,1977,4814,1946,4817,1919,4826,1895,4843,1873,4865,1856,4890,1845,4918,1842,4948,1846,4981,1858,5017,1879,5055,1908,5096,1946,5141,1994,5175,2037,5199,2075,5212,2108,5217,2138,5217,1804,5158,1752,5087,1702,5017,1668,4947,1648,4880,1645,4817,1658,4758,1687,4703,1732,4659,1787,4631,1846,4618,1909,4623,1976,4643,2047,4677,2118,4728,2190,4793,2263,4845,2312,4897,2352,4948,2385,4998,2409,5046,2426,5092,2436,5136,2438,5177,2434,5216,2424,5255,2405,5292,2380,5328,2347,5360,2311,5384,2273,5397,2243,5401,2233,5410,2191,5411,2148xm5738,1918l5515,1695,5587,1623,5622,1582,5626,1574,5644,1540,5655,1497,5655,1453,5644,1408,5626,1371,5623,1363,5592,1318,5552,1272,5508,1233,5464,1203,5461,1201,5461,1469,5460,1486,5454,1504,5442,1523,5426,1541,5402,1566,5394,1574,5260,1440,5288,1412,5297,1402,5316,1386,5333,1376,5351,1371,5367,1372,5384,1376,5399,1383,5414,1393,5429,1406,5442,1421,5451,1436,5457,1452,5461,1469,5461,1201,5422,1183,5380,1172,5339,1171,5299,1180,5261,1201,5225,1231,5080,1376,5005,1450,5605,2050,5738,1918xm6292,1364l6040,1113,6014,1039,5910,745,5858,598,5712,744,5741,816,5828,1032,5540,916,5394,1062,5467,1089,5540,1115,5761,1192,5908,1245,6160,1496,6292,1364xe" filled="true" fillcolor="#a4a4a4" stroked="false">
                <v:path arrowok="t"/>
                <v:fill opacity="32896f" type="solid"/>
                <w10:wrap type="none"/>
              </v:shape>
            </w:pict>
          </mc:Fallback>
        </mc:AlternateContent>
      </w:r>
      <w:r>
        <w:rPr/>
        <w:t>Funding SMEs via trade credit is a universal practice other than conventional bank lending. It is one of the most external significant methods of funding SMEs in most developed and developing countries (Demirgüç-Kunt &amp; Maksimovic, 2002, cited in Gbandi &amp; Amissah, 2014). Trade credit is an impulsive type of SMEs funding, and it arises directly from ordinary transactions of the business.</w:t>
      </w:r>
      <w:r>
        <w:rPr>
          <w:spacing w:val="40"/>
        </w:rPr>
        <w:t> </w:t>
      </w:r>
      <w:r>
        <w:rPr/>
        <w:t>Commonly, the cost of trade credit is embedded in the cost of goods sold on credit which incidentally makes it an expensive</w:t>
      </w:r>
      <w:r>
        <w:rPr>
          <w:spacing w:val="-6"/>
        </w:rPr>
        <w:t> </w:t>
      </w:r>
      <w:r>
        <w:rPr/>
        <w:t>funding</w:t>
      </w:r>
      <w:r>
        <w:rPr>
          <w:spacing w:val="-6"/>
        </w:rPr>
        <w:t> </w:t>
      </w:r>
      <w:r>
        <w:rPr/>
        <w:t>approach</w:t>
      </w:r>
      <w:r>
        <w:rPr>
          <w:spacing w:val="-6"/>
        </w:rPr>
        <w:t> </w:t>
      </w:r>
      <w:r>
        <w:rPr/>
        <w:t>for</w:t>
      </w:r>
      <w:r>
        <w:rPr>
          <w:spacing w:val="-7"/>
        </w:rPr>
        <w:t> </w:t>
      </w:r>
      <w:r>
        <w:rPr/>
        <w:t>SMEs</w:t>
      </w:r>
      <w:r>
        <w:rPr>
          <w:spacing w:val="-6"/>
        </w:rPr>
        <w:t> </w:t>
      </w:r>
      <w:r>
        <w:rPr/>
        <w:t>(Wilson</w:t>
      </w:r>
      <w:r>
        <w:rPr>
          <w:spacing w:val="-6"/>
        </w:rPr>
        <w:t> </w:t>
      </w:r>
      <w:r>
        <w:rPr/>
        <w:t>&amp;</w:t>
      </w:r>
      <w:r>
        <w:rPr>
          <w:spacing w:val="-8"/>
        </w:rPr>
        <w:t> </w:t>
      </w:r>
      <w:r>
        <w:rPr/>
        <w:t>Summers,</w:t>
      </w:r>
      <w:r>
        <w:rPr>
          <w:spacing w:val="-6"/>
        </w:rPr>
        <w:t> </w:t>
      </w:r>
      <w:r>
        <w:rPr/>
        <w:t>2002).</w:t>
      </w:r>
      <w:r>
        <w:rPr>
          <w:spacing w:val="-6"/>
        </w:rPr>
        <w:t> </w:t>
      </w:r>
      <w:r>
        <w:rPr/>
        <w:t>However,</w:t>
      </w:r>
      <w:r>
        <w:rPr>
          <w:spacing w:val="-4"/>
        </w:rPr>
        <w:t> </w:t>
      </w:r>
      <w:r>
        <w:rPr/>
        <w:t>the</w:t>
      </w:r>
      <w:r>
        <w:rPr>
          <w:spacing w:val="-6"/>
        </w:rPr>
        <w:t> </w:t>
      </w:r>
      <w:r>
        <w:rPr/>
        <w:t>period</w:t>
      </w:r>
      <w:r>
        <w:rPr>
          <w:spacing w:val="-6"/>
        </w:rPr>
        <w:t> </w:t>
      </w:r>
      <w:r>
        <w:rPr/>
        <w:t>of</w:t>
      </w:r>
      <w:r>
        <w:rPr>
          <w:spacing w:val="-7"/>
        </w:rPr>
        <w:t> </w:t>
      </w:r>
      <w:r>
        <w:rPr/>
        <w:t>trade</w:t>
      </w:r>
      <w:r>
        <w:rPr>
          <w:spacing w:val="-7"/>
        </w:rPr>
        <w:t> </w:t>
      </w:r>
      <w:r>
        <w:rPr/>
        <w:t>credit</w:t>
      </w:r>
      <w:r>
        <w:rPr>
          <w:spacing w:val="-5"/>
        </w:rPr>
        <w:t> </w:t>
      </w:r>
      <w:r>
        <w:rPr/>
        <w:t>is limited. In a situation where SMEs are more open to risks, creditors may be reluctant to further elongate credit</w:t>
      </w:r>
      <w:r>
        <w:rPr>
          <w:spacing w:val="-4"/>
        </w:rPr>
        <w:t> </w:t>
      </w:r>
      <w:r>
        <w:rPr/>
        <w:t>period.</w:t>
      </w:r>
      <w:r>
        <w:rPr>
          <w:spacing w:val="40"/>
        </w:rPr>
        <w:t> </w:t>
      </w:r>
      <w:r>
        <w:rPr/>
        <w:t>Although</w:t>
      </w:r>
      <w:r>
        <w:rPr>
          <w:spacing w:val="-3"/>
        </w:rPr>
        <w:t> </w:t>
      </w:r>
      <w:r>
        <w:rPr/>
        <w:t>trade</w:t>
      </w:r>
      <w:r>
        <w:rPr>
          <w:spacing w:val="-4"/>
        </w:rPr>
        <w:t> </w:t>
      </w:r>
      <w:r>
        <w:rPr/>
        <w:t>credit</w:t>
      </w:r>
      <w:r>
        <w:rPr>
          <w:spacing w:val="-4"/>
        </w:rPr>
        <w:t> </w:t>
      </w:r>
      <w:r>
        <w:rPr/>
        <w:t>has</w:t>
      </w:r>
      <w:r>
        <w:rPr>
          <w:spacing w:val="-2"/>
        </w:rPr>
        <w:t> </w:t>
      </w:r>
      <w:r>
        <w:rPr/>
        <w:t>few</w:t>
      </w:r>
      <w:r>
        <w:rPr>
          <w:spacing w:val="-3"/>
        </w:rPr>
        <w:t> </w:t>
      </w:r>
      <w:r>
        <w:rPr/>
        <w:t>demerits,</w:t>
      </w:r>
      <w:r>
        <w:rPr>
          <w:spacing w:val="-4"/>
        </w:rPr>
        <w:t> </w:t>
      </w:r>
      <w:r>
        <w:rPr/>
        <w:t>it</w:t>
      </w:r>
      <w:r>
        <w:rPr>
          <w:spacing w:val="-4"/>
        </w:rPr>
        <w:t> </w:t>
      </w:r>
      <w:r>
        <w:rPr/>
        <w:t>is</w:t>
      </w:r>
      <w:r>
        <w:rPr>
          <w:spacing w:val="-4"/>
        </w:rPr>
        <w:t> </w:t>
      </w:r>
      <w:r>
        <w:rPr/>
        <w:t>still</w:t>
      </w:r>
      <w:r>
        <w:rPr>
          <w:spacing w:val="-4"/>
        </w:rPr>
        <w:t> </w:t>
      </w:r>
      <w:r>
        <w:rPr/>
        <w:t>a</w:t>
      </w:r>
      <w:r>
        <w:rPr>
          <w:spacing w:val="-6"/>
        </w:rPr>
        <w:t> </w:t>
      </w:r>
      <w:r>
        <w:rPr/>
        <w:t>fundamental</w:t>
      </w:r>
      <w:r>
        <w:rPr>
          <w:spacing w:val="-5"/>
        </w:rPr>
        <w:t> </w:t>
      </w:r>
      <w:r>
        <w:rPr/>
        <w:t>source</w:t>
      </w:r>
      <w:r>
        <w:rPr>
          <w:spacing w:val="-6"/>
        </w:rPr>
        <w:t> </w:t>
      </w:r>
      <w:r>
        <w:rPr/>
        <w:t>of</w:t>
      </w:r>
      <w:r>
        <w:rPr>
          <w:spacing w:val="-3"/>
        </w:rPr>
        <w:t> </w:t>
      </w:r>
      <w:r>
        <w:rPr/>
        <w:t>funding</w:t>
      </w:r>
      <w:r>
        <w:rPr>
          <w:spacing w:val="-2"/>
        </w:rPr>
        <w:t> </w:t>
      </w:r>
      <w:r>
        <w:rPr/>
        <w:t>for</w:t>
      </w:r>
      <w:r>
        <w:rPr>
          <w:spacing w:val="-6"/>
        </w:rPr>
        <w:t> </w:t>
      </w:r>
      <w:r>
        <w:rPr/>
        <w:t>start- up SMEs (Berger &amp; Udell, 2006).</w:t>
      </w:r>
    </w:p>
    <w:p>
      <w:pPr>
        <w:pStyle w:val="BodyText"/>
        <w:spacing w:line="480" w:lineRule="auto" w:before="2"/>
        <w:ind w:left="1140" w:right="716"/>
        <w:jc w:val="both"/>
      </w:pPr>
      <w:r>
        <w:rPr/>
        <w:t>Extant literature (Ikon &amp; Chukwu, 2018; Oaya &amp; Mambula, 2017; Nwakoby, Kalu &amp; Ezejiofor, 2017; Gbandi &amp; Amissah, 2014) employed trade credits in assessing their effects on SMEs growth and development.</w:t>
      </w:r>
      <w:r>
        <w:rPr>
          <w:spacing w:val="24"/>
        </w:rPr>
        <w:t> </w:t>
      </w:r>
      <w:r>
        <w:rPr/>
        <w:t>Given</w:t>
      </w:r>
      <w:r>
        <w:rPr>
          <w:spacing w:val="26"/>
        </w:rPr>
        <w:t> </w:t>
      </w:r>
      <w:r>
        <w:rPr/>
        <w:t>this</w:t>
      </w:r>
      <w:r>
        <w:rPr>
          <w:spacing w:val="27"/>
        </w:rPr>
        <w:t> </w:t>
      </w:r>
      <w:r>
        <w:rPr/>
        <w:t>framework,</w:t>
      </w:r>
      <w:r>
        <w:rPr>
          <w:spacing w:val="25"/>
        </w:rPr>
        <w:t> </w:t>
      </w:r>
      <w:r>
        <w:rPr/>
        <w:t>trade</w:t>
      </w:r>
      <w:r>
        <w:rPr>
          <w:spacing w:val="25"/>
        </w:rPr>
        <w:t> </w:t>
      </w:r>
      <w:r>
        <w:rPr/>
        <w:t>credit</w:t>
      </w:r>
      <w:r>
        <w:rPr>
          <w:spacing w:val="33"/>
        </w:rPr>
        <w:t> </w:t>
      </w:r>
      <w:r>
        <w:rPr/>
        <w:t>was</w:t>
      </w:r>
      <w:r>
        <w:rPr>
          <w:spacing w:val="27"/>
        </w:rPr>
        <w:t> </w:t>
      </w:r>
      <w:r>
        <w:rPr/>
        <w:t>incorporated</w:t>
      </w:r>
      <w:r>
        <w:rPr>
          <w:spacing w:val="26"/>
        </w:rPr>
        <w:t> </w:t>
      </w:r>
      <w:r>
        <w:rPr/>
        <w:t>as</w:t>
      </w:r>
      <w:r>
        <w:rPr>
          <w:spacing w:val="27"/>
        </w:rPr>
        <w:t> </w:t>
      </w:r>
      <w:r>
        <w:rPr/>
        <w:t>one</w:t>
      </w:r>
      <w:r>
        <w:rPr>
          <w:spacing w:val="25"/>
        </w:rPr>
        <w:t> </w:t>
      </w:r>
      <w:r>
        <w:rPr/>
        <w:t>of</w:t>
      </w:r>
      <w:r>
        <w:rPr>
          <w:spacing w:val="25"/>
        </w:rPr>
        <w:t> </w:t>
      </w:r>
      <w:r>
        <w:rPr/>
        <w:t>the</w:t>
      </w:r>
      <w:r>
        <w:rPr>
          <w:spacing w:val="27"/>
        </w:rPr>
        <w:t> </w:t>
      </w:r>
      <w:r>
        <w:rPr/>
        <w:t>study’s</w:t>
      </w:r>
      <w:r>
        <w:rPr>
          <w:spacing w:val="26"/>
        </w:rPr>
        <w:t> </w:t>
      </w:r>
      <w:r>
        <w:rPr/>
        <w:t>objectives</w:t>
      </w:r>
      <w:r>
        <w:rPr>
          <w:spacing w:val="27"/>
        </w:rPr>
        <w:t> </w:t>
      </w:r>
      <w:r>
        <w:rPr>
          <w:spacing w:val="-5"/>
        </w:rPr>
        <w:t>to</w:t>
      </w:r>
    </w:p>
    <w:p>
      <w:pPr>
        <w:pStyle w:val="BodyText"/>
        <w:ind w:left="1140"/>
        <w:jc w:val="both"/>
      </w:pPr>
      <w:r>
        <w:rPr/>
        <w:t>assess</w:t>
      </w:r>
      <w:r>
        <w:rPr>
          <w:spacing w:val="-2"/>
        </w:rPr>
        <w:t> </w:t>
      </w:r>
      <w:r>
        <w:rPr/>
        <w:t>its impact</w:t>
      </w:r>
      <w:r>
        <w:rPr>
          <w:spacing w:val="-1"/>
        </w:rPr>
        <w:t> </w:t>
      </w:r>
      <w:r>
        <w:rPr/>
        <w:t>on SMEs</w:t>
      </w:r>
      <w:r>
        <w:rPr>
          <w:spacing w:val="-1"/>
        </w:rPr>
        <w:t> </w:t>
      </w:r>
      <w:r>
        <w:rPr/>
        <w:t>growth and</w:t>
      </w:r>
      <w:r>
        <w:rPr>
          <w:spacing w:val="-1"/>
        </w:rPr>
        <w:t> </w:t>
      </w:r>
      <w:r>
        <w:rPr/>
        <w:t>development in</w:t>
      </w:r>
      <w:r>
        <w:rPr>
          <w:spacing w:val="-1"/>
        </w:rPr>
        <w:t> </w:t>
      </w:r>
      <w:r>
        <w:rPr/>
        <w:t>Edo </w:t>
      </w:r>
      <w:r>
        <w:rPr>
          <w:spacing w:val="-2"/>
        </w:rPr>
        <w:t>State.</w:t>
      </w:r>
    </w:p>
    <w:p>
      <w:pPr>
        <w:spacing w:after="0"/>
        <w:jc w:val="both"/>
        <w:sectPr>
          <w:pgSz w:w="12240" w:h="15840"/>
          <w:pgMar w:header="0" w:footer="979" w:top="1820" w:bottom="1160" w:left="300" w:right="0"/>
        </w:sectPr>
      </w:pPr>
    </w:p>
    <w:p>
      <w:pPr>
        <w:pStyle w:val="BodyText"/>
        <w:spacing w:before="63"/>
      </w:pPr>
    </w:p>
    <w:p>
      <w:pPr>
        <w:pStyle w:val="Heading3"/>
        <w:numPr>
          <w:ilvl w:val="2"/>
          <w:numId w:val="13"/>
        </w:numPr>
        <w:tabs>
          <w:tab w:pos="1859" w:val="left" w:leader="none"/>
        </w:tabs>
        <w:spacing w:line="240" w:lineRule="auto" w:before="0" w:after="0"/>
        <w:ind w:left="1859" w:right="0" w:hanging="719"/>
        <w:jc w:val="both"/>
      </w:pPr>
      <w:r>
        <w:rPr/>
        <mc:AlternateContent>
          <mc:Choice Requires="wps">
            <w:drawing>
              <wp:anchor distT="0" distB="0" distL="0" distR="0" allowOverlap="1" layoutInCell="1" locked="0" behindDoc="1" simplePos="0" relativeHeight="484370944">
                <wp:simplePos x="0" y="0"/>
                <wp:positionH relativeFrom="page">
                  <wp:posOffset>3873373</wp:posOffset>
                </wp:positionH>
                <wp:positionV relativeFrom="paragraph">
                  <wp:posOffset>162828</wp:posOffset>
                </wp:positionV>
                <wp:extent cx="3844925" cy="394970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5536" id="docshape66"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26" w:id="13"/>
      <w:r>
        <w:rPr/>
        <w:t>Business </w:t>
      </w:r>
      <w:bookmarkEnd w:id="13"/>
      <w:r>
        <w:rPr>
          <w:spacing w:val="-2"/>
        </w:rPr>
        <w:t>Angels</w:t>
      </w:r>
    </w:p>
    <w:p>
      <w:pPr>
        <w:pStyle w:val="BodyText"/>
        <w:rPr>
          <w:b/>
        </w:rPr>
      </w:pPr>
    </w:p>
    <w:p>
      <w:pPr>
        <w:pStyle w:val="BodyText"/>
        <w:spacing w:line="480" w:lineRule="auto"/>
        <w:ind w:left="1140" w:right="714"/>
        <w:jc w:val="both"/>
      </w:pPr>
      <w:r>
        <w:rPr/>
        <w:t>A business angel is one of the fundamental sources of funding in promoting SMEs growth and development</w:t>
      </w:r>
      <w:r>
        <w:rPr>
          <w:spacing w:val="-14"/>
        </w:rPr>
        <w:t> </w:t>
      </w:r>
      <w:r>
        <w:rPr/>
        <w:t>in</w:t>
      </w:r>
      <w:r>
        <w:rPr>
          <w:spacing w:val="-14"/>
        </w:rPr>
        <w:t> </w:t>
      </w:r>
      <w:r>
        <w:rPr/>
        <w:t>both</w:t>
      </w:r>
      <w:r>
        <w:rPr>
          <w:spacing w:val="-12"/>
        </w:rPr>
        <w:t> </w:t>
      </w:r>
      <w:r>
        <w:rPr/>
        <w:t>developed</w:t>
      </w:r>
      <w:r>
        <w:rPr>
          <w:spacing w:val="-15"/>
        </w:rPr>
        <w:t> </w:t>
      </w:r>
      <w:r>
        <w:rPr/>
        <w:t>and</w:t>
      </w:r>
      <w:r>
        <w:rPr>
          <w:spacing w:val="-12"/>
        </w:rPr>
        <w:t> </w:t>
      </w:r>
      <w:r>
        <w:rPr/>
        <w:t>developing</w:t>
      </w:r>
      <w:r>
        <w:rPr>
          <w:spacing w:val="-14"/>
        </w:rPr>
        <w:t> </w:t>
      </w:r>
      <w:r>
        <w:rPr/>
        <w:t>nations</w:t>
      </w:r>
      <w:r>
        <w:rPr>
          <w:spacing w:val="-14"/>
        </w:rPr>
        <w:t> </w:t>
      </w:r>
      <w:r>
        <w:rPr/>
        <w:t>of</w:t>
      </w:r>
      <w:r>
        <w:rPr>
          <w:spacing w:val="-15"/>
        </w:rPr>
        <w:t> </w:t>
      </w:r>
      <w:r>
        <w:rPr/>
        <w:t>the</w:t>
      </w:r>
      <w:r>
        <w:rPr>
          <w:spacing w:val="-13"/>
        </w:rPr>
        <w:t> </w:t>
      </w:r>
      <w:r>
        <w:rPr/>
        <w:t>world.</w:t>
      </w:r>
      <w:r>
        <w:rPr>
          <w:spacing w:val="-12"/>
        </w:rPr>
        <w:t> </w:t>
      </w:r>
      <w:r>
        <w:rPr/>
        <w:t>Business</w:t>
      </w:r>
      <w:r>
        <w:rPr>
          <w:spacing w:val="-14"/>
        </w:rPr>
        <w:t> </w:t>
      </w:r>
      <w:r>
        <w:rPr/>
        <w:t>angels</w:t>
      </w:r>
      <w:r>
        <w:rPr>
          <w:spacing w:val="-11"/>
        </w:rPr>
        <w:t> </w:t>
      </w:r>
      <w:r>
        <w:rPr/>
        <w:t>are</w:t>
      </w:r>
      <w:r>
        <w:rPr>
          <w:spacing w:val="-14"/>
        </w:rPr>
        <w:t> </w:t>
      </w:r>
      <w:r>
        <w:rPr/>
        <w:t>those</w:t>
      </w:r>
      <w:r>
        <w:rPr>
          <w:spacing w:val="-13"/>
        </w:rPr>
        <w:t> </w:t>
      </w:r>
      <w:r>
        <w:rPr/>
        <w:t>individuals who have high net-worth and are willing to invest in new SMEs without having any personal family connections</w:t>
      </w:r>
      <w:r>
        <w:rPr>
          <w:spacing w:val="-2"/>
        </w:rPr>
        <w:t> </w:t>
      </w:r>
      <w:r>
        <w:rPr/>
        <w:t>in</w:t>
      </w:r>
      <w:r>
        <w:rPr>
          <w:spacing w:val="-2"/>
        </w:rPr>
        <w:t> </w:t>
      </w:r>
      <w:r>
        <w:rPr/>
        <w:t>order</w:t>
      </w:r>
      <w:r>
        <w:rPr>
          <w:spacing w:val="-1"/>
        </w:rPr>
        <w:t> </w:t>
      </w:r>
      <w:r>
        <w:rPr/>
        <w:t>to</w:t>
      </w:r>
      <w:r>
        <w:rPr>
          <w:spacing w:val="-2"/>
        </w:rPr>
        <w:t> </w:t>
      </w:r>
      <w:r>
        <w:rPr/>
        <w:t>have</w:t>
      </w:r>
      <w:r>
        <w:rPr>
          <w:spacing w:val="-3"/>
        </w:rPr>
        <w:t> </w:t>
      </w:r>
      <w:r>
        <w:rPr/>
        <w:t>some</w:t>
      </w:r>
      <w:r>
        <w:rPr>
          <w:spacing w:val="-1"/>
        </w:rPr>
        <w:t> </w:t>
      </w:r>
      <w:r>
        <w:rPr/>
        <w:t>stocks</w:t>
      </w:r>
      <w:r>
        <w:rPr>
          <w:spacing w:val="-2"/>
        </w:rPr>
        <w:t> </w:t>
      </w:r>
      <w:r>
        <w:rPr/>
        <w:t>in such SMEs</w:t>
      </w:r>
      <w:r>
        <w:rPr>
          <w:spacing w:val="-2"/>
        </w:rPr>
        <w:t> </w:t>
      </w:r>
      <w:r>
        <w:rPr/>
        <w:t>(Mason</w:t>
      </w:r>
      <w:r>
        <w:rPr>
          <w:spacing w:val="-2"/>
        </w:rPr>
        <w:t> </w:t>
      </w:r>
      <w:r>
        <w:rPr/>
        <w:t>&amp;</w:t>
      </w:r>
      <w:r>
        <w:rPr>
          <w:spacing w:val="-2"/>
        </w:rPr>
        <w:t> </w:t>
      </w:r>
      <w:r>
        <w:rPr/>
        <w:t>Harrison,</w:t>
      </w:r>
      <w:r>
        <w:rPr>
          <w:spacing w:val="-2"/>
        </w:rPr>
        <w:t> </w:t>
      </w:r>
      <w:r>
        <w:rPr/>
        <w:t>2008;</w:t>
      </w:r>
      <w:r>
        <w:rPr>
          <w:spacing w:val="-2"/>
        </w:rPr>
        <w:t> </w:t>
      </w:r>
      <w:r>
        <w:rPr/>
        <w:t>Sohl,</w:t>
      </w:r>
      <w:r>
        <w:rPr>
          <w:spacing w:val="-2"/>
        </w:rPr>
        <w:t> </w:t>
      </w:r>
      <w:r>
        <w:rPr/>
        <w:t>2012).</w:t>
      </w:r>
      <w:r>
        <w:rPr>
          <w:spacing w:val="-2"/>
        </w:rPr>
        <w:t> </w:t>
      </w:r>
      <w:r>
        <w:rPr/>
        <w:t>(Abbasi, Wang,</w:t>
      </w:r>
      <w:r>
        <w:rPr>
          <w:spacing w:val="-15"/>
        </w:rPr>
        <w:t> </w:t>
      </w:r>
      <w:r>
        <w:rPr/>
        <w:t>&amp;</w:t>
      </w:r>
      <w:r>
        <w:rPr>
          <w:spacing w:val="-15"/>
        </w:rPr>
        <w:t> </w:t>
      </w:r>
      <w:r>
        <w:rPr/>
        <w:t>Abbasi,</w:t>
      </w:r>
      <w:r>
        <w:rPr>
          <w:spacing w:val="-15"/>
        </w:rPr>
        <w:t> </w:t>
      </w:r>
      <w:r>
        <w:rPr/>
        <w:t>2017)</w:t>
      </w:r>
      <w:r>
        <w:rPr>
          <w:spacing w:val="-15"/>
        </w:rPr>
        <w:t> </w:t>
      </w:r>
      <w:r>
        <w:rPr/>
        <w:t>asserted</w:t>
      </w:r>
      <w:r>
        <w:rPr>
          <w:spacing w:val="-14"/>
        </w:rPr>
        <w:t> </w:t>
      </w:r>
      <w:r>
        <w:rPr/>
        <w:t>that</w:t>
      </w:r>
      <w:r>
        <w:rPr>
          <w:spacing w:val="-15"/>
        </w:rPr>
        <w:t> </w:t>
      </w:r>
      <w:r>
        <w:rPr/>
        <w:t>business</w:t>
      </w:r>
      <w:r>
        <w:rPr>
          <w:spacing w:val="-14"/>
        </w:rPr>
        <w:t> </w:t>
      </w:r>
      <w:r>
        <w:rPr/>
        <w:t>angels</w:t>
      </w:r>
      <w:r>
        <w:rPr>
          <w:spacing w:val="-15"/>
        </w:rPr>
        <w:t> </w:t>
      </w:r>
      <w:r>
        <w:rPr/>
        <w:t>played</w:t>
      </w:r>
      <w:r>
        <w:rPr>
          <w:spacing w:val="-14"/>
        </w:rPr>
        <w:t> </w:t>
      </w:r>
      <w:r>
        <w:rPr/>
        <w:t>a</w:t>
      </w:r>
      <w:r>
        <w:rPr>
          <w:spacing w:val="-15"/>
        </w:rPr>
        <w:t> </w:t>
      </w:r>
      <w:r>
        <w:rPr/>
        <w:t>dynamic</w:t>
      </w:r>
      <w:r>
        <w:rPr>
          <w:spacing w:val="-15"/>
        </w:rPr>
        <w:t> </w:t>
      </w:r>
      <w:r>
        <w:rPr/>
        <w:t>role</w:t>
      </w:r>
      <w:r>
        <w:rPr>
          <w:spacing w:val="-15"/>
        </w:rPr>
        <w:t> </w:t>
      </w:r>
      <w:r>
        <w:rPr/>
        <w:t>in</w:t>
      </w:r>
      <w:r>
        <w:rPr>
          <w:spacing w:val="-15"/>
        </w:rPr>
        <w:t> </w:t>
      </w:r>
      <w:r>
        <w:rPr/>
        <w:t>SMEs</w:t>
      </w:r>
      <w:r>
        <w:rPr>
          <w:spacing w:val="-14"/>
        </w:rPr>
        <w:t> </w:t>
      </w:r>
      <w:r>
        <w:rPr/>
        <w:t>funding</w:t>
      </w:r>
      <w:r>
        <w:rPr>
          <w:spacing w:val="-15"/>
        </w:rPr>
        <w:t> </w:t>
      </w:r>
      <w:r>
        <w:rPr/>
        <w:t>by</w:t>
      </w:r>
      <w:r>
        <w:rPr>
          <w:spacing w:val="-15"/>
        </w:rPr>
        <w:t> </w:t>
      </w:r>
      <w:r>
        <w:rPr/>
        <w:t>providing small amounts of loans to them, particularly in their early stages of growth and development.</w:t>
      </w:r>
    </w:p>
    <w:p>
      <w:pPr>
        <w:pStyle w:val="BodyText"/>
        <w:spacing w:line="480" w:lineRule="auto" w:before="1"/>
        <w:ind w:left="1140" w:right="714"/>
        <w:jc w:val="both"/>
      </w:pPr>
      <w:r>
        <w:rPr/>
        <mc:AlternateContent>
          <mc:Choice Requires="wps">
            <w:drawing>
              <wp:anchor distT="0" distB="0" distL="0" distR="0" allowOverlap="1" layoutInCell="1" locked="0" behindDoc="1" simplePos="0" relativeHeight="484370432">
                <wp:simplePos x="0" y="0"/>
                <wp:positionH relativeFrom="page">
                  <wp:posOffset>259245</wp:posOffset>
                </wp:positionH>
                <wp:positionV relativeFrom="paragraph">
                  <wp:posOffset>1432021</wp:posOffset>
                </wp:positionV>
                <wp:extent cx="3736340" cy="384175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2.757561pt;width:294.2pt;height:302.5pt;mso-position-horizontal-relative:page;mso-position-vertical-relative:paragraph;z-index:-18946048" id="docshape67" coordorigin="408,2255" coordsize="5884,6050" path="m1140,8172l540,7572,408,7705,1008,8304,1140,8172xm1541,7714l1540,7687,1536,7658,1529,7628,1519,7598,1507,7568,1490,7538,1471,7509,1450,7481,1427,7453,1402,7426,1044,7069,913,7200,1279,7566,1301,7591,1318,7615,1330,7639,1336,7662,1338,7685,1334,7706,1324,7725,1310,7743,1292,7758,1273,7767,1252,7771,1229,7769,1205,7762,1182,7751,1157,7734,1133,7712,767,7346,635,7478,993,7835,1017,7857,1043,7879,1073,7902,1106,7924,1129,7937,1152,7948,1177,7958,1204,7965,1230,7971,1255,7974,1278,7974,1300,7972,1322,7967,1344,7959,1365,7948,1387,7935,1407,7919,1426,7904,1444,7888,1460,7872,1485,7845,1506,7818,1522,7789,1533,7761,1538,7738,1541,7714xm2033,7183l2029,7139,2018,7094,2000,7048,1975,7002,1942,6953,1901,6903,1877,6877,1853,6851,1839,6839,1839,7173,1836,7200,1825,7225,1807,7248,1785,7265,1761,7275,1733,7278,1703,7274,1669,7261,1632,7239,1592,7208,1548,7167,1507,7123,1476,7082,1454,7045,1441,7012,1436,6981,1439,6954,1449,6929,1465,6908,1487,6890,1512,6880,1540,6877,1570,6881,1603,6893,1639,6913,1677,6943,1718,6981,1763,7028,1797,7072,1821,7110,1834,7143,1839,7173,1839,6839,1780,6786,1709,6737,1639,6703,1569,6683,1502,6680,1439,6693,1380,6722,1325,6767,1281,6822,1253,6880,1253,6881,1241,6944,1245,7011,1265,7081,1300,7153,1350,7225,1415,7298,1467,7347,1519,7387,1570,7419,1620,7444,1668,7461,1714,7471,1758,7473,1799,7469,1838,7459,1877,7440,1914,7415,1951,7382,1982,7346,2007,7307,2019,7278,2023,7267,2032,7226,2033,7183xm2215,6788l2087,6660,1914,6832,2043,6961,2215,6788xm2564,6748l1964,6149,1832,6281,2432,6881,2564,6748xm2790,6522l2568,6300,2640,6227,2674,6187,2679,6178,2697,6145,2708,6102,2708,6057,2696,6012,2679,5975,2675,5967,2645,5922,2604,5877,2560,5837,2517,5808,2513,5806,2513,6073,2513,6091,2506,6108,2495,6127,2479,6146,2446,6178,2312,6044,2341,6016,2350,6007,2368,5991,2386,5980,2403,5975,2420,5976,2436,5980,2452,5988,2467,5998,2481,6010,2494,6025,2504,6041,2510,6057,2513,6073,2513,5806,2475,5787,2433,5776,2392,5775,2352,5785,2314,5805,2277,5836,2132,5980,2058,6055,2658,6655,2790,6522xm3325,5987l2874,5535,3008,5401,2860,5253,2459,5654,2607,5802,2742,5667,3193,6119,3325,5987xm3756,5556l3304,5105,3439,4970,3291,4822,2890,5223,3038,5371,3172,5237,3624,5688,3756,5556xm4252,4964l4247,4920,4236,4875,4219,4830,4193,4783,4160,4734,4120,4684,4095,4658,4071,4632,4058,4620,4058,4954,4054,4982,4044,5007,4026,5029,4004,5046,3979,5056,3952,5059,3921,5055,3888,5042,3851,5020,3810,4989,3767,4948,3726,4904,3694,4864,3672,4826,3660,4793,3655,4762,3658,4735,3667,4710,3684,4689,3706,4672,3731,4661,3759,4658,3789,4662,3822,4674,3858,4695,3896,4724,3937,4762,3982,4810,4016,4853,4040,4891,4053,4925,4058,4954,4058,4620,3999,4568,3928,4518,3858,4484,3788,4464,3721,4461,3658,4474,3599,4503,3544,4548,3500,4603,3472,4661,3471,4662,3459,4725,3463,4793,3483,4863,3518,4934,3568,5006,3634,5079,3686,5128,3738,5168,3789,5201,3839,5225,3887,5242,3933,5252,3976,5254,4018,5251,4057,5240,4095,5222,4133,5196,4169,5164,4201,5127,4225,5089,4238,5059,4242,5049,4250,5007,4252,4964xm4939,4290l4935,4256,4926,4222,4913,4186,4896,4148,4875,4110,4849,4071,4684,4137,4706,4169,4723,4199,4735,4226,4743,4252,4745,4276,4741,4299,4731,4320,4715,4339,4695,4355,4672,4365,4646,4367,4618,4363,4586,4350,4550,4326,4507,4292,4460,4248,4424,4209,4395,4173,4373,4141,4360,4112,4351,4076,4351,4044,4360,4016,4378,3992,4388,3983,4399,3976,4412,3971,4425,3968,4439,3966,4454,3967,4469,3969,4485,3973,4495,3977,4508,3983,4522,3991,4538,4001,4618,3848,4561,3816,4507,3794,4456,3780,4408,3775,4363,3780,4319,3796,4277,3821,4236,3857,4192,3910,4164,3968,4152,4030,4156,4096,4176,4165,4212,4235,4262,4307,4329,4381,4384,4432,4439,4475,4492,4508,4544,4532,4594,4549,4640,4558,4682,4560,4720,4556,4756,4545,4792,4527,4827,4502,4862,4471,4888,4442,4909,4413,4924,4383,4934,4353,4938,4322,4939,4290xm5411,3805l5407,3761,5396,3716,5378,3671,5352,3624,5320,3575,5279,3525,5255,3499,5230,3473,5217,3461,5217,3795,5213,3822,5203,3847,5185,3870,5163,3887,5138,3897,5111,3900,5081,3896,5047,3883,5010,3861,4969,3830,4926,3789,4885,3745,4853,3704,4831,3667,4819,3634,4814,3603,4817,3576,4826,3551,4843,3530,4865,3513,4890,3502,4918,3499,4948,3503,4981,3515,5017,3536,5055,3565,5096,3603,5141,3650,5175,3694,5199,3732,5212,3765,5217,3795,5217,3461,5158,3408,5087,3359,5017,3325,4947,3305,4880,3302,4817,3315,4758,3344,4703,3389,4659,3444,4631,3502,4618,3566,4623,3633,4643,3704,4677,3775,4728,3847,4793,3920,4845,3969,4897,4009,4948,4041,4998,4066,5046,4083,5092,4093,5136,4095,5177,4091,5216,4081,5255,4062,5292,4037,5328,4004,5360,3968,5384,3930,5397,3900,5401,3890,5410,3848,5411,3805xm5738,3575l5515,3352,5587,3280,5622,3239,5626,3231,5644,3197,5655,3154,5655,3110,5644,3065,5626,3028,5623,3020,5592,2975,5552,2929,5508,2890,5464,2860,5461,2858,5461,3126,5460,3143,5454,3161,5442,3179,5426,3198,5402,3222,5394,3231,5260,3097,5288,3069,5297,3059,5316,3043,5333,3033,5351,3028,5367,3029,5384,3033,5399,3040,5414,3050,5429,3063,5442,3078,5451,3093,5457,3109,5461,3126,5461,2858,5422,2840,5380,2829,5339,2828,5299,2837,5261,2857,5225,2888,5080,3033,5005,3107,5605,3707,5738,3575xm6292,3021l6040,2770,6014,2696,5910,2402,5858,2255,5712,2401,5741,2473,5828,2689,5540,2573,5394,2719,5467,2746,5540,2772,5761,2849,5908,2902,6160,3153,6292,3021xe" filled="true" fillcolor="#a4a4a4" stroked="false">
                <v:path arrowok="t"/>
                <v:fill opacity="32896f" type="solid"/>
                <w10:wrap type="none"/>
              </v:shape>
            </w:pict>
          </mc:Fallback>
        </mc:AlternateContent>
      </w:r>
      <w:r>
        <w:rPr/>
        <w:t>Global statistics showed that business angels offered almost similar amounts of funding offered by financial institutions to finance the activities/operations of SMEs (Sohl, 2012). Hence, business angels assist SMEs to increase the flow of finance by contributing directly to their growth and development. Importantly, some few drawbacks which associate with business angels, which are SMEs taking a long time to find suitable business angels; some business angles can deceitfully result to a situation where SMEs</w:t>
      </w:r>
      <w:r>
        <w:rPr>
          <w:spacing w:val="-15"/>
        </w:rPr>
        <w:t> </w:t>
      </w:r>
      <w:r>
        <w:rPr/>
        <w:t>owner</w:t>
      </w:r>
      <w:r>
        <w:rPr>
          <w:spacing w:val="-15"/>
        </w:rPr>
        <w:t> </w:t>
      </w:r>
      <w:r>
        <w:rPr/>
        <w:t>have</w:t>
      </w:r>
      <w:r>
        <w:rPr>
          <w:spacing w:val="-15"/>
        </w:rPr>
        <w:t> </w:t>
      </w:r>
      <w:r>
        <w:rPr/>
        <w:t>to</w:t>
      </w:r>
      <w:r>
        <w:rPr>
          <w:spacing w:val="-15"/>
        </w:rPr>
        <w:t> </w:t>
      </w:r>
      <w:r>
        <w:rPr/>
        <w:t>give</w:t>
      </w:r>
      <w:r>
        <w:rPr>
          <w:spacing w:val="-15"/>
        </w:rPr>
        <w:t> </w:t>
      </w:r>
      <w:r>
        <w:rPr/>
        <w:t>up</w:t>
      </w:r>
      <w:r>
        <w:rPr>
          <w:spacing w:val="-15"/>
        </w:rPr>
        <w:t> </w:t>
      </w:r>
      <w:r>
        <w:rPr/>
        <w:t>some</w:t>
      </w:r>
      <w:r>
        <w:rPr>
          <w:spacing w:val="-15"/>
        </w:rPr>
        <w:t> </w:t>
      </w:r>
      <w:r>
        <w:rPr/>
        <w:t>of</w:t>
      </w:r>
      <w:r>
        <w:rPr>
          <w:spacing w:val="-15"/>
        </w:rPr>
        <w:t> </w:t>
      </w:r>
      <w:r>
        <w:rPr/>
        <w:t>their</w:t>
      </w:r>
      <w:r>
        <w:rPr>
          <w:spacing w:val="-15"/>
        </w:rPr>
        <w:t> </w:t>
      </w:r>
      <w:r>
        <w:rPr/>
        <w:t>shares</w:t>
      </w:r>
      <w:r>
        <w:rPr>
          <w:spacing w:val="-15"/>
        </w:rPr>
        <w:t> </w:t>
      </w:r>
      <w:r>
        <w:rPr/>
        <w:t>(Mondal</w:t>
      </w:r>
      <w:r>
        <w:rPr>
          <w:spacing w:val="-15"/>
        </w:rPr>
        <w:t> </w:t>
      </w:r>
      <w:r>
        <w:rPr/>
        <w:t>&amp;</w:t>
      </w:r>
      <w:r>
        <w:rPr>
          <w:spacing w:val="-15"/>
        </w:rPr>
        <w:t> </w:t>
      </w:r>
      <w:r>
        <w:rPr/>
        <w:t>Shrivastava,</w:t>
      </w:r>
      <w:r>
        <w:rPr>
          <w:spacing w:val="-15"/>
        </w:rPr>
        <w:t> </w:t>
      </w:r>
      <w:r>
        <w:rPr/>
        <w:t>2016;</w:t>
      </w:r>
      <w:r>
        <w:rPr>
          <w:spacing w:val="-15"/>
        </w:rPr>
        <w:t> </w:t>
      </w:r>
      <w:r>
        <w:rPr/>
        <w:t>Elitzur</w:t>
      </w:r>
      <w:r>
        <w:rPr>
          <w:spacing w:val="-15"/>
        </w:rPr>
        <w:t> </w:t>
      </w:r>
      <w:r>
        <w:rPr/>
        <w:t>&amp;</w:t>
      </w:r>
      <w:r>
        <w:rPr>
          <w:spacing w:val="-15"/>
        </w:rPr>
        <w:t> </w:t>
      </w:r>
      <w:r>
        <w:rPr/>
        <w:t>Gavious,</w:t>
      </w:r>
      <w:r>
        <w:rPr>
          <w:spacing w:val="-15"/>
        </w:rPr>
        <w:t> </w:t>
      </w:r>
      <w:r>
        <w:rPr/>
        <w:t>2003). In literature, there is scanty empirical study that</w:t>
      </w:r>
      <w:r>
        <w:rPr>
          <w:spacing w:val="-1"/>
        </w:rPr>
        <w:t> </w:t>
      </w:r>
      <w:r>
        <w:rPr/>
        <w:t>employed business angels’ impact on SMEs</w:t>
      </w:r>
      <w:r>
        <w:rPr>
          <w:spacing w:val="-1"/>
        </w:rPr>
        <w:t> </w:t>
      </w:r>
      <w:r>
        <w:rPr/>
        <w:t>growth and development</w:t>
      </w:r>
      <w:r>
        <w:rPr>
          <w:spacing w:val="-8"/>
        </w:rPr>
        <w:t> </w:t>
      </w:r>
      <w:r>
        <w:rPr/>
        <w:t>in</w:t>
      </w:r>
      <w:r>
        <w:rPr>
          <w:spacing w:val="-8"/>
        </w:rPr>
        <w:t> </w:t>
      </w:r>
      <w:r>
        <w:rPr/>
        <w:t>Nigeria.</w:t>
      </w:r>
      <w:r>
        <w:rPr>
          <w:spacing w:val="40"/>
        </w:rPr>
        <w:t> </w:t>
      </w:r>
      <w:r>
        <w:rPr/>
        <w:t>A</w:t>
      </w:r>
      <w:r>
        <w:rPr>
          <w:spacing w:val="-8"/>
        </w:rPr>
        <w:t> </w:t>
      </w:r>
      <w:r>
        <w:rPr/>
        <w:t>noticeable</w:t>
      </w:r>
      <w:r>
        <w:rPr>
          <w:spacing w:val="-9"/>
        </w:rPr>
        <w:t> </w:t>
      </w:r>
      <w:r>
        <w:rPr/>
        <w:t>study</w:t>
      </w:r>
      <w:r>
        <w:rPr>
          <w:spacing w:val="-8"/>
        </w:rPr>
        <w:t> </w:t>
      </w:r>
      <w:r>
        <w:rPr/>
        <w:t>that</w:t>
      </w:r>
      <w:r>
        <w:rPr>
          <w:spacing w:val="-8"/>
        </w:rPr>
        <w:t> </w:t>
      </w:r>
      <w:r>
        <w:rPr/>
        <w:t>used</w:t>
      </w:r>
      <w:r>
        <w:rPr>
          <w:spacing w:val="-8"/>
        </w:rPr>
        <w:t> </w:t>
      </w:r>
      <w:r>
        <w:rPr/>
        <w:t>business</w:t>
      </w:r>
      <w:r>
        <w:rPr>
          <w:spacing w:val="-8"/>
        </w:rPr>
        <w:t> </w:t>
      </w:r>
      <w:r>
        <w:rPr/>
        <w:t>angels</w:t>
      </w:r>
      <w:r>
        <w:rPr>
          <w:spacing w:val="-6"/>
        </w:rPr>
        <w:t> </w:t>
      </w:r>
      <w:r>
        <w:rPr/>
        <w:t>was</w:t>
      </w:r>
      <w:r>
        <w:rPr>
          <w:spacing w:val="-8"/>
        </w:rPr>
        <w:t> </w:t>
      </w:r>
      <w:r>
        <w:rPr/>
        <w:t>the</w:t>
      </w:r>
      <w:r>
        <w:rPr>
          <w:spacing w:val="-9"/>
        </w:rPr>
        <w:t> </w:t>
      </w:r>
      <w:r>
        <w:rPr/>
        <w:t>one</w:t>
      </w:r>
      <w:r>
        <w:rPr>
          <w:spacing w:val="-9"/>
        </w:rPr>
        <w:t> </w:t>
      </w:r>
      <w:r>
        <w:rPr/>
        <w:t>by</w:t>
      </w:r>
      <w:r>
        <w:rPr>
          <w:spacing w:val="-8"/>
        </w:rPr>
        <w:t> </w:t>
      </w:r>
      <w:r>
        <w:rPr/>
        <w:t>Abbasi,</w:t>
      </w:r>
      <w:r>
        <w:rPr>
          <w:spacing w:val="-8"/>
        </w:rPr>
        <w:t> </w:t>
      </w:r>
      <w:r>
        <w:rPr>
          <w:i/>
        </w:rPr>
        <w:t>et</w:t>
      </w:r>
      <w:r>
        <w:rPr>
          <w:i/>
          <w:spacing w:val="-8"/>
        </w:rPr>
        <w:t> </w:t>
      </w:r>
      <w:r>
        <w:rPr>
          <w:i/>
        </w:rPr>
        <w:t>al</w:t>
      </w:r>
      <w:r>
        <w:rPr>
          <w:i/>
          <w:spacing w:val="-8"/>
        </w:rPr>
        <w:t> </w:t>
      </w:r>
      <w:r>
        <w:rPr/>
        <w:t>(2017) which considered whether business angels were potential sources of funding for SMEs growth and development in other parts of the country.</w:t>
      </w:r>
      <w:r>
        <w:rPr>
          <w:spacing w:val="40"/>
        </w:rPr>
        <w:t> </w:t>
      </w:r>
      <w:r>
        <w:rPr/>
        <w:t>Given this framework, business angel was built-in as one of the study’s objectives to assess if it impacted on SMEs growth and development in Edo State.</w:t>
      </w:r>
    </w:p>
    <w:p>
      <w:pPr>
        <w:pStyle w:val="Heading3"/>
        <w:numPr>
          <w:ilvl w:val="2"/>
          <w:numId w:val="13"/>
        </w:numPr>
        <w:tabs>
          <w:tab w:pos="1859" w:val="left" w:leader="none"/>
        </w:tabs>
        <w:spacing w:line="240" w:lineRule="auto" w:before="2" w:after="0"/>
        <w:ind w:left="1859" w:right="0" w:hanging="719"/>
        <w:jc w:val="both"/>
      </w:pPr>
      <w:bookmarkStart w:name="_TOC_250025" w:id="14"/>
      <w:r>
        <w:rPr/>
        <w:t>Bank </w:t>
      </w:r>
      <w:bookmarkEnd w:id="14"/>
      <w:r>
        <w:rPr>
          <w:spacing w:val="-2"/>
        </w:rPr>
        <w:t>Overdraft</w:t>
      </w:r>
    </w:p>
    <w:p>
      <w:pPr>
        <w:pStyle w:val="BodyText"/>
        <w:rPr>
          <w:b/>
        </w:rPr>
      </w:pPr>
    </w:p>
    <w:p>
      <w:pPr>
        <w:pStyle w:val="BodyText"/>
        <w:spacing w:line="480" w:lineRule="auto"/>
        <w:ind w:left="1140" w:right="713"/>
        <w:jc w:val="both"/>
      </w:pPr>
      <w:r>
        <w:rPr/>
        <w:t>In</w:t>
      </w:r>
      <w:r>
        <w:rPr>
          <w:spacing w:val="-7"/>
        </w:rPr>
        <w:t> </w:t>
      </w:r>
      <w:r>
        <w:rPr/>
        <w:t>literature,</w:t>
      </w:r>
      <w:r>
        <w:rPr>
          <w:spacing w:val="-7"/>
        </w:rPr>
        <w:t> </w:t>
      </w:r>
      <w:r>
        <w:rPr/>
        <w:t>another</w:t>
      </w:r>
      <w:r>
        <w:rPr>
          <w:spacing w:val="-8"/>
        </w:rPr>
        <w:t> </w:t>
      </w:r>
      <w:r>
        <w:rPr/>
        <w:t>method</w:t>
      </w:r>
      <w:r>
        <w:rPr>
          <w:spacing w:val="-5"/>
        </w:rPr>
        <w:t> </w:t>
      </w:r>
      <w:r>
        <w:rPr/>
        <w:t>of</w:t>
      </w:r>
      <w:r>
        <w:rPr>
          <w:spacing w:val="-8"/>
        </w:rPr>
        <w:t> </w:t>
      </w:r>
      <w:r>
        <w:rPr/>
        <w:t>funding</w:t>
      </w:r>
      <w:r>
        <w:rPr>
          <w:spacing w:val="-8"/>
        </w:rPr>
        <w:t> </w:t>
      </w:r>
      <w:r>
        <w:rPr/>
        <w:t>SMEs</w:t>
      </w:r>
      <w:r>
        <w:rPr>
          <w:spacing w:val="-7"/>
        </w:rPr>
        <w:t> </w:t>
      </w:r>
      <w:r>
        <w:rPr/>
        <w:t>is</w:t>
      </w:r>
      <w:r>
        <w:rPr>
          <w:spacing w:val="-7"/>
        </w:rPr>
        <w:t> </w:t>
      </w:r>
      <w:r>
        <w:rPr/>
        <w:t>the</w:t>
      </w:r>
      <w:r>
        <w:rPr>
          <w:spacing w:val="-8"/>
        </w:rPr>
        <w:t> </w:t>
      </w:r>
      <w:r>
        <w:rPr/>
        <w:t>use</w:t>
      </w:r>
      <w:r>
        <w:rPr>
          <w:spacing w:val="-8"/>
        </w:rPr>
        <w:t> </w:t>
      </w:r>
      <w:r>
        <w:rPr/>
        <w:t>of</w:t>
      </w:r>
      <w:r>
        <w:rPr>
          <w:spacing w:val="-7"/>
        </w:rPr>
        <w:t> </w:t>
      </w:r>
      <w:r>
        <w:rPr/>
        <w:t>a</w:t>
      </w:r>
      <w:r>
        <w:rPr>
          <w:spacing w:val="-8"/>
        </w:rPr>
        <w:t> </w:t>
      </w:r>
      <w:r>
        <w:rPr/>
        <w:t>bank</w:t>
      </w:r>
      <w:r>
        <w:rPr>
          <w:spacing w:val="-7"/>
        </w:rPr>
        <w:t> </w:t>
      </w:r>
      <w:r>
        <w:rPr/>
        <w:t>overdraft.</w:t>
      </w:r>
      <w:r>
        <w:rPr>
          <w:spacing w:val="40"/>
        </w:rPr>
        <w:t> </w:t>
      </w:r>
      <w:r>
        <w:rPr/>
        <w:t>A</w:t>
      </w:r>
      <w:r>
        <w:rPr>
          <w:spacing w:val="-8"/>
        </w:rPr>
        <w:t> </w:t>
      </w:r>
      <w:r>
        <w:rPr/>
        <w:t>bank</w:t>
      </w:r>
      <w:r>
        <w:rPr>
          <w:spacing w:val="-7"/>
        </w:rPr>
        <w:t> </w:t>
      </w:r>
      <w:r>
        <w:rPr/>
        <w:t>overdraft</w:t>
      </w:r>
      <w:r>
        <w:rPr>
          <w:spacing w:val="-8"/>
        </w:rPr>
        <w:t> </w:t>
      </w:r>
      <w:r>
        <w:rPr/>
        <w:t>is</w:t>
      </w:r>
      <w:r>
        <w:rPr>
          <w:spacing w:val="-7"/>
        </w:rPr>
        <w:t> </w:t>
      </w:r>
      <w:r>
        <w:rPr/>
        <w:t>a</w:t>
      </w:r>
      <w:r>
        <w:rPr>
          <w:spacing w:val="-6"/>
        </w:rPr>
        <w:t> </w:t>
      </w:r>
      <w:r>
        <w:rPr/>
        <w:t>means of funding SMEs where the enterprise receives or draws more than what it has in its accounts with a financial</w:t>
      </w:r>
      <w:r>
        <w:rPr>
          <w:spacing w:val="44"/>
        </w:rPr>
        <w:t> </w:t>
      </w:r>
      <w:r>
        <w:rPr/>
        <w:t>institution</w:t>
      </w:r>
      <w:r>
        <w:rPr>
          <w:spacing w:val="47"/>
        </w:rPr>
        <w:t> </w:t>
      </w:r>
      <w:r>
        <w:rPr/>
        <w:t>but</w:t>
      </w:r>
      <w:r>
        <w:rPr>
          <w:spacing w:val="44"/>
        </w:rPr>
        <w:t> </w:t>
      </w:r>
      <w:r>
        <w:rPr/>
        <w:t>does</w:t>
      </w:r>
      <w:r>
        <w:rPr>
          <w:spacing w:val="48"/>
        </w:rPr>
        <w:t> </w:t>
      </w:r>
      <w:r>
        <w:rPr/>
        <w:t>not</w:t>
      </w:r>
      <w:r>
        <w:rPr>
          <w:spacing w:val="47"/>
        </w:rPr>
        <w:t> </w:t>
      </w:r>
      <w:r>
        <w:rPr/>
        <w:t>give</w:t>
      </w:r>
      <w:r>
        <w:rPr>
          <w:spacing w:val="47"/>
        </w:rPr>
        <w:t> </w:t>
      </w:r>
      <w:r>
        <w:rPr/>
        <w:t>up</w:t>
      </w:r>
      <w:r>
        <w:rPr>
          <w:spacing w:val="46"/>
        </w:rPr>
        <w:t> </w:t>
      </w:r>
      <w:r>
        <w:rPr/>
        <w:t>possession,</w:t>
      </w:r>
      <w:r>
        <w:rPr>
          <w:spacing w:val="48"/>
        </w:rPr>
        <w:t> </w:t>
      </w:r>
      <w:r>
        <w:rPr/>
        <w:t>title</w:t>
      </w:r>
      <w:r>
        <w:rPr>
          <w:spacing w:val="45"/>
        </w:rPr>
        <w:t> </w:t>
      </w:r>
      <w:r>
        <w:rPr/>
        <w:t>or</w:t>
      </w:r>
      <w:r>
        <w:rPr>
          <w:spacing w:val="47"/>
        </w:rPr>
        <w:t> </w:t>
      </w:r>
      <w:r>
        <w:rPr/>
        <w:t>profits,</w:t>
      </w:r>
      <w:r>
        <w:rPr>
          <w:spacing w:val="47"/>
        </w:rPr>
        <w:t> </w:t>
      </w:r>
      <w:r>
        <w:rPr/>
        <w:t>and</w:t>
      </w:r>
      <w:r>
        <w:rPr>
          <w:spacing w:val="48"/>
        </w:rPr>
        <w:t> </w:t>
      </w:r>
      <w:r>
        <w:rPr/>
        <w:t>is</w:t>
      </w:r>
      <w:r>
        <w:rPr>
          <w:spacing w:val="47"/>
        </w:rPr>
        <w:t> </w:t>
      </w:r>
      <w:r>
        <w:rPr/>
        <w:t>bound</w:t>
      </w:r>
      <w:r>
        <w:rPr>
          <w:spacing w:val="47"/>
        </w:rPr>
        <w:t> </w:t>
      </w:r>
      <w:r>
        <w:rPr/>
        <w:t>to</w:t>
      </w:r>
      <w:r>
        <w:rPr>
          <w:spacing w:val="47"/>
        </w:rPr>
        <w:t> </w:t>
      </w:r>
      <w:r>
        <w:rPr/>
        <w:t>pay</w:t>
      </w:r>
      <w:r>
        <w:rPr>
          <w:spacing w:val="48"/>
        </w:rPr>
        <w:t> </w:t>
      </w:r>
      <w:r>
        <w:rPr/>
        <w:t>back</w:t>
      </w:r>
      <w:r>
        <w:rPr>
          <w:spacing w:val="47"/>
        </w:rPr>
        <w:t> </w:t>
      </w:r>
      <w:r>
        <w:rPr>
          <w:spacing w:val="-5"/>
        </w:rPr>
        <w:t>the</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5"/>
        <w:jc w:val="both"/>
      </w:pPr>
      <w:r>
        <w:rPr/>
        <mc:AlternateContent>
          <mc:Choice Requires="wps">
            <w:drawing>
              <wp:anchor distT="0" distB="0" distL="0" distR="0" allowOverlap="1" layoutInCell="1" locked="0" behindDoc="1" simplePos="0" relativeHeight="484371968">
                <wp:simplePos x="0" y="0"/>
                <wp:positionH relativeFrom="page">
                  <wp:posOffset>3873373</wp:posOffset>
                </wp:positionH>
                <wp:positionV relativeFrom="paragraph">
                  <wp:posOffset>162828</wp:posOffset>
                </wp:positionV>
                <wp:extent cx="3844925" cy="394970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4512" id="docshape6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overdrawn</w:t>
      </w:r>
      <w:r>
        <w:rPr>
          <w:spacing w:val="-11"/>
        </w:rPr>
        <w:t> </w:t>
      </w:r>
      <w:r>
        <w:rPr/>
        <w:t>amount</w:t>
      </w:r>
      <w:r>
        <w:rPr>
          <w:spacing w:val="-10"/>
        </w:rPr>
        <w:t> </w:t>
      </w:r>
      <w:r>
        <w:rPr/>
        <w:t>with</w:t>
      </w:r>
      <w:r>
        <w:rPr>
          <w:spacing w:val="-10"/>
        </w:rPr>
        <w:t> </w:t>
      </w:r>
      <w:r>
        <w:rPr/>
        <w:t>interest</w:t>
      </w:r>
      <w:r>
        <w:rPr>
          <w:spacing w:val="-10"/>
        </w:rPr>
        <w:t> </w:t>
      </w:r>
      <w:r>
        <w:rPr/>
        <w:t>at</w:t>
      </w:r>
      <w:r>
        <w:rPr>
          <w:spacing w:val="-9"/>
        </w:rPr>
        <w:t> </w:t>
      </w:r>
      <w:r>
        <w:rPr/>
        <w:t>a</w:t>
      </w:r>
      <w:r>
        <w:rPr>
          <w:spacing w:val="-12"/>
        </w:rPr>
        <w:t> </w:t>
      </w:r>
      <w:r>
        <w:rPr/>
        <w:t>specified</w:t>
      </w:r>
      <w:r>
        <w:rPr>
          <w:spacing w:val="-11"/>
        </w:rPr>
        <w:t> </w:t>
      </w:r>
      <w:r>
        <w:rPr/>
        <w:t>period.</w:t>
      </w:r>
      <w:r>
        <w:rPr>
          <w:spacing w:val="-11"/>
        </w:rPr>
        <w:t> </w:t>
      </w:r>
      <w:r>
        <w:rPr/>
        <w:t>This</w:t>
      </w:r>
      <w:r>
        <w:rPr>
          <w:spacing w:val="-10"/>
        </w:rPr>
        <w:t> </w:t>
      </w:r>
      <w:r>
        <w:rPr/>
        <w:t>kind</w:t>
      </w:r>
      <w:r>
        <w:rPr>
          <w:spacing w:val="-10"/>
        </w:rPr>
        <w:t> </w:t>
      </w:r>
      <w:r>
        <w:rPr/>
        <w:t>of</w:t>
      </w:r>
      <w:r>
        <w:rPr>
          <w:spacing w:val="-10"/>
        </w:rPr>
        <w:t> </w:t>
      </w:r>
      <w:r>
        <w:rPr/>
        <w:t>funding</w:t>
      </w:r>
      <w:r>
        <w:rPr>
          <w:spacing w:val="-13"/>
        </w:rPr>
        <w:t> </w:t>
      </w:r>
      <w:r>
        <w:rPr/>
        <w:t>emanates</w:t>
      </w:r>
      <w:r>
        <w:rPr>
          <w:spacing w:val="-11"/>
        </w:rPr>
        <w:t> </w:t>
      </w:r>
      <w:r>
        <w:rPr/>
        <w:t>with</w:t>
      </w:r>
      <w:r>
        <w:rPr>
          <w:spacing w:val="-10"/>
        </w:rPr>
        <w:t> </w:t>
      </w:r>
      <w:r>
        <w:rPr/>
        <w:t>strict</w:t>
      </w:r>
      <w:r>
        <w:rPr>
          <w:spacing w:val="-11"/>
        </w:rPr>
        <w:t> </w:t>
      </w:r>
      <w:r>
        <w:rPr/>
        <w:t>conditions and is secured by collateral as a guarantee that such an overdraft would be repaid.</w:t>
      </w:r>
    </w:p>
    <w:p>
      <w:pPr>
        <w:pStyle w:val="BodyText"/>
        <w:spacing w:line="480" w:lineRule="auto"/>
        <w:ind w:left="1140" w:right="715"/>
        <w:jc w:val="both"/>
      </w:pPr>
      <w:r>
        <w:rPr/>
        <w:t>This form of funding is not commonplace in the usual operations or activities of SMEs but it can be particularly serious on account of new SMEs that depend on intangibles in their enterprise plan. SMEs’ reliance on bank overdrafts places huge costs on SMEs which may lead to financial distress.</w:t>
      </w:r>
      <w:r>
        <w:rPr>
          <w:spacing w:val="40"/>
        </w:rPr>
        <w:t> </w:t>
      </w:r>
      <w:r>
        <w:rPr/>
        <w:t>A lot of research has been done on SMEs financing through a bank overdraft, and documented evidence shows that bank overdrafts are the main external source of funding for SMEs in both developed and growing economies</w:t>
      </w:r>
      <w:r>
        <w:rPr>
          <w:spacing w:val="-5"/>
        </w:rPr>
        <w:t> </w:t>
      </w:r>
      <w:r>
        <w:rPr/>
        <w:t>(see</w:t>
      </w:r>
      <w:r>
        <w:rPr>
          <w:spacing w:val="-3"/>
        </w:rPr>
        <w:t> </w:t>
      </w:r>
      <w:r>
        <w:rPr/>
        <w:t>Wu,</w:t>
      </w:r>
      <w:r>
        <w:rPr>
          <w:spacing w:val="-5"/>
        </w:rPr>
        <w:t> </w:t>
      </w:r>
      <w:r>
        <w:rPr/>
        <w:t>Song,</w:t>
      </w:r>
      <w:r>
        <w:rPr>
          <w:spacing w:val="-5"/>
        </w:rPr>
        <w:t> </w:t>
      </w:r>
      <w:r>
        <w:rPr/>
        <w:t>&amp;</w:t>
      </w:r>
      <w:r>
        <w:rPr>
          <w:spacing w:val="-4"/>
        </w:rPr>
        <w:t> </w:t>
      </w:r>
      <w:r>
        <w:rPr/>
        <w:t>Zeng,</w:t>
      </w:r>
      <w:r>
        <w:rPr>
          <w:spacing w:val="-5"/>
        </w:rPr>
        <w:t> </w:t>
      </w:r>
      <w:r>
        <w:rPr/>
        <w:t>2008;</w:t>
      </w:r>
      <w:r>
        <w:rPr>
          <w:spacing w:val="-2"/>
        </w:rPr>
        <w:t> </w:t>
      </w:r>
      <w:r>
        <w:rPr/>
        <w:t>Ono</w:t>
      </w:r>
      <w:r>
        <w:rPr>
          <w:spacing w:val="-5"/>
        </w:rPr>
        <w:t> </w:t>
      </w:r>
      <w:r>
        <w:rPr/>
        <w:t>&amp;</w:t>
      </w:r>
      <w:r>
        <w:rPr>
          <w:spacing w:val="-2"/>
        </w:rPr>
        <w:t> </w:t>
      </w:r>
      <w:r>
        <w:rPr/>
        <w:t>Uesugi,</w:t>
      </w:r>
      <w:r>
        <w:rPr>
          <w:spacing w:val="-5"/>
        </w:rPr>
        <w:t> </w:t>
      </w:r>
      <w:r>
        <w:rPr/>
        <w:t>2009;</w:t>
      </w:r>
      <w:r>
        <w:rPr>
          <w:spacing w:val="-4"/>
        </w:rPr>
        <w:t> </w:t>
      </w:r>
      <w:r>
        <w:rPr/>
        <w:t>Zhou,</w:t>
      </w:r>
      <w:r>
        <w:rPr>
          <w:spacing w:val="-5"/>
        </w:rPr>
        <w:t> </w:t>
      </w:r>
      <w:r>
        <w:rPr/>
        <w:t>2009;</w:t>
      </w:r>
      <w:r>
        <w:rPr>
          <w:spacing w:val="-4"/>
        </w:rPr>
        <w:t> </w:t>
      </w:r>
      <w:r>
        <w:rPr/>
        <w:t>Vera</w:t>
      </w:r>
      <w:r>
        <w:rPr>
          <w:spacing w:val="-4"/>
        </w:rPr>
        <w:t> </w:t>
      </w:r>
      <w:r>
        <w:rPr/>
        <w:t>&amp;</w:t>
      </w:r>
      <w:r>
        <w:rPr>
          <w:spacing w:val="-4"/>
        </w:rPr>
        <w:t> </w:t>
      </w:r>
      <w:r>
        <w:rPr/>
        <w:t>Onji,</w:t>
      </w:r>
      <w:r>
        <w:rPr>
          <w:spacing w:val="-4"/>
        </w:rPr>
        <w:t> </w:t>
      </w:r>
      <w:r>
        <w:rPr/>
        <w:t>2010; Abbasi, </w:t>
      </w:r>
      <w:r>
        <w:rPr>
          <w:i/>
        </w:rPr>
        <w:t>et al, </w:t>
      </w:r>
      <w:r>
        <w:rPr/>
        <w:t>2017).</w:t>
      </w:r>
    </w:p>
    <w:p>
      <w:pPr>
        <w:pStyle w:val="BodyText"/>
        <w:spacing w:line="480" w:lineRule="auto" w:before="1"/>
        <w:ind w:left="1140" w:right="718" w:firstLine="60"/>
        <w:jc w:val="both"/>
      </w:pPr>
      <w:r>
        <w:rPr/>
        <mc:AlternateContent>
          <mc:Choice Requires="wps">
            <w:drawing>
              <wp:anchor distT="0" distB="0" distL="0" distR="0" allowOverlap="1" layoutInCell="1" locked="0" behindDoc="1" simplePos="0" relativeHeight="484371456">
                <wp:simplePos x="0" y="0"/>
                <wp:positionH relativeFrom="page">
                  <wp:posOffset>259245</wp:posOffset>
                </wp:positionH>
                <wp:positionV relativeFrom="paragraph">
                  <wp:posOffset>731040</wp:posOffset>
                </wp:positionV>
                <wp:extent cx="3736340" cy="3841750"/>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57.562248pt;width:294.2pt;height:302.5pt;mso-position-horizontal-relative:page;mso-position-vertical-relative:paragraph;z-index:-18945024" id="docshape69" coordorigin="408,1151" coordsize="5884,6050" path="m1140,7068l540,6468,408,6601,1008,7200,1140,7068xm1541,6610l1540,6583,1536,6554,1529,6524,1519,6494,1507,6464,1490,6434,1471,6405,1450,6377,1427,6349,1402,6322,1044,5965,913,6096,1279,6462,1301,6487,1318,6511,1330,6535,1336,6558,1338,6581,1334,6602,1324,6621,1310,6639,1292,6654,1273,6663,1252,6667,1229,6665,1205,6659,1182,6647,1157,6630,1133,6608,767,6242,635,6374,993,6731,1017,6753,1043,6776,1073,6798,1106,6820,1129,6834,1152,6845,1177,6854,1204,6861,1230,6867,1255,6870,1278,6870,1300,6868,1322,6863,1344,6855,1365,6845,1387,6831,1407,6815,1426,6800,1444,6784,1460,6768,1485,6741,1506,6714,1522,6685,1533,6657,1538,6635,1541,6610xm2033,6079l2029,6035,2018,5990,2000,5944,1975,5898,1942,5849,1901,5799,1877,5773,1853,5747,1839,5735,1839,6069,1836,6097,1825,6122,1807,6144,1785,6161,1761,6171,1733,6174,1703,6170,1669,6157,1632,6135,1592,6104,1548,6063,1507,6019,1476,5978,1454,5941,1441,5908,1436,5877,1439,5850,1449,5825,1465,5804,1487,5787,1512,5776,1540,5773,1570,5777,1603,5789,1639,5809,1677,5839,1718,5877,1763,5925,1797,5968,1821,6006,1834,6039,1839,6069,1839,5735,1780,5682,1709,5633,1639,5599,1569,5579,1502,5576,1439,5589,1380,5618,1325,5663,1281,5718,1253,5776,1253,5777,1241,5840,1245,5907,1265,5978,1300,6049,1350,6121,1415,6194,1467,6243,1519,6283,1570,6315,1620,6340,1668,6357,1714,6367,1758,6369,1799,6365,1838,6355,1877,6336,1914,6311,1951,6278,1982,6242,2007,6204,2019,6174,2023,6164,2032,6122,2033,6079xm2215,5684l2087,5556,1914,5728,2043,5857,2215,5684xm2564,5644l1964,5045,1832,5177,2432,5777,2564,5644xm2790,5418l2568,5196,2640,5123,2674,5083,2679,5074,2697,5041,2708,4998,2708,4953,2696,4909,2679,4871,2675,4863,2645,4818,2604,4773,2560,4733,2517,4704,2513,4702,2513,4969,2513,4987,2506,5005,2495,5023,2479,5042,2446,5074,2312,4940,2341,4912,2350,4903,2368,4887,2386,4876,2403,4871,2420,4872,2436,4876,2452,4884,2467,4894,2481,4906,2494,4921,2504,4937,2510,4953,2513,4969,2513,4702,2475,4683,2433,4672,2392,4671,2352,4681,2314,4701,2277,4732,2132,4876,2058,4951,2658,5551,2790,5418xm3325,4883l2874,4431,3008,4297,2860,4149,2459,4550,2607,4698,2742,4563,3193,5015,3325,4883xm3756,4452l3304,4001,3439,3866,3291,3718,2890,4119,3038,4267,3172,4133,3624,4584,3756,4452xm4252,3860l4247,3816,4236,3771,4219,3726,4193,3679,4160,3630,4120,3580,4095,3554,4071,3528,4058,3516,4058,3850,4054,3878,4044,3903,4026,3925,4004,3942,3979,3952,3952,3955,3921,3951,3888,3938,3851,3916,3810,3885,3767,3844,3726,3800,3694,3760,3672,3723,3660,3689,3655,3658,3658,3631,3667,3607,3684,3585,3706,3568,3731,3557,3759,3554,3789,3558,3822,3570,3858,3591,3896,3620,3937,3658,3982,3706,4016,3749,4040,3787,4053,3821,4058,3850,4058,3516,3999,3464,3928,3414,3858,3380,3788,3360,3721,3357,3658,3370,3599,3399,3544,3444,3500,3499,3472,3557,3471,3558,3459,3621,3463,3689,3483,3759,3518,3830,3568,3902,3634,3975,3686,4024,3738,4064,3789,4097,3839,4121,3887,4138,3933,4148,3976,4151,4018,4147,4057,4136,4095,4118,4133,4092,4169,4060,4201,4023,4225,3985,4238,3955,4242,3945,4250,3903,4252,3860xm4939,3186l4935,3153,4926,3118,4913,3082,4896,3045,4875,3006,4849,2967,4684,3033,4706,3065,4723,3095,4735,3122,4743,3148,4745,3172,4741,3195,4731,3216,4715,3235,4695,3251,4672,3261,4646,3263,4618,3259,4586,3246,4550,3222,4507,3189,4460,3144,4424,3105,4395,3069,4373,3037,4360,3008,4351,2972,4351,2940,4360,2912,4378,2888,4388,2879,4399,2872,4412,2867,4425,2864,4439,2862,4454,2863,4469,2865,4485,2869,4495,2874,4508,2879,4522,2887,4538,2897,4618,2744,4561,2712,4507,2690,4456,2676,4408,2671,4363,2676,4319,2692,4277,2717,4236,2753,4192,2806,4164,2864,4152,2926,4156,2992,4176,3061,4212,3131,4262,3203,4329,3277,4384,3328,4439,3371,4492,3404,4544,3428,4594,3445,4640,3454,4682,3457,4720,3452,4756,3441,4792,3423,4827,3398,4862,3367,4888,3338,4909,3309,4924,3279,4934,3249,4938,3218,4939,3186xm5411,2701l5407,2657,5396,2612,5378,2567,5352,2520,5320,2471,5279,2421,5255,2395,5230,2369,5217,2357,5217,2691,5213,2719,5203,2744,5185,2766,5163,2783,5138,2793,5111,2796,5081,2792,5047,2779,5010,2757,4969,2726,4926,2685,4885,2641,4853,2601,4831,2563,4819,2530,4814,2499,4817,2472,4826,2448,4843,2426,4865,2409,4890,2398,4918,2395,4948,2399,4981,2411,5017,2432,5055,2461,5096,2499,5141,2547,5175,2590,5199,2628,5212,2661,5217,2691,5217,2357,5158,2305,5087,2255,5017,2221,4947,2201,4880,2198,4817,2211,4758,2240,4703,2285,4659,2340,4631,2399,4618,2462,4623,2529,4643,2600,4677,2671,4728,2743,4793,2816,4845,2865,4897,2905,4948,2938,4998,2962,5046,2979,5092,2989,5136,2991,5177,2987,5216,2977,5255,2958,5292,2933,5328,2900,5360,2864,5384,2826,5397,2796,5401,2786,5410,2744,5411,2701xm5738,2471l5515,2248,5587,2176,5622,2135,5626,2127,5644,2093,5655,2050,5655,2006,5644,1961,5626,1924,5623,1916,5592,1871,5552,1825,5508,1786,5464,1756,5461,1754,5461,2022,5460,2039,5454,2057,5442,2076,5426,2094,5402,2119,5394,2127,5260,1993,5288,1965,5297,1955,5316,1939,5333,1929,5351,1924,5367,1925,5384,1929,5399,1936,5414,1946,5429,1959,5442,1974,5451,1989,5457,2005,5461,2022,5461,1754,5422,1736,5380,1725,5339,1724,5299,1733,5261,1754,5225,1784,5080,1929,5005,2003,5605,2603,5738,2471xm6292,1917l6040,1666,6014,1592,5910,1298,5858,1151,5712,1297,5741,1369,5828,1585,5540,1469,5394,1615,5467,1642,5540,1668,5761,1745,5908,1798,6160,2049,6292,1917xe" filled="true" fillcolor="#a4a4a4" stroked="false">
                <v:path arrowok="t"/>
                <v:fill opacity="32896f" type="solid"/>
                <w10:wrap type="none"/>
              </v:shape>
            </w:pict>
          </mc:Fallback>
        </mc:AlternateContent>
      </w:r>
      <w:r>
        <w:rPr/>
        <w:t>A bank overdraft is considered to be more expensive as compared to other available sources of funding but</w:t>
      </w:r>
      <w:r>
        <w:rPr>
          <w:spacing w:val="-2"/>
        </w:rPr>
        <w:t> </w:t>
      </w:r>
      <w:r>
        <w:rPr/>
        <w:t>it</w:t>
      </w:r>
      <w:r>
        <w:rPr>
          <w:spacing w:val="-2"/>
        </w:rPr>
        <w:t> </w:t>
      </w:r>
      <w:r>
        <w:rPr/>
        <w:t>generates</w:t>
      </w:r>
      <w:r>
        <w:rPr>
          <w:spacing w:val="-2"/>
        </w:rPr>
        <w:t> </w:t>
      </w:r>
      <w:r>
        <w:rPr/>
        <w:t>huge</w:t>
      </w:r>
      <w:r>
        <w:rPr>
          <w:spacing w:val="-2"/>
        </w:rPr>
        <w:t> </w:t>
      </w:r>
      <w:r>
        <w:rPr/>
        <w:t>return</w:t>
      </w:r>
      <w:r>
        <w:rPr>
          <w:spacing w:val="-2"/>
        </w:rPr>
        <w:t> </w:t>
      </w:r>
      <w:r>
        <w:rPr/>
        <w:t>for</w:t>
      </w:r>
      <w:r>
        <w:rPr>
          <w:spacing w:val="-1"/>
        </w:rPr>
        <w:t> </w:t>
      </w:r>
      <w:r>
        <w:rPr/>
        <w:t>SMEs</w:t>
      </w:r>
      <w:r>
        <w:rPr>
          <w:spacing w:val="-2"/>
        </w:rPr>
        <w:t> </w:t>
      </w:r>
      <w:r>
        <w:rPr/>
        <w:t>(Abbasi, </w:t>
      </w:r>
      <w:r>
        <w:rPr>
          <w:i/>
        </w:rPr>
        <w:t>et al,</w:t>
      </w:r>
      <w:r>
        <w:rPr>
          <w:i/>
          <w:spacing w:val="-1"/>
        </w:rPr>
        <w:t> </w:t>
      </w:r>
      <w:r>
        <w:rPr/>
        <w:t>2017).</w:t>
      </w:r>
      <w:r>
        <w:rPr>
          <w:spacing w:val="40"/>
        </w:rPr>
        <w:t> </w:t>
      </w:r>
      <w:r>
        <w:rPr/>
        <w:t>Given</w:t>
      </w:r>
      <w:r>
        <w:rPr>
          <w:spacing w:val="-2"/>
        </w:rPr>
        <w:t> </w:t>
      </w:r>
      <w:r>
        <w:rPr/>
        <w:t>this</w:t>
      </w:r>
      <w:r>
        <w:rPr>
          <w:spacing w:val="-2"/>
        </w:rPr>
        <w:t> </w:t>
      </w:r>
      <w:r>
        <w:rPr/>
        <w:t>framework,</w:t>
      </w:r>
      <w:r>
        <w:rPr>
          <w:spacing w:val="-2"/>
        </w:rPr>
        <w:t> </w:t>
      </w:r>
      <w:r>
        <w:rPr/>
        <w:t>a</w:t>
      </w:r>
      <w:r>
        <w:rPr>
          <w:spacing w:val="-1"/>
        </w:rPr>
        <w:t> </w:t>
      </w:r>
      <w:r>
        <w:rPr/>
        <w:t>bank overdraft</w:t>
      </w:r>
      <w:r>
        <w:rPr>
          <w:spacing w:val="-1"/>
        </w:rPr>
        <w:t> </w:t>
      </w:r>
      <w:r>
        <w:rPr/>
        <w:t>was incorporated as one of the study’s objectives to assess its impact on SMEs growth and development in Edo State.</w:t>
      </w:r>
    </w:p>
    <w:p>
      <w:pPr>
        <w:pStyle w:val="Heading3"/>
        <w:numPr>
          <w:ilvl w:val="1"/>
          <w:numId w:val="13"/>
        </w:numPr>
        <w:tabs>
          <w:tab w:pos="1859" w:val="left" w:leader="none"/>
        </w:tabs>
        <w:spacing w:line="240" w:lineRule="auto" w:before="1" w:after="0"/>
        <w:ind w:left="1859" w:right="0" w:hanging="719"/>
        <w:jc w:val="both"/>
      </w:pPr>
      <w:bookmarkStart w:name="_TOC_250024" w:id="15"/>
      <w:r>
        <w:rPr/>
        <w:t>Theoretical</w:t>
      </w:r>
      <w:r>
        <w:rPr>
          <w:spacing w:val="-5"/>
        </w:rPr>
        <w:t> </w:t>
      </w:r>
      <w:bookmarkEnd w:id="15"/>
      <w:r>
        <w:rPr>
          <w:spacing w:val="-2"/>
        </w:rPr>
        <w:t>Framework</w:t>
      </w:r>
    </w:p>
    <w:p>
      <w:pPr>
        <w:pStyle w:val="BodyText"/>
        <w:rPr>
          <w:b/>
        </w:rPr>
      </w:pPr>
    </w:p>
    <w:p>
      <w:pPr>
        <w:pStyle w:val="BodyText"/>
        <w:spacing w:line="480" w:lineRule="auto"/>
        <w:ind w:left="1140" w:right="717"/>
        <w:jc w:val="both"/>
      </w:pPr>
      <w:r>
        <w:rPr/>
        <w:t>The</w:t>
      </w:r>
      <w:r>
        <w:rPr>
          <w:spacing w:val="-13"/>
        </w:rPr>
        <w:t> </w:t>
      </w:r>
      <w:r>
        <w:rPr/>
        <w:t>theoretical</w:t>
      </w:r>
      <w:r>
        <w:rPr>
          <w:spacing w:val="-12"/>
        </w:rPr>
        <w:t> </w:t>
      </w:r>
      <w:r>
        <w:rPr/>
        <w:t>framework</w:t>
      </w:r>
      <w:r>
        <w:rPr>
          <w:spacing w:val="-12"/>
        </w:rPr>
        <w:t> </w:t>
      </w:r>
      <w:r>
        <w:rPr/>
        <w:t>of</w:t>
      </w:r>
      <w:r>
        <w:rPr>
          <w:spacing w:val="-13"/>
        </w:rPr>
        <w:t> </w:t>
      </w:r>
      <w:r>
        <w:rPr/>
        <w:t>this</w:t>
      </w:r>
      <w:r>
        <w:rPr>
          <w:spacing w:val="-12"/>
        </w:rPr>
        <w:t> </w:t>
      </w:r>
      <w:r>
        <w:rPr/>
        <w:t>study</w:t>
      </w:r>
      <w:r>
        <w:rPr>
          <w:spacing w:val="-9"/>
        </w:rPr>
        <w:t> </w:t>
      </w:r>
      <w:r>
        <w:rPr/>
        <w:t>was</w:t>
      </w:r>
      <w:r>
        <w:rPr>
          <w:spacing w:val="-12"/>
        </w:rPr>
        <w:t> </w:t>
      </w:r>
      <w:r>
        <w:rPr/>
        <w:t>anchored</w:t>
      </w:r>
      <w:r>
        <w:rPr>
          <w:spacing w:val="-12"/>
        </w:rPr>
        <w:t> </w:t>
      </w:r>
      <w:r>
        <w:rPr/>
        <w:t>on</w:t>
      </w:r>
      <w:r>
        <w:rPr>
          <w:spacing w:val="-12"/>
        </w:rPr>
        <w:t> </w:t>
      </w:r>
      <w:r>
        <w:rPr/>
        <w:t>two</w:t>
      </w:r>
      <w:r>
        <w:rPr>
          <w:spacing w:val="-12"/>
        </w:rPr>
        <w:t> </w:t>
      </w:r>
      <w:r>
        <w:rPr/>
        <w:t>(2)</w:t>
      </w:r>
      <w:r>
        <w:rPr>
          <w:spacing w:val="-13"/>
        </w:rPr>
        <w:t> </w:t>
      </w:r>
      <w:r>
        <w:rPr/>
        <w:t>theories,</w:t>
      </w:r>
      <w:r>
        <w:rPr>
          <w:spacing w:val="-12"/>
        </w:rPr>
        <w:t> </w:t>
      </w:r>
      <w:r>
        <w:rPr/>
        <w:t>namely</w:t>
      </w:r>
      <w:r>
        <w:rPr>
          <w:spacing w:val="-11"/>
        </w:rPr>
        <w:t> </w:t>
      </w:r>
      <w:r>
        <w:rPr/>
        <w:t>–</w:t>
      </w:r>
      <w:r>
        <w:rPr>
          <w:spacing w:val="-12"/>
        </w:rPr>
        <w:t> </w:t>
      </w:r>
      <w:r>
        <w:rPr/>
        <w:t>Theory</w:t>
      </w:r>
      <w:r>
        <w:rPr>
          <w:spacing w:val="-13"/>
        </w:rPr>
        <w:t> </w:t>
      </w:r>
      <w:r>
        <w:rPr/>
        <w:t>of</w:t>
      </w:r>
      <w:r>
        <w:rPr>
          <w:spacing w:val="-13"/>
        </w:rPr>
        <w:t> </w:t>
      </w:r>
      <w:r>
        <w:rPr/>
        <w:t>Constraints (TOC) and the Solow Neo-Classical Growth Model. The theories were discussed below.</w:t>
      </w:r>
    </w:p>
    <w:p>
      <w:pPr>
        <w:pStyle w:val="Heading3"/>
        <w:numPr>
          <w:ilvl w:val="2"/>
          <w:numId w:val="13"/>
        </w:numPr>
        <w:tabs>
          <w:tab w:pos="1859" w:val="left" w:leader="none"/>
        </w:tabs>
        <w:spacing w:line="240" w:lineRule="auto" w:before="0" w:after="0"/>
        <w:ind w:left="1859" w:right="0" w:hanging="719"/>
        <w:jc w:val="both"/>
      </w:pPr>
      <w:bookmarkStart w:name="_TOC_250023" w:id="16"/>
      <w:r>
        <w:rPr/>
        <w:t>Theory</w:t>
      </w:r>
      <w:r>
        <w:rPr>
          <w:spacing w:val="-2"/>
        </w:rPr>
        <w:t> </w:t>
      </w:r>
      <w:r>
        <w:rPr/>
        <w:t>of</w:t>
      </w:r>
      <w:r>
        <w:rPr>
          <w:spacing w:val="-2"/>
        </w:rPr>
        <w:t> </w:t>
      </w:r>
      <w:r>
        <w:rPr/>
        <w:t>Constraints</w:t>
      </w:r>
      <w:r>
        <w:rPr>
          <w:spacing w:val="-1"/>
        </w:rPr>
        <w:t> </w:t>
      </w:r>
      <w:bookmarkEnd w:id="16"/>
      <w:r>
        <w:rPr>
          <w:spacing w:val="-2"/>
        </w:rPr>
        <w:t>(TOC)</w:t>
      </w:r>
    </w:p>
    <w:p>
      <w:pPr>
        <w:pStyle w:val="BodyText"/>
        <w:spacing w:line="550" w:lineRule="atLeast" w:before="3"/>
        <w:ind w:left="1140" w:right="715"/>
        <w:jc w:val="both"/>
      </w:pPr>
      <w:r>
        <w:rPr/>
        <w:t>This study was anchored on the Theory of Constraints (TOC). TOC was developed by Goldratt (1990) and it refers to a process that tries to identify the most important limiting dynamic (that is, constraint) affecting the growth and development of an entity and then systematically improves that constraint until it is no longer a limiting dynamic (Ikon &amp; Chukwu, 2018).</w:t>
      </w:r>
      <w:r>
        <w:rPr>
          <w:spacing w:val="40"/>
        </w:rPr>
        <w:t> </w:t>
      </w:r>
      <w:r>
        <w:rPr/>
        <w:t>TOC assumes that every complex system of operations, including SMEs processes, comprises multiple linked operations, one of which acts as a constraint on the entire system.</w:t>
      </w:r>
    </w:p>
    <w:p>
      <w:pPr>
        <w:spacing w:after="0" w:line="550" w:lineRule="atLeast"/>
        <w:jc w:val="both"/>
        <w:sectPr>
          <w:pgSz w:w="12240" w:h="15840"/>
          <w:pgMar w:header="0" w:footer="979" w:top="1820" w:bottom="1160" w:left="300" w:right="0"/>
        </w:sectPr>
      </w:pPr>
    </w:p>
    <w:p>
      <w:pPr>
        <w:pStyle w:val="BodyText"/>
        <w:spacing w:before="63"/>
      </w:pPr>
    </w:p>
    <w:p>
      <w:pPr>
        <w:pStyle w:val="BodyText"/>
        <w:spacing w:line="480" w:lineRule="auto"/>
        <w:ind w:left="1140" w:right="715"/>
        <w:jc w:val="both"/>
        <w:rPr>
          <w:sz w:val="23"/>
        </w:rPr>
      </w:pPr>
      <w:r>
        <w:rPr/>
        <mc:AlternateContent>
          <mc:Choice Requires="wps">
            <w:drawing>
              <wp:anchor distT="0" distB="0" distL="0" distR="0" allowOverlap="1" layoutInCell="1" locked="0" behindDoc="1" simplePos="0" relativeHeight="484372992">
                <wp:simplePos x="0" y="0"/>
                <wp:positionH relativeFrom="page">
                  <wp:posOffset>3873373</wp:posOffset>
                </wp:positionH>
                <wp:positionV relativeFrom="paragraph">
                  <wp:posOffset>162828</wp:posOffset>
                </wp:positionV>
                <wp:extent cx="3844925" cy="394970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3488" id="docshape70"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The</w:t>
      </w:r>
      <w:r>
        <w:rPr>
          <w:spacing w:val="-3"/>
        </w:rPr>
        <w:t> </w:t>
      </w:r>
      <w:r>
        <w:rPr/>
        <w:t>five</w:t>
      </w:r>
      <w:r>
        <w:rPr>
          <w:spacing w:val="-3"/>
        </w:rPr>
        <w:t> </w:t>
      </w:r>
      <w:r>
        <w:rPr/>
        <w:t>steps</w:t>
      </w:r>
      <w:r>
        <w:rPr>
          <w:spacing w:val="-1"/>
        </w:rPr>
        <w:t> </w:t>
      </w:r>
      <w:r>
        <w:rPr/>
        <w:t>in</w:t>
      </w:r>
      <w:r>
        <w:rPr>
          <w:spacing w:val="-1"/>
        </w:rPr>
        <w:t> </w:t>
      </w:r>
      <w:r>
        <w:rPr/>
        <w:t>applying</w:t>
      </w:r>
      <w:r>
        <w:rPr>
          <w:spacing w:val="-1"/>
        </w:rPr>
        <w:t> </w:t>
      </w:r>
      <w:r>
        <w:rPr/>
        <w:t>TOC</w:t>
      </w:r>
      <w:r>
        <w:rPr>
          <w:spacing w:val="-1"/>
        </w:rPr>
        <w:t> </w:t>
      </w:r>
      <w:r>
        <w:rPr/>
        <w:t>include</w:t>
      </w:r>
      <w:r>
        <w:rPr>
          <w:spacing w:val="-2"/>
        </w:rPr>
        <w:t> </w:t>
      </w:r>
      <w:r>
        <w:rPr/>
        <w:t>identifying,</w:t>
      </w:r>
      <w:r>
        <w:rPr>
          <w:spacing w:val="-1"/>
        </w:rPr>
        <w:t> </w:t>
      </w:r>
      <w:r>
        <w:rPr/>
        <w:t>exploiting,</w:t>
      </w:r>
      <w:r>
        <w:rPr>
          <w:spacing w:val="-1"/>
        </w:rPr>
        <w:t> </w:t>
      </w:r>
      <w:r>
        <w:rPr/>
        <w:t>subordinating,</w:t>
      </w:r>
      <w:r>
        <w:rPr>
          <w:spacing w:val="-1"/>
        </w:rPr>
        <w:t> </w:t>
      </w:r>
      <w:r>
        <w:rPr/>
        <w:t>elevating,</w:t>
      </w:r>
      <w:r>
        <w:rPr>
          <w:spacing w:val="-1"/>
        </w:rPr>
        <w:t> </w:t>
      </w:r>
      <w:r>
        <w:rPr/>
        <w:t>and</w:t>
      </w:r>
      <w:r>
        <w:rPr>
          <w:spacing w:val="-1"/>
        </w:rPr>
        <w:t> </w:t>
      </w:r>
      <w:r>
        <w:rPr/>
        <w:t>reapplying. TOC is relevant to our study in that when its five steps are applied by SMEs, it enables them to identify constraints which limit their growth and development and then systematically improve those constraints until</w:t>
      </w:r>
      <w:r>
        <w:rPr>
          <w:spacing w:val="-9"/>
        </w:rPr>
        <w:t> </w:t>
      </w:r>
      <w:r>
        <w:rPr/>
        <w:t>they</w:t>
      </w:r>
      <w:r>
        <w:rPr>
          <w:spacing w:val="-10"/>
        </w:rPr>
        <w:t> </w:t>
      </w:r>
      <w:r>
        <w:rPr/>
        <w:t>are</w:t>
      </w:r>
      <w:r>
        <w:rPr>
          <w:spacing w:val="-11"/>
        </w:rPr>
        <w:t> </w:t>
      </w:r>
      <w:r>
        <w:rPr/>
        <w:t>no</w:t>
      </w:r>
      <w:r>
        <w:rPr>
          <w:spacing w:val="-8"/>
        </w:rPr>
        <w:t> </w:t>
      </w:r>
      <w:r>
        <w:rPr/>
        <w:t>longer</w:t>
      </w:r>
      <w:r>
        <w:rPr>
          <w:spacing w:val="-8"/>
        </w:rPr>
        <w:t> </w:t>
      </w:r>
      <w:r>
        <w:rPr/>
        <w:t>a</w:t>
      </w:r>
      <w:r>
        <w:rPr>
          <w:spacing w:val="-8"/>
        </w:rPr>
        <w:t> </w:t>
      </w:r>
      <w:r>
        <w:rPr/>
        <w:t>limiting</w:t>
      </w:r>
      <w:r>
        <w:rPr>
          <w:spacing w:val="-10"/>
        </w:rPr>
        <w:t> </w:t>
      </w:r>
      <w:r>
        <w:rPr/>
        <w:t>dynamic.</w:t>
      </w:r>
      <w:r>
        <w:rPr>
          <w:spacing w:val="40"/>
        </w:rPr>
        <w:t> </w:t>
      </w:r>
      <w:r>
        <w:rPr/>
        <w:t>In</w:t>
      </w:r>
      <w:r>
        <w:rPr>
          <w:spacing w:val="-7"/>
        </w:rPr>
        <w:t> </w:t>
      </w:r>
      <w:r>
        <w:rPr/>
        <w:t>the</w:t>
      </w:r>
      <w:r>
        <w:rPr>
          <w:spacing w:val="-8"/>
        </w:rPr>
        <w:t> </w:t>
      </w:r>
      <w:r>
        <w:rPr/>
        <w:t>context</w:t>
      </w:r>
      <w:r>
        <w:rPr>
          <w:spacing w:val="-10"/>
        </w:rPr>
        <w:t> </w:t>
      </w:r>
      <w:r>
        <w:rPr/>
        <w:t>of</w:t>
      </w:r>
      <w:r>
        <w:rPr>
          <w:spacing w:val="-10"/>
        </w:rPr>
        <w:t> </w:t>
      </w:r>
      <w:r>
        <w:rPr/>
        <w:t>SMEs</w:t>
      </w:r>
      <w:r>
        <w:rPr>
          <w:spacing w:val="-9"/>
        </w:rPr>
        <w:t> </w:t>
      </w:r>
      <w:r>
        <w:rPr/>
        <w:t>growth</w:t>
      </w:r>
      <w:r>
        <w:rPr>
          <w:spacing w:val="-7"/>
        </w:rPr>
        <w:t> </w:t>
      </w:r>
      <w:r>
        <w:rPr/>
        <w:t>and</w:t>
      </w:r>
      <w:r>
        <w:rPr>
          <w:spacing w:val="-10"/>
        </w:rPr>
        <w:t> </w:t>
      </w:r>
      <w:r>
        <w:rPr/>
        <w:t>development,</w:t>
      </w:r>
      <w:r>
        <w:rPr>
          <w:spacing w:val="-9"/>
        </w:rPr>
        <w:t> </w:t>
      </w:r>
      <w:r>
        <w:rPr/>
        <w:t>the</w:t>
      </w:r>
      <w:r>
        <w:rPr>
          <w:spacing w:val="-11"/>
        </w:rPr>
        <w:t> </w:t>
      </w:r>
      <w:r>
        <w:rPr/>
        <w:t>limiting dynamic is adequate funding provided by financial and other institutions. TOC was employed by prior studies (Ikon &amp; Chukwu, 2018; Yang, Xuezheng, Jing &amp; Hamido, 2019; </w:t>
      </w:r>
      <w:r>
        <w:rPr>
          <w:sz w:val="23"/>
        </w:rPr>
        <w:t>Bakhtiari, Breunig, Magnani &amp; Zhang, 2020).</w:t>
      </w:r>
    </w:p>
    <w:p>
      <w:pPr>
        <w:pStyle w:val="Heading3"/>
        <w:numPr>
          <w:ilvl w:val="2"/>
          <w:numId w:val="13"/>
        </w:numPr>
        <w:tabs>
          <w:tab w:pos="1859" w:val="left" w:leader="none"/>
        </w:tabs>
        <w:spacing w:line="240" w:lineRule="auto" w:before="0" w:after="0"/>
        <w:ind w:left="1859" w:right="0" w:hanging="719"/>
        <w:jc w:val="both"/>
      </w:pPr>
      <w:bookmarkStart w:name="_TOC_250022" w:id="17"/>
      <w:r>
        <w:rPr/>
        <w:t>Solow</w:t>
      </w:r>
      <w:r>
        <w:rPr>
          <w:spacing w:val="-2"/>
        </w:rPr>
        <w:t> </w:t>
      </w:r>
      <w:r>
        <w:rPr/>
        <w:t>Neo-Classical</w:t>
      </w:r>
      <w:r>
        <w:rPr>
          <w:spacing w:val="-2"/>
        </w:rPr>
        <w:t> </w:t>
      </w:r>
      <w:r>
        <w:rPr/>
        <w:t>Growth</w:t>
      </w:r>
      <w:r>
        <w:rPr>
          <w:spacing w:val="-1"/>
        </w:rPr>
        <w:t> </w:t>
      </w:r>
      <w:bookmarkEnd w:id="17"/>
      <w:r>
        <w:rPr>
          <w:spacing w:val="-4"/>
        </w:rPr>
        <w:t>Model</w:t>
      </w:r>
    </w:p>
    <w:p>
      <w:pPr>
        <w:pStyle w:val="BodyText"/>
        <w:rPr>
          <w:b/>
        </w:rPr>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372480">
                <wp:simplePos x="0" y="0"/>
                <wp:positionH relativeFrom="page">
                  <wp:posOffset>259245</wp:posOffset>
                </wp:positionH>
                <wp:positionV relativeFrom="paragraph">
                  <wp:posOffset>1096134</wp:posOffset>
                </wp:positionV>
                <wp:extent cx="3736340" cy="384175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6.309807pt;width:294.2pt;height:302.5pt;mso-position-horizontal-relative:page;mso-position-vertical-relative:paragraph;z-index:-18944000" id="docshape71" coordorigin="408,1726" coordsize="5884,6050" path="m1140,7643l540,7043,408,7176,1008,7775,1140,7643xm1541,7185l1540,7158,1536,7129,1529,7099,1519,7069,1507,7039,1490,7009,1471,6980,1450,6952,1427,6924,1402,6897,1044,6540,913,6671,1279,7037,1301,7062,1318,7086,1330,7110,1336,7133,1338,7156,1334,7177,1324,7196,1310,7214,1292,7229,1273,7238,1252,7242,1229,7240,1205,7234,1182,7222,1157,7205,1133,7183,767,6817,635,6949,993,7306,1017,7328,1043,7350,1073,7373,1106,7395,1129,7408,1152,7420,1177,7429,1204,7436,1230,7442,1255,7445,1278,7445,1300,7443,1322,7438,1344,7430,1365,7419,1387,7406,1407,7390,1426,7375,1444,7359,1460,7343,1485,7316,1506,7289,1522,7260,1533,7232,1538,7209,1541,7185xm2033,6654l2029,6610,2018,6565,2000,6519,1975,6473,1942,6424,1901,6374,1877,6348,1853,6322,1839,6310,1839,6644,1836,6671,1825,6697,1807,6719,1785,6736,1761,6746,1733,6749,1703,6745,1669,6732,1632,6710,1592,6679,1548,6638,1507,6594,1476,6553,1454,6516,1441,6483,1436,6452,1439,6425,1449,6400,1465,6379,1487,6362,1512,6351,1540,6348,1570,6352,1603,6364,1639,6384,1677,6414,1718,6452,1763,6499,1797,6543,1821,6581,1834,6614,1839,6644,1839,6310,1780,6257,1709,6208,1639,6174,1569,6154,1502,6151,1439,6164,1380,6193,1325,6238,1281,6293,1253,6351,1253,6352,1241,6415,1245,6482,1265,6553,1300,6624,1350,6696,1415,6769,1467,6818,1519,6858,1570,6890,1620,6915,1668,6932,1714,6942,1758,6944,1799,6940,1838,6930,1877,6911,1914,6886,1951,6853,1982,6817,2007,6779,2019,6749,2023,6739,2032,6697,2033,6654xm2215,6259l2087,6131,1914,6303,2043,6432,2215,6259xm2564,6219l1964,5620,1832,5752,2432,6352,2564,6219xm2790,5993l2568,5771,2640,5698,2674,5658,2679,5649,2697,5616,2708,5573,2708,5528,2696,5483,2679,5446,2675,5438,2645,5393,2604,5348,2560,5308,2517,5279,2513,5277,2513,5544,2513,5562,2506,5579,2495,5598,2479,5617,2446,5649,2312,5515,2341,5487,2350,5478,2368,5462,2386,5451,2403,5446,2420,5447,2436,5451,2452,5459,2467,5469,2481,5481,2494,5496,2504,5512,2510,5528,2513,5544,2513,5277,2475,5258,2433,5247,2392,5246,2352,5256,2314,5276,2277,5307,2132,5451,2058,5526,2658,6126,2790,5993xm3325,5458l2874,5006,3008,4872,2860,4724,2459,5125,2607,5273,2742,5138,3193,5590,3325,5458xm3756,5027l3304,4576,3439,4441,3291,4293,2890,4694,3038,4842,3172,4708,3624,5159,3756,5027xm4252,4435l4247,4391,4236,4346,4219,4301,4193,4254,4160,4205,4120,4155,4095,4129,4071,4103,4058,4091,4058,4425,4054,4453,4044,4478,4026,4500,4004,4517,3979,4527,3952,4530,3921,4526,3888,4513,3851,4491,3810,4460,3767,4419,3726,4375,3694,4335,3672,4298,3660,4264,3655,4233,3658,4206,3667,4181,3684,4160,3706,4143,3731,4132,3759,4129,3789,4133,3822,4145,3858,4166,3896,4195,3937,4233,3982,4281,4016,4324,4040,4362,4053,4396,4058,4425,4058,4091,3999,4039,3928,3989,3858,3955,3788,3935,3721,3932,3658,3945,3599,3974,3544,4019,3500,4074,3472,4132,3471,4133,3459,4196,3463,4264,3483,4334,3518,4405,3568,4477,3634,4550,3686,4599,3738,4639,3789,4672,3839,4696,3887,4713,3933,4723,3976,4726,4018,4722,4057,4711,4095,4693,4133,4667,4169,4635,4201,4598,4225,4560,4238,4530,4242,4520,4250,4478,4252,4435xm4939,3761l4935,3727,4926,3693,4913,3657,4896,3619,4875,3581,4849,3542,4684,3608,4706,3640,4723,3670,4735,3697,4743,3723,4745,3747,4741,3770,4731,3791,4715,3810,4695,3826,4672,3836,4646,3838,4618,3834,4586,3821,4550,3797,4507,3763,4460,3719,4424,3680,4395,3644,4373,3612,4360,3583,4351,3547,4351,3515,4360,3487,4378,3463,4388,3454,4399,3447,4412,3442,4425,3439,4439,3437,4454,3438,4469,3440,4485,3444,4495,3448,4508,3454,4522,3462,4538,3472,4618,3319,4561,3287,4507,3265,4456,3251,4408,3246,4363,3251,4319,3267,4277,3292,4236,3328,4192,3381,4164,3439,4152,3501,4156,3567,4176,3636,4212,3706,4262,3778,4329,3852,4384,3903,4439,3946,4492,3979,4544,4003,4594,4020,4640,4029,4682,4031,4720,4027,4756,4016,4792,3998,4827,3973,4862,3942,4888,3913,4909,3884,4924,3854,4934,3824,4938,3793,4939,3761xm5411,3276l5407,3232,5396,3187,5378,3142,5352,3095,5320,3046,5279,2996,5255,2970,5230,2944,5217,2932,5217,3266,5213,3293,5203,3319,5185,3341,5163,3358,5138,3368,5111,3371,5081,3367,5047,3354,5010,3332,4969,3301,4926,3260,4885,3216,4853,3175,4831,3138,4819,3105,4814,3074,4817,3047,4826,3022,4843,3001,4865,2984,4890,2973,4918,2970,4948,2974,4981,2986,5017,3007,5055,3036,5096,3074,5141,3122,5175,3165,5199,3203,5212,3236,5217,3266,5217,2932,5158,2879,5087,2830,5017,2796,4947,2776,4880,2773,4817,2786,4758,2815,4703,2860,4659,2915,4631,2974,4618,3037,4623,3104,4643,3175,4677,3246,4728,3318,4793,3391,4845,3440,4897,3480,4948,3513,4998,3537,5046,3554,5092,3564,5136,3566,5177,3562,5216,3552,5255,3533,5292,3508,5328,3475,5360,3439,5384,3401,5397,3371,5401,3361,5410,3319,5411,3276xm5738,3046l5515,2823,5587,2751,5622,2710,5626,2702,5644,2668,5655,2625,5655,2581,5644,2536,5626,2499,5623,2491,5592,2446,5552,2400,5508,2361,5464,2331,5461,2329,5461,2597,5460,2614,5454,2632,5442,2650,5426,2669,5402,2694,5394,2702,5260,2568,5288,2540,5297,2530,5316,2514,5333,2504,5351,2499,5367,2500,5384,2504,5399,2511,5414,2521,5429,2534,5442,2549,5451,2564,5457,2580,5461,2597,5461,2329,5422,2311,5380,2300,5339,2299,5299,2308,5261,2329,5225,2359,5080,2504,5005,2578,5605,3178,5738,3046xm6292,2492l6040,2241,6014,2167,5910,1873,5858,1726,5712,1872,5741,1944,5828,2160,5540,2044,5394,2190,5467,2217,5540,2243,5761,2320,5908,2373,6160,2624,6292,2492xe" filled="true" fillcolor="#a4a4a4" stroked="false">
                <v:path arrowok="t"/>
                <v:fill opacity="32896f" type="solid"/>
                <w10:wrap type="none"/>
              </v:shape>
            </w:pict>
          </mc:Fallback>
        </mc:AlternateContent>
      </w:r>
      <w:r>
        <w:rPr/>
        <w:t>This</w:t>
      </w:r>
      <w:r>
        <w:rPr>
          <w:spacing w:val="-13"/>
        </w:rPr>
        <w:t> </w:t>
      </w:r>
      <w:r>
        <w:rPr/>
        <w:t>study</w:t>
      </w:r>
      <w:r>
        <w:rPr>
          <w:spacing w:val="-13"/>
        </w:rPr>
        <w:t> </w:t>
      </w:r>
      <w:r>
        <w:rPr/>
        <w:t>was</w:t>
      </w:r>
      <w:r>
        <w:rPr>
          <w:spacing w:val="-13"/>
        </w:rPr>
        <w:t> </w:t>
      </w:r>
      <w:r>
        <w:rPr/>
        <w:t>anchored</w:t>
      </w:r>
      <w:r>
        <w:rPr>
          <w:spacing w:val="-11"/>
        </w:rPr>
        <w:t> </w:t>
      </w:r>
      <w:r>
        <w:rPr/>
        <w:t>on</w:t>
      </w:r>
      <w:r>
        <w:rPr>
          <w:spacing w:val="-13"/>
        </w:rPr>
        <w:t> </w:t>
      </w:r>
      <w:r>
        <w:rPr/>
        <w:t>the</w:t>
      </w:r>
      <w:r>
        <w:rPr>
          <w:spacing w:val="-13"/>
        </w:rPr>
        <w:t> </w:t>
      </w:r>
      <w:r>
        <w:rPr/>
        <w:t>Solow’s</w:t>
      </w:r>
      <w:r>
        <w:rPr>
          <w:spacing w:val="-13"/>
        </w:rPr>
        <w:t> </w:t>
      </w:r>
      <w:r>
        <w:rPr/>
        <w:t>Neo-classical</w:t>
      </w:r>
      <w:r>
        <w:rPr>
          <w:spacing w:val="-13"/>
        </w:rPr>
        <w:t> </w:t>
      </w:r>
      <w:r>
        <w:rPr/>
        <w:t>growth</w:t>
      </w:r>
      <w:r>
        <w:rPr>
          <w:spacing w:val="-13"/>
        </w:rPr>
        <w:t> </w:t>
      </w:r>
      <w:r>
        <w:rPr/>
        <w:t>model</w:t>
      </w:r>
      <w:r>
        <w:rPr>
          <w:spacing w:val="-13"/>
        </w:rPr>
        <w:t> </w:t>
      </w:r>
      <w:r>
        <w:rPr/>
        <w:t>(NCGM).</w:t>
      </w:r>
      <w:r>
        <w:rPr>
          <w:spacing w:val="35"/>
        </w:rPr>
        <w:t> </w:t>
      </w:r>
      <w:r>
        <w:rPr/>
        <w:t>The</w:t>
      </w:r>
      <w:r>
        <w:rPr>
          <w:spacing w:val="-14"/>
        </w:rPr>
        <w:t> </w:t>
      </w:r>
      <w:r>
        <w:rPr/>
        <w:t>NCGM</w:t>
      </w:r>
      <w:r>
        <w:rPr>
          <w:spacing w:val="-13"/>
        </w:rPr>
        <w:t> </w:t>
      </w:r>
      <w:r>
        <w:rPr/>
        <w:t>model</w:t>
      </w:r>
      <w:r>
        <w:rPr>
          <w:spacing w:val="-13"/>
        </w:rPr>
        <w:t> </w:t>
      </w:r>
      <w:r>
        <w:rPr/>
        <w:t>shows the</w:t>
      </w:r>
      <w:r>
        <w:rPr>
          <w:spacing w:val="-11"/>
        </w:rPr>
        <w:t> </w:t>
      </w:r>
      <w:r>
        <w:rPr/>
        <w:t>declining</w:t>
      </w:r>
      <w:r>
        <w:rPr>
          <w:spacing w:val="-10"/>
        </w:rPr>
        <w:t> </w:t>
      </w:r>
      <w:r>
        <w:rPr/>
        <w:t>returns</w:t>
      </w:r>
      <w:r>
        <w:rPr>
          <w:spacing w:val="-11"/>
        </w:rPr>
        <w:t> </w:t>
      </w:r>
      <w:r>
        <w:rPr/>
        <w:t>to</w:t>
      </w:r>
      <w:r>
        <w:rPr>
          <w:spacing w:val="-10"/>
        </w:rPr>
        <w:t> </w:t>
      </w:r>
      <w:r>
        <w:rPr/>
        <w:t>labour</w:t>
      </w:r>
      <w:r>
        <w:rPr>
          <w:spacing w:val="-12"/>
        </w:rPr>
        <w:t> </w:t>
      </w:r>
      <w:r>
        <w:rPr/>
        <w:t>and</w:t>
      </w:r>
      <w:r>
        <w:rPr>
          <w:spacing w:val="-11"/>
        </w:rPr>
        <w:t> </w:t>
      </w:r>
      <w:r>
        <w:rPr/>
        <w:t>capital</w:t>
      </w:r>
      <w:r>
        <w:rPr>
          <w:spacing w:val="-10"/>
        </w:rPr>
        <w:t> </w:t>
      </w:r>
      <w:r>
        <w:rPr/>
        <w:t>independently</w:t>
      </w:r>
      <w:r>
        <w:rPr>
          <w:spacing w:val="-11"/>
        </w:rPr>
        <w:t> </w:t>
      </w:r>
      <w:r>
        <w:rPr/>
        <w:t>and</w:t>
      </w:r>
      <w:r>
        <w:rPr>
          <w:spacing w:val="-11"/>
        </w:rPr>
        <w:t> </w:t>
      </w:r>
      <w:r>
        <w:rPr/>
        <w:t>constant</w:t>
      </w:r>
      <w:r>
        <w:rPr>
          <w:spacing w:val="-10"/>
        </w:rPr>
        <w:t> </w:t>
      </w:r>
      <w:r>
        <w:rPr/>
        <w:t>returns</w:t>
      </w:r>
      <w:r>
        <w:rPr>
          <w:spacing w:val="-10"/>
        </w:rPr>
        <w:t> </w:t>
      </w:r>
      <w:r>
        <w:rPr/>
        <w:t>to</w:t>
      </w:r>
      <w:r>
        <w:rPr>
          <w:spacing w:val="-10"/>
        </w:rPr>
        <w:t> </w:t>
      </w:r>
      <w:r>
        <w:rPr/>
        <w:t>both</w:t>
      </w:r>
      <w:r>
        <w:rPr>
          <w:spacing w:val="-10"/>
        </w:rPr>
        <w:t> </w:t>
      </w:r>
      <w:r>
        <w:rPr/>
        <w:t>factors</w:t>
      </w:r>
      <w:r>
        <w:rPr>
          <w:spacing w:val="-11"/>
        </w:rPr>
        <w:t> </w:t>
      </w:r>
      <w:r>
        <w:rPr/>
        <w:t>together.</w:t>
      </w:r>
      <w:r>
        <w:rPr>
          <w:spacing w:val="-11"/>
        </w:rPr>
        <w:t> </w:t>
      </w:r>
      <w:r>
        <w:rPr/>
        <w:t>The relevance of NCGM model to the study is that there is increasing recognition that in order to experience output</w:t>
      </w:r>
      <w:r>
        <w:rPr>
          <w:spacing w:val="-12"/>
        </w:rPr>
        <w:t> </w:t>
      </w:r>
      <w:r>
        <w:rPr/>
        <w:t>growth</w:t>
      </w:r>
      <w:r>
        <w:rPr>
          <w:spacing w:val="-13"/>
        </w:rPr>
        <w:t> </w:t>
      </w:r>
      <w:r>
        <w:rPr/>
        <w:t>in</w:t>
      </w:r>
      <w:r>
        <w:rPr>
          <w:spacing w:val="-13"/>
        </w:rPr>
        <w:t> </w:t>
      </w:r>
      <w:r>
        <w:rPr/>
        <w:t>all</w:t>
      </w:r>
      <w:r>
        <w:rPr>
          <w:spacing w:val="-15"/>
        </w:rPr>
        <w:t> </w:t>
      </w:r>
      <w:r>
        <w:rPr/>
        <w:t>sectors</w:t>
      </w:r>
      <w:r>
        <w:rPr>
          <w:spacing w:val="-13"/>
        </w:rPr>
        <w:t> </w:t>
      </w:r>
      <w:r>
        <w:rPr/>
        <w:t>of</w:t>
      </w:r>
      <w:r>
        <w:rPr>
          <w:spacing w:val="-14"/>
        </w:rPr>
        <w:t> </w:t>
      </w:r>
      <w:r>
        <w:rPr/>
        <w:t>an</w:t>
      </w:r>
      <w:r>
        <w:rPr>
          <w:spacing w:val="-13"/>
        </w:rPr>
        <w:t> </w:t>
      </w:r>
      <w:r>
        <w:rPr/>
        <w:t>economy,</w:t>
      </w:r>
      <w:r>
        <w:rPr>
          <w:spacing w:val="-13"/>
        </w:rPr>
        <w:t> </w:t>
      </w:r>
      <w:r>
        <w:rPr/>
        <w:t>there</w:t>
      </w:r>
      <w:r>
        <w:rPr>
          <w:spacing w:val="-14"/>
        </w:rPr>
        <w:t> </w:t>
      </w:r>
      <w:r>
        <w:rPr/>
        <w:t>must</w:t>
      </w:r>
      <w:r>
        <w:rPr>
          <w:spacing w:val="-12"/>
        </w:rPr>
        <w:t> </w:t>
      </w:r>
      <w:r>
        <w:rPr/>
        <w:t>be</w:t>
      </w:r>
      <w:r>
        <w:rPr>
          <w:spacing w:val="-12"/>
        </w:rPr>
        <w:t> </w:t>
      </w:r>
      <w:r>
        <w:rPr/>
        <w:t>an</w:t>
      </w:r>
      <w:r>
        <w:rPr>
          <w:spacing w:val="-13"/>
        </w:rPr>
        <w:t> </w:t>
      </w:r>
      <w:r>
        <w:rPr/>
        <w:t>increase</w:t>
      </w:r>
      <w:r>
        <w:rPr>
          <w:spacing w:val="-14"/>
        </w:rPr>
        <w:t> </w:t>
      </w:r>
      <w:r>
        <w:rPr/>
        <w:t>in</w:t>
      </w:r>
      <w:r>
        <w:rPr>
          <w:spacing w:val="-13"/>
        </w:rPr>
        <w:t> </w:t>
      </w:r>
      <w:r>
        <w:rPr/>
        <w:t>the</w:t>
      </w:r>
      <w:r>
        <w:rPr>
          <w:spacing w:val="-14"/>
        </w:rPr>
        <w:t> </w:t>
      </w:r>
      <w:r>
        <w:rPr/>
        <w:t>quantity</w:t>
      </w:r>
      <w:r>
        <w:rPr>
          <w:spacing w:val="-13"/>
        </w:rPr>
        <w:t> </w:t>
      </w:r>
      <w:r>
        <w:rPr/>
        <w:t>and</w:t>
      </w:r>
      <w:r>
        <w:rPr>
          <w:spacing w:val="-13"/>
        </w:rPr>
        <w:t> </w:t>
      </w:r>
      <w:r>
        <w:rPr/>
        <w:t>quality</w:t>
      </w:r>
      <w:r>
        <w:rPr>
          <w:spacing w:val="-13"/>
        </w:rPr>
        <w:t> </w:t>
      </w:r>
      <w:r>
        <w:rPr/>
        <w:t>of</w:t>
      </w:r>
      <w:r>
        <w:rPr>
          <w:spacing w:val="-14"/>
        </w:rPr>
        <w:t> </w:t>
      </w:r>
      <w:r>
        <w:rPr/>
        <w:t>savings and investments.</w:t>
      </w:r>
    </w:p>
    <w:p>
      <w:pPr>
        <w:pStyle w:val="BodyText"/>
        <w:spacing w:line="480" w:lineRule="auto" w:before="1"/>
        <w:ind w:left="1140" w:right="717"/>
        <w:jc w:val="both"/>
      </w:pPr>
      <w:r>
        <w:rPr/>
        <w:t>The</w:t>
      </w:r>
      <w:r>
        <w:rPr>
          <w:spacing w:val="-11"/>
        </w:rPr>
        <w:t> </w:t>
      </w:r>
      <w:r>
        <w:rPr/>
        <w:t>underlying</w:t>
      </w:r>
      <w:r>
        <w:rPr>
          <w:spacing w:val="-9"/>
        </w:rPr>
        <w:t> </w:t>
      </w:r>
      <w:r>
        <w:rPr/>
        <w:t>philosophy</w:t>
      </w:r>
      <w:r>
        <w:rPr>
          <w:spacing w:val="-10"/>
        </w:rPr>
        <w:t> </w:t>
      </w:r>
      <w:r>
        <w:rPr/>
        <w:t>of</w:t>
      </w:r>
      <w:r>
        <w:rPr>
          <w:spacing w:val="-10"/>
        </w:rPr>
        <w:t> </w:t>
      </w:r>
      <w:r>
        <w:rPr/>
        <w:t>the</w:t>
      </w:r>
      <w:r>
        <w:rPr>
          <w:spacing w:val="-10"/>
        </w:rPr>
        <w:t> </w:t>
      </w:r>
      <w:r>
        <w:rPr/>
        <w:t>NCGM</w:t>
      </w:r>
      <w:r>
        <w:rPr>
          <w:spacing w:val="-10"/>
        </w:rPr>
        <w:t> </w:t>
      </w:r>
      <w:r>
        <w:rPr/>
        <w:t>model</w:t>
      </w:r>
      <w:r>
        <w:rPr>
          <w:spacing w:val="-10"/>
        </w:rPr>
        <w:t> </w:t>
      </w:r>
      <w:r>
        <w:rPr/>
        <w:t>is</w:t>
      </w:r>
      <w:r>
        <w:rPr>
          <w:spacing w:val="-9"/>
        </w:rPr>
        <w:t> </w:t>
      </w:r>
      <w:r>
        <w:rPr/>
        <w:t>that</w:t>
      </w:r>
      <w:r>
        <w:rPr>
          <w:spacing w:val="-10"/>
        </w:rPr>
        <w:t> </w:t>
      </w:r>
      <w:r>
        <w:rPr/>
        <w:t>an</w:t>
      </w:r>
      <w:r>
        <w:rPr>
          <w:spacing w:val="-10"/>
        </w:rPr>
        <w:t> </w:t>
      </w:r>
      <w:r>
        <w:rPr/>
        <w:t>economy</w:t>
      </w:r>
      <w:r>
        <w:rPr>
          <w:spacing w:val="-9"/>
        </w:rPr>
        <w:t> </w:t>
      </w:r>
      <w:r>
        <w:rPr/>
        <w:t>is</w:t>
      </w:r>
      <w:r>
        <w:rPr>
          <w:spacing w:val="-9"/>
        </w:rPr>
        <w:t> </w:t>
      </w:r>
      <w:r>
        <w:rPr/>
        <w:t>able</w:t>
      </w:r>
      <w:r>
        <w:rPr>
          <w:spacing w:val="-8"/>
        </w:rPr>
        <w:t> </w:t>
      </w:r>
      <w:r>
        <w:rPr/>
        <w:t>to</w:t>
      </w:r>
      <w:r>
        <w:rPr>
          <w:spacing w:val="-9"/>
        </w:rPr>
        <w:t> </w:t>
      </w:r>
      <w:r>
        <w:rPr/>
        <w:t>experience</w:t>
      </w:r>
      <w:r>
        <w:rPr>
          <w:spacing w:val="-11"/>
        </w:rPr>
        <w:t> </w:t>
      </w:r>
      <w:r>
        <w:rPr/>
        <w:t>growth</w:t>
      </w:r>
      <w:r>
        <w:rPr>
          <w:spacing w:val="-9"/>
        </w:rPr>
        <w:t> </w:t>
      </w:r>
      <w:r>
        <w:rPr/>
        <w:t>if</w:t>
      </w:r>
      <w:r>
        <w:rPr>
          <w:spacing w:val="-10"/>
        </w:rPr>
        <w:t> </w:t>
      </w:r>
      <w:r>
        <w:rPr/>
        <w:t>certain sectors like the SMEs invest properly.</w:t>
      </w:r>
      <w:r>
        <w:rPr>
          <w:spacing w:val="40"/>
        </w:rPr>
        <w:t> </w:t>
      </w:r>
      <w:r>
        <w:rPr/>
        <w:t>The relation of this model to the study is that in order to boost growth and development of SMSEs in Nigeria, there is the need to finance these enterprises by granting or</w:t>
      </w:r>
      <w:r>
        <w:rPr>
          <w:spacing w:val="-7"/>
        </w:rPr>
        <w:t> </w:t>
      </w:r>
      <w:r>
        <w:rPr/>
        <w:t>providing</w:t>
      </w:r>
      <w:r>
        <w:rPr>
          <w:spacing w:val="-7"/>
        </w:rPr>
        <w:t> </w:t>
      </w:r>
      <w:r>
        <w:rPr/>
        <w:t>adequate</w:t>
      </w:r>
      <w:r>
        <w:rPr>
          <w:spacing w:val="-7"/>
        </w:rPr>
        <w:t> </w:t>
      </w:r>
      <w:r>
        <w:rPr/>
        <w:t>funding</w:t>
      </w:r>
      <w:r>
        <w:rPr>
          <w:spacing w:val="-6"/>
        </w:rPr>
        <w:t> </w:t>
      </w:r>
      <w:r>
        <w:rPr/>
        <w:t>either</w:t>
      </w:r>
      <w:r>
        <w:rPr>
          <w:spacing w:val="-7"/>
        </w:rPr>
        <w:t> </w:t>
      </w:r>
      <w:r>
        <w:rPr/>
        <w:t>by</w:t>
      </w:r>
      <w:r>
        <w:rPr>
          <w:spacing w:val="-7"/>
        </w:rPr>
        <w:t> </w:t>
      </w:r>
      <w:r>
        <w:rPr/>
        <w:t>government</w:t>
      </w:r>
      <w:r>
        <w:rPr>
          <w:spacing w:val="-6"/>
        </w:rPr>
        <w:t> </w:t>
      </w:r>
      <w:r>
        <w:rPr/>
        <w:t>or</w:t>
      </w:r>
      <w:r>
        <w:rPr>
          <w:spacing w:val="-7"/>
        </w:rPr>
        <w:t> </w:t>
      </w:r>
      <w:r>
        <w:rPr/>
        <w:t>nongovernmental</w:t>
      </w:r>
      <w:r>
        <w:rPr>
          <w:spacing w:val="-6"/>
        </w:rPr>
        <w:t> </w:t>
      </w:r>
      <w:r>
        <w:rPr/>
        <w:t>agencies</w:t>
      </w:r>
      <w:r>
        <w:rPr>
          <w:spacing w:val="-7"/>
        </w:rPr>
        <w:t> </w:t>
      </w:r>
      <w:r>
        <w:rPr/>
        <w:t>for</w:t>
      </w:r>
      <w:r>
        <w:rPr>
          <w:spacing w:val="-7"/>
        </w:rPr>
        <w:t> </w:t>
      </w:r>
      <w:r>
        <w:rPr/>
        <w:t>sustainable</w:t>
      </w:r>
      <w:r>
        <w:rPr>
          <w:spacing w:val="-7"/>
        </w:rPr>
        <w:t> </w:t>
      </w:r>
      <w:r>
        <w:rPr/>
        <w:t>growth and development.</w:t>
      </w:r>
    </w:p>
    <w:p>
      <w:pPr>
        <w:pStyle w:val="Heading3"/>
        <w:numPr>
          <w:ilvl w:val="1"/>
          <w:numId w:val="13"/>
        </w:numPr>
        <w:tabs>
          <w:tab w:pos="1859" w:val="left" w:leader="none"/>
        </w:tabs>
        <w:spacing w:line="240" w:lineRule="auto" w:before="1" w:after="0"/>
        <w:ind w:left="1859" w:right="0" w:hanging="719"/>
        <w:jc w:val="both"/>
      </w:pPr>
      <w:bookmarkStart w:name="_TOC_250021" w:id="18"/>
      <w:r>
        <w:rPr/>
        <w:t>Empirical</w:t>
      </w:r>
      <w:bookmarkEnd w:id="18"/>
      <w:r>
        <w:rPr>
          <w:spacing w:val="-2"/>
        </w:rPr>
        <w:t> Studies</w:t>
      </w:r>
    </w:p>
    <w:p>
      <w:pPr>
        <w:pStyle w:val="BodyText"/>
        <w:spacing w:line="550" w:lineRule="atLeast" w:before="2"/>
        <w:ind w:left="1140" w:right="716"/>
        <w:jc w:val="both"/>
      </w:pPr>
      <w:r>
        <w:rPr/>
        <w:t>Quite</w:t>
      </w:r>
      <w:r>
        <w:rPr>
          <w:spacing w:val="-10"/>
        </w:rPr>
        <w:t> </w:t>
      </w:r>
      <w:r>
        <w:rPr/>
        <w:t>a</w:t>
      </w:r>
      <w:r>
        <w:rPr>
          <w:spacing w:val="-11"/>
        </w:rPr>
        <w:t> </w:t>
      </w:r>
      <w:r>
        <w:rPr/>
        <w:t>number</w:t>
      </w:r>
      <w:r>
        <w:rPr>
          <w:spacing w:val="-11"/>
        </w:rPr>
        <w:t> </w:t>
      </w:r>
      <w:r>
        <w:rPr/>
        <w:t>of</w:t>
      </w:r>
      <w:r>
        <w:rPr>
          <w:spacing w:val="-10"/>
        </w:rPr>
        <w:t> </w:t>
      </w:r>
      <w:r>
        <w:rPr/>
        <w:t>studies</w:t>
      </w:r>
      <w:r>
        <w:rPr>
          <w:spacing w:val="-7"/>
        </w:rPr>
        <w:t> </w:t>
      </w:r>
      <w:r>
        <w:rPr/>
        <w:t>have</w:t>
      </w:r>
      <w:r>
        <w:rPr>
          <w:spacing w:val="-11"/>
        </w:rPr>
        <w:t> </w:t>
      </w:r>
      <w:r>
        <w:rPr/>
        <w:t>been</w:t>
      </w:r>
      <w:r>
        <w:rPr>
          <w:spacing w:val="-10"/>
        </w:rPr>
        <w:t> </w:t>
      </w:r>
      <w:r>
        <w:rPr/>
        <w:t>conducted</w:t>
      </w:r>
      <w:r>
        <w:rPr>
          <w:spacing w:val="-10"/>
        </w:rPr>
        <w:t> </w:t>
      </w:r>
      <w:r>
        <w:rPr/>
        <w:t>on</w:t>
      </w:r>
      <w:r>
        <w:rPr>
          <w:spacing w:val="-7"/>
        </w:rPr>
        <w:t> </w:t>
      </w:r>
      <w:r>
        <w:rPr/>
        <w:t>the</w:t>
      </w:r>
      <w:r>
        <w:rPr>
          <w:spacing w:val="-10"/>
        </w:rPr>
        <w:t> </w:t>
      </w:r>
      <w:r>
        <w:rPr/>
        <w:t>subject</w:t>
      </w:r>
      <w:r>
        <w:rPr>
          <w:spacing w:val="-9"/>
        </w:rPr>
        <w:t> </w:t>
      </w:r>
      <w:r>
        <w:rPr/>
        <w:t>of</w:t>
      </w:r>
      <w:r>
        <w:rPr>
          <w:spacing w:val="-10"/>
        </w:rPr>
        <w:t> </w:t>
      </w:r>
      <w:r>
        <w:rPr/>
        <w:t>SMEs</w:t>
      </w:r>
      <w:r>
        <w:rPr>
          <w:spacing w:val="-9"/>
        </w:rPr>
        <w:t> </w:t>
      </w:r>
      <w:r>
        <w:rPr/>
        <w:t>in</w:t>
      </w:r>
      <w:r>
        <w:rPr>
          <w:spacing w:val="-9"/>
        </w:rPr>
        <w:t> </w:t>
      </w:r>
      <w:r>
        <w:rPr/>
        <w:t>sub-Saharan</w:t>
      </w:r>
      <w:r>
        <w:rPr>
          <w:spacing w:val="-7"/>
        </w:rPr>
        <w:t> </w:t>
      </w:r>
      <w:r>
        <w:rPr/>
        <w:t>Africa</w:t>
      </w:r>
      <w:r>
        <w:rPr>
          <w:spacing w:val="-11"/>
        </w:rPr>
        <w:t> </w:t>
      </w:r>
      <w:r>
        <w:rPr/>
        <w:t>and</w:t>
      </w:r>
      <w:r>
        <w:rPr>
          <w:spacing w:val="-10"/>
        </w:rPr>
        <w:t> </w:t>
      </w:r>
      <w:r>
        <w:rPr/>
        <w:t>Nigeria in particular.</w:t>
      </w:r>
      <w:r>
        <w:rPr>
          <w:spacing w:val="40"/>
        </w:rPr>
        <w:t> </w:t>
      </w:r>
      <w:r>
        <w:rPr/>
        <w:t>To the best of the researcher’s knowledge, there is a dearth of empirical studies as regards adequate funding, growth and development of SMEs in Benin, Edo State, in particular, using venture capital,</w:t>
      </w:r>
      <w:r>
        <w:rPr>
          <w:spacing w:val="57"/>
        </w:rPr>
        <w:t> </w:t>
      </w:r>
      <w:r>
        <w:rPr/>
        <w:t>trade</w:t>
      </w:r>
      <w:r>
        <w:rPr>
          <w:spacing w:val="59"/>
        </w:rPr>
        <w:t> </w:t>
      </w:r>
      <w:r>
        <w:rPr/>
        <w:t>credits,</w:t>
      </w:r>
      <w:r>
        <w:rPr>
          <w:spacing w:val="59"/>
        </w:rPr>
        <w:t> </w:t>
      </w:r>
      <w:r>
        <w:rPr/>
        <w:t>business</w:t>
      </w:r>
      <w:r>
        <w:rPr>
          <w:spacing w:val="59"/>
        </w:rPr>
        <w:t> </w:t>
      </w:r>
      <w:r>
        <w:rPr/>
        <w:t>angels</w:t>
      </w:r>
      <w:r>
        <w:rPr>
          <w:spacing w:val="62"/>
        </w:rPr>
        <w:t> </w:t>
      </w:r>
      <w:r>
        <w:rPr/>
        <w:t>and</w:t>
      </w:r>
      <w:r>
        <w:rPr>
          <w:spacing w:val="59"/>
        </w:rPr>
        <w:t> </w:t>
      </w:r>
      <w:r>
        <w:rPr/>
        <w:t>bank</w:t>
      </w:r>
      <w:r>
        <w:rPr>
          <w:spacing w:val="58"/>
        </w:rPr>
        <w:t> </w:t>
      </w:r>
      <w:r>
        <w:rPr/>
        <w:t>overdrafts</w:t>
      </w:r>
      <w:r>
        <w:rPr>
          <w:spacing w:val="59"/>
        </w:rPr>
        <w:t> </w:t>
      </w:r>
      <w:r>
        <w:rPr/>
        <w:t>in</w:t>
      </w:r>
      <w:r>
        <w:rPr>
          <w:spacing w:val="59"/>
        </w:rPr>
        <w:t> </w:t>
      </w:r>
      <w:r>
        <w:rPr/>
        <w:t>the</w:t>
      </w:r>
      <w:r>
        <w:rPr>
          <w:spacing w:val="58"/>
        </w:rPr>
        <w:t> </w:t>
      </w:r>
      <w:r>
        <w:rPr/>
        <w:t>attainment</w:t>
      </w:r>
      <w:r>
        <w:rPr>
          <w:spacing w:val="59"/>
        </w:rPr>
        <w:t> </w:t>
      </w:r>
      <w:r>
        <w:rPr/>
        <w:t>of</w:t>
      </w:r>
      <w:r>
        <w:rPr>
          <w:spacing w:val="58"/>
        </w:rPr>
        <w:t> </w:t>
      </w:r>
      <w:r>
        <w:rPr/>
        <w:t>SMEs</w:t>
      </w:r>
      <w:r>
        <w:rPr>
          <w:spacing w:val="59"/>
        </w:rPr>
        <w:t> </w:t>
      </w:r>
      <w:r>
        <w:rPr/>
        <w:t>growth</w:t>
      </w:r>
      <w:r>
        <w:rPr>
          <w:spacing w:val="60"/>
        </w:rPr>
        <w:t> </w:t>
      </w:r>
      <w:r>
        <w:rPr>
          <w:spacing w:val="-5"/>
        </w:rPr>
        <w:t>and</w:t>
      </w:r>
    </w:p>
    <w:p>
      <w:pPr>
        <w:spacing w:after="0" w:line="550" w:lineRule="atLeast"/>
        <w:jc w:val="both"/>
        <w:sectPr>
          <w:pgSz w:w="12240" w:h="15840"/>
          <w:pgMar w:header="0" w:footer="979" w:top="1820" w:bottom="1200" w:left="300" w:right="0"/>
        </w:sectPr>
      </w:pPr>
    </w:p>
    <w:p>
      <w:pPr>
        <w:pStyle w:val="BodyText"/>
        <w:spacing w:before="63"/>
      </w:pPr>
    </w:p>
    <w:p>
      <w:pPr>
        <w:pStyle w:val="BodyText"/>
        <w:spacing w:line="480" w:lineRule="auto"/>
        <w:ind w:left="1140" w:right="719"/>
        <w:jc w:val="both"/>
      </w:pPr>
      <w:r>
        <w:rPr/>
        <mc:AlternateContent>
          <mc:Choice Requires="wps">
            <w:drawing>
              <wp:anchor distT="0" distB="0" distL="0" distR="0" allowOverlap="1" layoutInCell="1" locked="0" behindDoc="1" simplePos="0" relativeHeight="484374016">
                <wp:simplePos x="0" y="0"/>
                <wp:positionH relativeFrom="page">
                  <wp:posOffset>3873373</wp:posOffset>
                </wp:positionH>
                <wp:positionV relativeFrom="paragraph">
                  <wp:posOffset>162828</wp:posOffset>
                </wp:positionV>
                <wp:extent cx="3844925" cy="394970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2464" id="docshape7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development.</w:t>
      </w:r>
      <w:r>
        <w:rPr>
          <w:spacing w:val="37"/>
        </w:rPr>
        <w:t> </w:t>
      </w:r>
      <w:r>
        <w:rPr/>
        <w:t>In</w:t>
      </w:r>
      <w:r>
        <w:rPr>
          <w:spacing w:val="-11"/>
        </w:rPr>
        <w:t> </w:t>
      </w:r>
      <w:r>
        <w:rPr/>
        <w:t>this</w:t>
      </w:r>
      <w:r>
        <w:rPr>
          <w:spacing w:val="-13"/>
        </w:rPr>
        <w:t> </w:t>
      </w:r>
      <w:r>
        <w:rPr/>
        <w:t>section,</w:t>
      </w:r>
      <w:r>
        <w:rPr>
          <w:spacing w:val="-13"/>
        </w:rPr>
        <w:t> </w:t>
      </w:r>
      <w:r>
        <w:rPr/>
        <w:t>recent</w:t>
      </w:r>
      <w:r>
        <w:rPr>
          <w:spacing w:val="-13"/>
        </w:rPr>
        <w:t> </w:t>
      </w:r>
      <w:r>
        <w:rPr/>
        <w:t>empirical</w:t>
      </w:r>
      <w:r>
        <w:rPr>
          <w:spacing w:val="-13"/>
        </w:rPr>
        <w:t> </w:t>
      </w:r>
      <w:r>
        <w:rPr/>
        <w:t>studies,</w:t>
      </w:r>
      <w:r>
        <w:rPr>
          <w:spacing w:val="-13"/>
        </w:rPr>
        <w:t> </w:t>
      </w:r>
      <w:r>
        <w:rPr/>
        <w:t>particularly</w:t>
      </w:r>
      <w:r>
        <w:rPr>
          <w:spacing w:val="-10"/>
        </w:rPr>
        <w:t> </w:t>
      </w:r>
      <w:r>
        <w:rPr/>
        <w:t>the</w:t>
      </w:r>
      <w:r>
        <w:rPr>
          <w:spacing w:val="-14"/>
        </w:rPr>
        <w:t> </w:t>
      </w:r>
      <w:r>
        <w:rPr/>
        <w:t>periods</w:t>
      </w:r>
      <w:r>
        <w:rPr>
          <w:spacing w:val="-13"/>
        </w:rPr>
        <w:t> </w:t>
      </w:r>
      <w:r>
        <w:rPr/>
        <w:t>2010-2019,</w:t>
      </w:r>
      <w:r>
        <w:rPr>
          <w:spacing w:val="-13"/>
        </w:rPr>
        <w:t> </w:t>
      </w:r>
      <w:r>
        <w:rPr/>
        <w:t>were</w:t>
      </w:r>
      <w:r>
        <w:rPr>
          <w:spacing w:val="-12"/>
        </w:rPr>
        <w:t> </w:t>
      </w:r>
      <w:r>
        <w:rPr/>
        <w:t>reviewed. They were done in an ascending order of years.</w:t>
      </w:r>
    </w:p>
    <w:p>
      <w:pPr>
        <w:pStyle w:val="BodyText"/>
        <w:spacing w:line="480" w:lineRule="auto"/>
        <w:ind w:left="1140" w:right="718"/>
        <w:jc w:val="both"/>
      </w:pPr>
      <w:r>
        <w:rPr/>
        <w:t>Osemeke</w:t>
      </w:r>
      <w:r>
        <w:rPr>
          <w:spacing w:val="-2"/>
        </w:rPr>
        <w:t> </w:t>
      </w:r>
      <w:r>
        <w:rPr/>
        <w:t>and Edobor</w:t>
      </w:r>
      <w:r>
        <w:rPr>
          <w:spacing w:val="-1"/>
        </w:rPr>
        <w:t> </w:t>
      </w:r>
      <w:r>
        <w:rPr/>
        <w:t>(2019) focused on SMEs financing and economic</w:t>
      </w:r>
      <w:r>
        <w:rPr>
          <w:spacing w:val="-1"/>
        </w:rPr>
        <w:t> </w:t>
      </w:r>
      <w:r>
        <w:rPr/>
        <w:t>growth in Nigeria</w:t>
      </w:r>
      <w:r>
        <w:rPr>
          <w:spacing w:val="-2"/>
        </w:rPr>
        <w:t> </w:t>
      </w:r>
      <w:r>
        <w:rPr/>
        <w:t>using loans to SMEs, loan interests, inflation rates, exchange rates implication on SMEs and economic growth from 1992-2014.</w:t>
      </w:r>
      <w:r>
        <w:rPr>
          <w:spacing w:val="40"/>
        </w:rPr>
        <w:t> </w:t>
      </w:r>
      <w:r>
        <w:rPr/>
        <w:t>The ordinary least square results showed that loans to SMEs had an affirmative effect on economic growth while exchange rate had an adverse effect on economic growth in Nigeria.</w:t>
      </w:r>
    </w:p>
    <w:p>
      <w:pPr>
        <w:pStyle w:val="BodyText"/>
        <w:spacing w:line="480" w:lineRule="auto" w:before="1"/>
        <w:ind w:left="1140" w:right="715"/>
        <w:jc w:val="both"/>
      </w:pPr>
      <w:r>
        <w:rPr/>
        <mc:AlternateContent>
          <mc:Choice Requires="wps">
            <w:drawing>
              <wp:anchor distT="0" distB="0" distL="0" distR="0" allowOverlap="1" layoutInCell="1" locked="0" behindDoc="1" simplePos="0" relativeHeight="484373504">
                <wp:simplePos x="0" y="0"/>
                <wp:positionH relativeFrom="page">
                  <wp:posOffset>259245</wp:posOffset>
                </wp:positionH>
                <wp:positionV relativeFrom="paragraph">
                  <wp:posOffset>1782511</wp:posOffset>
                </wp:positionV>
                <wp:extent cx="3736340" cy="384175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40.355209pt;width:294.2pt;height:302.5pt;mso-position-horizontal-relative:page;mso-position-vertical-relative:paragraph;z-index:-18942976" id="docshape73" coordorigin="408,2807" coordsize="5884,6050" path="m1140,8724l540,8124,408,8257,1008,8856,1140,8724xm1541,8266l1540,8239,1536,8210,1529,8180,1519,8150,1507,8120,1490,8090,1471,8061,1450,8033,1427,8005,1402,7978,1044,7621,913,7752,1279,8118,1301,8143,1318,8167,1330,8191,1336,8214,1338,8237,1334,8258,1324,8277,1310,8295,1292,8310,1273,8319,1252,8323,1229,8321,1205,8314,1182,8303,1157,8286,1133,8264,767,7898,635,8030,993,8387,1017,8409,1043,8431,1073,8454,1106,8476,1129,8489,1152,8500,1177,8510,1204,8517,1230,8523,1255,8526,1278,8526,1300,8524,1322,8519,1344,8511,1365,8500,1387,8487,1407,8471,1426,8455,1444,8440,1460,8424,1485,8397,1506,8370,1522,8341,1533,8313,1538,8290,1541,8266xm2033,7735l2029,7691,2018,7646,2000,7600,1975,7554,1942,7505,1901,7455,1877,7429,1853,7403,1839,7391,1839,7725,1836,7752,1825,7777,1807,7800,1785,7817,1761,7827,1733,7830,1703,7826,1669,7813,1632,7791,1592,7760,1548,7719,1507,7675,1476,7634,1454,7597,1441,7564,1436,7533,1439,7506,1449,7481,1465,7460,1487,7442,1512,7432,1540,7429,1570,7433,1603,7445,1639,7465,1677,7495,1718,7533,1763,7580,1797,7624,1821,7662,1834,7695,1839,7725,1839,7391,1780,7338,1709,7289,1639,7255,1569,7235,1502,7232,1439,7245,1380,7274,1325,7319,1281,7374,1253,7432,1253,7433,1241,7496,1245,7563,1265,7633,1300,7705,1350,7777,1415,7850,1467,7899,1519,7939,1570,7971,1620,7996,1668,8013,1714,8022,1758,8025,1799,8021,1838,8010,1877,7992,1914,7967,1951,7934,1982,7898,2007,7859,2019,7830,2023,7819,2032,7778,2033,7735xm2215,7340l2087,7212,1914,7384,2043,7513,2215,7340xm2564,7300l1964,6701,1832,6833,2432,7433,2564,7300xm2790,7074l2568,6852,2640,6779,2674,6739,2679,6730,2697,6697,2708,6654,2708,6609,2696,6564,2679,6527,2675,6519,2645,6474,2604,6429,2560,6389,2517,6359,2513,6358,2513,6625,2513,6643,2506,6660,2495,6679,2479,6698,2446,6730,2312,6596,2341,6568,2350,6559,2368,6543,2386,6532,2403,6527,2420,6528,2436,6532,2452,6540,2467,6550,2481,6562,2494,6577,2504,6593,2510,6609,2513,6625,2513,6358,2475,6339,2433,6328,2392,6327,2352,6336,2314,6357,2277,6388,2132,6532,2058,6607,2658,7207,2790,7074xm3325,6539l2874,6087,3008,5953,2860,5805,2459,6206,2607,6354,2742,6219,3193,6671,3325,6539xm3756,6108l3304,5657,3439,5522,3291,5374,2890,5775,3038,5923,3172,5789,3624,6240,3756,6108xm4252,5516l4247,5472,4236,5427,4219,5382,4193,5335,4160,5286,4120,5236,4095,5210,4071,5184,4058,5172,4058,5506,4054,5534,4044,5559,4026,5581,4004,5598,3979,5608,3952,5611,3921,5607,3888,5594,3851,5572,3810,5541,3767,5500,3726,5456,3694,5416,3672,5378,3660,5345,3655,5314,3658,5287,3667,5262,3684,5241,3706,5224,3731,5213,3759,5210,3789,5214,3822,5226,3858,5246,3896,5276,3937,5314,3982,5362,4016,5405,4040,5443,4053,5477,4058,5506,4058,5172,3999,5120,3928,5070,3858,5036,3788,5016,3721,5013,3658,5026,3599,5055,3544,5100,3500,5155,3472,5213,3471,5214,3459,5277,3463,5345,3483,5415,3518,5486,3568,5558,3634,5631,3686,5680,3738,5720,3789,5753,3839,5777,3887,5794,3933,5804,3976,5806,4018,5803,4057,5792,4095,5773,4133,5748,4169,5716,4201,5679,4225,5641,4238,5611,4242,5601,4250,5559,4252,5516xm4939,4842l4935,4808,4926,4774,4913,4738,4896,4700,4875,4662,4849,4623,4684,4689,4706,4721,4723,4751,4735,4778,4743,4804,4745,4828,4741,4851,4731,4872,4715,4891,4695,4907,4672,4917,4646,4919,4618,4915,4586,4902,4550,4878,4507,4844,4460,4800,4424,4761,4395,4725,4373,4693,4360,4664,4351,4628,4351,4596,4360,4568,4378,4544,4388,4535,4399,4528,4412,4523,4425,4520,4439,4518,4454,4519,4469,4521,4485,4525,4495,4529,4508,4535,4522,4543,4538,4553,4618,4400,4561,4368,4507,4346,4456,4332,4408,4327,4363,4332,4319,4348,4277,4373,4236,4409,4192,4462,4164,4520,4152,4582,4156,4648,4176,4717,4212,4787,4262,4859,4329,4933,4384,4984,4439,5026,4492,5060,4544,5084,4594,5101,4640,5110,4682,5112,4720,5108,4756,5097,4792,5079,4827,5054,4862,5023,4888,4994,4909,4965,4924,4935,4934,4905,4938,4874,4939,4842xm5411,4357l5407,4313,5396,4268,5378,4223,5352,4176,5320,4127,5279,4077,5255,4051,5230,4025,5217,4013,5217,4347,5213,4374,5203,4399,5185,4422,5163,4439,5138,4449,5111,4452,5081,4448,5047,4435,5010,4413,4969,4382,4926,4341,4885,4297,4853,4256,4831,4219,4819,4186,4814,4155,4817,4128,4826,4103,4843,4082,4865,4065,4890,4054,4918,4051,4948,4055,4981,4067,5017,4087,5055,4117,5096,4155,5141,4202,5175,4246,5199,4284,5212,4317,5217,4347,5217,4013,5158,3960,5087,3911,5017,3877,4947,3857,4880,3854,4817,3867,4758,3896,4703,3941,4659,3996,4631,4054,4618,4118,4623,4185,4643,4256,4677,4327,4728,4399,4793,4472,4845,4521,4897,4561,4948,4593,4998,4618,5046,4635,5092,4645,5136,4647,5177,4643,5216,4633,5255,4614,5292,4589,5328,4556,5360,4520,5384,4482,5397,4452,5401,4442,5410,4400,5411,4357xm5738,4127l5515,3904,5587,3832,5622,3791,5626,3783,5644,3749,5655,3706,5655,3662,5644,3617,5626,3580,5623,3572,5592,3527,5552,3481,5508,3442,5464,3412,5461,3410,5461,3678,5460,3695,5454,3713,5442,3731,5426,3750,5402,3774,5394,3783,5260,3649,5288,3620,5297,3611,5316,3595,5333,3585,5351,3580,5367,3581,5384,3585,5399,3592,5414,3602,5429,3615,5442,3630,5451,3645,5457,3661,5461,3678,5461,3410,5422,3392,5380,3381,5339,3379,5299,3389,5261,3409,5225,3440,5080,3585,5005,3659,5605,4259,5738,4127xm6292,3573l6040,3322,6014,3248,5910,2954,5858,2807,5712,2953,5741,3025,5828,3241,5540,3125,5394,3271,5467,3298,5540,3324,5761,3401,5908,3454,6160,3705,6292,3573xe" filled="true" fillcolor="#a4a4a4" stroked="false">
                <v:path arrowok="t"/>
                <v:fill opacity="32896f" type="solid"/>
                <w10:wrap type="none"/>
              </v:shape>
            </w:pict>
          </mc:Fallback>
        </mc:AlternateContent>
      </w:r>
      <w:r>
        <w:rPr/>
        <w:t>Olawale, Idowu, Akudo and Yahaya (2019) evaluated the impact of the Nigerian financial markets on SMEs using selected SMEs in Gusau, Zamfara State.</w:t>
      </w:r>
      <w:r>
        <w:rPr>
          <w:spacing w:val="40"/>
        </w:rPr>
        <w:t> </w:t>
      </w:r>
      <w:r>
        <w:rPr/>
        <w:t>Questionnaires were administered to two hundred and fifty (250) owners of SMEs in some strategic locations in Zamfara State and the data obtained were analysed via frequency counts, simple percentages and t-test statistical tools. The study established a positive</w:t>
      </w:r>
      <w:r>
        <w:rPr>
          <w:spacing w:val="-15"/>
        </w:rPr>
        <w:t> </w:t>
      </w:r>
      <w:r>
        <w:rPr/>
        <w:t>and</w:t>
      </w:r>
      <w:r>
        <w:rPr>
          <w:spacing w:val="-15"/>
        </w:rPr>
        <w:t> </w:t>
      </w:r>
      <w:r>
        <w:rPr/>
        <w:t>significant</w:t>
      </w:r>
      <w:r>
        <w:rPr>
          <w:spacing w:val="-15"/>
        </w:rPr>
        <w:t> </w:t>
      </w:r>
      <w:r>
        <w:rPr/>
        <w:t>relation</w:t>
      </w:r>
      <w:r>
        <w:rPr>
          <w:spacing w:val="-15"/>
        </w:rPr>
        <w:t> </w:t>
      </w:r>
      <w:r>
        <w:rPr/>
        <w:t>between</w:t>
      </w:r>
      <w:r>
        <w:rPr>
          <w:spacing w:val="-13"/>
        </w:rPr>
        <w:t> </w:t>
      </w:r>
      <w:r>
        <w:rPr/>
        <w:t>financial</w:t>
      </w:r>
      <w:r>
        <w:rPr>
          <w:spacing w:val="-13"/>
        </w:rPr>
        <w:t> </w:t>
      </w:r>
      <w:r>
        <w:rPr/>
        <w:t>markets</w:t>
      </w:r>
      <w:r>
        <w:rPr>
          <w:spacing w:val="-15"/>
        </w:rPr>
        <w:t> </w:t>
      </w:r>
      <w:r>
        <w:rPr/>
        <w:t>and</w:t>
      </w:r>
      <w:r>
        <w:rPr>
          <w:spacing w:val="-15"/>
        </w:rPr>
        <w:t> </w:t>
      </w:r>
      <w:r>
        <w:rPr/>
        <w:t>SMEs</w:t>
      </w:r>
      <w:r>
        <w:rPr>
          <w:spacing w:val="-15"/>
        </w:rPr>
        <w:t> </w:t>
      </w:r>
      <w:r>
        <w:rPr/>
        <w:t>in</w:t>
      </w:r>
      <w:r>
        <w:rPr>
          <w:spacing w:val="-15"/>
        </w:rPr>
        <w:t> </w:t>
      </w:r>
      <w:r>
        <w:rPr/>
        <w:t>Gusau</w:t>
      </w:r>
      <w:r>
        <w:rPr>
          <w:spacing w:val="-15"/>
        </w:rPr>
        <w:t> </w:t>
      </w:r>
      <w:r>
        <w:rPr/>
        <w:t>Metropolis,</w:t>
      </w:r>
      <w:r>
        <w:rPr>
          <w:spacing w:val="-15"/>
        </w:rPr>
        <w:t> </w:t>
      </w:r>
      <w:r>
        <w:rPr/>
        <w:t>Zamfara</w:t>
      </w:r>
      <w:r>
        <w:rPr>
          <w:spacing w:val="-14"/>
        </w:rPr>
        <w:t> </w:t>
      </w:r>
      <w:r>
        <w:rPr/>
        <w:t>State. Adelekan,</w:t>
      </w:r>
      <w:r>
        <w:rPr>
          <w:spacing w:val="-5"/>
        </w:rPr>
        <w:t> </w:t>
      </w:r>
      <w:r>
        <w:rPr/>
        <w:t>Eze</w:t>
      </w:r>
      <w:r>
        <w:rPr>
          <w:spacing w:val="-4"/>
        </w:rPr>
        <w:t> </w:t>
      </w:r>
      <w:r>
        <w:rPr/>
        <w:t>and</w:t>
      </w:r>
      <w:r>
        <w:rPr>
          <w:spacing w:val="-5"/>
        </w:rPr>
        <w:t> </w:t>
      </w:r>
      <w:r>
        <w:rPr/>
        <w:t>Majekodunmi</w:t>
      </w:r>
      <w:r>
        <w:rPr>
          <w:spacing w:val="-5"/>
        </w:rPr>
        <w:t> </w:t>
      </w:r>
      <w:r>
        <w:rPr/>
        <w:t>(2019)</w:t>
      </w:r>
      <w:r>
        <w:rPr>
          <w:spacing w:val="-5"/>
        </w:rPr>
        <w:t> </w:t>
      </w:r>
      <w:r>
        <w:rPr/>
        <w:t>examined</w:t>
      </w:r>
      <w:r>
        <w:rPr>
          <w:spacing w:val="-5"/>
        </w:rPr>
        <w:t> </w:t>
      </w:r>
      <w:r>
        <w:rPr/>
        <w:t>the</w:t>
      </w:r>
      <w:r>
        <w:rPr>
          <w:spacing w:val="-5"/>
        </w:rPr>
        <w:t> </w:t>
      </w:r>
      <w:r>
        <w:rPr/>
        <w:t>nexus</w:t>
      </w:r>
      <w:r>
        <w:rPr>
          <w:spacing w:val="-5"/>
        </w:rPr>
        <w:t> </w:t>
      </w:r>
      <w:r>
        <w:rPr/>
        <w:t>between</w:t>
      </w:r>
      <w:r>
        <w:rPr>
          <w:spacing w:val="-5"/>
        </w:rPr>
        <w:t> </w:t>
      </w:r>
      <w:r>
        <w:rPr/>
        <w:t>bank</w:t>
      </w:r>
      <w:r>
        <w:rPr>
          <w:spacing w:val="-5"/>
        </w:rPr>
        <w:t> </w:t>
      </w:r>
      <w:r>
        <w:rPr/>
        <w:t>loans</w:t>
      </w:r>
      <w:r>
        <w:rPr>
          <w:spacing w:val="-5"/>
        </w:rPr>
        <w:t> </w:t>
      </w:r>
      <w:r>
        <w:rPr/>
        <w:t>(measured</w:t>
      </w:r>
      <w:r>
        <w:rPr>
          <w:spacing w:val="-5"/>
        </w:rPr>
        <w:t> </w:t>
      </w:r>
      <w:r>
        <w:rPr/>
        <w:t>by</w:t>
      </w:r>
      <w:r>
        <w:rPr>
          <w:spacing w:val="-5"/>
        </w:rPr>
        <w:t> </w:t>
      </w:r>
      <w:r>
        <w:rPr/>
        <w:t>access</w:t>
      </w:r>
      <w:r>
        <w:rPr>
          <w:spacing w:val="-5"/>
        </w:rPr>
        <w:t> </w:t>
      </w:r>
      <w:r>
        <w:rPr/>
        <w:t>to loan and debt financing) and performance of SMEs (business expansions and outputs) in Lagos State, Nigeria.</w:t>
      </w:r>
      <w:r>
        <w:rPr>
          <w:spacing w:val="40"/>
        </w:rPr>
        <w:t> </w:t>
      </w:r>
      <w:r>
        <w:rPr/>
        <w:t>The descriptive survey design was adopted and a structured questionnaire was administered to three hundred and seventy-two (372) respondents who were chief executives of SMEs.</w:t>
      </w:r>
      <w:r>
        <w:rPr>
          <w:spacing w:val="40"/>
        </w:rPr>
        <w:t> </w:t>
      </w:r>
      <w:r>
        <w:rPr/>
        <w:t>The correlation result revealed</w:t>
      </w:r>
      <w:r>
        <w:rPr>
          <w:spacing w:val="-2"/>
        </w:rPr>
        <w:t> </w:t>
      </w:r>
      <w:r>
        <w:rPr/>
        <w:t>that</w:t>
      </w:r>
      <w:r>
        <w:rPr>
          <w:spacing w:val="-1"/>
        </w:rPr>
        <w:t> </w:t>
      </w:r>
      <w:r>
        <w:rPr/>
        <w:t>access</w:t>
      </w:r>
      <w:r>
        <w:rPr>
          <w:spacing w:val="-1"/>
        </w:rPr>
        <w:t> </w:t>
      </w:r>
      <w:r>
        <w:rPr/>
        <w:t>to</w:t>
      </w:r>
      <w:r>
        <w:rPr>
          <w:spacing w:val="-1"/>
        </w:rPr>
        <w:t> </w:t>
      </w:r>
      <w:r>
        <w:rPr/>
        <w:t>loan</w:t>
      </w:r>
      <w:r>
        <w:rPr>
          <w:spacing w:val="-2"/>
        </w:rPr>
        <w:t> </w:t>
      </w:r>
      <w:r>
        <w:rPr/>
        <w:t>and</w:t>
      </w:r>
      <w:r>
        <w:rPr>
          <w:spacing w:val="-1"/>
        </w:rPr>
        <w:t> </w:t>
      </w:r>
      <w:r>
        <w:rPr/>
        <w:t>debt</w:t>
      </w:r>
      <w:r>
        <w:rPr>
          <w:spacing w:val="-1"/>
        </w:rPr>
        <w:t> </w:t>
      </w:r>
      <w:r>
        <w:rPr/>
        <w:t>financing were</w:t>
      </w:r>
      <w:r>
        <w:rPr>
          <w:spacing w:val="-3"/>
        </w:rPr>
        <w:t> </w:t>
      </w:r>
      <w:r>
        <w:rPr/>
        <w:t>positively</w:t>
      </w:r>
      <w:r>
        <w:rPr>
          <w:spacing w:val="-1"/>
        </w:rPr>
        <w:t> </w:t>
      </w:r>
      <w:r>
        <w:rPr/>
        <w:t>linked</w:t>
      </w:r>
      <w:r>
        <w:rPr>
          <w:spacing w:val="-1"/>
        </w:rPr>
        <w:t> </w:t>
      </w:r>
      <w:r>
        <w:rPr/>
        <w:t>with</w:t>
      </w:r>
      <w:r>
        <w:rPr>
          <w:spacing w:val="-1"/>
        </w:rPr>
        <w:t> </w:t>
      </w:r>
      <w:r>
        <w:rPr/>
        <w:t>business</w:t>
      </w:r>
      <w:r>
        <w:rPr>
          <w:spacing w:val="-1"/>
        </w:rPr>
        <w:t> </w:t>
      </w:r>
      <w:r>
        <w:rPr/>
        <w:t>expansion</w:t>
      </w:r>
      <w:r>
        <w:rPr>
          <w:spacing w:val="-3"/>
        </w:rPr>
        <w:t> </w:t>
      </w:r>
      <w:r>
        <w:rPr/>
        <w:t>and outputs of SMEs in Nigeria.</w:t>
      </w:r>
    </w:p>
    <w:p>
      <w:pPr>
        <w:pStyle w:val="BodyText"/>
        <w:spacing w:line="480" w:lineRule="auto" w:before="2"/>
        <w:ind w:left="1140" w:right="716"/>
        <w:jc w:val="both"/>
      </w:pPr>
      <w:r>
        <w:rPr/>
        <w:t>Ikon and Chukwu (2018) used secondary data of SMEs contribution to export, employment, credits to SMEs and money supply to investigate their effects on industrial growth in Nigeria during the period 2002-2016.</w:t>
      </w:r>
      <w:r>
        <w:rPr>
          <w:spacing w:val="40"/>
        </w:rPr>
        <w:t> </w:t>
      </w:r>
      <w:r>
        <w:rPr/>
        <w:t>The regression result revealed that manufacturing SMEs production had a statistical significant effect on industrial growth in Nigeria. It implied that manufacturing SMEs were viable in accelerating industrial growth via their contributions to the economy.</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5"/>
        <w:jc w:val="both"/>
      </w:pPr>
      <w:r>
        <w:rPr/>
        <mc:AlternateContent>
          <mc:Choice Requires="wps">
            <w:drawing>
              <wp:anchor distT="0" distB="0" distL="0" distR="0" allowOverlap="1" layoutInCell="1" locked="0" behindDoc="1" simplePos="0" relativeHeight="484375040">
                <wp:simplePos x="0" y="0"/>
                <wp:positionH relativeFrom="page">
                  <wp:posOffset>3873373</wp:posOffset>
                </wp:positionH>
                <wp:positionV relativeFrom="paragraph">
                  <wp:posOffset>162828</wp:posOffset>
                </wp:positionV>
                <wp:extent cx="3844925" cy="394970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1440" id="docshape7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Gulani and Usman (2018) evaluated the challenges of SMEs in financing new or existing businesses in Gombe</w:t>
      </w:r>
      <w:r>
        <w:rPr>
          <w:spacing w:val="-1"/>
        </w:rPr>
        <w:t> </w:t>
      </w:r>
      <w:r>
        <w:rPr/>
        <w:t>State. SMEs were randomly drawn from three (3) LGAs</w:t>
      </w:r>
      <w:r>
        <w:rPr>
          <w:spacing w:val="-1"/>
        </w:rPr>
        <w:t> </w:t>
      </w:r>
      <w:r>
        <w:rPr/>
        <w:t>namely, Akko,</w:t>
      </w:r>
      <w:r>
        <w:rPr>
          <w:spacing w:val="-1"/>
        </w:rPr>
        <w:t> </w:t>
      </w:r>
      <w:r>
        <w:rPr/>
        <w:t>Dukku and Gombe. The chi-square result showed that there was an insignificant difference in the difficulty SMEs faced when accessing finance from diverse means.</w:t>
      </w:r>
      <w:r>
        <w:rPr>
          <w:spacing w:val="40"/>
        </w:rPr>
        <w:t> </w:t>
      </w:r>
      <w:r>
        <w:rPr/>
        <w:t>More so, there was a significant difference on the level of awareness of microfinance institutions by SMEs.</w:t>
      </w:r>
    </w:p>
    <w:p>
      <w:pPr>
        <w:spacing w:line="480" w:lineRule="auto" w:before="1"/>
        <w:ind w:left="1140" w:right="715" w:firstLine="0"/>
        <w:jc w:val="both"/>
        <w:rPr>
          <w:sz w:val="23"/>
        </w:rPr>
      </w:pPr>
      <w:r>
        <w:rPr>
          <w:sz w:val="24"/>
        </w:rPr>
        <w:t>Peter,</w:t>
      </w:r>
      <w:r>
        <w:rPr>
          <w:spacing w:val="-5"/>
          <w:sz w:val="24"/>
        </w:rPr>
        <w:t> </w:t>
      </w:r>
      <w:r>
        <w:rPr>
          <w:i/>
          <w:sz w:val="24"/>
        </w:rPr>
        <w:t>et</w:t>
      </w:r>
      <w:r>
        <w:rPr>
          <w:i/>
          <w:spacing w:val="-4"/>
          <w:sz w:val="24"/>
        </w:rPr>
        <w:t> </w:t>
      </w:r>
      <w:r>
        <w:rPr>
          <w:i/>
          <w:sz w:val="24"/>
        </w:rPr>
        <w:t>al</w:t>
      </w:r>
      <w:r>
        <w:rPr>
          <w:i/>
          <w:spacing w:val="-4"/>
          <w:sz w:val="24"/>
        </w:rPr>
        <w:t> </w:t>
      </w:r>
      <w:r>
        <w:rPr>
          <w:sz w:val="24"/>
        </w:rPr>
        <w:t>(2018)</w:t>
      </w:r>
      <w:r>
        <w:rPr>
          <w:spacing w:val="-6"/>
          <w:sz w:val="24"/>
        </w:rPr>
        <w:t> </w:t>
      </w:r>
      <w:r>
        <w:rPr>
          <w:sz w:val="23"/>
        </w:rPr>
        <w:t>explored</w:t>
      </w:r>
      <w:r>
        <w:rPr>
          <w:spacing w:val="-5"/>
          <w:sz w:val="23"/>
        </w:rPr>
        <w:t> </w:t>
      </w:r>
      <w:r>
        <w:rPr>
          <w:sz w:val="23"/>
        </w:rPr>
        <w:t>the</w:t>
      </w:r>
      <w:r>
        <w:rPr>
          <w:spacing w:val="-4"/>
          <w:sz w:val="23"/>
        </w:rPr>
        <w:t> </w:t>
      </w:r>
      <w:r>
        <w:rPr>
          <w:sz w:val="23"/>
        </w:rPr>
        <w:t>effects</w:t>
      </w:r>
      <w:r>
        <w:rPr>
          <w:spacing w:val="-6"/>
          <w:sz w:val="23"/>
        </w:rPr>
        <w:t> </w:t>
      </w:r>
      <w:r>
        <w:rPr>
          <w:sz w:val="23"/>
        </w:rPr>
        <w:t>of</w:t>
      </w:r>
      <w:r>
        <w:rPr>
          <w:spacing w:val="-5"/>
          <w:sz w:val="23"/>
        </w:rPr>
        <w:t> </w:t>
      </w:r>
      <w:r>
        <w:rPr>
          <w:sz w:val="23"/>
        </w:rPr>
        <w:t>financial</w:t>
      </w:r>
      <w:r>
        <w:rPr>
          <w:spacing w:val="-7"/>
          <w:sz w:val="23"/>
        </w:rPr>
        <w:t> </w:t>
      </w:r>
      <w:r>
        <w:rPr>
          <w:sz w:val="23"/>
        </w:rPr>
        <w:t>assistance</w:t>
      </w:r>
      <w:r>
        <w:rPr>
          <w:spacing w:val="-4"/>
          <w:sz w:val="23"/>
        </w:rPr>
        <w:t> </w:t>
      </w:r>
      <w:r>
        <w:rPr>
          <w:sz w:val="23"/>
        </w:rPr>
        <w:t>on</w:t>
      </w:r>
      <w:r>
        <w:rPr>
          <w:spacing w:val="-5"/>
          <w:sz w:val="23"/>
        </w:rPr>
        <w:t> </w:t>
      </w:r>
      <w:r>
        <w:rPr>
          <w:sz w:val="23"/>
        </w:rPr>
        <w:t>SMEs</w:t>
      </w:r>
      <w:r>
        <w:rPr>
          <w:spacing w:val="-6"/>
          <w:sz w:val="23"/>
        </w:rPr>
        <w:t> </w:t>
      </w:r>
      <w:r>
        <w:rPr>
          <w:sz w:val="23"/>
        </w:rPr>
        <w:t>performance</w:t>
      </w:r>
      <w:r>
        <w:rPr>
          <w:spacing w:val="-7"/>
          <w:sz w:val="23"/>
        </w:rPr>
        <w:t> </w:t>
      </w:r>
      <w:r>
        <w:rPr>
          <w:sz w:val="23"/>
        </w:rPr>
        <w:t>across</w:t>
      </w:r>
      <w:r>
        <w:rPr>
          <w:spacing w:val="-6"/>
          <w:sz w:val="23"/>
        </w:rPr>
        <w:t> </w:t>
      </w:r>
      <w:r>
        <w:rPr>
          <w:sz w:val="23"/>
        </w:rPr>
        <w:t>three</w:t>
      </w:r>
      <w:r>
        <w:rPr>
          <w:spacing w:val="-4"/>
          <w:sz w:val="23"/>
        </w:rPr>
        <w:t> </w:t>
      </w:r>
      <w:r>
        <w:rPr>
          <w:sz w:val="23"/>
        </w:rPr>
        <w:t>states</w:t>
      </w:r>
      <w:r>
        <w:rPr>
          <w:spacing w:val="-8"/>
          <w:sz w:val="23"/>
        </w:rPr>
        <w:t> </w:t>
      </w:r>
      <w:r>
        <w:rPr>
          <w:sz w:val="23"/>
        </w:rPr>
        <w:t>of</w:t>
      </w:r>
      <w:r>
        <w:rPr>
          <w:spacing w:val="-5"/>
          <w:sz w:val="23"/>
        </w:rPr>
        <w:t> </w:t>
      </w:r>
      <w:r>
        <w:rPr>
          <w:sz w:val="23"/>
        </w:rPr>
        <w:t>the Nigerian Federation. Survey and semi-structured interview methods were employed and three hundred and sixty</w:t>
      </w:r>
      <w:r>
        <w:rPr>
          <w:spacing w:val="-1"/>
          <w:sz w:val="23"/>
        </w:rPr>
        <w:t> </w:t>
      </w:r>
      <w:r>
        <w:rPr>
          <w:sz w:val="23"/>
        </w:rPr>
        <w:t>(360)</w:t>
      </w:r>
      <w:r>
        <w:rPr>
          <w:spacing w:val="-1"/>
          <w:sz w:val="23"/>
        </w:rPr>
        <w:t> </w:t>
      </w:r>
      <w:r>
        <w:rPr>
          <w:sz w:val="23"/>
        </w:rPr>
        <w:t>questionnaires</w:t>
      </w:r>
      <w:r>
        <w:rPr>
          <w:spacing w:val="-4"/>
          <w:sz w:val="23"/>
        </w:rPr>
        <w:t> </w:t>
      </w:r>
      <w:r>
        <w:rPr>
          <w:sz w:val="23"/>
        </w:rPr>
        <w:t>were</w:t>
      </w:r>
      <w:r>
        <w:rPr>
          <w:spacing w:val="-1"/>
          <w:sz w:val="23"/>
        </w:rPr>
        <w:t> </w:t>
      </w:r>
      <w:r>
        <w:rPr>
          <w:sz w:val="23"/>
        </w:rPr>
        <w:t>administered</w:t>
      </w:r>
      <w:r>
        <w:rPr>
          <w:spacing w:val="-1"/>
          <w:sz w:val="23"/>
        </w:rPr>
        <w:t> </w:t>
      </w:r>
      <w:r>
        <w:rPr>
          <w:sz w:val="23"/>
        </w:rPr>
        <w:t>to</w:t>
      </w:r>
      <w:r>
        <w:rPr>
          <w:spacing w:val="-1"/>
          <w:sz w:val="23"/>
        </w:rPr>
        <w:t> </w:t>
      </w:r>
      <w:r>
        <w:rPr>
          <w:sz w:val="23"/>
        </w:rPr>
        <w:t>SMEs</w:t>
      </w:r>
      <w:r>
        <w:rPr>
          <w:spacing w:val="-2"/>
          <w:sz w:val="23"/>
        </w:rPr>
        <w:t> </w:t>
      </w:r>
      <w:r>
        <w:rPr>
          <w:sz w:val="23"/>
        </w:rPr>
        <w:t>owners/managers.</w:t>
      </w:r>
      <w:r>
        <w:rPr>
          <w:spacing w:val="-1"/>
          <w:sz w:val="23"/>
        </w:rPr>
        <w:t> </w:t>
      </w:r>
      <w:r>
        <w:rPr>
          <w:sz w:val="23"/>
        </w:rPr>
        <w:t>Descriptive</w:t>
      </w:r>
      <w:r>
        <w:rPr>
          <w:spacing w:val="-3"/>
          <w:sz w:val="23"/>
        </w:rPr>
        <w:t> </w:t>
      </w:r>
      <w:r>
        <w:rPr>
          <w:sz w:val="23"/>
        </w:rPr>
        <w:t>and</w:t>
      </w:r>
      <w:r>
        <w:rPr>
          <w:spacing w:val="-1"/>
          <w:sz w:val="23"/>
        </w:rPr>
        <w:t> </w:t>
      </w:r>
      <w:r>
        <w:rPr>
          <w:sz w:val="23"/>
        </w:rPr>
        <w:t>multiple</w:t>
      </w:r>
      <w:r>
        <w:rPr>
          <w:spacing w:val="-1"/>
          <w:sz w:val="23"/>
        </w:rPr>
        <w:t> </w:t>
      </w:r>
      <w:r>
        <w:rPr>
          <w:sz w:val="23"/>
        </w:rPr>
        <w:t>regression results showed that while financial assistance had a significant effect on SMEs performance, those supports were inadequate, and were faced by stringent, unrealistic bureaucratic details.</w:t>
      </w:r>
    </w:p>
    <w:p>
      <w:pPr>
        <w:pStyle w:val="BodyText"/>
        <w:spacing w:line="480" w:lineRule="auto"/>
        <w:ind w:left="1140" w:right="716"/>
        <w:jc w:val="both"/>
      </w:pPr>
      <w:r>
        <w:rPr/>
        <mc:AlternateContent>
          <mc:Choice Requires="wps">
            <w:drawing>
              <wp:anchor distT="0" distB="0" distL="0" distR="0" allowOverlap="1" layoutInCell="1" locked="0" behindDoc="1" simplePos="0" relativeHeight="484374528">
                <wp:simplePos x="0" y="0"/>
                <wp:positionH relativeFrom="page">
                  <wp:posOffset>259245</wp:posOffset>
                </wp:positionH>
                <wp:positionV relativeFrom="paragraph">
                  <wp:posOffset>438330</wp:posOffset>
                </wp:positionV>
                <wp:extent cx="3736340" cy="384175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34.514202pt;width:294.2pt;height:302.5pt;mso-position-horizontal-relative:page;mso-position-vertical-relative:paragraph;z-index:-18941952" id="docshape75" coordorigin="408,690" coordsize="5884,6050" path="m1140,6607l540,6007,408,6140,1008,6739,1140,6607xm1541,6149l1540,6122,1536,6093,1529,6063,1519,6033,1507,6003,1490,5973,1471,5944,1450,5916,1427,5888,1402,5861,1044,5504,913,5635,1279,6001,1301,6026,1318,6050,1330,6074,1336,6097,1338,6120,1334,6141,1324,6160,1310,6178,1292,6193,1273,6202,1252,6206,1229,6204,1205,6198,1182,6186,1157,6169,1133,6147,767,5781,635,5913,993,6270,1017,6292,1043,6315,1073,6337,1106,6359,1129,6373,1152,6384,1177,6393,1204,6400,1230,6406,1255,6409,1278,6409,1300,6407,1322,6402,1344,6394,1365,6384,1387,6370,1407,6354,1426,6339,1444,6323,1460,6307,1485,6280,1506,6253,1522,6225,1533,6196,1538,6174,1541,6149xm2033,5618l2029,5574,2018,5529,2000,5483,1975,5437,1942,5388,1901,5338,1877,5312,1853,5286,1839,5274,1839,5608,1836,5636,1825,5661,1807,5683,1785,5700,1761,5710,1733,5713,1703,5709,1669,5696,1632,5674,1592,5643,1548,5602,1507,5558,1476,5517,1454,5480,1441,5447,1436,5416,1439,5389,1449,5364,1465,5343,1487,5326,1512,5315,1540,5312,1570,5316,1603,5328,1639,5348,1677,5378,1718,5416,1763,5464,1797,5507,1821,5545,1834,5578,1839,5608,1839,5274,1780,5221,1709,5172,1639,5138,1569,5118,1502,5115,1439,5128,1380,5157,1325,5202,1281,5257,1253,5315,1253,5316,1241,5379,1245,5446,1265,5517,1300,5588,1350,5660,1415,5733,1467,5782,1519,5822,1570,5854,1620,5879,1668,5896,1714,5906,1758,5908,1799,5904,1838,5894,1877,5875,1914,5850,1951,5817,1982,5781,2007,5743,2019,5713,2023,5703,2032,5661,2033,5618xm2215,5223l2087,5095,1914,5267,2043,5396,2215,5223xm2564,5183l1964,4584,1832,4716,2432,5316,2564,5183xm2790,4957l2568,4735,2640,4662,2674,4622,2679,4613,2697,4580,2708,4537,2708,4492,2696,4448,2679,4410,2675,4402,2645,4357,2604,4312,2560,4272,2517,4243,2513,4241,2513,4508,2513,4526,2506,4544,2495,4562,2479,4581,2446,4613,2312,4479,2341,4451,2350,4442,2368,4426,2386,4415,2403,4410,2420,4411,2436,4415,2452,4423,2467,4433,2481,4445,2494,4460,2504,4476,2510,4492,2513,4508,2513,4241,2475,4222,2433,4211,2392,4210,2352,4220,2314,4240,2277,4271,2132,4415,2058,4490,2658,5090,2790,4957xm3325,4422l2874,3970,3008,3836,2860,3688,2459,4089,2607,4237,2742,4102,3193,4554,3325,4422xm3756,3991l3304,3540,3439,3405,3291,3257,2890,3658,3038,3806,3172,3672,3624,4123,3756,3991xm4252,3399l4247,3355,4236,3311,4219,3265,4193,3218,4160,3169,4120,3119,4095,3093,4071,3067,4058,3055,4058,3389,4054,3417,4044,3442,4026,3464,4004,3481,3979,3491,3952,3494,3921,3490,3888,3477,3851,3455,3810,3424,3767,3383,3726,3339,3694,3299,3672,3262,3660,3228,3655,3197,3658,3170,3667,3146,3684,3124,3706,3107,3731,3096,3759,3093,3789,3097,3822,3109,3858,3130,3896,3159,3937,3197,3982,3245,4016,3288,4040,3326,4053,3360,4058,3389,4058,3055,3999,3003,3928,2953,3858,2919,3788,2899,3721,2896,3658,2909,3599,2938,3544,2983,3500,3038,3472,3096,3471,3097,3459,3160,3463,3228,3483,3298,3518,3369,3568,3441,3634,3514,3686,3563,3738,3603,3789,3636,3839,3660,3887,3677,3933,3687,3976,3690,4018,3686,4057,3675,4095,3657,4133,3631,4169,3599,4201,3562,4225,3524,4238,3494,4242,3484,4250,3442,4252,3399xm4939,2725l4935,2692,4926,2657,4913,2621,4896,2584,4875,2545,4849,2506,4684,2572,4706,2604,4723,2634,4735,2661,4743,2687,4745,2711,4741,2734,4731,2755,4715,2774,4695,2790,4672,2800,4646,2802,4618,2798,4586,2785,4550,2761,4507,2728,4460,2683,4424,2644,4395,2608,4373,2576,4360,2547,4351,2511,4351,2479,4360,2451,4378,2427,4388,2418,4399,2411,4412,2406,4425,2403,4439,2401,4454,2402,4469,2404,4485,2408,4495,2413,4508,2418,4522,2426,4538,2436,4618,2283,4561,2251,4507,2229,4456,2215,4408,2210,4363,2215,4319,2231,4277,2256,4236,2292,4192,2345,4164,2403,4152,2465,4156,2531,4176,2600,4212,2670,4262,2743,4329,2816,4384,2868,4439,2910,4492,2943,4544,2967,4594,2984,4640,2993,4682,2996,4720,2991,4756,2980,4792,2962,4827,2937,4862,2906,4888,2877,4909,2848,4924,2818,4934,2788,4938,2757,4939,2725xm5411,2240l5407,2196,5396,2151,5378,2106,5352,2059,5320,2010,5279,1960,5255,1934,5230,1908,5217,1896,5217,2230,5213,2258,5203,2283,5185,2305,5163,2322,5138,2332,5111,2335,5081,2331,5047,2318,5010,2296,4969,2265,4926,2224,4885,2180,4853,2140,4831,2102,4819,2069,4814,2038,4817,2011,4826,1987,4843,1965,4865,1948,4890,1937,4918,1934,4948,1938,4981,1950,5017,1971,5055,2000,5096,2038,5141,2086,5175,2129,5199,2167,5212,2200,5217,2230,5217,1896,5158,1844,5087,1794,5017,1760,4947,1740,4880,1737,4817,1750,4758,1779,4703,1824,4659,1879,4631,1938,4618,2001,4623,2068,4643,2139,4677,2210,4728,2282,4793,2355,4845,2404,4897,2444,4948,2477,4998,2501,5046,2518,5092,2528,5136,2530,5177,2526,5216,2516,5255,2497,5292,2472,5328,2439,5360,2403,5384,2365,5397,2335,5401,2325,5410,2283,5411,2240xm5738,2010l5515,1787,5587,1715,5622,1674,5626,1666,5644,1632,5655,1589,5655,1545,5644,1500,5626,1463,5623,1455,5592,1410,5552,1364,5508,1325,5464,1295,5461,1293,5461,1561,5460,1578,5454,1596,5442,1615,5426,1633,5402,1658,5394,1666,5260,1532,5288,1504,5297,1494,5316,1478,5333,1468,5351,1463,5367,1464,5384,1468,5399,1475,5414,1485,5429,1498,5442,1513,5451,1528,5457,1544,5461,1561,5461,1293,5422,1275,5380,1264,5339,1263,5299,1272,5261,1293,5225,1323,5080,1468,5005,1542,5605,2142,5738,2010xm6292,1456l6040,1205,6014,1131,5910,837,5858,690,5712,836,5741,908,5828,1124,5540,1008,5394,1154,5467,1181,5540,1207,5761,1284,5908,1337,6160,1588,6292,1456xe" filled="true" fillcolor="#a4a4a4" stroked="false">
                <v:path arrowok="t"/>
                <v:fill opacity="32896f" type="solid"/>
                <w10:wrap type="none"/>
              </v:shape>
            </w:pict>
          </mc:Fallback>
        </mc:AlternateContent>
      </w:r>
      <w:r>
        <w:rPr/>
        <w:t>Olaoye, Adedeji and Ayeni-Agbaje (2018) assessed the relationship between bank financing and SMEs growth in Nigeria from 1998-2017 using data of deposit money bank loans to average lending rates, inflation rates and GDP.</w:t>
      </w:r>
      <w:r>
        <w:rPr>
          <w:spacing w:val="40"/>
        </w:rPr>
        <w:t> </w:t>
      </w:r>
      <w:r>
        <w:rPr/>
        <w:t>Descriptive, correlation, regression and Granger causality tests were employed and</w:t>
      </w:r>
      <w:r>
        <w:rPr>
          <w:spacing w:val="-3"/>
        </w:rPr>
        <w:t> </w:t>
      </w:r>
      <w:r>
        <w:rPr/>
        <w:t>the</w:t>
      </w:r>
      <w:r>
        <w:rPr>
          <w:spacing w:val="-3"/>
        </w:rPr>
        <w:t> </w:t>
      </w:r>
      <w:r>
        <w:rPr/>
        <w:t>study</w:t>
      </w:r>
      <w:r>
        <w:rPr>
          <w:spacing w:val="-3"/>
        </w:rPr>
        <w:t> </w:t>
      </w:r>
      <w:r>
        <w:rPr/>
        <w:t>found</w:t>
      </w:r>
      <w:r>
        <w:rPr>
          <w:spacing w:val="-3"/>
        </w:rPr>
        <w:t> </w:t>
      </w:r>
      <w:r>
        <w:rPr/>
        <w:t>that</w:t>
      </w:r>
      <w:r>
        <w:rPr>
          <w:spacing w:val="-1"/>
        </w:rPr>
        <w:t> </w:t>
      </w:r>
      <w:r>
        <w:rPr/>
        <w:t>deposit</w:t>
      </w:r>
      <w:r>
        <w:rPr>
          <w:spacing w:val="-3"/>
        </w:rPr>
        <w:t> </w:t>
      </w:r>
      <w:r>
        <w:rPr/>
        <w:t>money</w:t>
      </w:r>
      <w:r>
        <w:rPr>
          <w:spacing w:val="-3"/>
        </w:rPr>
        <w:t> </w:t>
      </w:r>
      <w:r>
        <w:rPr/>
        <w:t>bank</w:t>
      </w:r>
      <w:r>
        <w:rPr>
          <w:spacing w:val="-3"/>
        </w:rPr>
        <w:t> </w:t>
      </w:r>
      <w:r>
        <w:rPr/>
        <w:t>loans</w:t>
      </w:r>
      <w:r>
        <w:rPr>
          <w:spacing w:val="-3"/>
        </w:rPr>
        <w:t> </w:t>
      </w:r>
      <w:r>
        <w:rPr/>
        <w:t>to</w:t>
      </w:r>
      <w:r>
        <w:rPr>
          <w:spacing w:val="-3"/>
        </w:rPr>
        <w:t> </w:t>
      </w:r>
      <w:r>
        <w:rPr/>
        <w:t>SMEs</w:t>
      </w:r>
      <w:r>
        <w:rPr>
          <w:spacing w:val="-3"/>
        </w:rPr>
        <w:t> </w:t>
      </w:r>
      <w:r>
        <w:rPr/>
        <w:t>had</w:t>
      </w:r>
      <w:r>
        <w:rPr>
          <w:spacing w:val="-3"/>
        </w:rPr>
        <w:t> </w:t>
      </w:r>
      <w:r>
        <w:rPr/>
        <w:t>a</w:t>
      </w:r>
      <w:r>
        <w:rPr>
          <w:spacing w:val="-4"/>
        </w:rPr>
        <w:t> </w:t>
      </w:r>
      <w:r>
        <w:rPr/>
        <w:t>negative</w:t>
      </w:r>
      <w:r>
        <w:rPr>
          <w:spacing w:val="-2"/>
        </w:rPr>
        <w:t> </w:t>
      </w:r>
      <w:r>
        <w:rPr/>
        <w:t>and an</w:t>
      </w:r>
      <w:r>
        <w:rPr>
          <w:spacing w:val="-3"/>
        </w:rPr>
        <w:t> </w:t>
      </w:r>
      <w:r>
        <w:rPr/>
        <w:t>insignificant</w:t>
      </w:r>
      <w:r>
        <w:rPr>
          <w:spacing w:val="-3"/>
        </w:rPr>
        <w:t> </w:t>
      </w:r>
      <w:r>
        <w:rPr/>
        <w:t>effect</w:t>
      </w:r>
      <w:r>
        <w:rPr>
          <w:spacing w:val="-3"/>
        </w:rPr>
        <w:t> </w:t>
      </w:r>
      <w:r>
        <w:rPr/>
        <w:t>on GDP.</w:t>
      </w:r>
      <w:r>
        <w:rPr>
          <w:spacing w:val="40"/>
        </w:rPr>
        <w:t> </w:t>
      </w:r>
      <w:r>
        <w:rPr/>
        <w:t>Besides, average deposit money bank lending rates to SMEs had a negative and an insignificant effect</w:t>
      </w:r>
      <w:r>
        <w:rPr>
          <w:spacing w:val="-9"/>
        </w:rPr>
        <w:t> </w:t>
      </w:r>
      <w:r>
        <w:rPr/>
        <w:t>on</w:t>
      </w:r>
      <w:r>
        <w:rPr>
          <w:spacing w:val="-10"/>
        </w:rPr>
        <w:t> </w:t>
      </w:r>
      <w:r>
        <w:rPr/>
        <w:t>GDP</w:t>
      </w:r>
      <w:r>
        <w:rPr>
          <w:spacing w:val="-9"/>
        </w:rPr>
        <w:t> </w:t>
      </w:r>
      <w:r>
        <w:rPr/>
        <w:t>while</w:t>
      </w:r>
      <w:r>
        <w:rPr>
          <w:spacing w:val="-10"/>
        </w:rPr>
        <w:t> </w:t>
      </w:r>
      <w:r>
        <w:rPr/>
        <w:t>no</w:t>
      </w:r>
      <w:r>
        <w:rPr>
          <w:spacing w:val="-7"/>
        </w:rPr>
        <w:t> </w:t>
      </w:r>
      <w:r>
        <w:rPr/>
        <w:t>causal</w:t>
      </w:r>
      <w:r>
        <w:rPr>
          <w:spacing w:val="-9"/>
        </w:rPr>
        <w:t> </w:t>
      </w:r>
      <w:r>
        <w:rPr/>
        <w:t>connection</w:t>
      </w:r>
      <w:r>
        <w:rPr>
          <w:spacing w:val="-10"/>
        </w:rPr>
        <w:t> </w:t>
      </w:r>
      <w:r>
        <w:rPr/>
        <w:t>was</w:t>
      </w:r>
      <w:r>
        <w:rPr>
          <w:spacing w:val="-7"/>
        </w:rPr>
        <w:t> </w:t>
      </w:r>
      <w:r>
        <w:rPr/>
        <w:t>found</w:t>
      </w:r>
      <w:r>
        <w:rPr>
          <w:spacing w:val="-10"/>
        </w:rPr>
        <w:t> </w:t>
      </w:r>
      <w:r>
        <w:rPr/>
        <w:t>to</w:t>
      </w:r>
      <w:r>
        <w:rPr>
          <w:spacing w:val="-9"/>
        </w:rPr>
        <w:t> </w:t>
      </w:r>
      <w:r>
        <w:rPr/>
        <w:t>exist</w:t>
      </w:r>
      <w:r>
        <w:rPr>
          <w:spacing w:val="-5"/>
        </w:rPr>
        <w:t> </w:t>
      </w:r>
      <w:r>
        <w:rPr/>
        <w:t>among</w:t>
      </w:r>
      <w:r>
        <w:rPr>
          <w:spacing w:val="-9"/>
        </w:rPr>
        <w:t> </w:t>
      </w:r>
      <w:r>
        <w:rPr/>
        <w:t>deposit</w:t>
      </w:r>
      <w:r>
        <w:rPr>
          <w:spacing w:val="-7"/>
        </w:rPr>
        <w:t> </w:t>
      </w:r>
      <w:r>
        <w:rPr/>
        <w:t>money</w:t>
      </w:r>
      <w:r>
        <w:rPr>
          <w:spacing w:val="-10"/>
        </w:rPr>
        <w:t> </w:t>
      </w:r>
      <w:r>
        <w:rPr/>
        <w:t>bank</w:t>
      </w:r>
      <w:r>
        <w:rPr>
          <w:spacing w:val="-10"/>
        </w:rPr>
        <w:t> </w:t>
      </w:r>
      <w:r>
        <w:rPr/>
        <w:t>loans</w:t>
      </w:r>
      <w:r>
        <w:rPr>
          <w:spacing w:val="-9"/>
        </w:rPr>
        <w:t> </w:t>
      </w:r>
      <w:r>
        <w:rPr/>
        <w:t>to</w:t>
      </w:r>
      <w:r>
        <w:rPr>
          <w:spacing w:val="-9"/>
        </w:rPr>
        <w:t> </w:t>
      </w:r>
      <w:r>
        <w:rPr/>
        <w:t>average lending rates to SMEs, inflation rate and GDP in Nigeria.</w:t>
      </w:r>
    </w:p>
    <w:p>
      <w:pPr>
        <w:pStyle w:val="BodyText"/>
        <w:spacing w:line="480" w:lineRule="auto"/>
        <w:ind w:left="1140" w:right="717"/>
        <w:jc w:val="both"/>
      </w:pPr>
      <w:r>
        <w:rPr/>
        <w:t>Usman, Isah and Tanko (2018) evaluated the contributions of financial institutions in financing SMEs investment</w:t>
      </w:r>
      <w:r>
        <w:rPr>
          <w:spacing w:val="-5"/>
        </w:rPr>
        <w:t> </w:t>
      </w:r>
      <w:r>
        <w:rPr/>
        <w:t>scheme</w:t>
      </w:r>
      <w:r>
        <w:rPr>
          <w:spacing w:val="-6"/>
        </w:rPr>
        <w:t> </w:t>
      </w:r>
      <w:r>
        <w:rPr/>
        <w:t>in</w:t>
      </w:r>
      <w:r>
        <w:rPr>
          <w:spacing w:val="-5"/>
        </w:rPr>
        <w:t> </w:t>
      </w:r>
      <w:r>
        <w:rPr/>
        <w:t>Nigeria</w:t>
      </w:r>
      <w:r>
        <w:rPr>
          <w:spacing w:val="-7"/>
        </w:rPr>
        <w:t> </w:t>
      </w:r>
      <w:r>
        <w:rPr/>
        <w:t>by</w:t>
      </w:r>
      <w:r>
        <w:rPr>
          <w:spacing w:val="-6"/>
        </w:rPr>
        <w:t> </w:t>
      </w:r>
      <w:r>
        <w:rPr/>
        <w:t>means</w:t>
      </w:r>
      <w:r>
        <w:rPr>
          <w:spacing w:val="-6"/>
        </w:rPr>
        <w:t> </w:t>
      </w:r>
      <w:r>
        <w:rPr/>
        <w:t>of</w:t>
      </w:r>
      <w:r>
        <w:rPr>
          <w:spacing w:val="-5"/>
        </w:rPr>
        <w:t> </w:t>
      </w:r>
      <w:r>
        <w:rPr/>
        <w:t>a</w:t>
      </w:r>
      <w:r>
        <w:rPr>
          <w:spacing w:val="-7"/>
        </w:rPr>
        <w:t> </w:t>
      </w:r>
      <w:r>
        <w:rPr/>
        <w:t>regression</w:t>
      </w:r>
      <w:r>
        <w:rPr>
          <w:spacing w:val="-6"/>
        </w:rPr>
        <w:t> </w:t>
      </w:r>
      <w:r>
        <w:rPr/>
        <w:t>estimation</w:t>
      </w:r>
      <w:r>
        <w:rPr>
          <w:spacing w:val="-5"/>
        </w:rPr>
        <w:t> </w:t>
      </w:r>
      <w:r>
        <w:rPr/>
        <w:t>technique.</w:t>
      </w:r>
      <w:r>
        <w:rPr>
          <w:spacing w:val="-6"/>
        </w:rPr>
        <w:t> </w:t>
      </w:r>
      <w:r>
        <w:rPr/>
        <w:t>The</w:t>
      </w:r>
      <w:r>
        <w:rPr>
          <w:spacing w:val="-7"/>
        </w:rPr>
        <w:t> </w:t>
      </w:r>
      <w:r>
        <w:rPr/>
        <w:t>study</w:t>
      </w:r>
      <w:r>
        <w:rPr>
          <w:spacing w:val="-5"/>
        </w:rPr>
        <w:t> </w:t>
      </w:r>
      <w:r>
        <w:rPr/>
        <w:t>found</w:t>
      </w:r>
      <w:r>
        <w:rPr>
          <w:spacing w:val="-7"/>
        </w:rPr>
        <w:t> </w:t>
      </w:r>
      <w:r>
        <w:rPr/>
        <w:t>that</w:t>
      </w:r>
      <w:r>
        <w:rPr>
          <w:spacing w:val="-6"/>
        </w:rPr>
        <w:t> </w:t>
      </w:r>
      <w:r>
        <w:rPr/>
        <w:t>SMEs investment scheme, if adequately managed considering the volume of funds dedicated to the process, could serve as a fundamental incentive for the growth of the Nigerian economy.</w:t>
      </w:r>
    </w:p>
    <w:p>
      <w:pPr>
        <w:pStyle w:val="BodyText"/>
        <w:ind w:left="1140"/>
        <w:jc w:val="both"/>
      </w:pPr>
      <w:r>
        <w:rPr/>
        <w:t>Onwuchekwa,</w:t>
      </w:r>
      <w:r>
        <w:rPr>
          <w:spacing w:val="10"/>
        </w:rPr>
        <w:t> </w:t>
      </w:r>
      <w:r>
        <w:rPr/>
        <w:t>Emele</w:t>
      </w:r>
      <w:r>
        <w:rPr>
          <w:spacing w:val="10"/>
        </w:rPr>
        <w:t> </w:t>
      </w:r>
      <w:r>
        <w:rPr/>
        <w:t>and</w:t>
      </w:r>
      <w:r>
        <w:rPr>
          <w:spacing w:val="10"/>
        </w:rPr>
        <w:t> </w:t>
      </w:r>
      <w:r>
        <w:rPr/>
        <w:t>Onwuchekwa</w:t>
      </w:r>
      <w:r>
        <w:rPr>
          <w:spacing w:val="10"/>
        </w:rPr>
        <w:t> </w:t>
      </w:r>
      <w:r>
        <w:rPr/>
        <w:t>(2017)</w:t>
      </w:r>
      <w:r>
        <w:rPr>
          <w:spacing w:val="10"/>
        </w:rPr>
        <w:t> </w:t>
      </w:r>
      <w:r>
        <w:rPr/>
        <w:t>examined</w:t>
      </w:r>
      <w:r>
        <w:rPr>
          <w:spacing w:val="10"/>
        </w:rPr>
        <w:t> </w:t>
      </w:r>
      <w:r>
        <w:rPr/>
        <w:t>SMES</w:t>
      </w:r>
      <w:r>
        <w:rPr>
          <w:spacing w:val="11"/>
        </w:rPr>
        <w:t> </w:t>
      </w:r>
      <w:r>
        <w:rPr/>
        <w:t>and</w:t>
      </w:r>
      <w:r>
        <w:rPr>
          <w:spacing w:val="11"/>
        </w:rPr>
        <w:t> </w:t>
      </w:r>
      <w:r>
        <w:rPr/>
        <w:t>industrial</w:t>
      </w:r>
      <w:r>
        <w:rPr>
          <w:spacing w:val="10"/>
        </w:rPr>
        <w:t> </w:t>
      </w:r>
      <w:r>
        <w:rPr/>
        <w:t>development</w:t>
      </w:r>
      <w:r>
        <w:rPr>
          <w:spacing w:val="11"/>
        </w:rPr>
        <w:t> </w:t>
      </w:r>
      <w:r>
        <w:rPr/>
        <w:t>of</w:t>
      </w:r>
      <w:r>
        <w:rPr>
          <w:spacing w:val="11"/>
        </w:rPr>
        <w:t> </w:t>
      </w:r>
      <w:r>
        <w:rPr>
          <w:spacing w:val="-2"/>
        </w:rPr>
        <w:t>Onitsha</w:t>
      </w:r>
    </w:p>
    <w:p>
      <w:pPr>
        <w:pStyle w:val="BodyText"/>
      </w:pPr>
    </w:p>
    <w:p>
      <w:pPr>
        <w:pStyle w:val="BodyText"/>
        <w:ind w:left="1140"/>
        <w:jc w:val="both"/>
      </w:pPr>
      <w:r>
        <w:rPr/>
        <w:t>Metropolis by</w:t>
      </w:r>
      <w:r>
        <w:rPr>
          <w:spacing w:val="3"/>
        </w:rPr>
        <w:t> </w:t>
      </w:r>
      <w:r>
        <w:rPr/>
        <w:t>means</w:t>
      </w:r>
      <w:r>
        <w:rPr>
          <w:spacing w:val="3"/>
        </w:rPr>
        <w:t> </w:t>
      </w:r>
      <w:r>
        <w:rPr/>
        <w:t>of</w:t>
      </w:r>
      <w:r>
        <w:rPr>
          <w:spacing w:val="2"/>
        </w:rPr>
        <w:t> </w:t>
      </w:r>
      <w:r>
        <w:rPr/>
        <w:t>a</w:t>
      </w:r>
      <w:r>
        <w:rPr>
          <w:spacing w:val="1"/>
        </w:rPr>
        <w:t> </w:t>
      </w:r>
      <w:r>
        <w:rPr/>
        <w:t>cluster-lead</w:t>
      </w:r>
      <w:r>
        <w:rPr>
          <w:spacing w:val="5"/>
        </w:rPr>
        <w:t> </w:t>
      </w:r>
      <w:r>
        <w:rPr/>
        <w:t>approach.</w:t>
      </w:r>
      <w:r>
        <w:rPr>
          <w:spacing w:val="3"/>
        </w:rPr>
        <w:t> </w:t>
      </w:r>
      <w:r>
        <w:rPr/>
        <w:t>A</w:t>
      </w:r>
      <w:r>
        <w:rPr>
          <w:spacing w:val="3"/>
        </w:rPr>
        <w:t> </w:t>
      </w:r>
      <w:r>
        <w:rPr/>
        <w:t>questionnaire</w:t>
      </w:r>
      <w:r>
        <w:rPr>
          <w:spacing w:val="2"/>
        </w:rPr>
        <w:t> </w:t>
      </w:r>
      <w:r>
        <w:rPr/>
        <w:t>based</w:t>
      </w:r>
      <w:r>
        <w:rPr>
          <w:spacing w:val="3"/>
        </w:rPr>
        <w:t> </w:t>
      </w:r>
      <w:r>
        <w:rPr/>
        <w:t>on</w:t>
      </w:r>
      <w:r>
        <w:rPr>
          <w:spacing w:val="5"/>
        </w:rPr>
        <w:t> </w:t>
      </w:r>
      <w:r>
        <w:rPr/>
        <w:t>a</w:t>
      </w:r>
      <w:r>
        <w:rPr>
          <w:spacing w:val="2"/>
        </w:rPr>
        <w:t> </w:t>
      </w:r>
      <w:r>
        <w:rPr/>
        <w:t>5-point</w:t>
      </w:r>
      <w:r>
        <w:rPr>
          <w:spacing w:val="3"/>
        </w:rPr>
        <w:t> </w:t>
      </w:r>
      <w:r>
        <w:rPr/>
        <w:t>Likert</w:t>
      </w:r>
      <w:r>
        <w:rPr>
          <w:spacing w:val="3"/>
        </w:rPr>
        <w:t> </w:t>
      </w:r>
      <w:r>
        <w:rPr/>
        <w:t>scale</w:t>
      </w:r>
      <w:r>
        <w:rPr>
          <w:spacing w:val="3"/>
        </w:rPr>
        <w:t> </w:t>
      </w:r>
      <w:r>
        <w:rPr/>
        <w:t>was</w:t>
      </w:r>
      <w:r>
        <w:rPr>
          <w:spacing w:val="4"/>
        </w:rPr>
        <w:t> </w:t>
      </w:r>
      <w:r>
        <w:rPr>
          <w:spacing w:val="-5"/>
        </w:rPr>
        <w:t>the</w:t>
      </w:r>
    </w:p>
    <w:p>
      <w:pPr>
        <w:spacing w:after="0"/>
        <w:jc w:val="both"/>
        <w:sectPr>
          <w:pgSz w:w="12240" w:h="15840"/>
          <w:pgMar w:header="0" w:footer="979" w:top="1820" w:bottom="1200" w:left="300" w:right="0"/>
        </w:sectPr>
      </w:pPr>
    </w:p>
    <w:p>
      <w:pPr>
        <w:pStyle w:val="BodyText"/>
        <w:spacing w:before="63"/>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376064">
                <wp:simplePos x="0" y="0"/>
                <wp:positionH relativeFrom="page">
                  <wp:posOffset>3873373</wp:posOffset>
                </wp:positionH>
                <wp:positionV relativeFrom="paragraph">
                  <wp:posOffset>162828</wp:posOffset>
                </wp:positionV>
                <wp:extent cx="3844925" cy="394970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40416" id="docshape76"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major</w:t>
      </w:r>
      <w:r>
        <w:rPr>
          <w:spacing w:val="-2"/>
        </w:rPr>
        <w:t> </w:t>
      </w:r>
      <w:r>
        <w:rPr/>
        <w:t>instrument</w:t>
      </w:r>
      <w:r>
        <w:rPr>
          <w:spacing w:val="-1"/>
        </w:rPr>
        <w:t> </w:t>
      </w:r>
      <w:r>
        <w:rPr/>
        <w:t>for</w:t>
      </w:r>
      <w:r>
        <w:rPr>
          <w:spacing w:val="-3"/>
        </w:rPr>
        <w:t> </w:t>
      </w:r>
      <w:r>
        <w:rPr/>
        <w:t>the data</w:t>
      </w:r>
      <w:r>
        <w:rPr>
          <w:spacing w:val="-2"/>
        </w:rPr>
        <w:t> </w:t>
      </w:r>
      <w:r>
        <w:rPr/>
        <w:t>collection.</w:t>
      </w:r>
      <w:r>
        <w:rPr>
          <w:spacing w:val="40"/>
        </w:rPr>
        <w:t> </w:t>
      </w:r>
      <w:r>
        <w:rPr/>
        <w:t>The</w:t>
      </w:r>
      <w:r>
        <w:rPr>
          <w:spacing w:val="-3"/>
        </w:rPr>
        <w:t> </w:t>
      </w:r>
      <w:r>
        <w:rPr/>
        <w:t>Pearson</w:t>
      </w:r>
      <w:r>
        <w:rPr>
          <w:spacing w:val="-1"/>
        </w:rPr>
        <w:t> </w:t>
      </w:r>
      <w:r>
        <w:rPr/>
        <w:t>Product-Moment</w:t>
      </w:r>
      <w:r>
        <w:rPr>
          <w:spacing w:val="-1"/>
        </w:rPr>
        <w:t> </w:t>
      </w:r>
      <w:r>
        <w:rPr/>
        <w:t>Correlation</w:t>
      </w:r>
      <w:r>
        <w:rPr>
          <w:spacing w:val="-1"/>
        </w:rPr>
        <w:t> </w:t>
      </w:r>
      <w:r>
        <w:rPr/>
        <w:t>Coefficient</w:t>
      </w:r>
      <w:r>
        <w:rPr>
          <w:spacing w:val="-1"/>
        </w:rPr>
        <w:t> </w:t>
      </w:r>
      <w:r>
        <w:rPr/>
        <w:t>statistics showed</w:t>
      </w:r>
      <w:r>
        <w:rPr>
          <w:spacing w:val="-8"/>
        </w:rPr>
        <w:t> </w:t>
      </w:r>
      <w:r>
        <w:rPr/>
        <w:t>that</w:t>
      </w:r>
      <w:r>
        <w:rPr>
          <w:spacing w:val="-8"/>
        </w:rPr>
        <w:t> </w:t>
      </w:r>
      <w:r>
        <w:rPr/>
        <w:t>government</w:t>
      </w:r>
      <w:r>
        <w:rPr>
          <w:spacing w:val="-5"/>
        </w:rPr>
        <w:t> </w:t>
      </w:r>
      <w:r>
        <w:rPr/>
        <w:t>policies,</w:t>
      </w:r>
      <w:r>
        <w:rPr>
          <w:spacing w:val="-9"/>
        </w:rPr>
        <w:t> </w:t>
      </w:r>
      <w:r>
        <w:rPr/>
        <w:t>support</w:t>
      </w:r>
      <w:r>
        <w:rPr>
          <w:spacing w:val="-8"/>
        </w:rPr>
        <w:t> </w:t>
      </w:r>
      <w:r>
        <w:rPr/>
        <w:t>and</w:t>
      </w:r>
      <w:r>
        <w:rPr>
          <w:spacing w:val="-6"/>
        </w:rPr>
        <w:t> </w:t>
      </w:r>
      <w:r>
        <w:rPr/>
        <w:t>institutional</w:t>
      </w:r>
      <w:r>
        <w:rPr>
          <w:spacing w:val="-8"/>
        </w:rPr>
        <w:t> </w:t>
      </w:r>
      <w:r>
        <w:rPr/>
        <w:t>knowledge</w:t>
      </w:r>
      <w:r>
        <w:rPr>
          <w:spacing w:val="-9"/>
        </w:rPr>
        <w:t> </w:t>
      </w:r>
      <w:r>
        <w:rPr/>
        <w:t>transfer</w:t>
      </w:r>
      <w:r>
        <w:rPr>
          <w:spacing w:val="-9"/>
        </w:rPr>
        <w:t> </w:t>
      </w:r>
      <w:r>
        <w:rPr/>
        <w:t>to</w:t>
      </w:r>
      <w:r>
        <w:rPr>
          <w:spacing w:val="-8"/>
        </w:rPr>
        <w:t> </w:t>
      </w:r>
      <w:r>
        <w:rPr/>
        <w:t>SMEs</w:t>
      </w:r>
      <w:r>
        <w:rPr>
          <w:spacing w:val="-1"/>
        </w:rPr>
        <w:t> </w:t>
      </w:r>
      <w:r>
        <w:rPr/>
        <w:t>cluster</w:t>
      </w:r>
      <w:r>
        <w:rPr>
          <w:spacing w:val="-9"/>
        </w:rPr>
        <w:t> </w:t>
      </w:r>
      <w:r>
        <w:rPr/>
        <w:t>positively related with SMEs industrial development in Onitsha Metropolis.</w:t>
      </w:r>
    </w:p>
    <w:p>
      <w:pPr>
        <w:pStyle w:val="BodyText"/>
        <w:spacing w:line="480" w:lineRule="auto"/>
        <w:ind w:left="1140" w:right="714"/>
        <w:jc w:val="both"/>
      </w:pPr>
      <w:r>
        <w:rPr/>
        <w:t>The impact of SMEs financing on business growth in Keffi and Mararaba Metropolis was carried out by Oaya</w:t>
      </w:r>
      <w:r>
        <w:rPr>
          <w:spacing w:val="-11"/>
        </w:rPr>
        <w:t> </w:t>
      </w:r>
      <w:r>
        <w:rPr/>
        <w:t>and</w:t>
      </w:r>
      <w:r>
        <w:rPr>
          <w:spacing w:val="-10"/>
        </w:rPr>
        <w:t> </w:t>
      </w:r>
      <w:r>
        <w:rPr/>
        <w:t>Mambula</w:t>
      </w:r>
      <w:r>
        <w:rPr>
          <w:spacing w:val="-11"/>
        </w:rPr>
        <w:t> </w:t>
      </w:r>
      <w:r>
        <w:rPr/>
        <w:t>(2017).</w:t>
      </w:r>
      <w:r>
        <w:rPr>
          <w:spacing w:val="40"/>
        </w:rPr>
        <w:t> </w:t>
      </w:r>
      <w:r>
        <w:rPr/>
        <w:t>The</w:t>
      </w:r>
      <w:r>
        <w:rPr>
          <w:spacing w:val="-11"/>
        </w:rPr>
        <w:t> </w:t>
      </w:r>
      <w:r>
        <w:rPr/>
        <w:t>data</w:t>
      </w:r>
      <w:r>
        <w:rPr>
          <w:spacing w:val="-10"/>
        </w:rPr>
        <w:t> </w:t>
      </w:r>
      <w:r>
        <w:rPr/>
        <w:t>of</w:t>
      </w:r>
      <w:r>
        <w:rPr>
          <w:spacing w:val="-10"/>
        </w:rPr>
        <w:t> </w:t>
      </w:r>
      <w:r>
        <w:rPr/>
        <w:t>bank</w:t>
      </w:r>
      <w:r>
        <w:rPr>
          <w:spacing w:val="-10"/>
        </w:rPr>
        <w:t> </w:t>
      </w:r>
      <w:r>
        <w:rPr/>
        <w:t>credits</w:t>
      </w:r>
      <w:r>
        <w:rPr>
          <w:spacing w:val="-9"/>
        </w:rPr>
        <w:t> </w:t>
      </w:r>
      <w:r>
        <w:rPr/>
        <w:t>to</w:t>
      </w:r>
      <w:r>
        <w:rPr>
          <w:spacing w:val="-9"/>
        </w:rPr>
        <w:t> </w:t>
      </w:r>
      <w:r>
        <w:rPr/>
        <w:t>SMEs,</w:t>
      </w:r>
      <w:r>
        <w:rPr>
          <w:spacing w:val="-9"/>
        </w:rPr>
        <w:t> </w:t>
      </w:r>
      <w:r>
        <w:rPr/>
        <w:t>interest</w:t>
      </w:r>
      <w:r>
        <w:rPr>
          <w:spacing w:val="-9"/>
        </w:rPr>
        <w:t> </w:t>
      </w:r>
      <w:r>
        <w:rPr/>
        <w:t>rates</w:t>
      </w:r>
      <w:r>
        <w:rPr>
          <w:spacing w:val="-8"/>
        </w:rPr>
        <w:t> </w:t>
      </w:r>
      <w:r>
        <w:rPr/>
        <w:t>and</w:t>
      </w:r>
      <w:r>
        <w:rPr>
          <w:spacing w:val="-10"/>
        </w:rPr>
        <w:t> </w:t>
      </w:r>
      <w:r>
        <w:rPr/>
        <w:t>GDP</w:t>
      </w:r>
      <w:r>
        <w:rPr>
          <w:spacing w:val="-9"/>
        </w:rPr>
        <w:t> </w:t>
      </w:r>
      <w:r>
        <w:rPr/>
        <w:t>were</w:t>
      </w:r>
      <w:r>
        <w:rPr>
          <w:spacing w:val="-11"/>
        </w:rPr>
        <w:t> </w:t>
      </w:r>
      <w:r>
        <w:rPr/>
        <w:t>obtained</w:t>
      </w:r>
      <w:r>
        <w:rPr>
          <w:spacing w:val="-7"/>
        </w:rPr>
        <w:t> </w:t>
      </w:r>
      <w:r>
        <w:rPr/>
        <w:t>from the</w:t>
      </w:r>
      <w:r>
        <w:rPr>
          <w:spacing w:val="-8"/>
        </w:rPr>
        <w:t> </w:t>
      </w:r>
      <w:r>
        <w:rPr/>
        <w:t>Central</w:t>
      </w:r>
      <w:r>
        <w:rPr>
          <w:spacing w:val="-7"/>
        </w:rPr>
        <w:t> </w:t>
      </w:r>
      <w:r>
        <w:rPr/>
        <w:t>Bank</w:t>
      </w:r>
      <w:r>
        <w:rPr>
          <w:spacing w:val="-7"/>
        </w:rPr>
        <w:t> </w:t>
      </w:r>
      <w:r>
        <w:rPr/>
        <w:t>of</w:t>
      </w:r>
      <w:r>
        <w:rPr>
          <w:spacing w:val="-8"/>
        </w:rPr>
        <w:t> </w:t>
      </w:r>
      <w:r>
        <w:rPr/>
        <w:t>Nigeria</w:t>
      </w:r>
      <w:r>
        <w:rPr>
          <w:spacing w:val="-8"/>
        </w:rPr>
        <w:t> </w:t>
      </w:r>
      <w:r>
        <w:rPr/>
        <w:t>Statistical</w:t>
      </w:r>
      <w:r>
        <w:rPr>
          <w:spacing w:val="-7"/>
        </w:rPr>
        <w:t> </w:t>
      </w:r>
      <w:r>
        <w:rPr/>
        <w:t>Bulletin.</w:t>
      </w:r>
      <w:r>
        <w:rPr>
          <w:spacing w:val="-10"/>
        </w:rPr>
        <w:t> </w:t>
      </w:r>
      <w:r>
        <w:rPr/>
        <w:t>The</w:t>
      </w:r>
      <w:r>
        <w:rPr>
          <w:spacing w:val="-8"/>
        </w:rPr>
        <w:t> </w:t>
      </w:r>
      <w:r>
        <w:rPr/>
        <w:t>results</w:t>
      </w:r>
      <w:r>
        <w:rPr>
          <w:spacing w:val="-7"/>
        </w:rPr>
        <w:t> </w:t>
      </w:r>
      <w:r>
        <w:rPr/>
        <w:t>of</w:t>
      </w:r>
      <w:r>
        <w:rPr>
          <w:spacing w:val="-8"/>
        </w:rPr>
        <w:t> </w:t>
      </w:r>
      <w:r>
        <w:rPr/>
        <w:t>the</w:t>
      </w:r>
      <w:r>
        <w:rPr>
          <w:spacing w:val="-8"/>
        </w:rPr>
        <w:t> </w:t>
      </w:r>
      <w:r>
        <w:rPr/>
        <w:t>t-test</w:t>
      </w:r>
      <w:r>
        <w:rPr>
          <w:spacing w:val="-7"/>
        </w:rPr>
        <w:t> </w:t>
      </w:r>
      <w:r>
        <w:rPr/>
        <w:t>showed</w:t>
      </w:r>
      <w:r>
        <w:rPr>
          <w:spacing w:val="-7"/>
        </w:rPr>
        <w:t> </w:t>
      </w:r>
      <w:r>
        <w:rPr/>
        <w:t>that</w:t>
      </w:r>
      <w:r>
        <w:rPr>
          <w:spacing w:val="-7"/>
        </w:rPr>
        <w:t> </w:t>
      </w:r>
      <w:r>
        <w:rPr/>
        <w:t>bank</w:t>
      </w:r>
      <w:r>
        <w:rPr>
          <w:spacing w:val="-7"/>
        </w:rPr>
        <w:t> </w:t>
      </w:r>
      <w:r>
        <w:rPr/>
        <w:t>credits</w:t>
      </w:r>
      <w:r>
        <w:rPr>
          <w:spacing w:val="-7"/>
        </w:rPr>
        <w:t> </w:t>
      </w:r>
      <w:r>
        <w:rPr/>
        <w:t>to</w:t>
      </w:r>
      <w:r>
        <w:rPr>
          <w:spacing w:val="-7"/>
        </w:rPr>
        <w:t> </w:t>
      </w:r>
      <w:r>
        <w:rPr/>
        <w:t>SMEs had</w:t>
      </w:r>
      <w:r>
        <w:rPr>
          <w:spacing w:val="-3"/>
        </w:rPr>
        <w:t> </w:t>
      </w:r>
      <w:r>
        <w:rPr/>
        <w:t>an</w:t>
      </w:r>
      <w:r>
        <w:rPr>
          <w:spacing w:val="-3"/>
        </w:rPr>
        <w:t> </w:t>
      </w:r>
      <w:r>
        <w:rPr/>
        <w:t>insignificant</w:t>
      </w:r>
      <w:r>
        <w:rPr>
          <w:spacing w:val="-3"/>
        </w:rPr>
        <w:t> </w:t>
      </w:r>
      <w:r>
        <w:rPr/>
        <w:t>impact</w:t>
      </w:r>
      <w:r>
        <w:rPr>
          <w:spacing w:val="-3"/>
        </w:rPr>
        <w:t> </w:t>
      </w:r>
      <w:r>
        <w:rPr/>
        <w:t>on</w:t>
      </w:r>
      <w:r>
        <w:rPr>
          <w:spacing w:val="-2"/>
        </w:rPr>
        <w:t> </w:t>
      </w:r>
      <w:r>
        <w:rPr/>
        <w:t>the</w:t>
      </w:r>
      <w:r>
        <w:rPr>
          <w:spacing w:val="-4"/>
        </w:rPr>
        <w:t> </w:t>
      </w:r>
      <w:r>
        <w:rPr/>
        <w:t>growth</w:t>
      </w:r>
      <w:r>
        <w:rPr>
          <w:spacing w:val="-3"/>
        </w:rPr>
        <w:t> </w:t>
      </w:r>
      <w:r>
        <w:rPr/>
        <w:t>of</w:t>
      </w:r>
      <w:r>
        <w:rPr>
          <w:spacing w:val="-4"/>
        </w:rPr>
        <w:t> </w:t>
      </w:r>
      <w:r>
        <w:rPr/>
        <w:t>the</w:t>
      </w:r>
      <w:r>
        <w:rPr>
          <w:spacing w:val="-4"/>
        </w:rPr>
        <w:t> </w:t>
      </w:r>
      <w:r>
        <w:rPr/>
        <w:t>Nigerian</w:t>
      </w:r>
      <w:r>
        <w:rPr>
          <w:spacing w:val="-3"/>
        </w:rPr>
        <w:t> </w:t>
      </w:r>
      <w:r>
        <w:rPr/>
        <w:t>economy</w:t>
      </w:r>
      <w:r>
        <w:rPr>
          <w:spacing w:val="-3"/>
        </w:rPr>
        <w:t> </w:t>
      </w:r>
      <w:r>
        <w:rPr/>
        <w:t>while</w:t>
      </w:r>
      <w:r>
        <w:rPr>
          <w:spacing w:val="-4"/>
        </w:rPr>
        <w:t> </w:t>
      </w:r>
      <w:r>
        <w:rPr/>
        <w:t>interest</w:t>
      </w:r>
      <w:r>
        <w:rPr>
          <w:spacing w:val="-3"/>
        </w:rPr>
        <w:t> </w:t>
      </w:r>
      <w:r>
        <w:rPr/>
        <w:t>rates</w:t>
      </w:r>
      <w:r>
        <w:rPr>
          <w:spacing w:val="-3"/>
        </w:rPr>
        <w:t> </w:t>
      </w:r>
      <w:r>
        <w:rPr/>
        <w:t>charged</w:t>
      </w:r>
      <w:r>
        <w:rPr>
          <w:spacing w:val="-3"/>
        </w:rPr>
        <w:t> </w:t>
      </w:r>
      <w:r>
        <w:rPr/>
        <w:t>on</w:t>
      </w:r>
      <w:r>
        <w:rPr>
          <w:spacing w:val="-3"/>
        </w:rPr>
        <w:t> </w:t>
      </w:r>
      <w:r>
        <w:rPr/>
        <w:t>SMEs credits had no effect on the business expansion of SMEs in Nigeria. Moreover, access to finance was found to be a sine qua non for the successful growth of SMEs via loans and advances.</w:t>
      </w:r>
    </w:p>
    <w:p>
      <w:pPr>
        <w:pStyle w:val="BodyText"/>
        <w:spacing w:line="480" w:lineRule="auto" w:before="1"/>
        <w:ind w:left="1140" w:right="715"/>
        <w:jc w:val="both"/>
      </w:pPr>
      <w:r>
        <w:rPr/>
        <mc:AlternateContent>
          <mc:Choice Requires="wps">
            <w:drawing>
              <wp:anchor distT="0" distB="0" distL="0" distR="0" allowOverlap="1" layoutInCell="1" locked="0" behindDoc="1" simplePos="0" relativeHeight="484375552">
                <wp:simplePos x="0" y="0"/>
                <wp:positionH relativeFrom="page">
                  <wp:posOffset>259245</wp:posOffset>
                </wp:positionH>
                <wp:positionV relativeFrom="paragraph">
                  <wp:posOffset>731040</wp:posOffset>
                </wp:positionV>
                <wp:extent cx="3736340" cy="3841750"/>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57.562248pt;width:294.2pt;height:302.5pt;mso-position-horizontal-relative:page;mso-position-vertical-relative:paragraph;z-index:-18940928" id="docshape77" coordorigin="408,1151" coordsize="5884,6050" path="m1140,7068l540,6468,408,6601,1008,7200,1140,7068xm1541,6610l1540,6583,1536,6554,1529,6524,1519,6494,1507,6464,1490,6434,1471,6405,1450,6377,1427,6349,1402,6322,1044,5965,913,6096,1279,6462,1301,6487,1318,6511,1330,6535,1336,6558,1338,6581,1334,6602,1324,6621,1310,6639,1292,6654,1273,6663,1252,6667,1229,6665,1205,6659,1182,6647,1157,6630,1133,6608,767,6242,635,6374,993,6731,1017,6753,1043,6776,1073,6798,1106,6820,1129,6834,1152,6845,1177,6854,1204,6861,1230,6867,1255,6870,1278,6870,1300,6868,1322,6863,1344,6855,1365,6845,1387,6831,1407,6815,1426,6800,1444,6784,1460,6768,1485,6741,1506,6714,1522,6685,1533,6657,1538,6635,1541,6610xm2033,6079l2029,6035,2018,5990,2000,5944,1975,5898,1942,5849,1901,5799,1877,5773,1853,5747,1839,5735,1839,6069,1836,6097,1825,6122,1807,6144,1785,6161,1761,6171,1733,6174,1703,6170,1669,6157,1632,6135,1592,6104,1548,6063,1507,6019,1476,5978,1454,5941,1441,5908,1436,5877,1439,5850,1449,5825,1465,5804,1487,5787,1512,5776,1540,5773,1570,5777,1603,5789,1639,5809,1677,5839,1718,5877,1763,5925,1797,5968,1821,6006,1834,6039,1839,6069,1839,5735,1780,5682,1709,5633,1639,5599,1569,5579,1502,5576,1439,5589,1380,5618,1325,5663,1281,5718,1253,5776,1253,5777,1241,5840,1245,5907,1265,5978,1300,6049,1350,6121,1415,6194,1467,6243,1519,6283,1570,6315,1620,6340,1668,6357,1714,6367,1758,6369,1799,6365,1838,6355,1877,6336,1914,6311,1951,6278,1982,6242,2007,6204,2019,6174,2023,6164,2032,6122,2033,6079xm2215,5684l2087,5556,1914,5728,2043,5857,2215,5684xm2564,5644l1964,5045,1832,5177,2432,5777,2564,5644xm2790,5418l2568,5196,2640,5123,2674,5083,2679,5074,2697,5041,2708,4998,2708,4953,2696,4909,2679,4871,2675,4863,2645,4818,2604,4773,2560,4733,2517,4704,2513,4702,2513,4969,2513,4987,2506,5005,2495,5023,2479,5042,2446,5074,2312,4940,2341,4912,2350,4903,2368,4887,2386,4876,2403,4871,2420,4872,2436,4876,2452,4884,2467,4894,2481,4906,2494,4921,2504,4937,2510,4953,2513,4969,2513,4702,2475,4683,2433,4672,2392,4671,2352,4681,2314,4701,2277,4732,2132,4876,2058,4951,2658,5551,2790,5418xm3325,4883l2874,4431,3008,4297,2860,4149,2459,4550,2607,4698,2742,4563,3193,5015,3325,4883xm3756,4452l3304,4001,3439,3866,3291,3718,2890,4119,3038,4267,3172,4133,3624,4584,3756,4452xm4252,3860l4247,3816,4236,3771,4219,3726,4193,3679,4160,3630,4120,3580,4095,3554,4071,3528,4058,3516,4058,3850,4054,3878,4044,3903,4026,3925,4004,3942,3979,3952,3952,3955,3921,3951,3888,3938,3851,3916,3810,3885,3767,3844,3726,3800,3694,3760,3672,3723,3660,3689,3655,3658,3658,3631,3667,3607,3684,3585,3706,3568,3731,3557,3759,3554,3789,3558,3822,3570,3858,3591,3896,3620,3937,3658,3982,3706,4016,3749,4040,3787,4053,3821,4058,3850,4058,3516,3999,3464,3928,3414,3858,3380,3788,3360,3721,3357,3658,3370,3599,3399,3544,3444,3500,3499,3472,3557,3471,3558,3459,3621,3463,3689,3483,3759,3518,3830,3568,3902,3634,3975,3686,4024,3738,4064,3789,4097,3839,4121,3887,4138,3933,4148,3976,4151,4018,4147,4057,4136,4095,4118,4133,4092,4169,4060,4201,4023,4225,3985,4238,3955,4242,3945,4250,3903,4252,3860xm4939,3186l4935,3153,4926,3118,4913,3082,4896,3045,4875,3006,4849,2967,4684,3033,4706,3065,4723,3095,4735,3122,4743,3148,4745,3172,4741,3195,4731,3216,4715,3235,4695,3251,4672,3261,4646,3263,4618,3259,4586,3246,4550,3222,4507,3189,4460,3144,4424,3105,4395,3069,4373,3037,4360,3008,4351,2972,4351,2940,4360,2912,4378,2888,4388,2879,4399,2872,4412,2867,4425,2864,4439,2862,4454,2863,4469,2865,4485,2869,4495,2874,4508,2879,4522,2887,4538,2897,4618,2744,4561,2712,4507,2690,4456,2676,4408,2671,4363,2676,4319,2692,4277,2717,4236,2753,4192,2806,4164,2864,4152,2926,4156,2992,4176,3061,4212,3131,4262,3203,4329,3277,4384,3328,4439,3371,4492,3404,4544,3428,4594,3445,4640,3454,4682,3457,4720,3452,4756,3441,4792,3423,4827,3398,4862,3367,4888,3338,4909,3309,4924,3279,4934,3249,4938,3218,4939,3186xm5411,2701l5407,2657,5396,2612,5378,2567,5352,2520,5320,2471,5279,2421,5255,2395,5230,2369,5217,2357,5217,2691,5213,2719,5203,2744,5185,2766,5163,2783,5138,2793,5111,2796,5081,2792,5047,2779,5010,2757,4969,2726,4926,2685,4885,2641,4853,2601,4831,2563,4819,2530,4814,2499,4817,2472,4826,2448,4843,2426,4865,2409,4890,2398,4918,2395,4948,2399,4981,2411,5017,2432,5055,2461,5096,2499,5141,2547,5175,2590,5199,2628,5212,2661,5217,2691,5217,2357,5158,2305,5087,2255,5017,2221,4947,2201,4880,2198,4817,2211,4758,2240,4703,2285,4659,2340,4631,2399,4618,2462,4623,2529,4643,2600,4677,2671,4728,2743,4793,2816,4845,2865,4897,2905,4948,2938,4998,2962,5046,2979,5092,2989,5136,2991,5177,2987,5216,2977,5255,2958,5292,2933,5328,2900,5360,2864,5384,2826,5397,2796,5401,2786,5410,2744,5411,2701xm5738,2471l5515,2248,5587,2176,5622,2135,5626,2127,5644,2093,5655,2050,5655,2006,5644,1961,5626,1924,5623,1916,5592,1871,5552,1825,5508,1786,5464,1756,5461,1754,5461,2022,5460,2039,5454,2057,5442,2076,5426,2094,5402,2119,5394,2127,5260,1993,5288,1965,5297,1955,5316,1939,5333,1929,5351,1924,5367,1925,5384,1929,5399,1936,5414,1946,5429,1959,5442,1974,5451,1989,5457,2005,5461,2022,5461,1754,5422,1736,5380,1725,5339,1724,5299,1733,5261,1754,5225,1784,5080,1929,5005,2003,5605,2603,5738,2471xm6292,1917l6040,1666,6014,1592,5910,1298,5858,1151,5712,1297,5741,1369,5828,1585,5540,1469,5394,1615,5467,1642,5540,1668,5761,1745,5908,1798,6160,2049,6292,1917xe" filled="true" fillcolor="#a4a4a4" stroked="false">
                <v:path arrowok="t"/>
                <v:fill opacity="32896f" type="solid"/>
                <w10:wrap type="none"/>
              </v:shape>
            </w:pict>
          </mc:Fallback>
        </mc:AlternateContent>
      </w:r>
      <w:r>
        <w:rPr/>
        <w:t>Abbasi, Wang and Abbasi (2017) examined the potential sources of financing and role of government support</w:t>
      </w:r>
      <w:r>
        <w:rPr>
          <w:spacing w:val="-2"/>
        </w:rPr>
        <w:t> </w:t>
      </w:r>
      <w:r>
        <w:rPr/>
        <w:t>for</w:t>
      </w:r>
      <w:r>
        <w:rPr>
          <w:spacing w:val="-1"/>
        </w:rPr>
        <w:t> </w:t>
      </w:r>
      <w:r>
        <w:rPr/>
        <w:t>SMEs</w:t>
      </w:r>
      <w:r>
        <w:rPr>
          <w:spacing w:val="-2"/>
        </w:rPr>
        <w:t> </w:t>
      </w:r>
      <w:r>
        <w:rPr/>
        <w:t>in</w:t>
      </w:r>
      <w:r>
        <w:rPr>
          <w:spacing w:val="-2"/>
        </w:rPr>
        <w:t> </w:t>
      </w:r>
      <w:r>
        <w:rPr/>
        <w:t>Nigeria.</w:t>
      </w:r>
      <w:r>
        <w:rPr>
          <w:spacing w:val="-2"/>
        </w:rPr>
        <w:t> </w:t>
      </w:r>
      <w:r>
        <w:rPr/>
        <w:t>The</w:t>
      </w:r>
      <w:r>
        <w:rPr>
          <w:spacing w:val="-1"/>
        </w:rPr>
        <w:t> </w:t>
      </w:r>
      <w:r>
        <w:rPr/>
        <w:t>findings</w:t>
      </w:r>
      <w:r>
        <w:rPr>
          <w:spacing w:val="-2"/>
        </w:rPr>
        <w:t> </w:t>
      </w:r>
      <w:r>
        <w:rPr/>
        <w:t>from</w:t>
      </w:r>
      <w:r>
        <w:rPr>
          <w:spacing w:val="-2"/>
        </w:rPr>
        <w:t> </w:t>
      </w:r>
      <w:r>
        <w:rPr/>
        <w:t>the</w:t>
      </w:r>
      <w:r>
        <w:rPr>
          <w:spacing w:val="-3"/>
        </w:rPr>
        <w:t> </w:t>
      </w:r>
      <w:r>
        <w:rPr/>
        <w:t>descriptive</w:t>
      </w:r>
      <w:r>
        <w:rPr>
          <w:spacing w:val="-3"/>
        </w:rPr>
        <w:t> </w:t>
      </w:r>
      <w:r>
        <w:rPr/>
        <w:t>results revealed</w:t>
      </w:r>
      <w:r>
        <w:rPr>
          <w:spacing w:val="-2"/>
        </w:rPr>
        <w:t> </w:t>
      </w:r>
      <w:r>
        <w:rPr/>
        <w:t>that</w:t>
      </w:r>
      <w:r>
        <w:rPr>
          <w:spacing w:val="-2"/>
        </w:rPr>
        <w:t> </w:t>
      </w:r>
      <w:r>
        <w:rPr/>
        <w:t>SMEs</w:t>
      </w:r>
      <w:r>
        <w:rPr>
          <w:spacing w:val="-2"/>
        </w:rPr>
        <w:t> </w:t>
      </w:r>
      <w:r>
        <w:rPr/>
        <w:t>financing</w:t>
      </w:r>
      <w:r>
        <w:rPr>
          <w:spacing w:val="-2"/>
        </w:rPr>
        <w:t> </w:t>
      </w:r>
      <w:r>
        <w:rPr/>
        <w:t>had not got the expected support from the government, hence, the Nigerian government did not play a fundamental role in providing the financing needed for the growth of SMEs.</w:t>
      </w:r>
    </w:p>
    <w:p>
      <w:pPr>
        <w:pStyle w:val="BodyText"/>
        <w:spacing w:line="480" w:lineRule="auto" w:before="1"/>
        <w:ind w:left="1140" w:right="714"/>
        <w:jc w:val="both"/>
      </w:pPr>
      <w:r>
        <w:rPr/>
        <w:t>Ossai (2017) studied the problems and prospects linked with SMEs growth and development in Delta State. The descriptive survey design and t-test statistical technique were employed in ascertaining the extent to which the problems of SMEs affected the growth and development of SMEs.</w:t>
      </w:r>
      <w:r>
        <w:rPr>
          <w:spacing w:val="40"/>
        </w:rPr>
        <w:t> </w:t>
      </w:r>
      <w:r>
        <w:rPr/>
        <w:t>The findings indicated that the SMEs challenges had a significant effect on the growth and development of SMEs.</w:t>
      </w:r>
    </w:p>
    <w:p>
      <w:pPr>
        <w:pStyle w:val="BodyText"/>
        <w:spacing w:line="480" w:lineRule="auto" w:before="1"/>
        <w:ind w:left="1140" w:right="713"/>
        <w:jc w:val="both"/>
      </w:pPr>
      <w:r>
        <w:rPr/>
        <w:t>Maduagwu, Dapper &amp; Nlemedim (2017) assessed the impact of capital management on the growth of SMEs in Enugu State. The study used descriptive survey design and a sample of sixty-nine (69) respondents</w:t>
      </w:r>
      <w:r>
        <w:rPr>
          <w:spacing w:val="-8"/>
        </w:rPr>
        <w:t> </w:t>
      </w:r>
      <w:r>
        <w:rPr/>
        <w:t>was</w:t>
      </w:r>
      <w:r>
        <w:rPr>
          <w:spacing w:val="-8"/>
        </w:rPr>
        <w:t> </w:t>
      </w:r>
      <w:r>
        <w:rPr/>
        <w:t>selected.</w:t>
      </w:r>
      <w:r>
        <w:rPr>
          <w:spacing w:val="40"/>
        </w:rPr>
        <w:t> </w:t>
      </w:r>
      <w:r>
        <w:rPr/>
        <w:t>The</w:t>
      </w:r>
      <w:r>
        <w:rPr>
          <w:spacing w:val="-8"/>
        </w:rPr>
        <w:t> </w:t>
      </w:r>
      <w:r>
        <w:rPr/>
        <w:t>data</w:t>
      </w:r>
      <w:r>
        <w:rPr>
          <w:spacing w:val="-8"/>
        </w:rPr>
        <w:t> </w:t>
      </w:r>
      <w:r>
        <w:rPr/>
        <w:t>were</w:t>
      </w:r>
      <w:r>
        <w:rPr>
          <w:spacing w:val="-9"/>
        </w:rPr>
        <w:t> </w:t>
      </w:r>
      <w:r>
        <w:rPr/>
        <w:t>analysed</w:t>
      </w:r>
      <w:r>
        <w:rPr>
          <w:spacing w:val="-6"/>
        </w:rPr>
        <w:t> </w:t>
      </w:r>
      <w:r>
        <w:rPr/>
        <w:t>using</w:t>
      </w:r>
      <w:r>
        <w:rPr>
          <w:spacing w:val="-8"/>
        </w:rPr>
        <w:t> </w:t>
      </w:r>
      <w:r>
        <w:rPr/>
        <w:t>one</w:t>
      </w:r>
      <w:r>
        <w:rPr>
          <w:spacing w:val="-8"/>
        </w:rPr>
        <w:t> </w:t>
      </w:r>
      <w:r>
        <w:rPr/>
        <w:t>sample</w:t>
      </w:r>
      <w:r>
        <w:rPr>
          <w:spacing w:val="-8"/>
        </w:rPr>
        <w:t> </w:t>
      </w:r>
      <w:r>
        <w:rPr/>
        <w:t>Kolmogorov</w:t>
      </w:r>
      <w:r>
        <w:rPr>
          <w:spacing w:val="-8"/>
        </w:rPr>
        <w:t> </w:t>
      </w:r>
      <w:r>
        <w:rPr/>
        <w:t>Smirnov</w:t>
      </w:r>
      <w:r>
        <w:rPr>
          <w:spacing w:val="-8"/>
        </w:rPr>
        <w:t> </w:t>
      </w:r>
      <w:r>
        <w:rPr/>
        <w:t>statistic</w:t>
      </w:r>
      <w:r>
        <w:rPr>
          <w:spacing w:val="-8"/>
        </w:rPr>
        <w:t> </w:t>
      </w:r>
      <w:r>
        <w:rPr/>
        <w:t>(K-S) and the findings indicated that most SMEs had inadequate employees to boost their growth, thus, inadequate employees reduced the capability of SMEs to break-even in the Nigerian economy.</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2"/>
        <w:jc w:val="both"/>
      </w:pPr>
      <w:r>
        <w:rPr/>
        <mc:AlternateContent>
          <mc:Choice Requires="wps">
            <w:drawing>
              <wp:anchor distT="0" distB="0" distL="0" distR="0" allowOverlap="1" layoutInCell="1" locked="0" behindDoc="1" simplePos="0" relativeHeight="484377088">
                <wp:simplePos x="0" y="0"/>
                <wp:positionH relativeFrom="page">
                  <wp:posOffset>3873373</wp:posOffset>
                </wp:positionH>
                <wp:positionV relativeFrom="paragraph">
                  <wp:posOffset>162828</wp:posOffset>
                </wp:positionV>
                <wp:extent cx="3844925" cy="394970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39392" id="docshape7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Nwakoby, Kalu &amp; Ezejiofor (2017) examined the financial incentives of SMEs and their impact on economic growth in Nigeria.</w:t>
      </w:r>
      <w:r>
        <w:rPr>
          <w:spacing w:val="40"/>
        </w:rPr>
        <w:t> </w:t>
      </w:r>
      <w:r>
        <w:rPr/>
        <w:t>The</w:t>
      </w:r>
      <w:r>
        <w:rPr>
          <w:spacing w:val="-1"/>
        </w:rPr>
        <w:t> </w:t>
      </w:r>
      <w:r>
        <w:rPr/>
        <w:t>data of loan to SMEs and GDP were obtained during the period 1999- 2015 and the simple regression analysis was used. The findings showed that loans and other credit facilities had a significant impact SMEs output and on economic growth in Nigeria.</w:t>
      </w:r>
    </w:p>
    <w:p>
      <w:pPr>
        <w:pStyle w:val="BodyText"/>
        <w:spacing w:line="480" w:lineRule="auto"/>
        <w:ind w:left="1140" w:right="715"/>
        <w:jc w:val="both"/>
      </w:pPr>
      <w:r>
        <w:rPr/>
        <w:t>Taiwo, Falohun &amp; Agwu (2016) assessed SMEs financing and economic growth nexus in Nigeria.</w:t>
      </w:r>
      <w:r>
        <w:rPr>
          <w:spacing w:val="40"/>
        </w:rPr>
        <w:t> </w:t>
      </w:r>
      <w:r>
        <w:rPr/>
        <w:t>The descriptive results showed that SMEs contributed significantly to the growth and development of the Nigerian</w:t>
      </w:r>
      <w:r>
        <w:rPr>
          <w:spacing w:val="-10"/>
        </w:rPr>
        <w:t> </w:t>
      </w:r>
      <w:r>
        <w:rPr/>
        <w:t>economy.</w:t>
      </w:r>
      <w:r>
        <w:rPr>
          <w:spacing w:val="-12"/>
        </w:rPr>
        <w:t> </w:t>
      </w:r>
      <w:r>
        <w:rPr/>
        <w:t>However,</w:t>
      </w:r>
      <w:r>
        <w:rPr>
          <w:spacing w:val="-13"/>
        </w:rPr>
        <w:t> </w:t>
      </w:r>
      <w:r>
        <w:rPr/>
        <w:t>it</w:t>
      </w:r>
      <w:r>
        <w:rPr>
          <w:spacing w:val="-10"/>
        </w:rPr>
        <w:t> </w:t>
      </w:r>
      <w:r>
        <w:rPr/>
        <w:t>was</w:t>
      </w:r>
      <w:r>
        <w:rPr>
          <w:spacing w:val="-12"/>
        </w:rPr>
        <w:t> </w:t>
      </w:r>
      <w:r>
        <w:rPr/>
        <w:t>faced</w:t>
      </w:r>
      <w:r>
        <w:rPr>
          <w:spacing w:val="-10"/>
        </w:rPr>
        <w:t> </w:t>
      </w:r>
      <w:r>
        <w:rPr/>
        <w:t>with</w:t>
      </w:r>
      <w:r>
        <w:rPr>
          <w:spacing w:val="-11"/>
        </w:rPr>
        <w:t> </w:t>
      </w:r>
      <w:r>
        <w:rPr/>
        <w:t>the</w:t>
      </w:r>
      <w:r>
        <w:rPr>
          <w:spacing w:val="-10"/>
        </w:rPr>
        <w:t> </w:t>
      </w:r>
      <w:r>
        <w:rPr/>
        <w:t>issue</w:t>
      </w:r>
      <w:r>
        <w:rPr>
          <w:spacing w:val="-13"/>
        </w:rPr>
        <w:t> </w:t>
      </w:r>
      <w:r>
        <w:rPr/>
        <w:t>of</w:t>
      </w:r>
      <w:r>
        <w:rPr>
          <w:spacing w:val="-13"/>
        </w:rPr>
        <w:t> </w:t>
      </w:r>
      <w:r>
        <w:rPr/>
        <w:t>access</w:t>
      </w:r>
      <w:r>
        <w:rPr>
          <w:spacing w:val="-12"/>
        </w:rPr>
        <w:t> </w:t>
      </w:r>
      <w:r>
        <w:rPr/>
        <w:t>to</w:t>
      </w:r>
      <w:r>
        <w:rPr>
          <w:spacing w:val="-12"/>
        </w:rPr>
        <w:t> </w:t>
      </w:r>
      <w:r>
        <w:rPr/>
        <w:t>funding</w:t>
      </w:r>
      <w:r>
        <w:rPr>
          <w:spacing w:val="-9"/>
        </w:rPr>
        <w:t> </w:t>
      </w:r>
      <w:r>
        <w:rPr/>
        <w:t>and</w:t>
      </w:r>
      <w:r>
        <w:rPr>
          <w:spacing w:val="-12"/>
        </w:rPr>
        <w:t> </w:t>
      </w:r>
      <w:r>
        <w:rPr/>
        <w:t>high</w:t>
      </w:r>
      <w:r>
        <w:rPr>
          <w:spacing w:val="-12"/>
        </w:rPr>
        <w:t> </w:t>
      </w:r>
      <w:r>
        <w:rPr/>
        <w:t>interest</w:t>
      </w:r>
      <w:r>
        <w:rPr>
          <w:spacing w:val="-11"/>
        </w:rPr>
        <w:t> </w:t>
      </w:r>
      <w:r>
        <w:rPr/>
        <w:t>rates</w:t>
      </w:r>
      <w:r>
        <w:rPr>
          <w:spacing w:val="-12"/>
        </w:rPr>
        <w:t> </w:t>
      </w:r>
      <w:r>
        <w:rPr/>
        <w:t>which had led to the decline of SMEs growth.</w:t>
      </w:r>
    </w:p>
    <w:p>
      <w:pPr>
        <w:pStyle w:val="BodyText"/>
        <w:spacing w:line="480" w:lineRule="auto" w:before="1"/>
        <w:ind w:left="1140" w:right="715"/>
        <w:jc w:val="both"/>
      </w:pPr>
      <w:r>
        <w:rPr/>
        <mc:AlternateContent>
          <mc:Choice Requires="wps">
            <w:drawing>
              <wp:anchor distT="0" distB="0" distL="0" distR="0" allowOverlap="1" layoutInCell="1" locked="0" behindDoc="1" simplePos="0" relativeHeight="484376576">
                <wp:simplePos x="0" y="0"/>
                <wp:positionH relativeFrom="page">
                  <wp:posOffset>259245</wp:posOffset>
                </wp:positionH>
                <wp:positionV relativeFrom="paragraph">
                  <wp:posOffset>1081530</wp:posOffset>
                </wp:positionV>
                <wp:extent cx="3736340" cy="384175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5.159904pt;width:294.2pt;height:302.5pt;mso-position-horizontal-relative:page;mso-position-vertical-relative:paragraph;z-index:-18939904" id="docshape79" coordorigin="408,1703" coordsize="5884,6050" path="m1140,7620l540,7020,408,7153,1008,7752,1140,7620xm1541,7162l1540,7135,1536,7106,1529,7076,1519,7046,1507,7016,1490,6986,1471,6957,1450,6929,1427,6901,1402,6874,1044,6517,913,6648,1279,7014,1301,7039,1318,7063,1330,7087,1336,7110,1338,7133,1334,7154,1324,7173,1310,7191,1292,7206,1273,7215,1252,7219,1229,7217,1205,7211,1182,7199,1157,7182,1133,7160,767,6794,635,6926,993,7283,1017,7305,1043,7327,1073,7350,1106,7372,1129,7385,1152,7397,1177,7406,1204,7413,1230,7419,1255,7422,1278,7422,1300,7420,1322,7415,1344,7407,1365,7396,1387,7383,1407,7367,1426,7352,1444,7336,1460,7320,1485,7293,1506,7266,1522,7237,1533,7209,1538,7186,1541,7162xm2033,6631l2029,6587,2018,6542,2000,6496,1975,6450,1942,6401,1901,6351,1877,6325,1853,6299,1839,6287,1839,6621,1836,6648,1825,6674,1807,6696,1785,6713,1761,6723,1733,6726,1703,6722,1669,6709,1632,6687,1592,6656,1548,6615,1507,6571,1476,6530,1454,6493,1441,6460,1436,6429,1439,6402,1449,6377,1465,6356,1487,6339,1512,6328,1540,6325,1570,6329,1603,6341,1639,6361,1677,6391,1718,6429,1763,6476,1797,6520,1821,6558,1834,6591,1839,6621,1839,6287,1780,6234,1709,6185,1639,6151,1569,6131,1502,6128,1439,6141,1380,6170,1325,6215,1281,6270,1253,6328,1253,6329,1241,6392,1245,6459,1265,6530,1300,6601,1350,6673,1415,6746,1467,6795,1519,6835,1570,6867,1620,6892,1668,6909,1714,6919,1758,6921,1799,6917,1838,6907,1877,6888,1914,6863,1951,6830,1982,6794,2007,6756,2019,6726,2023,6716,2032,6674,2033,6631xm2215,6236l2087,6108,1914,6280,2043,6409,2215,6236xm2564,6196l1964,5597,1832,5729,2432,6329,2564,6196xm2790,5970l2568,5748,2640,5675,2674,5635,2679,5626,2697,5593,2708,5550,2708,5505,2696,5460,2679,5423,2675,5415,2645,5370,2604,5325,2560,5285,2517,5256,2513,5254,2513,5521,2513,5539,2506,5556,2495,5575,2479,5594,2446,5626,2312,5492,2341,5464,2350,5455,2368,5439,2386,5428,2403,5423,2420,5424,2436,5428,2452,5436,2467,5446,2481,5458,2494,5473,2504,5489,2510,5505,2513,5521,2513,5254,2475,5235,2433,5224,2392,5223,2352,5233,2314,5253,2277,5284,2132,5428,2058,5503,2658,6103,2790,5970xm3325,5435l2874,4983,3008,4849,2860,4701,2459,5102,2607,5250,2742,5115,3193,5567,3325,5435xm3756,5004l3304,4553,3439,4418,3291,4270,2890,4671,3038,4819,3172,4685,3624,5136,3756,5004xm4252,4412l4247,4368,4236,4323,4219,4278,4193,4231,4160,4182,4120,4132,4095,4106,4071,4080,4058,4068,4058,4402,4054,4430,4044,4455,4026,4477,4004,4494,3979,4504,3952,4507,3921,4503,3888,4490,3851,4468,3810,4437,3767,4396,3726,4352,3694,4312,3672,4275,3660,4241,3655,4210,3658,4183,3667,4158,3684,4137,3706,4120,3731,4109,3759,4106,3789,4110,3822,4122,3858,4143,3896,4172,3937,4210,3982,4258,4016,4301,4040,4339,4053,4373,4058,4402,4058,4068,3999,4016,3928,3966,3858,3932,3788,3912,3721,3909,3658,3922,3599,3951,3544,3996,3500,4051,3472,4109,3471,4110,3459,4173,3463,4241,3483,4311,3518,4382,3568,4454,3634,4527,3686,4576,3738,4616,3789,4649,3839,4673,3887,4690,3933,4700,3976,4703,4018,4699,4057,4688,4095,4670,4133,4644,4169,4612,4201,4575,4225,4537,4238,4507,4242,4497,4250,4455,4252,4412xm4939,3738l4935,3704,4926,3670,4913,3634,4896,3596,4875,3558,4849,3519,4684,3585,4706,3617,4723,3647,4735,3674,4743,3700,4745,3724,4741,3747,4731,3768,4715,3787,4695,3803,4672,3813,4646,3815,4618,3811,4586,3798,4550,3774,4507,3740,4460,3696,4424,3657,4395,3621,4373,3589,4360,3560,4351,3524,4351,3492,4360,3464,4378,3440,4388,3431,4399,3424,4412,3419,4425,3416,4439,3414,4454,3415,4469,3417,4485,3421,4495,3425,4508,3431,4522,3439,4538,3449,4618,3296,4561,3264,4507,3242,4456,3228,4408,3223,4363,3228,4319,3244,4277,3269,4236,3305,4192,3358,4164,3416,4152,3478,4156,3544,4176,3613,4212,3683,4262,3755,4329,3829,4384,3880,4439,3923,4492,3956,4544,3980,4594,3997,4640,4006,4682,4008,4720,4004,4756,3993,4792,3975,4827,3950,4862,3919,4888,3890,4909,3861,4924,3831,4934,3801,4938,3770,4939,3738xm5411,3253l5407,3209,5396,3164,5378,3119,5352,3072,5320,3023,5279,2973,5255,2947,5230,2921,5217,2909,5217,3243,5213,3270,5203,3296,5185,3318,5163,3335,5138,3345,5111,3348,5081,3344,5047,3331,5010,3309,4969,3278,4926,3237,4885,3193,4853,3152,4831,3115,4819,3082,4814,3051,4817,3024,4826,2999,4843,2978,4865,2961,4890,2950,4918,2947,4948,2951,4981,2963,5017,2984,5055,3013,5096,3051,5141,3099,5175,3142,5199,3180,5212,3213,5217,3243,5217,2909,5158,2856,5087,2807,5017,2773,4947,2753,4880,2750,4817,2763,4758,2792,4703,2837,4659,2892,4631,2951,4618,3014,4623,3081,4643,3152,4677,3223,4728,3295,4793,3368,4845,3417,4897,3457,4948,3490,4998,3514,5046,3531,5092,3541,5136,3543,5177,3539,5216,3529,5255,3510,5292,3485,5328,3452,5360,3416,5384,3378,5397,3348,5401,3338,5410,3296,5411,3253xm5738,3023l5515,2800,5587,2728,5622,2687,5626,2679,5644,2645,5655,2602,5655,2558,5644,2513,5626,2476,5623,2468,5592,2423,5552,2377,5508,2338,5464,2308,5461,2306,5461,2574,5460,2591,5454,2609,5442,2627,5426,2646,5402,2671,5394,2679,5260,2545,5288,2517,5297,2507,5316,2491,5333,2481,5351,2476,5367,2477,5384,2481,5399,2488,5414,2498,5429,2511,5442,2526,5451,2541,5457,2557,5461,2574,5461,2306,5422,2288,5380,2277,5339,2276,5299,2285,5261,2306,5225,2336,5080,2481,5005,2555,5605,3155,5738,3023xm6292,2469l6040,2218,6014,2144,5910,1850,5858,1703,5712,1849,5741,1921,5828,2137,5540,2021,5394,2167,5467,2194,5540,2220,5761,2297,5908,2350,6160,2601,6292,2469xe" filled="true" fillcolor="#a4a4a4" stroked="false">
                <v:path arrowok="t"/>
                <v:fill opacity="32896f" type="solid"/>
                <w10:wrap type="none"/>
              </v:shape>
            </w:pict>
          </mc:Fallback>
        </mc:AlternateContent>
      </w:r>
      <w:r>
        <w:rPr/>
        <w:t>Okonkwo &amp; Obidike (2016) ascertained the problems and prospects of SMEs financing in Nigeria. The problems</w:t>
      </w:r>
      <w:r>
        <w:rPr>
          <w:spacing w:val="-12"/>
        </w:rPr>
        <w:t> </w:t>
      </w:r>
      <w:r>
        <w:rPr/>
        <w:t>identified</w:t>
      </w:r>
      <w:r>
        <w:rPr>
          <w:spacing w:val="-13"/>
        </w:rPr>
        <w:t> </w:t>
      </w:r>
      <w:r>
        <w:rPr/>
        <w:t>included</w:t>
      </w:r>
      <w:r>
        <w:rPr>
          <w:spacing w:val="-13"/>
        </w:rPr>
        <w:t> </w:t>
      </w:r>
      <w:r>
        <w:rPr/>
        <w:t>government</w:t>
      </w:r>
      <w:r>
        <w:rPr>
          <w:spacing w:val="-13"/>
        </w:rPr>
        <w:t> </w:t>
      </w:r>
      <w:r>
        <w:rPr/>
        <w:t>policies</w:t>
      </w:r>
      <w:r>
        <w:rPr>
          <w:spacing w:val="-10"/>
        </w:rPr>
        <w:t> </w:t>
      </w:r>
      <w:r>
        <w:rPr/>
        <w:t>and</w:t>
      </w:r>
      <w:r>
        <w:rPr>
          <w:spacing w:val="-13"/>
        </w:rPr>
        <w:t> </w:t>
      </w:r>
      <w:r>
        <w:rPr/>
        <w:t>programmes,</w:t>
      </w:r>
      <w:r>
        <w:rPr>
          <w:spacing w:val="-13"/>
        </w:rPr>
        <w:t> </w:t>
      </w:r>
      <w:r>
        <w:rPr/>
        <w:t>intervention</w:t>
      </w:r>
      <w:r>
        <w:rPr>
          <w:spacing w:val="-13"/>
        </w:rPr>
        <w:t> </w:t>
      </w:r>
      <w:r>
        <w:rPr/>
        <w:t>funds</w:t>
      </w:r>
      <w:r>
        <w:rPr>
          <w:spacing w:val="-14"/>
        </w:rPr>
        <w:t> </w:t>
      </w:r>
      <w:r>
        <w:rPr/>
        <w:t>via</w:t>
      </w:r>
      <w:r>
        <w:rPr>
          <w:spacing w:val="-14"/>
        </w:rPr>
        <w:t> </w:t>
      </w:r>
      <w:r>
        <w:rPr/>
        <w:t>banks</w:t>
      </w:r>
      <w:r>
        <w:rPr>
          <w:spacing w:val="-13"/>
        </w:rPr>
        <w:t> </w:t>
      </w:r>
      <w:r>
        <w:rPr/>
        <w:t>and</w:t>
      </w:r>
      <w:r>
        <w:rPr>
          <w:spacing w:val="-8"/>
        </w:rPr>
        <w:t> </w:t>
      </w:r>
      <w:r>
        <w:rPr/>
        <w:t>their disbursement</w:t>
      </w:r>
      <w:r>
        <w:rPr>
          <w:spacing w:val="-6"/>
        </w:rPr>
        <w:t> </w:t>
      </w:r>
      <w:r>
        <w:rPr/>
        <w:t>as</w:t>
      </w:r>
      <w:r>
        <w:rPr>
          <w:spacing w:val="-6"/>
        </w:rPr>
        <w:t> </w:t>
      </w:r>
      <w:r>
        <w:rPr/>
        <w:t>major</w:t>
      </w:r>
      <w:r>
        <w:rPr>
          <w:spacing w:val="-7"/>
        </w:rPr>
        <w:t> </w:t>
      </w:r>
      <w:r>
        <w:rPr/>
        <w:t>obstacles</w:t>
      </w:r>
      <w:r>
        <w:rPr>
          <w:spacing w:val="-6"/>
        </w:rPr>
        <w:t> </w:t>
      </w:r>
      <w:r>
        <w:rPr/>
        <w:t>to</w:t>
      </w:r>
      <w:r>
        <w:rPr>
          <w:spacing w:val="-5"/>
        </w:rPr>
        <w:t> </w:t>
      </w:r>
      <w:r>
        <w:rPr/>
        <w:t>SMEs.</w:t>
      </w:r>
      <w:r>
        <w:rPr>
          <w:spacing w:val="40"/>
        </w:rPr>
        <w:t> </w:t>
      </w:r>
      <w:r>
        <w:rPr/>
        <w:t>The</w:t>
      </w:r>
      <w:r>
        <w:rPr>
          <w:spacing w:val="-7"/>
        </w:rPr>
        <w:t> </w:t>
      </w:r>
      <w:r>
        <w:rPr/>
        <w:t>descriptive</w:t>
      </w:r>
      <w:r>
        <w:rPr>
          <w:spacing w:val="-7"/>
        </w:rPr>
        <w:t> </w:t>
      </w:r>
      <w:r>
        <w:rPr/>
        <w:t>results</w:t>
      </w:r>
      <w:r>
        <w:rPr>
          <w:spacing w:val="-6"/>
        </w:rPr>
        <w:t> </w:t>
      </w:r>
      <w:r>
        <w:rPr/>
        <w:t>indicated</w:t>
      </w:r>
      <w:r>
        <w:rPr>
          <w:spacing w:val="-6"/>
        </w:rPr>
        <w:t> </w:t>
      </w:r>
      <w:r>
        <w:rPr/>
        <w:t>that</w:t>
      </w:r>
      <w:r>
        <w:rPr>
          <w:spacing w:val="-6"/>
        </w:rPr>
        <w:t> </w:t>
      </w:r>
      <w:r>
        <w:rPr/>
        <w:t>finance</w:t>
      </w:r>
      <w:r>
        <w:rPr>
          <w:spacing w:val="-7"/>
        </w:rPr>
        <w:t> </w:t>
      </w:r>
      <w:r>
        <w:rPr/>
        <w:t>accessibility</w:t>
      </w:r>
      <w:r>
        <w:rPr>
          <w:spacing w:val="-6"/>
        </w:rPr>
        <w:t> </w:t>
      </w:r>
      <w:r>
        <w:rPr/>
        <w:t>and government policies and programmes were the major problems facing SMEs in Nigeria, and that there were no clear standard guidelines for banks to comply with in the disbursement of funds for SMEs financing in Nigeria.</w:t>
      </w:r>
    </w:p>
    <w:p>
      <w:pPr>
        <w:pStyle w:val="BodyText"/>
        <w:spacing w:line="480" w:lineRule="auto" w:before="1"/>
        <w:ind w:left="1140" w:right="715"/>
        <w:jc w:val="both"/>
      </w:pPr>
      <w:r>
        <w:rPr/>
        <w:t>Owenvbiugie</w:t>
      </w:r>
      <w:r>
        <w:rPr>
          <w:spacing w:val="-14"/>
        </w:rPr>
        <w:t> </w:t>
      </w:r>
      <w:r>
        <w:rPr/>
        <w:t>and</w:t>
      </w:r>
      <w:r>
        <w:rPr>
          <w:spacing w:val="-11"/>
        </w:rPr>
        <w:t> </w:t>
      </w:r>
      <w:r>
        <w:rPr/>
        <w:t>Igbinedion</w:t>
      </w:r>
      <w:r>
        <w:rPr>
          <w:spacing w:val="-13"/>
        </w:rPr>
        <w:t> </w:t>
      </w:r>
      <w:r>
        <w:rPr/>
        <w:t>(2015)</w:t>
      </w:r>
      <w:r>
        <w:rPr>
          <w:spacing w:val="-14"/>
        </w:rPr>
        <w:t> </w:t>
      </w:r>
      <w:r>
        <w:rPr/>
        <w:t>examined</w:t>
      </w:r>
      <w:r>
        <w:rPr>
          <w:spacing w:val="-11"/>
        </w:rPr>
        <w:t> </w:t>
      </w:r>
      <w:r>
        <w:rPr/>
        <w:t>the</w:t>
      </w:r>
      <w:r>
        <w:rPr>
          <w:spacing w:val="-14"/>
        </w:rPr>
        <w:t> </w:t>
      </w:r>
      <w:r>
        <w:rPr/>
        <w:t>effect</w:t>
      </w:r>
      <w:r>
        <w:rPr>
          <w:spacing w:val="-13"/>
        </w:rPr>
        <w:t> </w:t>
      </w:r>
      <w:r>
        <w:rPr/>
        <w:t>of</w:t>
      </w:r>
      <w:r>
        <w:rPr>
          <w:spacing w:val="-14"/>
        </w:rPr>
        <w:t> </w:t>
      </w:r>
      <w:r>
        <w:rPr/>
        <w:t>finance</w:t>
      </w:r>
      <w:r>
        <w:rPr>
          <w:spacing w:val="-14"/>
        </w:rPr>
        <w:t> </w:t>
      </w:r>
      <w:r>
        <w:rPr/>
        <w:t>on</w:t>
      </w:r>
      <w:r>
        <w:rPr>
          <w:spacing w:val="-13"/>
        </w:rPr>
        <w:t> </w:t>
      </w:r>
      <w:r>
        <w:rPr/>
        <w:t>SMEs</w:t>
      </w:r>
      <w:r>
        <w:rPr>
          <w:spacing w:val="-13"/>
        </w:rPr>
        <w:t> </w:t>
      </w:r>
      <w:r>
        <w:rPr/>
        <w:t>growth</w:t>
      </w:r>
      <w:r>
        <w:rPr>
          <w:spacing w:val="-13"/>
        </w:rPr>
        <w:t> </w:t>
      </w:r>
      <w:r>
        <w:rPr/>
        <w:t>in</w:t>
      </w:r>
      <w:r>
        <w:rPr>
          <w:spacing w:val="-13"/>
        </w:rPr>
        <w:t> </w:t>
      </w:r>
      <w:r>
        <w:rPr/>
        <w:t>Edo</w:t>
      </w:r>
      <w:r>
        <w:rPr>
          <w:spacing w:val="-15"/>
        </w:rPr>
        <w:t> </w:t>
      </w:r>
      <w:r>
        <w:rPr/>
        <w:t>State,</w:t>
      </w:r>
      <w:r>
        <w:rPr>
          <w:spacing w:val="-13"/>
        </w:rPr>
        <w:t> </w:t>
      </w:r>
      <w:r>
        <w:rPr/>
        <w:t>Nigeria by</w:t>
      </w:r>
      <w:r>
        <w:rPr>
          <w:spacing w:val="-7"/>
        </w:rPr>
        <w:t> </w:t>
      </w:r>
      <w:r>
        <w:rPr/>
        <w:t>means</w:t>
      </w:r>
      <w:r>
        <w:rPr>
          <w:spacing w:val="-7"/>
        </w:rPr>
        <w:t> </w:t>
      </w:r>
      <w:r>
        <w:rPr/>
        <w:t>of</w:t>
      </w:r>
      <w:r>
        <w:rPr>
          <w:spacing w:val="-6"/>
        </w:rPr>
        <w:t> </w:t>
      </w:r>
      <w:r>
        <w:rPr/>
        <w:t>a</w:t>
      </w:r>
      <w:r>
        <w:rPr>
          <w:spacing w:val="-8"/>
        </w:rPr>
        <w:t> </w:t>
      </w:r>
      <w:r>
        <w:rPr/>
        <w:t>sample</w:t>
      </w:r>
      <w:r>
        <w:rPr>
          <w:spacing w:val="-8"/>
        </w:rPr>
        <w:t> </w:t>
      </w:r>
      <w:r>
        <w:rPr/>
        <w:t>of</w:t>
      </w:r>
      <w:r>
        <w:rPr>
          <w:spacing w:val="-6"/>
        </w:rPr>
        <w:t> </w:t>
      </w:r>
      <w:r>
        <w:rPr/>
        <w:t>one</w:t>
      </w:r>
      <w:r>
        <w:rPr>
          <w:spacing w:val="-8"/>
        </w:rPr>
        <w:t> </w:t>
      </w:r>
      <w:r>
        <w:rPr/>
        <w:t>hundred</w:t>
      </w:r>
      <w:r>
        <w:rPr>
          <w:spacing w:val="-5"/>
        </w:rPr>
        <w:t> </w:t>
      </w:r>
      <w:r>
        <w:rPr/>
        <w:t>and</w:t>
      </w:r>
      <w:r>
        <w:rPr>
          <w:spacing w:val="-7"/>
        </w:rPr>
        <w:t> </w:t>
      </w:r>
      <w:r>
        <w:rPr/>
        <w:t>twenty-two</w:t>
      </w:r>
      <w:r>
        <w:rPr>
          <w:spacing w:val="-8"/>
        </w:rPr>
        <w:t> </w:t>
      </w:r>
      <w:r>
        <w:rPr/>
        <w:t>(122)</w:t>
      </w:r>
      <w:r>
        <w:rPr>
          <w:spacing w:val="-9"/>
        </w:rPr>
        <w:t> </w:t>
      </w:r>
      <w:r>
        <w:rPr/>
        <w:t>respondents.</w:t>
      </w:r>
      <w:r>
        <w:rPr>
          <w:spacing w:val="40"/>
        </w:rPr>
        <w:t> </w:t>
      </w:r>
      <w:r>
        <w:rPr/>
        <w:t>The</w:t>
      </w:r>
      <w:r>
        <w:rPr>
          <w:spacing w:val="-8"/>
        </w:rPr>
        <w:t> </w:t>
      </w:r>
      <w:r>
        <w:rPr/>
        <w:t>descriptive</w:t>
      </w:r>
      <w:r>
        <w:rPr>
          <w:spacing w:val="-8"/>
        </w:rPr>
        <w:t> </w:t>
      </w:r>
      <w:r>
        <w:rPr/>
        <w:t>statistics</w:t>
      </w:r>
      <w:r>
        <w:rPr>
          <w:spacing w:val="-7"/>
        </w:rPr>
        <w:t> </w:t>
      </w:r>
      <w:r>
        <w:rPr/>
        <w:t>(mean and standard deviation) indicated that the growth of SMEs was hindered due to the inability to access funds from financial institutions.</w:t>
      </w:r>
      <w:r>
        <w:rPr>
          <w:spacing w:val="40"/>
        </w:rPr>
        <w:t> </w:t>
      </w:r>
      <w:r>
        <w:rPr/>
        <w:t>More so, the inability to access fund was as a result of the rigorous policies put in place by banks and other financial institutions.</w:t>
      </w:r>
    </w:p>
    <w:p>
      <w:pPr>
        <w:pStyle w:val="BodyText"/>
        <w:spacing w:line="480" w:lineRule="auto" w:before="1"/>
        <w:ind w:left="1140" w:right="719"/>
        <w:jc w:val="both"/>
      </w:pPr>
      <w:r>
        <w:rPr/>
        <w:t>Ilegbinosa</w:t>
      </w:r>
      <w:r>
        <w:rPr>
          <w:spacing w:val="-3"/>
        </w:rPr>
        <w:t> </w:t>
      </w:r>
      <w:r>
        <w:rPr/>
        <w:t>and</w:t>
      </w:r>
      <w:r>
        <w:rPr>
          <w:spacing w:val="-2"/>
        </w:rPr>
        <w:t> </w:t>
      </w:r>
      <w:r>
        <w:rPr/>
        <w:t>Jumbo</w:t>
      </w:r>
      <w:r>
        <w:rPr>
          <w:spacing w:val="-1"/>
        </w:rPr>
        <w:t> </w:t>
      </w:r>
      <w:r>
        <w:rPr/>
        <w:t>(2015)</w:t>
      </w:r>
      <w:r>
        <w:rPr>
          <w:spacing w:val="-3"/>
        </w:rPr>
        <w:t> </w:t>
      </w:r>
      <w:r>
        <w:rPr/>
        <w:t>evaluated</w:t>
      </w:r>
      <w:r>
        <w:rPr>
          <w:spacing w:val="-2"/>
        </w:rPr>
        <w:t> </w:t>
      </w:r>
      <w:r>
        <w:rPr/>
        <w:t>the</w:t>
      </w:r>
      <w:r>
        <w:rPr>
          <w:spacing w:val="-3"/>
        </w:rPr>
        <w:t> </w:t>
      </w:r>
      <w:r>
        <w:rPr/>
        <w:t>relationship</w:t>
      </w:r>
      <w:r>
        <w:rPr>
          <w:spacing w:val="-2"/>
        </w:rPr>
        <w:t> </w:t>
      </w:r>
      <w:r>
        <w:rPr/>
        <w:t>between</w:t>
      </w:r>
      <w:r>
        <w:rPr>
          <w:spacing w:val="-2"/>
        </w:rPr>
        <w:t> </w:t>
      </w:r>
      <w:r>
        <w:rPr/>
        <w:t>SMEs</w:t>
      </w:r>
      <w:r>
        <w:rPr>
          <w:spacing w:val="-2"/>
        </w:rPr>
        <w:t> </w:t>
      </w:r>
      <w:r>
        <w:rPr/>
        <w:t>and</w:t>
      </w:r>
      <w:r>
        <w:rPr>
          <w:spacing w:val="-5"/>
        </w:rPr>
        <w:t> </w:t>
      </w:r>
      <w:r>
        <w:rPr/>
        <w:t>economic</w:t>
      </w:r>
      <w:r>
        <w:rPr>
          <w:spacing w:val="-3"/>
        </w:rPr>
        <w:t> </w:t>
      </w:r>
      <w:r>
        <w:rPr/>
        <w:t>growth</w:t>
      </w:r>
      <w:r>
        <w:rPr>
          <w:spacing w:val="-2"/>
        </w:rPr>
        <w:t> </w:t>
      </w:r>
      <w:r>
        <w:rPr/>
        <w:t>in</w:t>
      </w:r>
      <w:r>
        <w:rPr>
          <w:spacing w:val="-2"/>
        </w:rPr>
        <w:t> </w:t>
      </w:r>
      <w:r>
        <w:rPr/>
        <w:t>Nigeria. Secondary data involving SMEs financing, interest rate and inflation rate as well as economic growth (GDP)</w:t>
      </w:r>
      <w:r>
        <w:rPr>
          <w:spacing w:val="22"/>
        </w:rPr>
        <w:t> </w:t>
      </w:r>
      <w:r>
        <w:rPr/>
        <w:t>from</w:t>
      </w:r>
      <w:r>
        <w:rPr>
          <w:spacing w:val="25"/>
        </w:rPr>
        <w:t> </w:t>
      </w:r>
      <w:r>
        <w:rPr/>
        <w:t>1975-2012</w:t>
      </w:r>
      <w:r>
        <w:rPr>
          <w:spacing w:val="30"/>
        </w:rPr>
        <w:t> </w:t>
      </w:r>
      <w:r>
        <w:rPr/>
        <w:t>were</w:t>
      </w:r>
      <w:r>
        <w:rPr>
          <w:spacing w:val="25"/>
        </w:rPr>
        <w:t> </w:t>
      </w:r>
      <w:r>
        <w:rPr/>
        <w:t>obtained.</w:t>
      </w:r>
      <w:r>
        <w:rPr>
          <w:spacing w:val="26"/>
        </w:rPr>
        <w:t>  </w:t>
      </w:r>
      <w:r>
        <w:rPr/>
        <w:t>The</w:t>
      </w:r>
      <w:r>
        <w:rPr>
          <w:spacing w:val="27"/>
        </w:rPr>
        <w:t> </w:t>
      </w:r>
      <w:r>
        <w:rPr/>
        <w:t>ordinary</w:t>
      </w:r>
      <w:r>
        <w:rPr>
          <w:spacing w:val="25"/>
        </w:rPr>
        <w:t> </w:t>
      </w:r>
      <w:r>
        <w:rPr/>
        <w:t>least</w:t>
      </w:r>
      <w:r>
        <w:rPr>
          <w:spacing w:val="29"/>
        </w:rPr>
        <w:t> </w:t>
      </w:r>
      <w:r>
        <w:rPr/>
        <w:t>square,</w:t>
      </w:r>
      <w:r>
        <w:rPr>
          <w:spacing w:val="25"/>
        </w:rPr>
        <w:t> </w:t>
      </w:r>
      <w:r>
        <w:rPr/>
        <w:t>co-integration</w:t>
      </w:r>
      <w:r>
        <w:rPr>
          <w:spacing w:val="25"/>
        </w:rPr>
        <w:t> </w:t>
      </w:r>
      <w:r>
        <w:rPr/>
        <w:t>and</w:t>
      </w:r>
      <w:r>
        <w:rPr>
          <w:spacing w:val="27"/>
        </w:rPr>
        <w:t> </w:t>
      </w:r>
      <w:r>
        <w:rPr/>
        <w:t>error</w:t>
      </w:r>
      <w:r>
        <w:rPr>
          <w:spacing w:val="27"/>
        </w:rPr>
        <w:t> </w:t>
      </w:r>
      <w:r>
        <w:rPr>
          <w:spacing w:val="-2"/>
        </w:rPr>
        <w:t>correction</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9"/>
        <w:jc w:val="both"/>
      </w:pPr>
      <w:r>
        <w:rPr/>
        <mc:AlternateContent>
          <mc:Choice Requires="wps">
            <w:drawing>
              <wp:anchor distT="0" distB="0" distL="0" distR="0" allowOverlap="1" layoutInCell="1" locked="0" behindDoc="1" simplePos="0" relativeHeight="484378112">
                <wp:simplePos x="0" y="0"/>
                <wp:positionH relativeFrom="page">
                  <wp:posOffset>3873373</wp:posOffset>
                </wp:positionH>
                <wp:positionV relativeFrom="paragraph">
                  <wp:posOffset>162828</wp:posOffset>
                </wp:positionV>
                <wp:extent cx="3844925" cy="394970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38368" id="docshape80"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model results indicated that availability of finance</w:t>
      </w:r>
      <w:r>
        <w:rPr>
          <w:spacing w:val="-1"/>
        </w:rPr>
        <w:t> </w:t>
      </w:r>
      <w:r>
        <w:rPr/>
        <w:t>to SMEs and inflation rate</w:t>
      </w:r>
      <w:r>
        <w:rPr>
          <w:spacing w:val="-1"/>
        </w:rPr>
        <w:t> </w:t>
      </w:r>
      <w:r>
        <w:rPr/>
        <w:t>showed positive</w:t>
      </w:r>
      <w:r>
        <w:rPr>
          <w:spacing w:val="-1"/>
        </w:rPr>
        <w:t> </w:t>
      </w:r>
      <w:r>
        <w:rPr/>
        <w:t>links with economic growth while interest rate had a negative influence on economic growth.</w:t>
      </w:r>
    </w:p>
    <w:p>
      <w:pPr>
        <w:pStyle w:val="BodyText"/>
        <w:spacing w:line="480" w:lineRule="auto"/>
        <w:ind w:left="1140" w:right="716"/>
        <w:jc w:val="both"/>
      </w:pPr>
      <w:r>
        <w:rPr/>
        <w:t>Eniola and Entebang (2015) explored financial innovation and challenges impeding SMEs performance in</w:t>
      </w:r>
      <w:r>
        <w:rPr>
          <w:spacing w:val="-2"/>
        </w:rPr>
        <w:t> </w:t>
      </w:r>
      <w:r>
        <w:rPr/>
        <w:t>Nigeria.</w:t>
      </w:r>
      <w:r>
        <w:rPr>
          <w:spacing w:val="-2"/>
        </w:rPr>
        <w:t> </w:t>
      </w:r>
      <w:r>
        <w:rPr/>
        <w:t>The</w:t>
      </w:r>
      <w:r>
        <w:rPr>
          <w:spacing w:val="-3"/>
        </w:rPr>
        <w:t> </w:t>
      </w:r>
      <w:r>
        <w:rPr/>
        <w:t>descriptive</w:t>
      </w:r>
      <w:r>
        <w:rPr>
          <w:spacing w:val="-3"/>
        </w:rPr>
        <w:t> </w:t>
      </w:r>
      <w:r>
        <w:rPr/>
        <w:t>result</w:t>
      </w:r>
      <w:r>
        <w:rPr>
          <w:spacing w:val="-2"/>
        </w:rPr>
        <w:t> </w:t>
      </w:r>
      <w:r>
        <w:rPr/>
        <w:t>of</w:t>
      </w:r>
      <w:r>
        <w:rPr>
          <w:spacing w:val="-1"/>
        </w:rPr>
        <w:t> </w:t>
      </w:r>
      <w:r>
        <w:rPr/>
        <w:t>the</w:t>
      </w:r>
      <w:r>
        <w:rPr>
          <w:spacing w:val="-2"/>
        </w:rPr>
        <w:t> </w:t>
      </w:r>
      <w:r>
        <w:rPr/>
        <w:t>study</w:t>
      </w:r>
      <w:r>
        <w:rPr>
          <w:spacing w:val="-2"/>
        </w:rPr>
        <w:t> </w:t>
      </w:r>
      <w:r>
        <w:rPr/>
        <w:t>showed</w:t>
      </w:r>
      <w:r>
        <w:rPr>
          <w:spacing w:val="-2"/>
        </w:rPr>
        <w:t> </w:t>
      </w:r>
      <w:r>
        <w:rPr/>
        <w:t>that crowd-funding</w:t>
      </w:r>
      <w:r>
        <w:rPr>
          <w:spacing w:val="-1"/>
        </w:rPr>
        <w:t> </w:t>
      </w:r>
      <w:r>
        <w:rPr/>
        <w:t>served as</w:t>
      </w:r>
      <w:r>
        <w:rPr>
          <w:spacing w:val="-2"/>
        </w:rPr>
        <w:t> </w:t>
      </w:r>
      <w:r>
        <w:rPr/>
        <w:t>a</w:t>
      </w:r>
      <w:r>
        <w:rPr>
          <w:spacing w:val="-3"/>
        </w:rPr>
        <w:t> </w:t>
      </w:r>
      <w:r>
        <w:rPr/>
        <w:t>means</w:t>
      </w:r>
      <w:r>
        <w:rPr>
          <w:spacing w:val="-2"/>
        </w:rPr>
        <w:t> </w:t>
      </w:r>
      <w:r>
        <w:rPr/>
        <w:t>of</w:t>
      </w:r>
      <w:r>
        <w:rPr>
          <w:spacing w:val="-2"/>
        </w:rPr>
        <w:t> </w:t>
      </w:r>
      <w:r>
        <w:rPr/>
        <w:t>financing for SMEs and it positively impacted on their performance.</w:t>
      </w:r>
      <w:r>
        <w:rPr>
          <w:spacing w:val="40"/>
        </w:rPr>
        <w:t> </w:t>
      </w:r>
      <w:r>
        <w:rPr/>
        <w:t>More so, the study established that essential strategies assisted SMEs to remain much motivated towards promoting their performance and making them successful.</w:t>
      </w:r>
    </w:p>
    <w:p>
      <w:pPr>
        <w:pStyle w:val="BodyText"/>
        <w:spacing w:line="480" w:lineRule="auto" w:before="1"/>
        <w:ind w:left="1140" w:right="716" w:firstLine="60"/>
        <w:jc w:val="both"/>
      </w:pPr>
      <w:r>
        <w:rPr/>
        <mc:AlternateContent>
          <mc:Choice Requires="wps">
            <w:drawing>
              <wp:anchor distT="0" distB="0" distL="0" distR="0" allowOverlap="1" layoutInCell="1" locked="0" behindDoc="1" simplePos="0" relativeHeight="484377600">
                <wp:simplePos x="0" y="0"/>
                <wp:positionH relativeFrom="page">
                  <wp:posOffset>259245</wp:posOffset>
                </wp:positionH>
                <wp:positionV relativeFrom="paragraph">
                  <wp:posOffset>1432021</wp:posOffset>
                </wp:positionV>
                <wp:extent cx="3736340" cy="384175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2.757561pt;width:294.2pt;height:302.5pt;mso-position-horizontal-relative:page;mso-position-vertical-relative:paragraph;z-index:-18938880" id="docshape81" coordorigin="408,2255" coordsize="5884,6050" path="m1140,8172l540,7572,408,7705,1008,8304,1140,8172xm1541,7714l1540,7687,1536,7658,1529,7628,1519,7598,1507,7568,1490,7538,1471,7509,1450,7481,1427,7453,1402,7426,1044,7069,913,7200,1279,7566,1301,7591,1318,7615,1330,7639,1336,7662,1338,7685,1334,7706,1324,7725,1310,7743,1292,7758,1273,7767,1252,7771,1229,7769,1205,7762,1182,7751,1157,7734,1133,7712,767,7346,635,7478,993,7835,1017,7857,1043,7879,1073,7902,1106,7924,1129,7937,1152,7948,1177,7958,1204,7965,1230,7971,1255,7974,1278,7974,1300,7972,1322,7967,1344,7959,1365,7948,1387,7935,1407,7919,1426,7904,1444,7888,1460,7872,1485,7845,1506,7818,1522,7789,1533,7761,1538,7738,1541,7714xm2033,7183l2029,7139,2018,7094,2000,7048,1975,7002,1942,6953,1901,6903,1877,6877,1853,6851,1839,6839,1839,7173,1836,7200,1825,7225,1807,7248,1785,7265,1761,7275,1733,7278,1703,7274,1669,7261,1632,7239,1592,7208,1548,7167,1507,7123,1476,7082,1454,7045,1441,7012,1436,6981,1439,6954,1449,6929,1465,6908,1487,6890,1512,6880,1540,6877,1570,6881,1603,6893,1639,6913,1677,6943,1718,6981,1763,7028,1797,7072,1821,7110,1834,7143,1839,7173,1839,6839,1780,6786,1709,6737,1639,6703,1569,6683,1502,6680,1439,6693,1380,6722,1325,6767,1281,6822,1253,6880,1253,6881,1241,6944,1245,7011,1265,7081,1300,7153,1350,7225,1415,7298,1467,7347,1519,7387,1570,7419,1620,7444,1668,7461,1714,7471,1758,7473,1799,7469,1838,7459,1877,7440,1914,7415,1951,7382,1982,7346,2007,7307,2019,7278,2023,7267,2032,7226,2033,7183xm2215,6788l2087,6660,1914,6832,2043,6961,2215,6788xm2564,6748l1964,6149,1832,6281,2432,6881,2564,6748xm2790,6522l2568,6300,2640,6227,2674,6187,2679,6178,2697,6145,2708,6102,2708,6057,2696,6012,2679,5975,2675,5967,2645,5922,2604,5877,2560,5837,2517,5808,2513,5806,2513,6073,2513,6091,2506,6108,2495,6127,2479,6146,2446,6178,2312,6044,2341,6016,2350,6007,2368,5991,2386,5980,2403,5975,2420,5976,2436,5980,2452,5988,2467,5998,2481,6010,2494,6025,2504,6041,2510,6057,2513,6073,2513,5806,2475,5787,2433,5776,2392,5775,2352,5785,2314,5805,2277,5836,2132,5980,2058,6055,2658,6655,2790,6522xm3325,5987l2874,5535,3008,5401,2860,5253,2459,5654,2607,5802,2742,5667,3193,6119,3325,5987xm3756,5556l3304,5105,3439,4970,3291,4822,2890,5223,3038,5371,3172,5237,3624,5688,3756,5556xm4252,4964l4247,4920,4236,4875,4219,4830,4193,4783,4160,4734,4120,4684,4095,4658,4071,4632,4058,4620,4058,4954,4054,4982,4044,5007,4026,5029,4004,5046,3979,5056,3952,5059,3921,5055,3888,5042,3851,5020,3810,4989,3767,4948,3726,4904,3694,4864,3672,4826,3660,4793,3655,4762,3658,4735,3667,4710,3684,4689,3706,4672,3731,4661,3759,4658,3789,4662,3822,4674,3858,4695,3896,4724,3937,4762,3982,4810,4016,4853,4040,4891,4053,4925,4058,4954,4058,4620,3999,4568,3928,4518,3858,4484,3788,4464,3721,4461,3658,4474,3599,4503,3544,4548,3500,4603,3472,4661,3471,4662,3459,4725,3463,4793,3483,4863,3518,4934,3568,5006,3634,5079,3686,5128,3738,5168,3789,5201,3839,5225,3887,5242,3933,5252,3976,5254,4018,5251,4057,5240,4095,5222,4133,5196,4169,5164,4201,5127,4225,5089,4238,5059,4242,5049,4250,5007,4252,4964xm4939,4290l4935,4256,4926,4222,4913,4186,4896,4148,4875,4110,4849,4071,4684,4137,4706,4169,4723,4199,4735,4226,4743,4252,4745,4276,4741,4299,4731,4320,4715,4339,4695,4355,4672,4365,4646,4367,4618,4363,4586,4350,4550,4326,4507,4292,4460,4248,4424,4209,4395,4173,4373,4141,4360,4112,4351,4076,4351,4044,4360,4016,4378,3992,4388,3983,4399,3976,4412,3971,4425,3968,4439,3966,4454,3967,4469,3969,4485,3973,4495,3977,4508,3983,4522,3991,4538,4001,4618,3848,4561,3816,4507,3794,4456,3780,4408,3775,4363,3780,4319,3796,4277,3821,4236,3857,4192,3910,4164,3968,4152,4030,4156,4096,4176,4165,4212,4235,4262,4307,4329,4381,4384,4432,4439,4475,4492,4508,4544,4532,4594,4549,4640,4558,4682,4560,4720,4556,4756,4545,4792,4527,4827,4502,4862,4471,4888,4442,4909,4413,4924,4383,4934,4353,4938,4322,4939,4290xm5411,3805l5407,3761,5396,3716,5378,3671,5352,3624,5320,3575,5279,3525,5255,3499,5230,3473,5217,3461,5217,3795,5213,3822,5203,3847,5185,3870,5163,3887,5138,3897,5111,3900,5081,3896,5047,3883,5010,3861,4969,3830,4926,3789,4885,3745,4853,3704,4831,3667,4819,3634,4814,3603,4817,3576,4826,3551,4843,3530,4865,3513,4890,3502,4918,3499,4948,3503,4981,3515,5017,3536,5055,3565,5096,3603,5141,3650,5175,3694,5199,3732,5212,3765,5217,3795,5217,3461,5158,3408,5087,3359,5017,3325,4947,3305,4880,3302,4817,3315,4758,3344,4703,3389,4659,3444,4631,3502,4618,3566,4623,3633,4643,3704,4677,3775,4728,3847,4793,3920,4845,3969,4897,4009,4948,4041,4998,4066,5046,4083,5092,4093,5136,4095,5177,4091,5216,4081,5255,4062,5292,4037,5328,4004,5360,3968,5384,3930,5397,3900,5401,3890,5410,3848,5411,3805xm5738,3575l5515,3352,5587,3280,5622,3239,5626,3231,5644,3197,5655,3154,5655,3110,5644,3065,5626,3028,5623,3020,5592,2975,5552,2929,5508,2890,5464,2860,5461,2858,5461,3126,5460,3143,5454,3161,5442,3179,5426,3198,5402,3222,5394,3231,5260,3097,5288,3069,5297,3059,5316,3043,5333,3033,5351,3028,5367,3029,5384,3033,5399,3040,5414,3050,5429,3063,5442,3078,5451,3093,5457,3109,5461,3126,5461,2858,5422,2840,5380,2829,5339,2828,5299,2837,5261,2857,5225,2888,5080,3033,5005,3107,5605,3707,5738,3575xm6292,3021l6040,2770,6014,2696,5910,2402,5858,2255,5712,2401,5741,2473,5828,2689,5540,2573,5394,2719,5467,2746,5540,2772,5761,2849,5908,2902,6160,3153,6292,3021xe" filled="true" fillcolor="#a4a4a4" stroked="false">
                <v:path arrowok="t"/>
                <v:fill opacity="32896f" type="solid"/>
                <w10:wrap type="none"/>
              </v:shape>
            </w:pict>
          </mc:Fallback>
        </mc:AlternateContent>
      </w:r>
      <w:r>
        <w:rPr/>
        <w:t>Eze</w:t>
      </w:r>
      <w:r>
        <w:rPr>
          <w:spacing w:val="-1"/>
        </w:rPr>
        <w:t> </w:t>
      </w:r>
      <w:r>
        <w:rPr/>
        <w:t>and Okpala</w:t>
      </w:r>
      <w:r>
        <w:rPr>
          <w:spacing w:val="-1"/>
        </w:rPr>
        <w:t> </w:t>
      </w:r>
      <w:r>
        <w:rPr/>
        <w:t>(2015)</w:t>
      </w:r>
      <w:r>
        <w:rPr>
          <w:spacing w:val="-1"/>
        </w:rPr>
        <w:t> </w:t>
      </w:r>
      <w:r>
        <w:rPr/>
        <w:t>surveyed the</w:t>
      </w:r>
      <w:r>
        <w:rPr>
          <w:spacing w:val="-1"/>
        </w:rPr>
        <w:t> </w:t>
      </w:r>
      <w:r>
        <w:rPr/>
        <w:t>effect of</w:t>
      </w:r>
      <w:r>
        <w:rPr>
          <w:spacing w:val="-1"/>
        </w:rPr>
        <w:t> </w:t>
      </w:r>
      <w:r>
        <w:rPr/>
        <w:t>SMEs on economic</w:t>
      </w:r>
      <w:r>
        <w:rPr>
          <w:spacing w:val="-1"/>
        </w:rPr>
        <w:t> </w:t>
      </w:r>
      <w:r>
        <w:rPr/>
        <w:t>growth in Nigeria</w:t>
      </w:r>
      <w:r>
        <w:rPr>
          <w:spacing w:val="-2"/>
        </w:rPr>
        <w:t> </w:t>
      </w:r>
      <w:r>
        <w:rPr/>
        <w:t>from 1993 to 2011. Multiple regression estimation and other econometric statistical tools were used. The Johansen result showed</w:t>
      </w:r>
      <w:r>
        <w:rPr>
          <w:spacing w:val="-7"/>
        </w:rPr>
        <w:t> </w:t>
      </w:r>
      <w:r>
        <w:rPr/>
        <w:t>a</w:t>
      </w:r>
      <w:r>
        <w:rPr>
          <w:spacing w:val="-6"/>
        </w:rPr>
        <w:t> </w:t>
      </w:r>
      <w:r>
        <w:rPr/>
        <w:t>long-run</w:t>
      </w:r>
      <w:r>
        <w:rPr>
          <w:spacing w:val="-6"/>
        </w:rPr>
        <w:t> </w:t>
      </w:r>
      <w:r>
        <w:rPr/>
        <w:t>equilibrium</w:t>
      </w:r>
      <w:r>
        <w:rPr>
          <w:spacing w:val="-7"/>
        </w:rPr>
        <w:t> </w:t>
      </w:r>
      <w:r>
        <w:rPr/>
        <w:t>link</w:t>
      </w:r>
      <w:r>
        <w:rPr>
          <w:spacing w:val="-7"/>
        </w:rPr>
        <w:t> </w:t>
      </w:r>
      <w:r>
        <w:rPr/>
        <w:t>between</w:t>
      </w:r>
      <w:r>
        <w:rPr>
          <w:spacing w:val="-7"/>
        </w:rPr>
        <w:t> </w:t>
      </w:r>
      <w:r>
        <w:rPr/>
        <w:t>SMEs</w:t>
      </w:r>
      <w:r>
        <w:rPr>
          <w:spacing w:val="-7"/>
        </w:rPr>
        <w:t> </w:t>
      </w:r>
      <w:r>
        <w:rPr/>
        <w:t>and</w:t>
      </w:r>
      <w:r>
        <w:rPr>
          <w:spacing w:val="-5"/>
        </w:rPr>
        <w:t> </w:t>
      </w:r>
      <w:r>
        <w:rPr/>
        <w:t>economic</w:t>
      </w:r>
      <w:r>
        <w:rPr>
          <w:spacing w:val="-8"/>
        </w:rPr>
        <w:t> </w:t>
      </w:r>
      <w:r>
        <w:rPr/>
        <w:t>growth.</w:t>
      </w:r>
      <w:r>
        <w:rPr>
          <w:spacing w:val="-4"/>
        </w:rPr>
        <w:t> </w:t>
      </w:r>
      <w:r>
        <w:rPr/>
        <w:t>However,</w:t>
      </w:r>
      <w:r>
        <w:rPr>
          <w:spacing w:val="-7"/>
        </w:rPr>
        <w:t> </w:t>
      </w:r>
      <w:r>
        <w:rPr/>
        <w:t>the</w:t>
      </w:r>
      <w:r>
        <w:rPr>
          <w:spacing w:val="-6"/>
        </w:rPr>
        <w:t> </w:t>
      </w:r>
      <w:r>
        <w:rPr/>
        <w:t>outputs</w:t>
      </w:r>
      <w:r>
        <w:rPr>
          <w:spacing w:val="-7"/>
        </w:rPr>
        <w:t> </w:t>
      </w:r>
      <w:r>
        <w:rPr/>
        <w:t>of</w:t>
      </w:r>
      <w:r>
        <w:rPr>
          <w:spacing w:val="-6"/>
        </w:rPr>
        <w:t> </w:t>
      </w:r>
      <w:r>
        <w:rPr/>
        <w:t>SMEs had an insignificant effect on economic growth in Nigeria. The reason for the insignificant effect was attributed</w:t>
      </w:r>
      <w:r>
        <w:rPr>
          <w:spacing w:val="-8"/>
        </w:rPr>
        <w:t> </w:t>
      </w:r>
      <w:r>
        <w:rPr/>
        <w:t>to</w:t>
      </w:r>
      <w:r>
        <w:rPr>
          <w:spacing w:val="-8"/>
        </w:rPr>
        <w:t> </w:t>
      </w:r>
      <w:r>
        <w:rPr/>
        <w:t>poor</w:t>
      </w:r>
      <w:r>
        <w:rPr>
          <w:spacing w:val="-9"/>
        </w:rPr>
        <w:t> </w:t>
      </w:r>
      <w:r>
        <w:rPr/>
        <w:t>government</w:t>
      </w:r>
      <w:r>
        <w:rPr>
          <w:spacing w:val="-8"/>
        </w:rPr>
        <w:t> </w:t>
      </w:r>
      <w:r>
        <w:rPr/>
        <w:t>policies</w:t>
      </w:r>
      <w:r>
        <w:rPr>
          <w:spacing w:val="-9"/>
        </w:rPr>
        <w:t> </w:t>
      </w:r>
      <w:r>
        <w:rPr/>
        <w:t>on</w:t>
      </w:r>
      <w:r>
        <w:rPr>
          <w:spacing w:val="-8"/>
        </w:rPr>
        <w:t> </w:t>
      </w:r>
      <w:r>
        <w:rPr/>
        <w:t>tariffs</w:t>
      </w:r>
      <w:r>
        <w:rPr>
          <w:spacing w:val="-8"/>
        </w:rPr>
        <w:t> </w:t>
      </w:r>
      <w:r>
        <w:rPr/>
        <w:t>and</w:t>
      </w:r>
      <w:r>
        <w:rPr>
          <w:spacing w:val="-8"/>
        </w:rPr>
        <w:t> </w:t>
      </w:r>
      <w:r>
        <w:rPr/>
        <w:t>incentives,</w:t>
      </w:r>
      <w:r>
        <w:rPr>
          <w:spacing w:val="-8"/>
        </w:rPr>
        <w:t> </w:t>
      </w:r>
      <w:r>
        <w:rPr/>
        <w:t>bribery</w:t>
      </w:r>
      <w:r>
        <w:rPr>
          <w:spacing w:val="-7"/>
        </w:rPr>
        <w:t> </w:t>
      </w:r>
      <w:r>
        <w:rPr/>
        <w:t>and</w:t>
      </w:r>
      <w:r>
        <w:rPr>
          <w:spacing w:val="-8"/>
        </w:rPr>
        <w:t> </w:t>
      </w:r>
      <w:r>
        <w:rPr/>
        <w:t>corruption,</w:t>
      </w:r>
      <w:r>
        <w:rPr>
          <w:spacing w:val="-8"/>
        </w:rPr>
        <w:t> </w:t>
      </w:r>
      <w:r>
        <w:rPr/>
        <w:t>and</w:t>
      </w:r>
      <w:r>
        <w:rPr>
          <w:spacing w:val="-4"/>
        </w:rPr>
        <w:t> </w:t>
      </w:r>
      <w:r>
        <w:rPr/>
        <w:t>the</w:t>
      </w:r>
      <w:r>
        <w:rPr>
          <w:spacing w:val="-9"/>
        </w:rPr>
        <w:t> </w:t>
      </w:r>
      <w:r>
        <w:rPr/>
        <w:t>poor</w:t>
      </w:r>
      <w:r>
        <w:rPr>
          <w:spacing w:val="-9"/>
        </w:rPr>
        <w:t> </w:t>
      </w:r>
      <w:r>
        <w:rPr/>
        <w:t>state of infrastructure which acted as impediments to the growth of SMES in Nigeria.</w:t>
      </w:r>
    </w:p>
    <w:p>
      <w:pPr>
        <w:pStyle w:val="BodyText"/>
        <w:spacing w:line="480" w:lineRule="auto" w:before="1"/>
        <w:ind w:left="1140" w:right="718"/>
        <w:jc w:val="both"/>
      </w:pPr>
      <w:r>
        <w:rPr/>
        <w:t>Oyedokun (2015) surveyed the link between the availability of microfinance funds for SMEs and entrepreneurial activities in South-West, Nigeria.</w:t>
      </w:r>
      <w:r>
        <w:rPr>
          <w:spacing w:val="40"/>
        </w:rPr>
        <w:t> </w:t>
      </w:r>
      <w:r>
        <w:rPr/>
        <w:t>The primary data (questionnaire) obtained were analysed by means of Pearson Product Moment Correlation. The findings showed a substantial and an affirmative link between loan accessibility by SMEs from micro finance banks and the performance of SMEs.</w:t>
      </w:r>
      <w:r>
        <w:rPr>
          <w:spacing w:val="40"/>
        </w:rPr>
        <w:t> </w:t>
      </w:r>
      <w:r>
        <w:rPr/>
        <w:t>Importantly,</w:t>
      </w:r>
      <w:r>
        <w:rPr>
          <w:spacing w:val="-10"/>
        </w:rPr>
        <w:t> </w:t>
      </w:r>
      <w:r>
        <w:rPr/>
        <w:t>the</w:t>
      </w:r>
      <w:r>
        <w:rPr>
          <w:spacing w:val="-10"/>
        </w:rPr>
        <w:t> </w:t>
      </w:r>
      <w:r>
        <w:rPr/>
        <w:t>study</w:t>
      </w:r>
      <w:r>
        <w:rPr>
          <w:spacing w:val="-9"/>
        </w:rPr>
        <w:t> </w:t>
      </w:r>
      <w:r>
        <w:rPr/>
        <w:t>established</w:t>
      </w:r>
      <w:r>
        <w:rPr>
          <w:spacing w:val="-10"/>
        </w:rPr>
        <w:t> </w:t>
      </w:r>
      <w:r>
        <w:rPr/>
        <w:t>a</w:t>
      </w:r>
      <w:r>
        <w:rPr>
          <w:spacing w:val="-11"/>
        </w:rPr>
        <w:t> </w:t>
      </w:r>
      <w:r>
        <w:rPr/>
        <w:t>significant</w:t>
      </w:r>
      <w:r>
        <w:rPr>
          <w:spacing w:val="-9"/>
        </w:rPr>
        <w:t> </w:t>
      </w:r>
      <w:r>
        <w:rPr/>
        <w:t>contribution</w:t>
      </w:r>
      <w:r>
        <w:rPr>
          <w:spacing w:val="-9"/>
        </w:rPr>
        <w:t> </w:t>
      </w:r>
      <w:r>
        <w:rPr/>
        <w:t>of</w:t>
      </w:r>
      <w:r>
        <w:rPr>
          <w:spacing w:val="-8"/>
        </w:rPr>
        <w:t> </w:t>
      </w:r>
      <w:r>
        <w:rPr/>
        <w:t>microfinance</w:t>
      </w:r>
      <w:r>
        <w:rPr>
          <w:spacing w:val="-8"/>
        </w:rPr>
        <w:t> </w:t>
      </w:r>
      <w:r>
        <w:rPr/>
        <w:t>funding</w:t>
      </w:r>
      <w:r>
        <w:rPr>
          <w:spacing w:val="-10"/>
        </w:rPr>
        <w:t> </w:t>
      </w:r>
      <w:r>
        <w:rPr/>
        <w:t>for</w:t>
      </w:r>
      <w:r>
        <w:rPr>
          <w:spacing w:val="-10"/>
        </w:rPr>
        <w:t> </w:t>
      </w:r>
      <w:r>
        <w:rPr/>
        <w:t>SMEs</w:t>
      </w:r>
      <w:r>
        <w:rPr>
          <w:spacing w:val="-9"/>
        </w:rPr>
        <w:t> </w:t>
      </w:r>
      <w:r>
        <w:rPr/>
        <w:t>on entrepreneurial activities.</w:t>
      </w:r>
    </w:p>
    <w:p>
      <w:pPr>
        <w:pStyle w:val="BodyText"/>
        <w:spacing w:line="480" w:lineRule="auto" w:before="1"/>
        <w:ind w:left="1140" w:right="716"/>
        <w:jc w:val="both"/>
      </w:pPr>
      <w:r>
        <w:rPr/>
        <w:t>Yahaya</w:t>
      </w:r>
      <w:r>
        <w:rPr>
          <w:spacing w:val="-2"/>
        </w:rPr>
        <w:t> </w:t>
      </w:r>
      <w:r>
        <w:rPr/>
        <w:t>(2015)</w:t>
      </w:r>
      <w:r>
        <w:rPr>
          <w:spacing w:val="-2"/>
        </w:rPr>
        <w:t> </w:t>
      </w:r>
      <w:r>
        <w:rPr/>
        <w:t>explored</w:t>
      </w:r>
      <w:r>
        <w:rPr>
          <w:spacing w:val="-2"/>
        </w:rPr>
        <w:t> </w:t>
      </w:r>
      <w:r>
        <w:rPr/>
        <w:t>the</w:t>
      </w:r>
      <w:r>
        <w:rPr>
          <w:spacing w:val="-3"/>
        </w:rPr>
        <w:t> </w:t>
      </w:r>
      <w:r>
        <w:rPr/>
        <w:t>role</w:t>
      </w:r>
      <w:r>
        <w:rPr>
          <w:spacing w:val="-3"/>
        </w:rPr>
        <w:t> </w:t>
      </w:r>
      <w:r>
        <w:rPr/>
        <w:t>of</w:t>
      </w:r>
      <w:r>
        <w:rPr>
          <w:spacing w:val="-3"/>
        </w:rPr>
        <w:t> </w:t>
      </w:r>
      <w:r>
        <w:rPr/>
        <w:t>financial</w:t>
      </w:r>
      <w:r>
        <w:rPr>
          <w:spacing w:val="-3"/>
        </w:rPr>
        <w:t> </w:t>
      </w:r>
      <w:r>
        <w:rPr/>
        <w:t>institutions</w:t>
      </w:r>
      <w:r>
        <w:rPr>
          <w:spacing w:val="-3"/>
        </w:rPr>
        <w:t> </w:t>
      </w:r>
      <w:r>
        <w:rPr/>
        <w:t>in</w:t>
      </w:r>
      <w:r>
        <w:rPr>
          <w:spacing w:val="-3"/>
        </w:rPr>
        <w:t> </w:t>
      </w:r>
      <w:r>
        <w:rPr/>
        <w:t>financing</w:t>
      </w:r>
      <w:r>
        <w:rPr>
          <w:spacing w:val="-3"/>
        </w:rPr>
        <w:t> </w:t>
      </w:r>
      <w:r>
        <w:rPr/>
        <w:t>SMEs</w:t>
      </w:r>
      <w:r>
        <w:rPr>
          <w:spacing w:val="-3"/>
        </w:rPr>
        <w:t> </w:t>
      </w:r>
      <w:r>
        <w:rPr/>
        <w:t>in</w:t>
      </w:r>
      <w:r>
        <w:rPr>
          <w:spacing w:val="-3"/>
        </w:rPr>
        <w:t> </w:t>
      </w:r>
      <w:r>
        <w:rPr/>
        <w:t>selected local</w:t>
      </w:r>
      <w:r>
        <w:rPr>
          <w:spacing w:val="-3"/>
        </w:rPr>
        <w:t> </w:t>
      </w:r>
      <w:r>
        <w:rPr/>
        <w:t>government areas in Kaduna State.</w:t>
      </w:r>
      <w:r>
        <w:rPr>
          <w:spacing w:val="40"/>
        </w:rPr>
        <w:t> </w:t>
      </w:r>
      <w:r>
        <w:rPr/>
        <w:t>The data of boardroom politics, loan settlement, competition, interest rate and value</w:t>
      </w:r>
      <w:r>
        <w:rPr>
          <w:spacing w:val="49"/>
        </w:rPr>
        <w:t> </w:t>
      </w:r>
      <w:r>
        <w:rPr/>
        <w:t>of</w:t>
      </w:r>
      <w:r>
        <w:rPr>
          <w:spacing w:val="51"/>
        </w:rPr>
        <w:t> </w:t>
      </w:r>
      <w:r>
        <w:rPr/>
        <w:t>fixed</w:t>
      </w:r>
      <w:r>
        <w:rPr>
          <w:spacing w:val="51"/>
        </w:rPr>
        <w:t> </w:t>
      </w:r>
      <w:r>
        <w:rPr/>
        <w:t>assets</w:t>
      </w:r>
      <w:r>
        <w:rPr>
          <w:spacing w:val="52"/>
        </w:rPr>
        <w:t> </w:t>
      </w:r>
      <w:r>
        <w:rPr/>
        <w:t>were</w:t>
      </w:r>
      <w:r>
        <w:rPr>
          <w:spacing w:val="52"/>
        </w:rPr>
        <w:t> </w:t>
      </w:r>
      <w:r>
        <w:rPr/>
        <w:t>employed.</w:t>
      </w:r>
      <w:r>
        <w:rPr>
          <w:spacing w:val="52"/>
        </w:rPr>
        <w:t> </w:t>
      </w:r>
      <w:r>
        <w:rPr/>
        <w:t>The</w:t>
      </w:r>
      <w:r>
        <w:rPr>
          <w:spacing w:val="54"/>
        </w:rPr>
        <w:t> </w:t>
      </w:r>
      <w:r>
        <w:rPr/>
        <w:t>findings</w:t>
      </w:r>
      <w:r>
        <w:rPr>
          <w:spacing w:val="52"/>
        </w:rPr>
        <w:t> </w:t>
      </w:r>
      <w:r>
        <w:rPr/>
        <w:t>from</w:t>
      </w:r>
      <w:r>
        <w:rPr>
          <w:spacing w:val="53"/>
        </w:rPr>
        <w:t> </w:t>
      </w:r>
      <w:r>
        <w:rPr/>
        <w:t>the</w:t>
      </w:r>
      <w:r>
        <w:rPr>
          <w:spacing w:val="51"/>
        </w:rPr>
        <w:t> </w:t>
      </w:r>
      <w:r>
        <w:rPr/>
        <w:t>descriptive</w:t>
      </w:r>
      <w:r>
        <w:rPr>
          <w:spacing w:val="51"/>
        </w:rPr>
        <w:t> </w:t>
      </w:r>
      <w:r>
        <w:rPr/>
        <w:t>results</w:t>
      </w:r>
      <w:r>
        <w:rPr>
          <w:spacing w:val="51"/>
        </w:rPr>
        <w:t> </w:t>
      </w:r>
      <w:r>
        <w:rPr/>
        <w:t>indicated</w:t>
      </w:r>
      <w:r>
        <w:rPr>
          <w:spacing w:val="52"/>
        </w:rPr>
        <w:t> </w:t>
      </w:r>
      <w:r>
        <w:rPr/>
        <w:t>that</w:t>
      </w:r>
      <w:r>
        <w:rPr>
          <w:spacing w:val="53"/>
        </w:rPr>
        <w:t> </w:t>
      </w:r>
      <w:r>
        <w:rPr>
          <w:spacing w:val="-4"/>
        </w:rPr>
        <w:t>loan</w:t>
      </w:r>
    </w:p>
    <w:p>
      <w:pPr>
        <w:pStyle w:val="BodyText"/>
        <w:ind w:left="1140"/>
        <w:jc w:val="both"/>
      </w:pPr>
      <w:r>
        <w:rPr/>
        <w:t>settlement,</w:t>
      </w:r>
      <w:r>
        <w:rPr>
          <w:spacing w:val="-8"/>
        </w:rPr>
        <w:t> </w:t>
      </w:r>
      <w:r>
        <w:rPr/>
        <w:t>interest</w:t>
      </w:r>
      <w:r>
        <w:rPr>
          <w:spacing w:val="-6"/>
        </w:rPr>
        <w:t> </w:t>
      </w:r>
      <w:r>
        <w:rPr/>
        <w:t>rates,</w:t>
      </w:r>
      <w:r>
        <w:rPr>
          <w:spacing w:val="-4"/>
        </w:rPr>
        <w:t> </w:t>
      </w:r>
      <w:r>
        <w:rPr/>
        <w:t>value</w:t>
      </w:r>
      <w:r>
        <w:rPr>
          <w:spacing w:val="-7"/>
        </w:rPr>
        <w:t> </w:t>
      </w:r>
      <w:r>
        <w:rPr/>
        <w:t>of</w:t>
      </w:r>
      <w:r>
        <w:rPr>
          <w:spacing w:val="-4"/>
        </w:rPr>
        <w:t> </w:t>
      </w:r>
      <w:r>
        <w:rPr/>
        <w:t>fixed</w:t>
      </w:r>
      <w:r>
        <w:rPr>
          <w:spacing w:val="-6"/>
        </w:rPr>
        <w:t> </w:t>
      </w:r>
      <w:r>
        <w:rPr/>
        <w:t>assets,</w:t>
      </w:r>
      <w:r>
        <w:rPr>
          <w:spacing w:val="-6"/>
        </w:rPr>
        <w:t> </w:t>
      </w:r>
      <w:r>
        <w:rPr/>
        <w:t>among</w:t>
      </w:r>
      <w:r>
        <w:rPr>
          <w:spacing w:val="-6"/>
        </w:rPr>
        <w:t> </w:t>
      </w:r>
      <w:r>
        <w:rPr/>
        <w:t>others,</w:t>
      </w:r>
      <w:r>
        <w:rPr>
          <w:spacing w:val="-5"/>
        </w:rPr>
        <w:t> </w:t>
      </w:r>
      <w:r>
        <w:rPr/>
        <w:t>were</w:t>
      </w:r>
      <w:r>
        <w:rPr>
          <w:spacing w:val="-5"/>
        </w:rPr>
        <w:t> </w:t>
      </w:r>
      <w:r>
        <w:rPr/>
        <w:t>fundamental</w:t>
      </w:r>
      <w:r>
        <w:rPr>
          <w:spacing w:val="-6"/>
        </w:rPr>
        <w:t> </w:t>
      </w:r>
      <w:r>
        <w:rPr/>
        <w:t>elements</w:t>
      </w:r>
      <w:r>
        <w:rPr>
          <w:spacing w:val="-6"/>
        </w:rPr>
        <w:t> </w:t>
      </w:r>
      <w:r>
        <w:rPr/>
        <w:t>that</w:t>
      </w:r>
      <w:r>
        <w:rPr>
          <w:spacing w:val="-5"/>
        </w:rPr>
        <w:t> </w:t>
      </w:r>
      <w:r>
        <w:rPr>
          <w:spacing w:val="-2"/>
        </w:rPr>
        <w:t>determined</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23"/>
        <w:jc w:val="both"/>
      </w:pPr>
      <w:r>
        <w:rPr/>
        <mc:AlternateContent>
          <mc:Choice Requires="wps">
            <w:drawing>
              <wp:anchor distT="0" distB="0" distL="0" distR="0" allowOverlap="1" layoutInCell="1" locked="0" behindDoc="1" simplePos="0" relativeHeight="484379136">
                <wp:simplePos x="0" y="0"/>
                <wp:positionH relativeFrom="page">
                  <wp:posOffset>3873373</wp:posOffset>
                </wp:positionH>
                <wp:positionV relativeFrom="paragraph">
                  <wp:posOffset>162828</wp:posOffset>
                </wp:positionV>
                <wp:extent cx="3844925" cy="394970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37344" id="docshape8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the capability of potential entrepreneurs in the procurement of advances from financial institutions in Kaduna State.</w:t>
      </w:r>
    </w:p>
    <w:p>
      <w:pPr>
        <w:pStyle w:val="BodyText"/>
        <w:spacing w:line="480" w:lineRule="auto"/>
        <w:ind w:left="1140" w:right="715"/>
        <w:jc w:val="both"/>
      </w:pPr>
      <w:r>
        <w:rPr/>
        <w:t>Similarly, Gbandi and Amissah (2014) investigated the financing options for SMEs growth in Nigeria. The</w:t>
      </w:r>
      <w:r>
        <w:rPr>
          <w:spacing w:val="-9"/>
        </w:rPr>
        <w:t> </w:t>
      </w:r>
      <w:r>
        <w:rPr/>
        <w:t>financing</w:t>
      </w:r>
      <w:r>
        <w:rPr>
          <w:spacing w:val="-8"/>
        </w:rPr>
        <w:t> </w:t>
      </w:r>
      <w:r>
        <w:rPr/>
        <w:t>debt</w:t>
      </w:r>
      <w:r>
        <w:rPr>
          <w:spacing w:val="-8"/>
        </w:rPr>
        <w:t> </w:t>
      </w:r>
      <w:r>
        <w:rPr/>
        <w:t>options</w:t>
      </w:r>
      <w:r>
        <w:rPr>
          <w:spacing w:val="-8"/>
        </w:rPr>
        <w:t> </w:t>
      </w:r>
      <w:r>
        <w:rPr/>
        <w:t>examined</w:t>
      </w:r>
      <w:r>
        <w:rPr>
          <w:spacing w:val="-8"/>
        </w:rPr>
        <w:t> </w:t>
      </w:r>
      <w:r>
        <w:rPr/>
        <w:t>were</w:t>
      </w:r>
      <w:r>
        <w:rPr>
          <w:spacing w:val="-10"/>
        </w:rPr>
        <w:t> </w:t>
      </w:r>
      <w:r>
        <w:rPr/>
        <w:t>deposit</w:t>
      </w:r>
      <w:r>
        <w:rPr>
          <w:spacing w:val="-8"/>
        </w:rPr>
        <w:t> </w:t>
      </w:r>
      <w:r>
        <w:rPr/>
        <w:t>money</w:t>
      </w:r>
      <w:r>
        <w:rPr>
          <w:spacing w:val="-9"/>
        </w:rPr>
        <w:t> </w:t>
      </w:r>
      <w:r>
        <w:rPr/>
        <w:t>banks,</w:t>
      </w:r>
      <w:r>
        <w:rPr>
          <w:spacing w:val="-8"/>
        </w:rPr>
        <w:t> </w:t>
      </w:r>
      <w:r>
        <w:rPr/>
        <w:t>microfinance</w:t>
      </w:r>
      <w:r>
        <w:rPr>
          <w:spacing w:val="-9"/>
        </w:rPr>
        <w:t> </w:t>
      </w:r>
      <w:r>
        <w:rPr/>
        <w:t>banks,</w:t>
      </w:r>
      <w:r>
        <w:rPr>
          <w:spacing w:val="-6"/>
        </w:rPr>
        <w:t> </w:t>
      </w:r>
      <w:r>
        <w:rPr/>
        <w:t>cooperatives,</w:t>
      </w:r>
      <w:r>
        <w:rPr>
          <w:spacing w:val="-6"/>
        </w:rPr>
        <w:t> </w:t>
      </w:r>
      <w:r>
        <w:rPr/>
        <w:t>other financing institutions as well as venture capital and business angels.</w:t>
      </w:r>
      <w:r>
        <w:rPr>
          <w:spacing w:val="40"/>
        </w:rPr>
        <w:t> </w:t>
      </w:r>
      <w:r>
        <w:rPr/>
        <w:t>The study found that while the financing options were</w:t>
      </w:r>
      <w:r>
        <w:rPr>
          <w:spacing w:val="-1"/>
        </w:rPr>
        <w:t> </w:t>
      </w:r>
      <w:r>
        <w:rPr/>
        <w:t>able to promote SMEs</w:t>
      </w:r>
      <w:r>
        <w:rPr>
          <w:spacing w:val="-1"/>
        </w:rPr>
        <w:t> </w:t>
      </w:r>
      <w:r>
        <w:rPr/>
        <w:t>growth in Nigeria, it had poorly contributed to the growth of the Nigerian economy.</w:t>
      </w:r>
    </w:p>
    <w:p>
      <w:pPr>
        <w:pStyle w:val="BodyText"/>
        <w:spacing w:line="480" w:lineRule="auto" w:before="1"/>
        <w:ind w:left="1140" w:right="715"/>
        <w:jc w:val="both"/>
      </w:pPr>
      <w:r>
        <w:rPr/>
        <mc:AlternateContent>
          <mc:Choice Requires="wps">
            <w:drawing>
              <wp:anchor distT="0" distB="0" distL="0" distR="0" allowOverlap="1" layoutInCell="1" locked="0" behindDoc="1" simplePos="0" relativeHeight="484378624">
                <wp:simplePos x="0" y="0"/>
                <wp:positionH relativeFrom="page">
                  <wp:posOffset>259245</wp:posOffset>
                </wp:positionH>
                <wp:positionV relativeFrom="paragraph">
                  <wp:posOffset>1432021</wp:posOffset>
                </wp:positionV>
                <wp:extent cx="3736340" cy="384175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2.757561pt;width:294.2pt;height:302.5pt;mso-position-horizontal-relative:page;mso-position-vertical-relative:paragraph;z-index:-18937856" id="docshape83" coordorigin="408,2255" coordsize="5884,6050" path="m1140,8172l540,7572,408,7705,1008,8304,1140,8172xm1541,7714l1540,7687,1536,7658,1529,7628,1519,7598,1507,7568,1490,7538,1471,7509,1450,7481,1427,7453,1402,7426,1044,7069,913,7200,1279,7566,1301,7591,1318,7615,1330,7639,1336,7662,1338,7685,1334,7706,1324,7725,1310,7743,1292,7758,1273,7767,1252,7771,1229,7769,1205,7762,1182,7751,1157,7734,1133,7712,767,7346,635,7478,993,7835,1017,7857,1043,7879,1073,7902,1106,7924,1129,7937,1152,7948,1177,7958,1204,7965,1230,7971,1255,7974,1278,7974,1300,7972,1322,7967,1344,7959,1365,7948,1387,7935,1407,7919,1426,7904,1444,7888,1460,7872,1485,7845,1506,7818,1522,7789,1533,7761,1538,7738,1541,7714xm2033,7183l2029,7139,2018,7094,2000,7048,1975,7002,1942,6953,1901,6903,1877,6877,1853,6851,1839,6839,1839,7173,1836,7200,1825,7225,1807,7248,1785,7265,1761,7275,1733,7278,1703,7274,1669,7261,1632,7239,1592,7208,1548,7167,1507,7123,1476,7082,1454,7045,1441,7012,1436,6981,1439,6954,1449,6929,1465,6908,1487,6890,1512,6880,1540,6877,1570,6881,1603,6893,1639,6913,1677,6943,1718,6981,1763,7028,1797,7072,1821,7110,1834,7143,1839,7173,1839,6839,1780,6786,1709,6737,1639,6703,1569,6683,1502,6680,1439,6693,1380,6722,1325,6767,1281,6822,1253,6880,1253,6881,1241,6944,1245,7011,1265,7081,1300,7153,1350,7225,1415,7298,1467,7347,1519,7387,1570,7419,1620,7444,1668,7461,1714,7471,1758,7473,1799,7469,1838,7459,1877,7440,1914,7415,1951,7382,1982,7346,2007,7307,2019,7278,2023,7267,2032,7226,2033,7183xm2215,6788l2087,6660,1914,6832,2043,6961,2215,6788xm2564,6748l1964,6149,1832,6281,2432,6881,2564,6748xm2790,6522l2568,6300,2640,6227,2674,6187,2679,6178,2697,6145,2708,6102,2708,6057,2696,6012,2679,5975,2675,5967,2645,5922,2604,5877,2560,5837,2517,5808,2513,5806,2513,6073,2513,6091,2506,6108,2495,6127,2479,6146,2446,6178,2312,6044,2341,6016,2350,6007,2368,5991,2386,5980,2403,5975,2420,5976,2436,5980,2452,5988,2467,5998,2481,6010,2494,6025,2504,6041,2510,6057,2513,6073,2513,5806,2475,5787,2433,5776,2392,5775,2352,5785,2314,5805,2277,5836,2132,5980,2058,6055,2658,6655,2790,6522xm3325,5987l2874,5535,3008,5401,2860,5253,2459,5654,2607,5802,2742,5667,3193,6119,3325,5987xm3756,5556l3304,5105,3439,4970,3291,4822,2890,5223,3038,5371,3172,5237,3624,5688,3756,5556xm4252,4964l4247,4920,4236,4875,4219,4830,4193,4783,4160,4734,4120,4684,4095,4658,4071,4632,4058,4620,4058,4954,4054,4982,4044,5007,4026,5029,4004,5046,3979,5056,3952,5059,3921,5055,3888,5042,3851,5020,3810,4989,3767,4948,3726,4904,3694,4864,3672,4826,3660,4793,3655,4762,3658,4735,3667,4710,3684,4689,3706,4672,3731,4661,3759,4658,3789,4662,3822,4674,3858,4695,3896,4724,3937,4762,3982,4810,4016,4853,4040,4891,4053,4925,4058,4954,4058,4620,3999,4568,3928,4518,3858,4484,3788,4464,3721,4461,3658,4474,3599,4503,3544,4548,3500,4603,3472,4661,3471,4662,3459,4725,3463,4793,3483,4863,3518,4934,3568,5006,3634,5079,3686,5128,3738,5168,3789,5201,3839,5225,3887,5242,3933,5252,3976,5254,4018,5251,4057,5240,4095,5222,4133,5196,4169,5164,4201,5127,4225,5089,4238,5059,4242,5049,4250,5007,4252,4964xm4939,4290l4935,4256,4926,4222,4913,4186,4896,4148,4875,4110,4849,4071,4684,4137,4706,4169,4723,4199,4735,4226,4743,4252,4745,4276,4741,4299,4731,4320,4715,4339,4695,4355,4672,4365,4646,4367,4618,4363,4586,4350,4550,4326,4507,4292,4460,4248,4424,4209,4395,4173,4373,4141,4360,4112,4351,4076,4351,4044,4360,4016,4378,3992,4388,3983,4399,3976,4412,3971,4425,3968,4439,3966,4454,3967,4469,3969,4485,3973,4495,3977,4508,3983,4522,3991,4538,4001,4618,3848,4561,3816,4507,3794,4456,3780,4408,3775,4363,3780,4319,3796,4277,3821,4236,3857,4192,3910,4164,3968,4152,4030,4156,4096,4176,4165,4212,4235,4262,4307,4329,4381,4384,4432,4439,4475,4492,4508,4544,4532,4594,4549,4640,4558,4682,4560,4720,4556,4756,4545,4792,4527,4827,4502,4862,4471,4888,4442,4909,4413,4924,4383,4934,4353,4938,4322,4939,4290xm5411,3805l5407,3761,5396,3716,5378,3671,5352,3624,5320,3575,5279,3525,5255,3499,5230,3473,5217,3461,5217,3795,5213,3822,5203,3847,5185,3870,5163,3887,5138,3897,5111,3900,5081,3896,5047,3883,5010,3861,4969,3830,4926,3789,4885,3745,4853,3704,4831,3667,4819,3634,4814,3603,4817,3576,4826,3551,4843,3530,4865,3513,4890,3502,4918,3499,4948,3503,4981,3515,5017,3536,5055,3565,5096,3603,5141,3650,5175,3694,5199,3732,5212,3765,5217,3795,5217,3461,5158,3408,5087,3359,5017,3325,4947,3305,4880,3302,4817,3315,4758,3344,4703,3389,4659,3444,4631,3502,4618,3566,4623,3633,4643,3704,4677,3775,4728,3847,4793,3920,4845,3969,4897,4009,4948,4041,4998,4066,5046,4083,5092,4093,5136,4095,5177,4091,5216,4081,5255,4062,5292,4037,5328,4004,5360,3968,5384,3930,5397,3900,5401,3890,5410,3848,5411,3805xm5738,3575l5515,3352,5587,3280,5622,3239,5626,3231,5644,3197,5655,3154,5655,3110,5644,3065,5626,3028,5623,3020,5592,2975,5552,2929,5508,2890,5464,2860,5461,2858,5461,3126,5460,3143,5454,3161,5442,3179,5426,3198,5402,3222,5394,3231,5260,3097,5288,3069,5297,3059,5316,3043,5333,3033,5351,3028,5367,3029,5384,3033,5399,3040,5414,3050,5429,3063,5442,3078,5451,3093,5457,3109,5461,3126,5461,2858,5422,2840,5380,2829,5339,2828,5299,2837,5261,2857,5225,2888,5080,3033,5005,3107,5605,3707,5738,3575xm6292,3021l6040,2770,6014,2696,5910,2402,5858,2255,5712,2401,5741,2473,5828,2689,5540,2573,5394,2719,5467,2746,5540,2772,5761,2849,5908,2902,6160,3153,6292,3021xe" filled="true" fillcolor="#a4a4a4" stroked="false">
                <v:path arrowok="t"/>
                <v:fill opacity="32896f" type="solid"/>
                <w10:wrap type="none"/>
              </v:shape>
            </w:pict>
          </mc:Fallback>
        </mc:AlternateContent>
      </w:r>
      <w:r>
        <w:rPr/>
        <w:t>Ogbuanu,</w:t>
      </w:r>
      <w:r>
        <w:rPr>
          <w:spacing w:val="-1"/>
        </w:rPr>
        <w:t> </w:t>
      </w:r>
      <w:r>
        <w:rPr/>
        <w:t>Kabuoh</w:t>
      </w:r>
      <w:r>
        <w:rPr>
          <w:spacing w:val="-1"/>
        </w:rPr>
        <w:t> </w:t>
      </w:r>
      <w:r>
        <w:rPr/>
        <w:t>and</w:t>
      </w:r>
      <w:r>
        <w:rPr>
          <w:spacing w:val="-1"/>
        </w:rPr>
        <w:t> </w:t>
      </w:r>
      <w:r>
        <w:rPr/>
        <w:t>Okwu</w:t>
      </w:r>
      <w:r>
        <w:rPr>
          <w:spacing w:val="-2"/>
        </w:rPr>
        <w:t> </w:t>
      </w:r>
      <w:r>
        <w:rPr/>
        <w:t>(2014)</w:t>
      </w:r>
      <w:r>
        <w:rPr>
          <w:spacing w:val="-2"/>
        </w:rPr>
        <w:t> </w:t>
      </w:r>
      <w:r>
        <w:rPr/>
        <w:t>studied</w:t>
      </w:r>
      <w:r>
        <w:rPr>
          <w:spacing w:val="-1"/>
        </w:rPr>
        <w:t> </w:t>
      </w:r>
      <w:r>
        <w:rPr/>
        <w:t>the</w:t>
      </w:r>
      <w:r>
        <w:rPr>
          <w:spacing w:val="-2"/>
        </w:rPr>
        <w:t> </w:t>
      </w:r>
      <w:r>
        <w:rPr/>
        <w:t>relevance</w:t>
      </w:r>
      <w:r>
        <w:rPr>
          <w:spacing w:val="-2"/>
        </w:rPr>
        <w:t> </w:t>
      </w:r>
      <w:r>
        <w:rPr/>
        <w:t>of</w:t>
      </w:r>
      <w:r>
        <w:rPr>
          <w:spacing w:val="-2"/>
        </w:rPr>
        <w:t> </w:t>
      </w:r>
      <w:r>
        <w:rPr/>
        <w:t>SMEs</w:t>
      </w:r>
      <w:r>
        <w:rPr>
          <w:spacing w:val="-1"/>
        </w:rPr>
        <w:t> </w:t>
      </w:r>
      <w:r>
        <w:rPr/>
        <w:t>and growth</w:t>
      </w:r>
      <w:r>
        <w:rPr>
          <w:spacing w:val="-1"/>
        </w:rPr>
        <w:t> </w:t>
      </w:r>
      <w:r>
        <w:rPr/>
        <w:t>of</w:t>
      </w:r>
      <w:r>
        <w:rPr>
          <w:spacing w:val="-2"/>
        </w:rPr>
        <w:t> </w:t>
      </w:r>
      <w:r>
        <w:rPr/>
        <w:t>Nigerian</w:t>
      </w:r>
      <w:r>
        <w:rPr>
          <w:spacing w:val="-1"/>
        </w:rPr>
        <w:t> </w:t>
      </w:r>
      <w:r>
        <w:rPr/>
        <w:t>economy by means of time-series data.</w:t>
      </w:r>
      <w:r>
        <w:rPr>
          <w:spacing w:val="40"/>
        </w:rPr>
        <w:t> </w:t>
      </w:r>
      <w:r>
        <w:rPr/>
        <w:t>The data of manufacturing SMEs contributions to the share of GDP, employment and GDP from 2002-2012 were obtained. The descriptive results showed that the manufacturing</w:t>
      </w:r>
      <w:r>
        <w:rPr>
          <w:spacing w:val="-1"/>
        </w:rPr>
        <w:t> </w:t>
      </w:r>
      <w:r>
        <w:rPr/>
        <w:t>SMEs</w:t>
      </w:r>
      <w:r>
        <w:rPr>
          <w:spacing w:val="-1"/>
        </w:rPr>
        <w:t> </w:t>
      </w:r>
      <w:r>
        <w:rPr/>
        <w:t>recorded</w:t>
      </w:r>
      <w:r>
        <w:rPr>
          <w:spacing w:val="-1"/>
        </w:rPr>
        <w:t> </w:t>
      </w:r>
      <w:r>
        <w:rPr/>
        <w:t>sizable</w:t>
      </w:r>
      <w:r>
        <w:rPr>
          <w:spacing w:val="-2"/>
        </w:rPr>
        <w:t> </w:t>
      </w:r>
      <w:r>
        <w:rPr/>
        <w:t>contributions</w:t>
      </w:r>
      <w:r>
        <w:rPr>
          <w:spacing w:val="-1"/>
        </w:rPr>
        <w:t> </w:t>
      </w:r>
      <w:r>
        <w:rPr/>
        <w:t>to</w:t>
      </w:r>
      <w:r>
        <w:rPr>
          <w:spacing w:val="-1"/>
        </w:rPr>
        <w:t> </w:t>
      </w:r>
      <w:r>
        <w:rPr/>
        <w:t>sustained</w:t>
      </w:r>
      <w:r>
        <w:rPr>
          <w:spacing w:val="-2"/>
        </w:rPr>
        <w:t> </w:t>
      </w:r>
      <w:r>
        <w:rPr/>
        <w:t>increases in</w:t>
      </w:r>
      <w:r>
        <w:rPr>
          <w:spacing w:val="-1"/>
        </w:rPr>
        <w:t> </w:t>
      </w:r>
      <w:r>
        <w:rPr/>
        <w:t>GDP.</w:t>
      </w:r>
      <w:r>
        <w:rPr>
          <w:spacing w:val="-1"/>
        </w:rPr>
        <w:t> </w:t>
      </w:r>
      <w:r>
        <w:rPr/>
        <w:t>They</w:t>
      </w:r>
      <w:r>
        <w:rPr>
          <w:spacing w:val="-1"/>
        </w:rPr>
        <w:t> </w:t>
      </w:r>
      <w:r>
        <w:rPr/>
        <w:t>sustained more than 7 percent share in employment for the greater part of the period investigated.</w:t>
      </w:r>
    </w:p>
    <w:p>
      <w:pPr>
        <w:pStyle w:val="BodyText"/>
        <w:spacing w:line="480" w:lineRule="auto" w:before="1"/>
        <w:ind w:left="1140" w:right="713"/>
        <w:jc w:val="both"/>
      </w:pPr>
      <w:r>
        <w:rPr/>
        <w:t>Etuk</w:t>
      </w:r>
      <w:r>
        <w:rPr>
          <w:spacing w:val="-5"/>
        </w:rPr>
        <w:t> </w:t>
      </w:r>
      <w:r>
        <w:rPr/>
        <w:t>and</w:t>
      </w:r>
      <w:r>
        <w:rPr>
          <w:spacing w:val="-5"/>
        </w:rPr>
        <w:t> </w:t>
      </w:r>
      <w:r>
        <w:rPr/>
        <w:t>Baghebo</w:t>
      </w:r>
      <w:r>
        <w:rPr>
          <w:spacing w:val="-5"/>
        </w:rPr>
        <w:t> </w:t>
      </w:r>
      <w:r>
        <w:rPr/>
        <w:t>(2014)</w:t>
      </w:r>
      <w:r>
        <w:rPr>
          <w:spacing w:val="-6"/>
        </w:rPr>
        <w:t> </w:t>
      </w:r>
      <w:r>
        <w:rPr/>
        <w:t>examined</w:t>
      </w:r>
      <w:r>
        <w:rPr>
          <w:spacing w:val="-3"/>
        </w:rPr>
        <w:t> </w:t>
      </w:r>
      <w:r>
        <w:rPr/>
        <w:t>the</w:t>
      </w:r>
      <w:r>
        <w:rPr>
          <w:spacing w:val="-2"/>
        </w:rPr>
        <w:t> </w:t>
      </w:r>
      <w:r>
        <w:rPr/>
        <w:t>connection</w:t>
      </w:r>
      <w:r>
        <w:rPr>
          <w:spacing w:val="-5"/>
        </w:rPr>
        <w:t> </w:t>
      </w:r>
      <w:r>
        <w:rPr/>
        <w:t>between</w:t>
      </w:r>
      <w:r>
        <w:rPr>
          <w:spacing w:val="-5"/>
        </w:rPr>
        <w:t> </w:t>
      </w:r>
      <w:r>
        <w:rPr/>
        <w:t>SMEs</w:t>
      </w:r>
      <w:r>
        <w:rPr>
          <w:spacing w:val="-5"/>
        </w:rPr>
        <w:t> </w:t>
      </w:r>
      <w:r>
        <w:rPr/>
        <w:t>and</w:t>
      </w:r>
      <w:r>
        <w:rPr>
          <w:spacing w:val="-3"/>
        </w:rPr>
        <w:t> </w:t>
      </w:r>
      <w:r>
        <w:rPr/>
        <w:t>Nigerian</w:t>
      </w:r>
      <w:r>
        <w:rPr>
          <w:spacing w:val="-2"/>
        </w:rPr>
        <w:t> </w:t>
      </w:r>
      <w:r>
        <w:rPr/>
        <w:t>economic</w:t>
      </w:r>
      <w:r>
        <w:rPr>
          <w:spacing w:val="-6"/>
        </w:rPr>
        <w:t> </w:t>
      </w:r>
      <w:r>
        <w:rPr/>
        <w:t>development. The</w:t>
      </w:r>
      <w:r>
        <w:rPr>
          <w:spacing w:val="-14"/>
        </w:rPr>
        <w:t> </w:t>
      </w:r>
      <w:r>
        <w:rPr/>
        <w:t>focal</w:t>
      </w:r>
      <w:r>
        <w:rPr>
          <w:spacing w:val="-13"/>
        </w:rPr>
        <w:t> </w:t>
      </w:r>
      <w:r>
        <w:rPr/>
        <w:t>points</w:t>
      </w:r>
      <w:r>
        <w:rPr>
          <w:spacing w:val="-13"/>
        </w:rPr>
        <w:t> </w:t>
      </w:r>
      <w:r>
        <w:rPr/>
        <w:t>of</w:t>
      </w:r>
      <w:r>
        <w:rPr>
          <w:spacing w:val="-14"/>
        </w:rPr>
        <w:t> </w:t>
      </w:r>
      <w:r>
        <w:rPr/>
        <w:t>the</w:t>
      </w:r>
      <w:r>
        <w:rPr>
          <w:spacing w:val="-14"/>
        </w:rPr>
        <w:t> </w:t>
      </w:r>
      <w:r>
        <w:rPr/>
        <w:t>study</w:t>
      </w:r>
      <w:r>
        <w:rPr>
          <w:spacing w:val="-13"/>
        </w:rPr>
        <w:t> </w:t>
      </w:r>
      <w:r>
        <w:rPr/>
        <w:t>were</w:t>
      </w:r>
      <w:r>
        <w:rPr>
          <w:spacing w:val="-14"/>
        </w:rPr>
        <w:t> </w:t>
      </w:r>
      <w:r>
        <w:rPr/>
        <w:t>the</w:t>
      </w:r>
      <w:r>
        <w:rPr>
          <w:spacing w:val="-13"/>
        </w:rPr>
        <w:t> </w:t>
      </w:r>
      <w:r>
        <w:rPr/>
        <w:t>contributions</w:t>
      </w:r>
      <w:r>
        <w:rPr>
          <w:spacing w:val="-12"/>
        </w:rPr>
        <w:t> </w:t>
      </w:r>
      <w:r>
        <w:rPr/>
        <w:t>of</w:t>
      </w:r>
      <w:r>
        <w:rPr>
          <w:spacing w:val="-14"/>
        </w:rPr>
        <w:t> </w:t>
      </w:r>
      <w:r>
        <w:rPr/>
        <w:t>SMEs</w:t>
      </w:r>
      <w:r>
        <w:rPr>
          <w:spacing w:val="-15"/>
        </w:rPr>
        <w:t> </w:t>
      </w:r>
      <w:r>
        <w:rPr/>
        <w:t>to</w:t>
      </w:r>
      <w:r>
        <w:rPr>
          <w:spacing w:val="-12"/>
        </w:rPr>
        <w:t> </w:t>
      </w:r>
      <w:r>
        <w:rPr/>
        <w:t>GDP,</w:t>
      </w:r>
      <w:r>
        <w:rPr>
          <w:spacing w:val="-15"/>
        </w:rPr>
        <w:t> </w:t>
      </w:r>
      <w:r>
        <w:rPr/>
        <w:t>taxes</w:t>
      </w:r>
      <w:r>
        <w:rPr>
          <w:spacing w:val="-13"/>
        </w:rPr>
        <w:t> </w:t>
      </w:r>
      <w:r>
        <w:rPr/>
        <w:t>and</w:t>
      </w:r>
      <w:r>
        <w:rPr>
          <w:spacing w:val="-13"/>
        </w:rPr>
        <w:t> </w:t>
      </w:r>
      <w:r>
        <w:rPr/>
        <w:t>other</w:t>
      </w:r>
      <w:r>
        <w:rPr>
          <w:spacing w:val="-14"/>
        </w:rPr>
        <w:t> </w:t>
      </w:r>
      <w:r>
        <w:rPr/>
        <w:t>revenues</w:t>
      </w:r>
      <w:r>
        <w:rPr>
          <w:spacing w:val="-12"/>
        </w:rPr>
        <w:t> </w:t>
      </w:r>
      <w:r>
        <w:rPr/>
        <w:t>in</w:t>
      </w:r>
      <w:r>
        <w:rPr>
          <w:spacing w:val="-13"/>
        </w:rPr>
        <w:t> </w:t>
      </w:r>
      <w:r>
        <w:rPr/>
        <w:t>ensuring economic</w:t>
      </w:r>
      <w:r>
        <w:rPr>
          <w:spacing w:val="-15"/>
        </w:rPr>
        <w:t> </w:t>
      </w:r>
      <w:r>
        <w:rPr/>
        <w:t>stability.</w:t>
      </w:r>
      <w:r>
        <w:rPr>
          <w:spacing w:val="25"/>
        </w:rPr>
        <w:t> </w:t>
      </w:r>
      <w:r>
        <w:rPr/>
        <w:t>The</w:t>
      </w:r>
      <w:r>
        <w:rPr>
          <w:spacing w:val="-15"/>
        </w:rPr>
        <w:t> </w:t>
      </w:r>
      <w:r>
        <w:rPr/>
        <w:t>findings</w:t>
      </w:r>
      <w:r>
        <w:rPr>
          <w:spacing w:val="-15"/>
        </w:rPr>
        <w:t> </w:t>
      </w:r>
      <w:r>
        <w:rPr/>
        <w:t>of</w:t>
      </w:r>
      <w:r>
        <w:rPr>
          <w:spacing w:val="-15"/>
        </w:rPr>
        <w:t> </w:t>
      </w:r>
      <w:r>
        <w:rPr/>
        <w:t>the</w:t>
      </w:r>
      <w:r>
        <w:rPr>
          <w:spacing w:val="-15"/>
        </w:rPr>
        <w:t> </w:t>
      </w:r>
      <w:r>
        <w:rPr/>
        <w:t>descriptive</w:t>
      </w:r>
      <w:r>
        <w:rPr>
          <w:spacing w:val="-15"/>
        </w:rPr>
        <w:t> </w:t>
      </w:r>
      <w:r>
        <w:rPr/>
        <w:t>results</w:t>
      </w:r>
      <w:r>
        <w:rPr>
          <w:spacing w:val="-15"/>
        </w:rPr>
        <w:t> </w:t>
      </w:r>
      <w:r>
        <w:rPr/>
        <w:t>showed</w:t>
      </w:r>
      <w:r>
        <w:rPr>
          <w:spacing w:val="-15"/>
        </w:rPr>
        <w:t> </w:t>
      </w:r>
      <w:r>
        <w:rPr/>
        <w:t>that</w:t>
      </w:r>
      <w:r>
        <w:rPr>
          <w:spacing w:val="-15"/>
        </w:rPr>
        <w:t> </w:t>
      </w:r>
      <w:r>
        <w:rPr/>
        <w:t>SMEs</w:t>
      </w:r>
      <w:r>
        <w:rPr>
          <w:spacing w:val="-15"/>
        </w:rPr>
        <w:t> </w:t>
      </w:r>
      <w:r>
        <w:rPr/>
        <w:t>had</w:t>
      </w:r>
      <w:r>
        <w:rPr>
          <w:spacing w:val="-14"/>
        </w:rPr>
        <w:t> </w:t>
      </w:r>
      <w:r>
        <w:rPr/>
        <w:t>significantly</w:t>
      </w:r>
      <w:r>
        <w:rPr>
          <w:spacing w:val="-15"/>
        </w:rPr>
        <w:t> </w:t>
      </w:r>
      <w:r>
        <w:rPr/>
        <w:t>contributed to economic</w:t>
      </w:r>
      <w:r>
        <w:rPr>
          <w:spacing w:val="-1"/>
        </w:rPr>
        <w:t> </w:t>
      </w:r>
      <w:r>
        <w:rPr/>
        <w:t>growth as well as given</w:t>
      </w:r>
      <w:r>
        <w:rPr>
          <w:spacing w:val="-1"/>
        </w:rPr>
        <w:t> </w:t>
      </w:r>
      <w:r>
        <w:rPr/>
        <w:t>a</w:t>
      </w:r>
      <w:r>
        <w:rPr>
          <w:spacing w:val="-1"/>
        </w:rPr>
        <w:t> </w:t>
      </w:r>
      <w:r>
        <w:rPr/>
        <w:t>substantial portion of government revenues (via</w:t>
      </w:r>
      <w:r>
        <w:rPr>
          <w:spacing w:val="-1"/>
        </w:rPr>
        <w:t> </w:t>
      </w:r>
      <w:r>
        <w:rPr/>
        <w:t>taxes) in Nigeria. Alese</w:t>
      </w:r>
      <w:r>
        <w:rPr>
          <w:spacing w:val="-7"/>
        </w:rPr>
        <w:t> </w:t>
      </w:r>
      <w:r>
        <w:rPr/>
        <w:t>and</w:t>
      </w:r>
      <w:r>
        <w:rPr>
          <w:spacing w:val="-6"/>
        </w:rPr>
        <w:t> </w:t>
      </w:r>
      <w:r>
        <w:rPr/>
        <w:t>Alimi</w:t>
      </w:r>
      <w:r>
        <w:rPr>
          <w:spacing w:val="-5"/>
        </w:rPr>
        <w:t> </w:t>
      </w:r>
      <w:r>
        <w:rPr/>
        <w:t>(2014)</w:t>
      </w:r>
      <w:r>
        <w:rPr>
          <w:spacing w:val="-7"/>
        </w:rPr>
        <w:t> </w:t>
      </w:r>
      <w:r>
        <w:rPr/>
        <w:t>evaluated</w:t>
      </w:r>
      <w:r>
        <w:rPr>
          <w:spacing w:val="-6"/>
        </w:rPr>
        <w:t> </w:t>
      </w:r>
      <w:r>
        <w:rPr/>
        <w:t>SMEs</w:t>
      </w:r>
      <w:r>
        <w:rPr>
          <w:spacing w:val="-6"/>
        </w:rPr>
        <w:t> </w:t>
      </w:r>
      <w:r>
        <w:rPr/>
        <w:t>financing</w:t>
      </w:r>
      <w:r>
        <w:rPr>
          <w:spacing w:val="-3"/>
        </w:rPr>
        <w:t> </w:t>
      </w:r>
      <w:r>
        <w:rPr/>
        <w:t>as</w:t>
      </w:r>
      <w:r>
        <w:rPr>
          <w:spacing w:val="-4"/>
        </w:rPr>
        <w:t> </w:t>
      </w:r>
      <w:r>
        <w:rPr/>
        <w:t>a</w:t>
      </w:r>
      <w:r>
        <w:rPr>
          <w:spacing w:val="-7"/>
        </w:rPr>
        <w:t> </w:t>
      </w:r>
      <w:r>
        <w:rPr/>
        <w:t>catalyst</w:t>
      </w:r>
      <w:r>
        <w:rPr>
          <w:spacing w:val="-5"/>
        </w:rPr>
        <w:t> </w:t>
      </w:r>
      <w:r>
        <w:rPr/>
        <w:t>for</w:t>
      </w:r>
      <w:r>
        <w:rPr>
          <w:spacing w:val="-7"/>
        </w:rPr>
        <w:t> </w:t>
      </w:r>
      <w:r>
        <w:rPr/>
        <w:t>Nigerian</w:t>
      </w:r>
      <w:r>
        <w:rPr>
          <w:spacing w:val="-4"/>
        </w:rPr>
        <w:t> </w:t>
      </w:r>
      <w:r>
        <w:rPr/>
        <w:t>economic</w:t>
      </w:r>
      <w:r>
        <w:rPr>
          <w:spacing w:val="-7"/>
        </w:rPr>
        <w:t> </w:t>
      </w:r>
      <w:r>
        <w:rPr/>
        <w:t>growth.</w:t>
      </w:r>
      <w:r>
        <w:rPr>
          <w:spacing w:val="-5"/>
        </w:rPr>
        <w:t> </w:t>
      </w:r>
      <w:r>
        <w:rPr/>
        <w:t>The</w:t>
      </w:r>
      <w:r>
        <w:rPr>
          <w:spacing w:val="-5"/>
        </w:rPr>
        <w:t> </w:t>
      </w:r>
      <w:r>
        <w:rPr/>
        <w:t>Error Correction Model (ECM) and Granger causality tests were</w:t>
      </w:r>
      <w:r>
        <w:rPr>
          <w:spacing w:val="-1"/>
        </w:rPr>
        <w:t> </w:t>
      </w:r>
      <w:r>
        <w:rPr/>
        <w:t>used and the data spanned 1980 to 2012.</w:t>
      </w:r>
      <w:r>
        <w:rPr>
          <w:spacing w:val="-1"/>
        </w:rPr>
        <w:t> </w:t>
      </w:r>
      <w:r>
        <w:rPr/>
        <w:t>The findings</w:t>
      </w:r>
      <w:r>
        <w:rPr>
          <w:spacing w:val="-2"/>
        </w:rPr>
        <w:t> </w:t>
      </w:r>
      <w:r>
        <w:rPr/>
        <w:t>revealed</w:t>
      </w:r>
      <w:r>
        <w:rPr>
          <w:spacing w:val="-2"/>
        </w:rPr>
        <w:t> </w:t>
      </w:r>
      <w:r>
        <w:rPr/>
        <w:t>that</w:t>
      </w:r>
      <w:r>
        <w:rPr>
          <w:spacing w:val="-2"/>
        </w:rPr>
        <w:t> </w:t>
      </w:r>
      <w:r>
        <w:rPr/>
        <w:t>bank</w:t>
      </w:r>
      <w:r>
        <w:rPr>
          <w:spacing w:val="-2"/>
        </w:rPr>
        <w:t> </w:t>
      </w:r>
      <w:r>
        <w:rPr/>
        <w:t>loans</w:t>
      </w:r>
      <w:r>
        <w:rPr>
          <w:spacing w:val="-2"/>
        </w:rPr>
        <w:t> </w:t>
      </w:r>
      <w:r>
        <w:rPr/>
        <w:t>as</w:t>
      </w:r>
      <w:r>
        <w:rPr>
          <w:spacing w:val="-2"/>
        </w:rPr>
        <w:t> </w:t>
      </w:r>
      <w:r>
        <w:rPr/>
        <w:t>SMEs</w:t>
      </w:r>
      <w:r>
        <w:rPr>
          <w:spacing w:val="-2"/>
        </w:rPr>
        <w:t> </w:t>
      </w:r>
      <w:r>
        <w:rPr/>
        <w:t>financing</w:t>
      </w:r>
      <w:r>
        <w:rPr>
          <w:spacing w:val="-2"/>
        </w:rPr>
        <w:t> </w:t>
      </w:r>
      <w:r>
        <w:rPr/>
        <w:t>options</w:t>
      </w:r>
      <w:r>
        <w:rPr>
          <w:spacing w:val="-2"/>
        </w:rPr>
        <w:t> </w:t>
      </w:r>
      <w:r>
        <w:rPr/>
        <w:t>expanded</w:t>
      </w:r>
      <w:r>
        <w:rPr>
          <w:spacing w:val="-2"/>
        </w:rPr>
        <w:t> </w:t>
      </w:r>
      <w:r>
        <w:rPr/>
        <w:t>the</w:t>
      </w:r>
      <w:r>
        <w:rPr>
          <w:spacing w:val="-2"/>
        </w:rPr>
        <w:t> </w:t>
      </w:r>
      <w:r>
        <w:rPr/>
        <w:t>Nigerian</w:t>
      </w:r>
      <w:r>
        <w:rPr>
          <w:spacing w:val="-1"/>
        </w:rPr>
        <w:t> </w:t>
      </w:r>
      <w:r>
        <w:rPr/>
        <w:t>economy</w:t>
      </w:r>
      <w:r>
        <w:rPr>
          <w:spacing w:val="-1"/>
        </w:rPr>
        <w:t> </w:t>
      </w:r>
      <w:r>
        <w:rPr/>
        <w:t>in</w:t>
      </w:r>
      <w:r>
        <w:rPr>
          <w:spacing w:val="-2"/>
        </w:rPr>
        <w:t> </w:t>
      </w:r>
      <w:r>
        <w:rPr/>
        <w:t>the</w:t>
      </w:r>
      <w:r>
        <w:rPr>
          <w:spacing w:val="-2"/>
        </w:rPr>
        <w:t> </w:t>
      </w:r>
      <w:r>
        <w:rPr/>
        <w:t>long run</w:t>
      </w:r>
      <w:r>
        <w:rPr>
          <w:spacing w:val="-1"/>
        </w:rPr>
        <w:t> </w:t>
      </w:r>
      <w:r>
        <w:rPr/>
        <w:t>but was unsubstantial in the short-run.</w:t>
      </w:r>
      <w:r>
        <w:rPr>
          <w:spacing w:val="40"/>
        </w:rPr>
        <w:t> </w:t>
      </w:r>
      <w:r>
        <w:rPr/>
        <w:t>More</w:t>
      </w:r>
      <w:r>
        <w:rPr>
          <w:spacing w:val="-1"/>
        </w:rPr>
        <w:t> </w:t>
      </w:r>
      <w:r>
        <w:rPr/>
        <w:t>so, the Granger causality result showed a</w:t>
      </w:r>
      <w:r>
        <w:rPr>
          <w:spacing w:val="-1"/>
        </w:rPr>
        <w:t> </w:t>
      </w:r>
      <w:r>
        <w:rPr/>
        <w:t>bi-directional correlation amid SMEs financing and economic growth.</w:t>
      </w:r>
    </w:p>
    <w:p>
      <w:pPr>
        <w:pStyle w:val="BodyText"/>
        <w:spacing w:before="1"/>
        <w:ind w:left="1140"/>
        <w:jc w:val="both"/>
      </w:pPr>
      <w:r>
        <w:rPr/>
        <w:t>Mohammed</w:t>
      </w:r>
      <w:r>
        <w:rPr>
          <w:spacing w:val="1"/>
        </w:rPr>
        <w:t> </w:t>
      </w:r>
      <w:r>
        <w:rPr/>
        <w:t>(2014)</w:t>
      </w:r>
      <w:r>
        <w:rPr>
          <w:spacing w:val="5"/>
        </w:rPr>
        <w:t> </w:t>
      </w:r>
      <w:r>
        <w:rPr/>
        <w:t>examined</w:t>
      </w:r>
      <w:r>
        <w:rPr>
          <w:spacing w:val="4"/>
        </w:rPr>
        <w:t> </w:t>
      </w:r>
      <w:r>
        <w:rPr/>
        <w:t>the</w:t>
      </w:r>
      <w:r>
        <w:rPr>
          <w:spacing w:val="3"/>
        </w:rPr>
        <w:t> </w:t>
      </w:r>
      <w:r>
        <w:rPr/>
        <w:t>necessity</w:t>
      </w:r>
      <w:r>
        <w:rPr>
          <w:spacing w:val="6"/>
        </w:rPr>
        <w:t> </w:t>
      </w:r>
      <w:r>
        <w:rPr/>
        <w:t>and</w:t>
      </w:r>
      <w:r>
        <w:rPr>
          <w:spacing w:val="4"/>
        </w:rPr>
        <w:t> </w:t>
      </w:r>
      <w:r>
        <w:rPr/>
        <w:t>strategies</w:t>
      </w:r>
      <w:r>
        <w:rPr>
          <w:spacing w:val="3"/>
        </w:rPr>
        <w:t> </w:t>
      </w:r>
      <w:r>
        <w:rPr/>
        <w:t>of</w:t>
      </w:r>
      <w:r>
        <w:rPr>
          <w:spacing w:val="6"/>
        </w:rPr>
        <w:t> </w:t>
      </w:r>
      <w:r>
        <w:rPr/>
        <w:t>repositioning</w:t>
      </w:r>
      <w:r>
        <w:rPr>
          <w:spacing w:val="4"/>
        </w:rPr>
        <w:t> </w:t>
      </w:r>
      <w:r>
        <w:rPr/>
        <w:t>deposit</w:t>
      </w:r>
      <w:r>
        <w:rPr>
          <w:spacing w:val="4"/>
        </w:rPr>
        <w:t> </w:t>
      </w:r>
      <w:r>
        <w:rPr/>
        <w:t>money</w:t>
      </w:r>
      <w:r>
        <w:rPr>
          <w:spacing w:val="4"/>
        </w:rPr>
        <w:t> </w:t>
      </w:r>
      <w:r>
        <w:rPr/>
        <w:t>banks</w:t>
      </w:r>
      <w:r>
        <w:rPr>
          <w:spacing w:val="5"/>
        </w:rPr>
        <w:t> </w:t>
      </w:r>
      <w:r>
        <w:rPr/>
        <w:t>in</w:t>
      </w:r>
      <w:r>
        <w:rPr>
          <w:spacing w:val="5"/>
        </w:rPr>
        <w:t> </w:t>
      </w:r>
      <w:r>
        <w:rPr>
          <w:spacing w:val="-2"/>
        </w:rPr>
        <w:t>order</w:t>
      </w:r>
    </w:p>
    <w:p>
      <w:pPr>
        <w:pStyle w:val="BodyText"/>
      </w:pPr>
    </w:p>
    <w:p>
      <w:pPr>
        <w:pStyle w:val="BodyText"/>
        <w:ind w:left="1140"/>
        <w:jc w:val="both"/>
      </w:pPr>
      <w:r>
        <w:rPr/>
        <w:t>to</w:t>
      </w:r>
      <w:r>
        <w:rPr>
          <w:spacing w:val="30"/>
        </w:rPr>
        <w:t> </w:t>
      </w:r>
      <w:r>
        <w:rPr/>
        <w:t>augment</w:t>
      </w:r>
      <w:r>
        <w:rPr>
          <w:spacing w:val="33"/>
        </w:rPr>
        <w:t> </w:t>
      </w:r>
      <w:r>
        <w:rPr/>
        <w:t>the</w:t>
      </w:r>
      <w:r>
        <w:rPr>
          <w:spacing w:val="33"/>
        </w:rPr>
        <w:t> </w:t>
      </w:r>
      <w:r>
        <w:rPr/>
        <w:t>productive</w:t>
      </w:r>
      <w:r>
        <w:rPr>
          <w:spacing w:val="32"/>
        </w:rPr>
        <w:t> </w:t>
      </w:r>
      <w:r>
        <w:rPr/>
        <w:t>capacities</w:t>
      </w:r>
      <w:r>
        <w:rPr>
          <w:spacing w:val="33"/>
        </w:rPr>
        <w:t> </w:t>
      </w:r>
      <w:r>
        <w:rPr/>
        <w:t>of</w:t>
      </w:r>
      <w:r>
        <w:rPr>
          <w:spacing w:val="32"/>
        </w:rPr>
        <w:t> </w:t>
      </w:r>
      <w:r>
        <w:rPr/>
        <w:t>SMEs</w:t>
      </w:r>
      <w:r>
        <w:rPr>
          <w:spacing w:val="36"/>
        </w:rPr>
        <w:t> </w:t>
      </w:r>
      <w:r>
        <w:rPr/>
        <w:t>by</w:t>
      </w:r>
      <w:r>
        <w:rPr>
          <w:spacing w:val="33"/>
        </w:rPr>
        <w:t> </w:t>
      </w:r>
      <w:r>
        <w:rPr/>
        <w:t>means</w:t>
      </w:r>
      <w:r>
        <w:rPr>
          <w:spacing w:val="33"/>
        </w:rPr>
        <w:t> </w:t>
      </w:r>
      <w:r>
        <w:rPr/>
        <w:t>of</w:t>
      </w:r>
      <w:r>
        <w:rPr>
          <w:spacing w:val="34"/>
        </w:rPr>
        <w:t> </w:t>
      </w:r>
      <w:r>
        <w:rPr/>
        <w:t>Error</w:t>
      </w:r>
      <w:r>
        <w:rPr>
          <w:spacing w:val="32"/>
        </w:rPr>
        <w:t> </w:t>
      </w:r>
      <w:r>
        <w:rPr/>
        <w:t>Correction</w:t>
      </w:r>
      <w:r>
        <w:rPr>
          <w:spacing w:val="33"/>
        </w:rPr>
        <w:t> </w:t>
      </w:r>
      <w:r>
        <w:rPr/>
        <w:t>Model</w:t>
      </w:r>
      <w:r>
        <w:rPr>
          <w:spacing w:val="33"/>
        </w:rPr>
        <w:t> </w:t>
      </w:r>
      <w:r>
        <w:rPr/>
        <w:t>(ECM)</w:t>
      </w:r>
      <w:r>
        <w:rPr>
          <w:spacing w:val="33"/>
        </w:rPr>
        <w:t> </w:t>
      </w:r>
      <w:r>
        <w:rPr/>
        <w:t>and</w:t>
      </w:r>
      <w:r>
        <w:rPr>
          <w:spacing w:val="33"/>
        </w:rPr>
        <w:t> </w:t>
      </w:r>
      <w:r>
        <w:rPr>
          <w:spacing w:val="-5"/>
        </w:rPr>
        <w:t>Co-</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380160">
                <wp:simplePos x="0" y="0"/>
                <wp:positionH relativeFrom="page">
                  <wp:posOffset>3873373</wp:posOffset>
                </wp:positionH>
                <wp:positionV relativeFrom="paragraph">
                  <wp:posOffset>162828</wp:posOffset>
                </wp:positionV>
                <wp:extent cx="3844925" cy="394970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36320" id="docshape8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integration tests.</w:t>
      </w:r>
      <w:r>
        <w:rPr>
          <w:spacing w:val="40"/>
        </w:rPr>
        <w:t> </w:t>
      </w:r>
      <w:r>
        <w:rPr/>
        <w:t>The results indicated the existence of co-integration between repositioning the deposit money banks and the capacity of SMEs to deliver products/services.</w:t>
      </w:r>
    </w:p>
    <w:p>
      <w:pPr>
        <w:pStyle w:val="BodyText"/>
        <w:spacing w:line="480" w:lineRule="auto"/>
        <w:ind w:left="1140" w:right="713"/>
        <w:jc w:val="both"/>
      </w:pPr>
      <w:r>
        <w:rPr/>
        <w:t>Marshall (2014) investigated the impact of financial institution lending to SMEs from 1992-2012. Regression, Augmented Dickey-Fuller unit root, Phillip-Perron (PP) and Johansen co-integration tests were employed and the study found a positive and significant relationship between financial institutions and SMEs growth in Nigeria, while foreign investment exerted an inverse relationship. More so, a long- run integration was established among SMEs, deposit money bank lending, development institutions financing and foreign investment inflows.</w:t>
      </w:r>
    </w:p>
    <w:p>
      <w:pPr>
        <w:pStyle w:val="BodyText"/>
        <w:spacing w:line="480" w:lineRule="auto" w:before="1"/>
        <w:ind w:left="1140" w:right="716"/>
        <w:jc w:val="both"/>
      </w:pPr>
      <w:r>
        <w:rPr/>
        <mc:AlternateContent>
          <mc:Choice Requires="wps">
            <w:drawing>
              <wp:anchor distT="0" distB="0" distL="0" distR="0" allowOverlap="1" layoutInCell="1" locked="0" behindDoc="1" simplePos="0" relativeHeight="484379648">
                <wp:simplePos x="0" y="0"/>
                <wp:positionH relativeFrom="page">
                  <wp:posOffset>259245</wp:posOffset>
                </wp:positionH>
                <wp:positionV relativeFrom="paragraph">
                  <wp:posOffset>1081530</wp:posOffset>
                </wp:positionV>
                <wp:extent cx="3736340" cy="384175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5.159904pt;width:294.2pt;height:302.5pt;mso-position-horizontal-relative:page;mso-position-vertical-relative:paragraph;z-index:-18936832" id="docshape85" coordorigin="408,1703" coordsize="5884,6050" path="m1140,7620l540,7020,408,7153,1008,7752,1140,7620xm1541,7162l1540,7135,1536,7106,1529,7076,1519,7046,1507,7016,1490,6986,1471,6957,1450,6929,1427,6901,1402,6874,1044,6517,913,6648,1279,7014,1301,7039,1318,7063,1330,7087,1336,7110,1338,7133,1334,7154,1324,7173,1310,7191,1292,7206,1273,7215,1252,7219,1229,7217,1205,7211,1182,7199,1157,7182,1133,7160,767,6794,635,6926,993,7283,1017,7305,1043,7327,1073,7350,1106,7372,1129,7385,1152,7397,1177,7406,1204,7413,1230,7419,1255,7422,1278,7422,1300,7420,1322,7415,1344,7407,1365,7396,1387,7383,1407,7367,1426,7352,1444,7336,1460,7320,1485,7293,1506,7266,1522,7237,1533,7209,1538,7186,1541,7162xm2033,6631l2029,6587,2018,6542,2000,6496,1975,6450,1942,6401,1901,6351,1877,6325,1853,6299,1839,6287,1839,6621,1836,6648,1825,6674,1807,6696,1785,6713,1761,6723,1733,6726,1703,6722,1669,6709,1632,6687,1592,6656,1548,6615,1507,6571,1476,6530,1454,6493,1441,6460,1436,6429,1439,6402,1449,6377,1465,6356,1487,6339,1512,6328,1540,6325,1570,6329,1603,6341,1639,6361,1677,6391,1718,6429,1763,6476,1797,6520,1821,6558,1834,6591,1839,6621,1839,6287,1780,6234,1709,6185,1639,6151,1569,6131,1502,6128,1439,6141,1380,6170,1325,6215,1281,6270,1253,6328,1253,6329,1241,6392,1245,6459,1265,6530,1300,6601,1350,6673,1415,6746,1467,6795,1519,6835,1570,6867,1620,6892,1668,6909,1714,6919,1758,6921,1799,6917,1838,6907,1877,6888,1914,6863,1951,6830,1982,6794,2007,6756,2019,6726,2023,6716,2032,6674,2033,6631xm2215,6236l2087,6108,1914,6280,2043,6409,2215,6236xm2564,6196l1964,5597,1832,5729,2432,6329,2564,6196xm2790,5970l2568,5748,2640,5675,2674,5635,2679,5626,2697,5593,2708,5550,2708,5505,2696,5460,2679,5423,2675,5415,2645,5370,2604,5325,2560,5285,2517,5256,2513,5254,2513,5521,2513,5539,2506,5556,2495,5575,2479,5594,2446,5626,2312,5492,2341,5464,2350,5455,2368,5439,2386,5428,2403,5423,2420,5424,2436,5428,2452,5436,2467,5446,2481,5458,2494,5473,2504,5489,2510,5505,2513,5521,2513,5254,2475,5235,2433,5224,2392,5223,2352,5233,2314,5253,2277,5284,2132,5428,2058,5503,2658,6103,2790,5970xm3325,5435l2874,4983,3008,4849,2860,4701,2459,5102,2607,5250,2742,5115,3193,5567,3325,5435xm3756,5004l3304,4553,3439,4418,3291,4270,2890,4671,3038,4819,3172,4685,3624,5136,3756,5004xm4252,4412l4247,4368,4236,4323,4219,4278,4193,4231,4160,4182,4120,4132,4095,4106,4071,4080,4058,4068,4058,4402,4054,4430,4044,4455,4026,4477,4004,4494,3979,4504,3952,4507,3921,4503,3888,4490,3851,4468,3810,4437,3767,4396,3726,4352,3694,4312,3672,4275,3660,4241,3655,4210,3658,4183,3667,4158,3684,4137,3706,4120,3731,4109,3759,4106,3789,4110,3822,4122,3858,4143,3896,4172,3937,4210,3982,4258,4016,4301,4040,4339,4053,4373,4058,4402,4058,4068,3999,4016,3928,3966,3858,3932,3788,3912,3721,3909,3658,3922,3599,3951,3544,3996,3500,4051,3472,4109,3471,4110,3459,4173,3463,4241,3483,4311,3518,4382,3568,4454,3634,4527,3686,4576,3738,4616,3789,4649,3839,4673,3887,4690,3933,4700,3976,4703,4018,4699,4057,4688,4095,4670,4133,4644,4169,4612,4201,4575,4225,4537,4238,4507,4242,4497,4250,4455,4252,4412xm4939,3738l4935,3704,4926,3670,4913,3634,4896,3596,4875,3558,4849,3519,4684,3585,4706,3617,4723,3647,4735,3674,4743,3700,4745,3724,4741,3747,4731,3768,4715,3787,4695,3803,4672,3813,4646,3815,4618,3811,4586,3798,4550,3774,4507,3740,4460,3696,4424,3657,4395,3621,4373,3589,4360,3560,4351,3524,4351,3492,4360,3464,4378,3440,4388,3431,4399,3424,4412,3419,4425,3416,4439,3414,4454,3415,4469,3417,4485,3421,4495,3425,4508,3431,4522,3439,4538,3449,4618,3296,4561,3264,4507,3242,4456,3228,4408,3223,4363,3228,4319,3244,4277,3269,4236,3305,4192,3358,4164,3416,4152,3478,4156,3544,4176,3613,4212,3683,4262,3755,4329,3829,4384,3880,4439,3923,4492,3956,4544,3980,4594,3997,4640,4006,4682,4008,4720,4004,4756,3993,4792,3975,4827,3950,4862,3919,4888,3890,4909,3861,4924,3831,4934,3801,4938,3770,4939,3738xm5411,3253l5407,3209,5396,3164,5378,3119,5352,3072,5320,3023,5279,2973,5255,2947,5230,2921,5217,2909,5217,3243,5213,3270,5203,3296,5185,3318,5163,3335,5138,3345,5111,3348,5081,3344,5047,3331,5010,3309,4969,3278,4926,3237,4885,3193,4853,3152,4831,3115,4819,3082,4814,3051,4817,3024,4826,2999,4843,2978,4865,2961,4890,2950,4918,2947,4948,2951,4981,2963,5017,2984,5055,3013,5096,3051,5141,3099,5175,3142,5199,3180,5212,3213,5217,3243,5217,2909,5158,2856,5087,2807,5017,2773,4947,2753,4880,2750,4817,2763,4758,2792,4703,2837,4659,2892,4631,2951,4618,3014,4623,3081,4643,3152,4677,3223,4728,3295,4793,3368,4845,3417,4897,3457,4948,3490,4998,3514,5046,3531,5092,3541,5136,3543,5177,3539,5216,3529,5255,3510,5292,3485,5328,3452,5360,3416,5384,3378,5397,3348,5401,3338,5410,3296,5411,3253xm5738,3023l5515,2800,5587,2728,5622,2687,5626,2679,5644,2645,5655,2602,5655,2558,5644,2513,5626,2476,5623,2468,5592,2423,5552,2377,5508,2338,5464,2308,5461,2306,5461,2574,5460,2591,5454,2609,5442,2627,5426,2646,5402,2671,5394,2679,5260,2545,5288,2517,5297,2507,5316,2491,5333,2481,5351,2476,5367,2477,5384,2481,5399,2488,5414,2498,5429,2511,5442,2526,5451,2541,5457,2557,5461,2574,5461,2306,5422,2288,5380,2277,5339,2276,5299,2285,5261,2306,5225,2336,5080,2481,5005,2555,5605,3155,5738,3023xm6292,2469l6040,2218,6014,2144,5910,1850,5858,1703,5712,1849,5741,1921,5828,2137,5540,2021,5394,2167,5467,2194,5540,2220,5761,2297,5908,2350,6160,2601,6292,2469xe" filled="true" fillcolor="#a4a4a4" stroked="false">
                <v:path arrowok="t"/>
                <v:fill opacity="32896f" type="solid"/>
                <w10:wrap type="none"/>
              </v:shape>
            </w:pict>
          </mc:Fallback>
        </mc:AlternateContent>
      </w:r>
      <w:r>
        <w:rPr/>
        <w:t>Onakoya,</w:t>
      </w:r>
      <w:r>
        <w:rPr>
          <w:spacing w:val="-6"/>
        </w:rPr>
        <w:t> </w:t>
      </w:r>
      <w:r>
        <w:rPr/>
        <w:t>Fasanya</w:t>
      </w:r>
      <w:r>
        <w:rPr>
          <w:spacing w:val="-9"/>
        </w:rPr>
        <w:t> </w:t>
      </w:r>
      <w:r>
        <w:rPr/>
        <w:t>and</w:t>
      </w:r>
      <w:r>
        <w:rPr>
          <w:spacing w:val="-8"/>
        </w:rPr>
        <w:t> </w:t>
      </w:r>
      <w:r>
        <w:rPr/>
        <w:t>Abdulrahman</w:t>
      </w:r>
      <w:r>
        <w:rPr>
          <w:spacing w:val="-9"/>
        </w:rPr>
        <w:t> </w:t>
      </w:r>
      <w:r>
        <w:rPr/>
        <w:t>(2013)</w:t>
      </w:r>
      <w:r>
        <w:rPr>
          <w:spacing w:val="-9"/>
        </w:rPr>
        <w:t> </w:t>
      </w:r>
      <w:r>
        <w:rPr/>
        <w:t>studied</w:t>
      </w:r>
      <w:r>
        <w:rPr>
          <w:spacing w:val="-8"/>
        </w:rPr>
        <w:t> </w:t>
      </w:r>
      <w:r>
        <w:rPr/>
        <w:t>the</w:t>
      </w:r>
      <w:r>
        <w:rPr>
          <w:spacing w:val="-9"/>
        </w:rPr>
        <w:t> </w:t>
      </w:r>
      <w:r>
        <w:rPr/>
        <w:t>impact</w:t>
      </w:r>
      <w:r>
        <w:rPr>
          <w:spacing w:val="-8"/>
        </w:rPr>
        <w:t> </w:t>
      </w:r>
      <w:r>
        <w:rPr/>
        <w:t>of</w:t>
      </w:r>
      <w:r>
        <w:rPr>
          <w:spacing w:val="-9"/>
        </w:rPr>
        <w:t> </w:t>
      </w:r>
      <w:r>
        <w:rPr/>
        <w:t>SMEs</w:t>
      </w:r>
      <w:r>
        <w:rPr>
          <w:spacing w:val="-8"/>
        </w:rPr>
        <w:t> </w:t>
      </w:r>
      <w:r>
        <w:rPr/>
        <w:t>financing</w:t>
      </w:r>
      <w:r>
        <w:rPr>
          <w:spacing w:val="-8"/>
        </w:rPr>
        <w:t> </w:t>
      </w:r>
      <w:r>
        <w:rPr/>
        <w:t>on</w:t>
      </w:r>
      <w:r>
        <w:rPr>
          <w:spacing w:val="-8"/>
        </w:rPr>
        <w:t> </w:t>
      </w:r>
      <w:r>
        <w:rPr/>
        <w:t>Nigerian</w:t>
      </w:r>
      <w:r>
        <w:rPr>
          <w:spacing w:val="-6"/>
        </w:rPr>
        <w:t> </w:t>
      </w:r>
      <w:r>
        <w:rPr/>
        <w:t>economic growth by means of quarterly time-series data from 1992-2009.</w:t>
      </w:r>
      <w:r>
        <w:rPr>
          <w:spacing w:val="40"/>
        </w:rPr>
        <w:t> </w:t>
      </w:r>
      <w:r>
        <w:rPr/>
        <w:t>Several econometric estimation techniques were adopted and the study found that loans to SMEs had a positive impact on economic growth while interest rate had a negative impact on economic growth.</w:t>
      </w:r>
    </w:p>
    <w:p>
      <w:pPr>
        <w:pStyle w:val="BodyText"/>
        <w:spacing w:line="480" w:lineRule="auto" w:before="1"/>
        <w:ind w:left="1140" w:right="716"/>
        <w:jc w:val="both"/>
      </w:pPr>
      <w:r>
        <w:rPr/>
        <w:t>Afolabi</w:t>
      </w:r>
      <w:r>
        <w:rPr>
          <w:spacing w:val="-3"/>
        </w:rPr>
        <w:t> </w:t>
      </w:r>
      <w:r>
        <w:rPr/>
        <w:t>(2013)</w:t>
      </w:r>
      <w:r>
        <w:rPr>
          <w:spacing w:val="-2"/>
        </w:rPr>
        <w:t> </w:t>
      </w:r>
      <w:r>
        <w:rPr/>
        <w:t>evaluated</w:t>
      </w:r>
      <w:r>
        <w:rPr>
          <w:spacing w:val="-1"/>
        </w:rPr>
        <w:t> </w:t>
      </w:r>
      <w:r>
        <w:rPr/>
        <w:t>the</w:t>
      </w:r>
      <w:r>
        <w:rPr>
          <w:spacing w:val="-3"/>
        </w:rPr>
        <w:t> </w:t>
      </w:r>
      <w:r>
        <w:rPr/>
        <w:t>effects</w:t>
      </w:r>
      <w:r>
        <w:rPr>
          <w:spacing w:val="-3"/>
        </w:rPr>
        <w:t> </w:t>
      </w:r>
      <w:r>
        <w:rPr/>
        <w:t>of</w:t>
      </w:r>
      <w:r>
        <w:rPr>
          <w:spacing w:val="-3"/>
        </w:rPr>
        <w:t> </w:t>
      </w:r>
      <w:r>
        <w:rPr/>
        <w:t>SMEs</w:t>
      </w:r>
      <w:r>
        <w:rPr>
          <w:spacing w:val="-3"/>
        </w:rPr>
        <w:t> </w:t>
      </w:r>
      <w:r>
        <w:rPr/>
        <w:t>financing</w:t>
      </w:r>
      <w:r>
        <w:rPr>
          <w:spacing w:val="-3"/>
        </w:rPr>
        <w:t> </w:t>
      </w:r>
      <w:r>
        <w:rPr/>
        <w:t>on</w:t>
      </w:r>
      <w:r>
        <w:rPr>
          <w:spacing w:val="-3"/>
        </w:rPr>
        <w:t> </w:t>
      </w:r>
      <w:r>
        <w:rPr/>
        <w:t>Nigerian</w:t>
      </w:r>
      <w:r>
        <w:rPr>
          <w:spacing w:val="-2"/>
        </w:rPr>
        <w:t> </w:t>
      </w:r>
      <w:r>
        <w:rPr/>
        <w:t>economic</w:t>
      </w:r>
      <w:r>
        <w:rPr>
          <w:spacing w:val="-4"/>
        </w:rPr>
        <w:t> </w:t>
      </w:r>
      <w:r>
        <w:rPr/>
        <w:t>growth</w:t>
      </w:r>
      <w:r>
        <w:rPr>
          <w:spacing w:val="-3"/>
        </w:rPr>
        <w:t> </w:t>
      </w:r>
      <w:r>
        <w:rPr/>
        <w:t>between</w:t>
      </w:r>
      <w:r>
        <w:rPr>
          <w:spacing w:val="-3"/>
        </w:rPr>
        <w:t> </w:t>
      </w:r>
      <w:r>
        <w:rPr/>
        <w:t>1980</w:t>
      </w:r>
      <w:r>
        <w:rPr>
          <w:spacing w:val="-3"/>
        </w:rPr>
        <w:t> </w:t>
      </w:r>
      <w:r>
        <w:rPr/>
        <w:t>and 2010.</w:t>
      </w:r>
      <w:r>
        <w:rPr>
          <w:spacing w:val="40"/>
        </w:rPr>
        <w:t> </w:t>
      </w:r>
      <w:r>
        <w:rPr/>
        <w:t>The ordinary least square method was employed and the findings showed that SMEs output (proxied</w:t>
      </w:r>
      <w:r>
        <w:rPr>
          <w:spacing w:val="-3"/>
        </w:rPr>
        <w:t> </w:t>
      </w:r>
      <w:r>
        <w:rPr/>
        <w:t>by</w:t>
      </w:r>
      <w:r>
        <w:rPr>
          <w:spacing w:val="-3"/>
        </w:rPr>
        <w:t> </w:t>
      </w:r>
      <w:r>
        <w:rPr/>
        <w:t>wholesale</w:t>
      </w:r>
      <w:r>
        <w:rPr>
          <w:spacing w:val="-2"/>
        </w:rPr>
        <w:t> </w:t>
      </w:r>
      <w:r>
        <w:rPr/>
        <w:t>and</w:t>
      </w:r>
      <w:r>
        <w:rPr>
          <w:spacing w:val="-2"/>
        </w:rPr>
        <w:t> </w:t>
      </w:r>
      <w:r>
        <w:rPr/>
        <w:t>retail</w:t>
      </w:r>
      <w:r>
        <w:rPr>
          <w:spacing w:val="-3"/>
        </w:rPr>
        <w:t> </w:t>
      </w:r>
      <w:r>
        <w:rPr/>
        <w:t>trade</w:t>
      </w:r>
      <w:r>
        <w:rPr>
          <w:spacing w:val="-4"/>
        </w:rPr>
        <w:t> </w:t>
      </w:r>
      <w:r>
        <w:rPr/>
        <w:t>output</w:t>
      </w:r>
      <w:r>
        <w:rPr>
          <w:spacing w:val="-3"/>
        </w:rPr>
        <w:t> </w:t>
      </w:r>
      <w:r>
        <w:rPr/>
        <w:t>as</w:t>
      </w:r>
      <w:r>
        <w:rPr>
          <w:spacing w:val="-4"/>
        </w:rPr>
        <w:t> </w:t>
      </w:r>
      <w:r>
        <w:rPr/>
        <w:t>a</w:t>
      </w:r>
      <w:r>
        <w:rPr>
          <w:spacing w:val="-2"/>
        </w:rPr>
        <w:t> </w:t>
      </w:r>
      <w:r>
        <w:rPr/>
        <w:t>component</w:t>
      </w:r>
      <w:r>
        <w:rPr>
          <w:spacing w:val="-3"/>
        </w:rPr>
        <w:t> </w:t>
      </w:r>
      <w:r>
        <w:rPr/>
        <w:t>of</w:t>
      </w:r>
      <w:r>
        <w:rPr>
          <w:spacing w:val="-4"/>
        </w:rPr>
        <w:t> </w:t>
      </w:r>
      <w:r>
        <w:rPr/>
        <w:t>GDP</w:t>
      </w:r>
      <w:r>
        <w:rPr>
          <w:spacing w:val="-3"/>
        </w:rPr>
        <w:t> </w:t>
      </w:r>
      <w:r>
        <w:rPr/>
        <w:t>and</w:t>
      </w:r>
      <w:r>
        <w:rPr>
          <w:spacing w:val="-3"/>
        </w:rPr>
        <w:t> </w:t>
      </w:r>
      <w:r>
        <w:rPr/>
        <w:t>deposit</w:t>
      </w:r>
      <w:r>
        <w:rPr>
          <w:spacing w:val="-3"/>
        </w:rPr>
        <w:t> </w:t>
      </w:r>
      <w:r>
        <w:rPr/>
        <w:t>money</w:t>
      </w:r>
      <w:r>
        <w:rPr>
          <w:spacing w:val="-3"/>
        </w:rPr>
        <w:t> </w:t>
      </w:r>
      <w:r>
        <w:rPr/>
        <w:t>banks’</w:t>
      </w:r>
      <w:r>
        <w:rPr>
          <w:spacing w:val="-3"/>
        </w:rPr>
        <w:t> </w:t>
      </w:r>
      <w:r>
        <w:rPr/>
        <w:t>credit</w:t>
      </w:r>
      <w:r>
        <w:rPr>
          <w:spacing w:val="-3"/>
        </w:rPr>
        <w:t> </w:t>
      </w:r>
      <w:r>
        <w:rPr/>
        <w:t>to SMEs)</w:t>
      </w:r>
      <w:r>
        <w:rPr>
          <w:spacing w:val="-6"/>
        </w:rPr>
        <w:t> </w:t>
      </w:r>
      <w:r>
        <w:rPr/>
        <w:t>exerted</w:t>
      </w:r>
      <w:r>
        <w:rPr>
          <w:spacing w:val="-6"/>
        </w:rPr>
        <w:t> </w:t>
      </w:r>
      <w:r>
        <w:rPr/>
        <w:t>a</w:t>
      </w:r>
      <w:r>
        <w:rPr>
          <w:spacing w:val="-7"/>
        </w:rPr>
        <w:t> </w:t>
      </w:r>
      <w:r>
        <w:rPr/>
        <w:t>positive</w:t>
      </w:r>
      <w:r>
        <w:rPr>
          <w:spacing w:val="-7"/>
        </w:rPr>
        <w:t> </w:t>
      </w:r>
      <w:r>
        <w:rPr/>
        <w:t>and</w:t>
      </w:r>
      <w:r>
        <w:rPr>
          <w:spacing w:val="-6"/>
        </w:rPr>
        <w:t> </w:t>
      </w:r>
      <w:r>
        <w:rPr/>
        <w:t>significant</w:t>
      </w:r>
      <w:r>
        <w:rPr>
          <w:spacing w:val="-5"/>
        </w:rPr>
        <w:t> </w:t>
      </w:r>
      <w:r>
        <w:rPr/>
        <w:t>effect</w:t>
      </w:r>
      <w:r>
        <w:rPr>
          <w:spacing w:val="-5"/>
        </w:rPr>
        <w:t> </w:t>
      </w:r>
      <w:r>
        <w:rPr/>
        <w:t>on</w:t>
      </w:r>
      <w:r>
        <w:rPr>
          <w:spacing w:val="-6"/>
        </w:rPr>
        <w:t> </w:t>
      </w:r>
      <w:r>
        <w:rPr/>
        <w:t>economic</w:t>
      </w:r>
      <w:r>
        <w:rPr>
          <w:spacing w:val="-7"/>
        </w:rPr>
        <w:t> </w:t>
      </w:r>
      <w:r>
        <w:rPr/>
        <w:t>development</w:t>
      </w:r>
      <w:r>
        <w:rPr>
          <w:spacing w:val="-5"/>
        </w:rPr>
        <w:t> </w:t>
      </w:r>
      <w:r>
        <w:rPr/>
        <w:t>(proxied</w:t>
      </w:r>
      <w:r>
        <w:rPr>
          <w:spacing w:val="-6"/>
        </w:rPr>
        <w:t> </w:t>
      </w:r>
      <w:r>
        <w:rPr/>
        <w:t>by</w:t>
      </w:r>
      <w:r>
        <w:rPr>
          <w:spacing w:val="-6"/>
        </w:rPr>
        <w:t> </w:t>
      </w:r>
      <w:r>
        <w:rPr/>
        <w:t>real</w:t>
      </w:r>
      <w:r>
        <w:rPr>
          <w:spacing w:val="-5"/>
        </w:rPr>
        <w:t> </w:t>
      </w:r>
      <w:r>
        <w:rPr/>
        <w:t>GDP).</w:t>
      </w:r>
      <w:r>
        <w:rPr>
          <w:spacing w:val="40"/>
        </w:rPr>
        <w:t> </w:t>
      </w:r>
      <w:r>
        <w:rPr/>
        <w:t>On</w:t>
      </w:r>
      <w:r>
        <w:rPr>
          <w:spacing w:val="-6"/>
        </w:rPr>
        <w:t> </w:t>
      </w:r>
      <w:r>
        <w:rPr/>
        <w:t>the other hand, lending rate was found to exert negative effects on economic growth.</w:t>
      </w:r>
    </w:p>
    <w:p>
      <w:pPr>
        <w:pStyle w:val="BodyText"/>
        <w:spacing w:line="480" w:lineRule="auto" w:before="1"/>
        <w:ind w:left="1140" w:right="718"/>
        <w:jc w:val="both"/>
      </w:pPr>
      <w:r>
        <w:rPr/>
        <w:t>Ofoegbu,</w:t>
      </w:r>
      <w:r>
        <w:rPr>
          <w:spacing w:val="-7"/>
        </w:rPr>
        <w:t> </w:t>
      </w:r>
      <w:r>
        <w:rPr/>
        <w:t>Akanbi</w:t>
      </w:r>
      <w:r>
        <w:rPr>
          <w:spacing w:val="-6"/>
        </w:rPr>
        <w:t> </w:t>
      </w:r>
      <w:r>
        <w:rPr/>
        <w:t>&amp;</w:t>
      </w:r>
      <w:r>
        <w:rPr>
          <w:spacing w:val="-6"/>
        </w:rPr>
        <w:t> </w:t>
      </w:r>
      <w:r>
        <w:rPr/>
        <w:t>Joseph</w:t>
      </w:r>
      <w:r>
        <w:rPr>
          <w:spacing w:val="-7"/>
        </w:rPr>
        <w:t> </w:t>
      </w:r>
      <w:r>
        <w:rPr/>
        <w:t>(2013)</w:t>
      </w:r>
      <w:r>
        <w:rPr>
          <w:spacing w:val="-8"/>
        </w:rPr>
        <w:t> </w:t>
      </w:r>
      <w:r>
        <w:rPr/>
        <w:t>employed</w:t>
      </w:r>
      <w:r>
        <w:rPr>
          <w:spacing w:val="-7"/>
        </w:rPr>
        <w:t> </w:t>
      </w:r>
      <w:r>
        <w:rPr/>
        <w:t>Pearson</w:t>
      </w:r>
      <w:r>
        <w:rPr>
          <w:spacing w:val="-7"/>
        </w:rPr>
        <w:t> </w:t>
      </w:r>
      <w:r>
        <w:rPr/>
        <w:t>correlation,</w:t>
      </w:r>
      <w:r>
        <w:rPr>
          <w:spacing w:val="-6"/>
        </w:rPr>
        <w:t> </w:t>
      </w:r>
      <w:r>
        <w:rPr/>
        <w:t>variance</w:t>
      </w:r>
      <w:r>
        <w:rPr>
          <w:spacing w:val="-5"/>
        </w:rPr>
        <w:t> </w:t>
      </w:r>
      <w:r>
        <w:rPr/>
        <w:t>analysis,</w:t>
      </w:r>
      <w:r>
        <w:rPr>
          <w:spacing w:val="-7"/>
        </w:rPr>
        <w:t> </w:t>
      </w:r>
      <w:r>
        <w:rPr/>
        <w:t>Logit</w:t>
      </w:r>
      <w:r>
        <w:rPr>
          <w:spacing w:val="-6"/>
        </w:rPr>
        <w:t> </w:t>
      </w:r>
      <w:r>
        <w:rPr/>
        <w:t>regression</w:t>
      </w:r>
      <w:r>
        <w:rPr>
          <w:spacing w:val="-5"/>
        </w:rPr>
        <w:t> </w:t>
      </w:r>
      <w:r>
        <w:rPr/>
        <w:t>and paired</w:t>
      </w:r>
      <w:r>
        <w:rPr>
          <w:spacing w:val="-3"/>
        </w:rPr>
        <w:t> </w:t>
      </w:r>
      <w:r>
        <w:rPr/>
        <w:t>sample</w:t>
      </w:r>
      <w:r>
        <w:rPr>
          <w:spacing w:val="-4"/>
        </w:rPr>
        <w:t> </w:t>
      </w:r>
      <w:r>
        <w:rPr/>
        <w:t>t-test</w:t>
      </w:r>
      <w:r>
        <w:rPr>
          <w:spacing w:val="-3"/>
        </w:rPr>
        <w:t> </w:t>
      </w:r>
      <w:r>
        <w:rPr/>
        <w:t>to</w:t>
      </w:r>
      <w:r>
        <w:rPr>
          <w:spacing w:val="-3"/>
        </w:rPr>
        <w:t> </w:t>
      </w:r>
      <w:r>
        <w:rPr/>
        <w:t>assess</w:t>
      </w:r>
      <w:r>
        <w:rPr>
          <w:spacing w:val="-3"/>
        </w:rPr>
        <w:t> </w:t>
      </w:r>
      <w:r>
        <w:rPr/>
        <w:t>the</w:t>
      </w:r>
      <w:r>
        <w:rPr>
          <w:spacing w:val="-4"/>
        </w:rPr>
        <w:t> </w:t>
      </w:r>
      <w:r>
        <w:rPr/>
        <w:t>effects</w:t>
      </w:r>
      <w:r>
        <w:rPr>
          <w:spacing w:val="-3"/>
        </w:rPr>
        <w:t> </w:t>
      </w:r>
      <w:r>
        <w:rPr/>
        <w:t>of</w:t>
      </w:r>
      <w:r>
        <w:rPr>
          <w:spacing w:val="-1"/>
        </w:rPr>
        <w:t> </w:t>
      </w:r>
      <w:r>
        <w:rPr/>
        <w:t>commercial</w:t>
      </w:r>
      <w:r>
        <w:rPr>
          <w:spacing w:val="-3"/>
        </w:rPr>
        <w:t> </w:t>
      </w:r>
      <w:r>
        <w:rPr/>
        <w:t>bank</w:t>
      </w:r>
      <w:r>
        <w:rPr>
          <w:spacing w:val="-3"/>
        </w:rPr>
        <w:t> </w:t>
      </w:r>
      <w:r>
        <w:rPr/>
        <w:t>financing</w:t>
      </w:r>
      <w:r>
        <w:rPr>
          <w:spacing w:val="-3"/>
        </w:rPr>
        <w:t> </w:t>
      </w:r>
      <w:r>
        <w:rPr/>
        <w:t>on</w:t>
      </w:r>
      <w:r>
        <w:rPr>
          <w:spacing w:val="-3"/>
        </w:rPr>
        <w:t> </w:t>
      </w:r>
      <w:r>
        <w:rPr/>
        <w:t>SMEs</w:t>
      </w:r>
      <w:r>
        <w:rPr>
          <w:spacing w:val="-3"/>
        </w:rPr>
        <w:t> </w:t>
      </w:r>
      <w:r>
        <w:rPr/>
        <w:t>performance</w:t>
      </w:r>
      <w:r>
        <w:rPr>
          <w:spacing w:val="-4"/>
        </w:rPr>
        <w:t> </w:t>
      </w:r>
      <w:r>
        <w:rPr/>
        <w:t>in</w:t>
      </w:r>
      <w:r>
        <w:rPr>
          <w:spacing w:val="-3"/>
        </w:rPr>
        <w:t> </w:t>
      </w:r>
      <w:r>
        <w:rPr/>
        <w:t>Nigeria. The findings revealed that enabling environments, provision of adequate human and material resources and</w:t>
      </w:r>
      <w:r>
        <w:rPr>
          <w:spacing w:val="-5"/>
        </w:rPr>
        <w:t> </w:t>
      </w:r>
      <w:r>
        <w:rPr/>
        <w:t>erratic</w:t>
      </w:r>
      <w:r>
        <w:rPr>
          <w:spacing w:val="-6"/>
        </w:rPr>
        <w:t> </w:t>
      </w:r>
      <w:r>
        <w:rPr/>
        <w:t>policy</w:t>
      </w:r>
      <w:r>
        <w:rPr>
          <w:spacing w:val="-5"/>
        </w:rPr>
        <w:t> </w:t>
      </w:r>
      <w:r>
        <w:rPr/>
        <w:t>summersault</w:t>
      </w:r>
      <w:r>
        <w:rPr>
          <w:spacing w:val="-4"/>
        </w:rPr>
        <w:t> </w:t>
      </w:r>
      <w:r>
        <w:rPr/>
        <w:t>by</w:t>
      </w:r>
      <w:r>
        <w:rPr>
          <w:spacing w:val="-5"/>
        </w:rPr>
        <w:t> </w:t>
      </w:r>
      <w:r>
        <w:rPr/>
        <w:t>government</w:t>
      </w:r>
      <w:r>
        <w:rPr>
          <w:spacing w:val="-4"/>
        </w:rPr>
        <w:t> </w:t>
      </w:r>
      <w:r>
        <w:rPr/>
        <w:t>had</w:t>
      </w:r>
      <w:r>
        <w:rPr>
          <w:spacing w:val="-3"/>
        </w:rPr>
        <w:t> </w:t>
      </w:r>
      <w:r>
        <w:rPr/>
        <w:t>a</w:t>
      </w:r>
      <w:r>
        <w:rPr>
          <w:spacing w:val="-6"/>
        </w:rPr>
        <w:t> </w:t>
      </w:r>
      <w:r>
        <w:rPr/>
        <w:t>significant</w:t>
      </w:r>
      <w:r>
        <w:rPr>
          <w:spacing w:val="-2"/>
        </w:rPr>
        <w:t> </w:t>
      </w:r>
      <w:r>
        <w:rPr/>
        <w:t>effect</w:t>
      </w:r>
      <w:r>
        <w:rPr>
          <w:spacing w:val="-4"/>
        </w:rPr>
        <w:t> </w:t>
      </w:r>
      <w:r>
        <w:rPr/>
        <w:t>on</w:t>
      </w:r>
      <w:r>
        <w:rPr>
          <w:spacing w:val="-5"/>
        </w:rPr>
        <w:t> </w:t>
      </w:r>
      <w:r>
        <w:rPr/>
        <w:t>the</w:t>
      </w:r>
      <w:r>
        <w:rPr>
          <w:spacing w:val="-6"/>
        </w:rPr>
        <w:t> </w:t>
      </w:r>
      <w:r>
        <w:rPr/>
        <w:t>growth</w:t>
      </w:r>
      <w:r>
        <w:rPr>
          <w:spacing w:val="-4"/>
        </w:rPr>
        <w:t> </w:t>
      </w:r>
      <w:r>
        <w:rPr/>
        <w:t>of</w:t>
      </w:r>
      <w:r>
        <w:rPr>
          <w:spacing w:val="-3"/>
        </w:rPr>
        <w:t> </w:t>
      </w:r>
      <w:r>
        <w:rPr/>
        <w:t>SMEs</w:t>
      </w:r>
      <w:r>
        <w:rPr>
          <w:spacing w:val="-5"/>
        </w:rPr>
        <w:t> </w:t>
      </w:r>
      <w:r>
        <w:rPr/>
        <w:t>in</w:t>
      </w:r>
      <w:r>
        <w:rPr>
          <w:spacing w:val="-4"/>
        </w:rPr>
        <w:t> </w:t>
      </w:r>
      <w:r>
        <w:rPr/>
        <w:t>Nigeria. Taiwo,</w:t>
      </w:r>
      <w:r>
        <w:rPr>
          <w:spacing w:val="24"/>
        </w:rPr>
        <w:t> </w:t>
      </w:r>
      <w:r>
        <w:rPr/>
        <w:t>Ayodeji</w:t>
      </w:r>
      <w:r>
        <w:rPr>
          <w:spacing w:val="26"/>
        </w:rPr>
        <w:t> </w:t>
      </w:r>
      <w:r>
        <w:rPr/>
        <w:t>&amp;</w:t>
      </w:r>
      <w:r>
        <w:rPr>
          <w:spacing w:val="24"/>
        </w:rPr>
        <w:t> </w:t>
      </w:r>
      <w:r>
        <w:rPr/>
        <w:t>Yusuf</w:t>
      </w:r>
      <w:r>
        <w:rPr>
          <w:spacing w:val="24"/>
        </w:rPr>
        <w:t> </w:t>
      </w:r>
      <w:r>
        <w:rPr/>
        <w:t>(2012)</w:t>
      </w:r>
      <w:r>
        <w:rPr>
          <w:spacing w:val="24"/>
        </w:rPr>
        <w:t> </w:t>
      </w:r>
      <w:r>
        <w:rPr/>
        <w:t>carried</w:t>
      </w:r>
      <w:r>
        <w:rPr>
          <w:spacing w:val="24"/>
        </w:rPr>
        <w:t> </w:t>
      </w:r>
      <w:r>
        <w:rPr/>
        <w:t>out</w:t>
      </w:r>
      <w:r>
        <w:rPr>
          <w:spacing w:val="25"/>
        </w:rPr>
        <w:t> </w:t>
      </w:r>
      <w:r>
        <w:rPr/>
        <w:t>a</w:t>
      </w:r>
      <w:r>
        <w:rPr>
          <w:spacing w:val="24"/>
        </w:rPr>
        <w:t> </w:t>
      </w:r>
      <w:r>
        <w:rPr/>
        <w:t>study</w:t>
      </w:r>
      <w:r>
        <w:rPr>
          <w:spacing w:val="24"/>
        </w:rPr>
        <w:t> </w:t>
      </w:r>
      <w:r>
        <w:rPr/>
        <w:t>on</w:t>
      </w:r>
      <w:r>
        <w:rPr>
          <w:spacing w:val="25"/>
        </w:rPr>
        <w:t> </w:t>
      </w:r>
      <w:r>
        <w:rPr/>
        <w:t>the</w:t>
      </w:r>
      <w:r>
        <w:rPr>
          <w:spacing w:val="24"/>
        </w:rPr>
        <w:t> </w:t>
      </w:r>
      <w:r>
        <w:rPr/>
        <w:t>impact</w:t>
      </w:r>
      <w:r>
        <w:rPr>
          <w:spacing w:val="24"/>
        </w:rPr>
        <w:t> </w:t>
      </w:r>
      <w:r>
        <w:rPr/>
        <w:t>of</w:t>
      </w:r>
      <w:r>
        <w:rPr>
          <w:spacing w:val="24"/>
        </w:rPr>
        <w:t> </w:t>
      </w:r>
      <w:r>
        <w:rPr/>
        <w:t>SMEs</w:t>
      </w:r>
      <w:r>
        <w:rPr>
          <w:spacing w:val="25"/>
        </w:rPr>
        <w:t> </w:t>
      </w:r>
      <w:r>
        <w:rPr/>
        <w:t>on</w:t>
      </w:r>
      <w:r>
        <w:rPr>
          <w:spacing w:val="24"/>
        </w:rPr>
        <w:t> </w:t>
      </w:r>
      <w:r>
        <w:rPr/>
        <w:t>economic</w:t>
      </w:r>
      <w:r>
        <w:rPr>
          <w:spacing w:val="24"/>
        </w:rPr>
        <w:t> </w:t>
      </w:r>
      <w:r>
        <w:rPr/>
        <w:t>growth</w:t>
      </w:r>
      <w:r>
        <w:rPr>
          <w:spacing w:val="25"/>
        </w:rPr>
        <w:t> </w:t>
      </w:r>
      <w:r>
        <w:rPr>
          <w:spacing w:val="-5"/>
        </w:rPr>
        <w:t>and</w:t>
      </w:r>
    </w:p>
    <w:p>
      <w:pPr>
        <w:pStyle w:val="BodyText"/>
        <w:ind w:left="1140"/>
        <w:jc w:val="both"/>
      </w:pPr>
      <w:r>
        <w:rPr/>
        <w:t>development</w:t>
      </w:r>
      <w:r>
        <w:rPr>
          <w:spacing w:val="5"/>
        </w:rPr>
        <w:t> </w:t>
      </w:r>
      <w:r>
        <w:rPr/>
        <w:t>in</w:t>
      </w:r>
      <w:r>
        <w:rPr>
          <w:spacing w:val="8"/>
        </w:rPr>
        <w:t> </w:t>
      </w:r>
      <w:r>
        <w:rPr/>
        <w:t>Nigeria</w:t>
      </w:r>
      <w:r>
        <w:rPr>
          <w:spacing w:val="9"/>
        </w:rPr>
        <w:t> </w:t>
      </w:r>
      <w:r>
        <w:rPr/>
        <w:t>using</w:t>
      </w:r>
      <w:r>
        <w:rPr>
          <w:spacing w:val="8"/>
        </w:rPr>
        <w:t> </w:t>
      </w:r>
      <w:r>
        <w:rPr/>
        <w:t>a</w:t>
      </w:r>
      <w:r>
        <w:rPr>
          <w:spacing w:val="8"/>
        </w:rPr>
        <w:t> </w:t>
      </w:r>
      <w:r>
        <w:rPr/>
        <w:t>survey</w:t>
      </w:r>
      <w:r>
        <w:rPr>
          <w:spacing w:val="7"/>
        </w:rPr>
        <w:t> </w:t>
      </w:r>
      <w:r>
        <w:rPr/>
        <w:t>of</w:t>
      </w:r>
      <w:r>
        <w:rPr>
          <w:spacing w:val="7"/>
        </w:rPr>
        <w:t> </w:t>
      </w:r>
      <w:r>
        <w:rPr/>
        <w:t>two</w:t>
      </w:r>
      <w:r>
        <w:rPr>
          <w:spacing w:val="8"/>
        </w:rPr>
        <w:t> </w:t>
      </w:r>
      <w:r>
        <w:rPr/>
        <w:t>hundred</w:t>
      </w:r>
      <w:r>
        <w:rPr>
          <w:spacing w:val="8"/>
        </w:rPr>
        <w:t> </w:t>
      </w:r>
      <w:r>
        <w:rPr/>
        <w:t>(200)</w:t>
      </w:r>
      <w:r>
        <w:rPr>
          <w:spacing w:val="6"/>
        </w:rPr>
        <w:t> </w:t>
      </w:r>
      <w:r>
        <w:rPr/>
        <w:t>SMEs</w:t>
      </w:r>
      <w:r>
        <w:rPr>
          <w:spacing w:val="7"/>
        </w:rPr>
        <w:t> </w:t>
      </w:r>
      <w:r>
        <w:rPr/>
        <w:t>officers</w:t>
      </w:r>
      <w:r>
        <w:rPr>
          <w:spacing w:val="7"/>
        </w:rPr>
        <w:t> </w:t>
      </w:r>
      <w:r>
        <w:rPr/>
        <w:t>and</w:t>
      </w:r>
      <w:r>
        <w:rPr>
          <w:spacing w:val="8"/>
        </w:rPr>
        <w:t> </w:t>
      </w:r>
      <w:r>
        <w:rPr/>
        <w:t>managers</w:t>
      </w:r>
      <w:r>
        <w:rPr>
          <w:spacing w:val="7"/>
        </w:rPr>
        <w:t> </w:t>
      </w:r>
      <w:r>
        <w:rPr/>
        <w:t>from</w:t>
      </w:r>
      <w:r>
        <w:rPr>
          <w:spacing w:val="8"/>
        </w:rPr>
        <w:t> </w:t>
      </w:r>
      <w:r>
        <w:rPr/>
        <w:t>five</w:t>
      </w:r>
      <w:r>
        <w:rPr>
          <w:spacing w:val="7"/>
        </w:rPr>
        <w:t> </w:t>
      </w:r>
      <w:r>
        <w:rPr>
          <w:spacing w:val="-5"/>
        </w:rPr>
        <w:t>(5)</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381184">
                <wp:simplePos x="0" y="0"/>
                <wp:positionH relativeFrom="page">
                  <wp:posOffset>3873373</wp:posOffset>
                </wp:positionH>
                <wp:positionV relativeFrom="paragraph">
                  <wp:posOffset>162828</wp:posOffset>
                </wp:positionV>
                <wp:extent cx="3844925" cy="394970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35296" id="docshape86"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selected LGAs.</w:t>
      </w:r>
      <w:r>
        <w:rPr>
          <w:spacing w:val="40"/>
        </w:rPr>
        <w:t> </w:t>
      </w:r>
      <w:r>
        <w:rPr/>
        <w:t>The data were obtained via a structured questionnaire while the formulated hypotheses were tested using correlation coefficient.</w:t>
      </w:r>
      <w:r>
        <w:rPr>
          <w:spacing w:val="40"/>
        </w:rPr>
        <w:t> </w:t>
      </w:r>
      <w:r>
        <w:rPr/>
        <w:t>The results indicated that the most common constraints hindering SMEs business growth in Nigeria, among others, included lack of financial support, poor management,</w:t>
      </w:r>
      <w:r>
        <w:rPr>
          <w:spacing w:val="-6"/>
        </w:rPr>
        <w:t> </w:t>
      </w:r>
      <w:r>
        <w:rPr/>
        <w:t>lack</w:t>
      </w:r>
      <w:r>
        <w:rPr>
          <w:spacing w:val="-6"/>
        </w:rPr>
        <w:t> </w:t>
      </w:r>
      <w:r>
        <w:rPr/>
        <w:t>of</w:t>
      </w:r>
      <w:r>
        <w:rPr>
          <w:spacing w:val="-6"/>
        </w:rPr>
        <w:t> </w:t>
      </w:r>
      <w:r>
        <w:rPr/>
        <w:t>training</w:t>
      </w:r>
      <w:r>
        <w:rPr>
          <w:spacing w:val="-5"/>
        </w:rPr>
        <w:t> </w:t>
      </w:r>
      <w:r>
        <w:rPr/>
        <w:t>and</w:t>
      </w:r>
      <w:r>
        <w:rPr>
          <w:spacing w:val="-6"/>
        </w:rPr>
        <w:t> </w:t>
      </w:r>
      <w:r>
        <w:rPr/>
        <w:t>experience,</w:t>
      </w:r>
      <w:r>
        <w:rPr>
          <w:spacing w:val="-6"/>
        </w:rPr>
        <w:t> </w:t>
      </w:r>
      <w:r>
        <w:rPr/>
        <w:t>poor</w:t>
      </w:r>
      <w:r>
        <w:rPr>
          <w:spacing w:val="-7"/>
        </w:rPr>
        <w:t> </w:t>
      </w:r>
      <w:r>
        <w:rPr/>
        <w:t>infrastructure,</w:t>
      </w:r>
      <w:r>
        <w:rPr>
          <w:spacing w:val="-6"/>
        </w:rPr>
        <w:t> </w:t>
      </w:r>
      <w:r>
        <w:rPr/>
        <w:t>insufficient</w:t>
      </w:r>
      <w:r>
        <w:rPr>
          <w:spacing w:val="-5"/>
        </w:rPr>
        <w:t> </w:t>
      </w:r>
      <w:r>
        <w:rPr/>
        <w:t>profits</w:t>
      </w:r>
      <w:r>
        <w:rPr>
          <w:spacing w:val="-4"/>
        </w:rPr>
        <w:t> </w:t>
      </w:r>
      <w:r>
        <w:rPr/>
        <w:t>and</w:t>
      </w:r>
      <w:r>
        <w:rPr>
          <w:spacing w:val="-6"/>
        </w:rPr>
        <w:t> </w:t>
      </w:r>
      <w:r>
        <w:rPr/>
        <w:t>low</w:t>
      </w:r>
      <w:r>
        <w:rPr>
          <w:spacing w:val="-6"/>
        </w:rPr>
        <w:t> </w:t>
      </w:r>
      <w:r>
        <w:rPr/>
        <w:t>demand</w:t>
      </w:r>
      <w:r>
        <w:rPr>
          <w:spacing w:val="-6"/>
        </w:rPr>
        <w:t> </w:t>
      </w:r>
      <w:r>
        <w:rPr/>
        <w:t>for the products and services of SMEs.</w:t>
      </w:r>
    </w:p>
    <w:p>
      <w:pPr>
        <w:pStyle w:val="BodyText"/>
        <w:spacing w:line="480" w:lineRule="auto" w:before="1"/>
        <w:ind w:left="1140" w:right="720"/>
        <w:jc w:val="both"/>
      </w:pPr>
      <w:r>
        <w:rPr/>
        <w:t>Bamidele (2012) assessed the role of SMEs financing in Amuwo Odofin Local Government of Lagos State, Nigeria. Quantitative and qualitative methods were used to obtain data and fifty (50) respondents were</w:t>
      </w:r>
      <w:r>
        <w:rPr>
          <w:spacing w:val="-1"/>
        </w:rPr>
        <w:t> </w:t>
      </w:r>
      <w:r>
        <w:rPr/>
        <w:t>administered</w:t>
      </w:r>
      <w:r>
        <w:rPr>
          <w:spacing w:val="-1"/>
        </w:rPr>
        <w:t> </w:t>
      </w:r>
      <w:r>
        <w:rPr/>
        <w:t>questionnaires.</w:t>
      </w:r>
      <w:r>
        <w:rPr>
          <w:spacing w:val="40"/>
        </w:rPr>
        <w:t> </w:t>
      </w:r>
      <w:r>
        <w:rPr/>
        <w:t>The</w:t>
      </w:r>
      <w:r>
        <w:rPr>
          <w:spacing w:val="-2"/>
        </w:rPr>
        <w:t> </w:t>
      </w:r>
      <w:r>
        <w:rPr/>
        <w:t>descriptive</w:t>
      </w:r>
      <w:r>
        <w:rPr>
          <w:spacing w:val="-2"/>
        </w:rPr>
        <w:t> </w:t>
      </w:r>
      <w:r>
        <w:rPr/>
        <w:t>statistics</w:t>
      </w:r>
      <w:r>
        <w:rPr>
          <w:spacing w:val="-1"/>
        </w:rPr>
        <w:t> </w:t>
      </w:r>
      <w:r>
        <w:rPr/>
        <w:t>showed</w:t>
      </w:r>
      <w:r>
        <w:rPr>
          <w:spacing w:val="-1"/>
        </w:rPr>
        <w:t> </w:t>
      </w:r>
      <w:r>
        <w:rPr/>
        <w:t>that</w:t>
      </w:r>
      <w:r>
        <w:rPr>
          <w:spacing w:val="-1"/>
        </w:rPr>
        <w:t> </w:t>
      </w:r>
      <w:r>
        <w:rPr/>
        <w:t>government</w:t>
      </w:r>
      <w:r>
        <w:rPr>
          <w:spacing w:val="-1"/>
        </w:rPr>
        <w:t> </w:t>
      </w:r>
      <w:r>
        <w:rPr/>
        <w:t>and other financial institutions had not done enough in supporting SMEs.</w:t>
      </w:r>
    </w:p>
    <w:p>
      <w:pPr>
        <w:pStyle w:val="BodyText"/>
        <w:spacing w:line="480" w:lineRule="auto"/>
        <w:ind w:left="1140" w:right="713"/>
        <w:jc w:val="both"/>
      </w:pPr>
      <w:r>
        <w:rPr/>
        <mc:AlternateContent>
          <mc:Choice Requires="wps">
            <w:drawing>
              <wp:anchor distT="0" distB="0" distL="0" distR="0" allowOverlap="1" layoutInCell="1" locked="0" behindDoc="1" simplePos="0" relativeHeight="484380672">
                <wp:simplePos x="0" y="0"/>
                <wp:positionH relativeFrom="page">
                  <wp:posOffset>259245</wp:posOffset>
                </wp:positionH>
                <wp:positionV relativeFrom="paragraph">
                  <wp:posOffset>730405</wp:posOffset>
                </wp:positionV>
                <wp:extent cx="3736340" cy="384175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57.512249pt;width:294.2pt;height:302.5pt;mso-position-horizontal-relative:page;mso-position-vertical-relative:paragraph;z-index:-18935808" id="docshape87" coordorigin="408,1150" coordsize="5884,6050" path="m1140,7067l540,6467,408,6600,1008,7199,1140,7067xm1541,6609l1540,6582,1536,6553,1529,6523,1519,6493,1507,6463,1490,6433,1471,6404,1450,6376,1427,6348,1402,6321,1044,5964,913,6095,1279,6461,1301,6486,1318,6510,1330,6534,1336,6557,1338,6580,1334,6601,1324,6620,1310,6638,1292,6653,1273,6662,1252,6666,1229,6664,1205,6658,1182,6646,1157,6629,1133,6607,767,6241,635,6373,993,6730,1017,6752,1043,6775,1073,6797,1106,6819,1129,6833,1152,6844,1177,6853,1204,6860,1230,6866,1255,6869,1278,6869,1300,6867,1322,6862,1344,6854,1365,6844,1387,6830,1407,6814,1426,6799,1444,6783,1460,6767,1485,6740,1506,6713,1522,6684,1533,6656,1538,6634,1541,6609xm2033,6078l2029,6034,2018,5989,2000,5943,1975,5897,1942,5848,1901,5798,1877,5772,1853,5746,1839,5734,1839,6068,1836,6096,1825,6121,1807,6143,1785,6160,1761,6170,1733,6173,1703,6169,1669,6156,1632,6134,1592,6103,1548,6062,1507,6018,1476,5977,1454,5940,1441,5907,1436,5876,1439,5849,1449,5824,1465,5803,1487,5786,1512,5775,1540,5772,1570,5776,1603,5788,1639,5808,1677,5838,1718,5876,1763,5924,1797,5967,1821,6005,1834,6038,1839,6068,1839,5734,1780,5681,1709,5632,1639,5598,1569,5578,1502,5575,1439,5588,1380,5617,1325,5662,1281,5717,1253,5775,1253,5776,1241,5839,1245,5906,1265,5977,1300,6048,1350,6120,1415,6193,1467,6242,1519,6282,1570,6314,1620,6339,1668,6356,1714,6366,1758,6368,1799,6364,1838,6354,1877,6335,1914,6310,1951,6277,1982,6241,2007,6203,2019,6173,2023,6163,2032,6121,2033,6078xm2215,5683l2087,5555,1914,5727,2043,5856,2215,5683xm2564,5643l1964,5044,1832,5176,2432,5776,2564,5643xm2790,5417l2568,5195,2640,5122,2674,5082,2679,5073,2697,5040,2708,4997,2708,4952,2696,4908,2679,4870,2675,4862,2645,4817,2604,4772,2560,4732,2517,4703,2513,4701,2513,4968,2513,4986,2506,5004,2495,5022,2479,5041,2446,5073,2312,4939,2341,4911,2350,4902,2368,4886,2386,4875,2403,4870,2420,4871,2436,4875,2452,4883,2467,4893,2481,4905,2494,4920,2504,4936,2510,4952,2513,4968,2513,4701,2475,4682,2433,4671,2392,4670,2352,4680,2314,4700,2277,4731,2132,4875,2058,4950,2658,5550,2790,5417xm3325,4882l2874,4430,3008,4296,2860,4148,2459,4549,2607,4697,2742,4562,3193,5014,3325,4882xm3756,4451l3304,4000,3439,3865,3291,3717,2890,4118,3038,4266,3172,4132,3624,4583,3756,4451xm4252,3859l4247,3815,4236,3770,4219,3725,4193,3678,4160,3629,4120,3579,4095,3553,4071,3527,4058,3515,4058,3849,4054,3877,4044,3902,4026,3924,4004,3941,3979,3951,3952,3954,3921,3950,3888,3937,3851,3915,3810,3884,3767,3843,3726,3799,3694,3759,3672,3722,3660,3688,3655,3657,3658,3630,3667,3606,3684,3584,3706,3567,3731,3556,3759,3553,3789,3557,3822,3569,3858,3590,3896,3619,3937,3657,3982,3705,4016,3748,4040,3786,4053,3820,4058,3849,4058,3515,3999,3463,3928,3413,3858,3379,3788,3359,3721,3356,3658,3369,3599,3398,3544,3443,3500,3498,3472,3556,3471,3557,3459,3620,3463,3688,3483,3758,3518,3829,3568,3901,3634,3974,3686,4023,3738,4063,3789,4096,3839,4120,3887,4137,3933,4147,3976,4150,4018,4146,4057,4135,4095,4117,4133,4091,4169,4059,4201,4022,4225,3984,4238,3954,4242,3944,4250,3902,4252,3859xm4939,3185l4935,3152,4926,3117,4913,3081,4896,3044,4875,3005,4849,2966,4684,3032,4706,3064,4723,3094,4735,3121,4743,3147,4745,3171,4741,3194,4731,3215,4715,3234,4695,3250,4672,3260,4646,3262,4618,3258,4586,3245,4550,3221,4507,3188,4460,3143,4424,3104,4395,3068,4373,3036,4360,3007,4351,2971,4351,2939,4360,2911,4378,2887,4388,2878,4399,2871,4412,2866,4425,2863,4439,2861,4454,2862,4469,2864,4485,2868,4495,2873,4508,2878,4522,2886,4538,2896,4618,2743,4561,2711,4507,2689,4456,2675,4408,2670,4363,2675,4319,2691,4277,2716,4236,2752,4192,2805,4164,2863,4152,2925,4156,2991,4176,3060,4212,3130,4262,3202,4329,3276,4384,3327,4439,3370,4492,3403,4544,3427,4594,3444,4640,3453,4682,3456,4720,3451,4756,3440,4792,3422,4827,3397,4862,3366,4888,3337,4909,3308,4924,3278,4934,3248,4938,3217,4939,3185xm5411,2700l5407,2656,5396,2611,5378,2566,5352,2519,5320,2470,5279,2420,5255,2394,5230,2368,5217,2356,5217,2690,5213,2718,5203,2743,5185,2765,5163,2782,5138,2792,5111,2795,5081,2791,5047,2778,5010,2756,4969,2725,4926,2684,4885,2640,4853,2600,4831,2562,4819,2529,4814,2498,4817,2471,4826,2447,4843,2425,4865,2408,4890,2397,4918,2394,4948,2398,4981,2410,5017,2431,5055,2460,5096,2498,5141,2546,5175,2589,5199,2627,5212,2660,5217,2690,5217,2356,5158,2304,5087,2254,5017,2220,4947,2200,4880,2197,4817,2210,4758,2239,4703,2284,4659,2339,4631,2398,4618,2461,4623,2528,4643,2599,4677,2670,4728,2742,4793,2815,4845,2864,4897,2904,4948,2937,4998,2961,5046,2978,5092,2988,5136,2990,5177,2986,5216,2976,5255,2957,5292,2932,5328,2899,5360,2863,5384,2825,5397,2795,5401,2785,5410,2743,5411,2700xm5738,2470l5515,2247,5587,2175,5622,2134,5626,2126,5644,2092,5655,2049,5655,2005,5644,1960,5626,1923,5623,1915,5592,1870,5552,1824,5508,1785,5464,1755,5461,1753,5461,2021,5460,2038,5454,2056,5442,2075,5426,2093,5402,2118,5394,2126,5260,1992,5288,1964,5297,1954,5316,1938,5333,1928,5351,1923,5367,1924,5384,1928,5399,1935,5414,1945,5429,1958,5442,1973,5451,1988,5457,2004,5461,2021,5461,1753,5422,1735,5380,1724,5339,1723,5299,1732,5261,1753,5225,1783,5080,1928,5005,2002,5605,2602,5738,2470xm6292,1916l6040,1665,6014,1591,5910,1297,5858,1150,5712,1296,5741,1368,5828,1584,5540,1468,5394,1614,5467,1641,5540,1667,5761,1744,5908,1797,6160,2048,6292,1916xe" filled="true" fillcolor="#a4a4a4" stroked="false">
                <v:path arrowok="t"/>
                <v:fill opacity="32896f" type="solid"/>
                <w10:wrap type="none"/>
              </v:shape>
            </w:pict>
          </mc:Fallback>
        </mc:AlternateContent>
      </w:r>
      <w:r>
        <w:rPr/>
        <w:t>Morenikeji</w:t>
      </w:r>
      <w:r>
        <w:rPr>
          <w:spacing w:val="-12"/>
        </w:rPr>
        <w:t> </w:t>
      </w:r>
      <w:r>
        <w:rPr/>
        <w:t>and</w:t>
      </w:r>
      <w:r>
        <w:rPr>
          <w:spacing w:val="-10"/>
        </w:rPr>
        <w:t> </w:t>
      </w:r>
      <w:r>
        <w:rPr/>
        <w:t>Oluchukwu</w:t>
      </w:r>
      <w:r>
        <w:rPr>
          <w:spacing w:val="-13"/>
        </w:rPr>
        <w:t> </w:t>
      </w:r>
      <w:r>
        <w:rPr/>
        <w:t>(2012)</w:t>
      </w:r>
      <w:r>
        <w:rPr>
          <w:spacing w:val="-13"/>
        </w:rPr>
        <w:t> </w:t>
      </w:r>
      <w:r>
        <w:rPr/>
        <w:t>studied</w:t>
      </w:r>
      <w:r>
        <w:rPr>
          <w:spacing w:val="-10"/>
        </w:rPr>
        <w:t> </w:t>
      </w:r>
      <w:r>
        <w:rPr/>
        <w:t>the</w:t>
      </w:r>
      <w:r>
        <w:rPr>
          <w:spacing w:val="-13"/>
        </w:rPr>
        <w:t> </w:t>
      </w:r>
      <w:r>
        <w:rPr/>
        <w:t>impact</w:t>
      </w:r>
      <w:r>
        <w:rPr>
          <w:spacing w:val="-12"/>
        </w:rPr>
        <w:t> </w:t>
      </w:r>
      <w:r>
        <w:rPr/>
        <w:t>of</w:t>
      </w:r>
      <w:r>
        <w:rPr>
          <w:spacing w:val="-13"/>
        </w:rPr>
        <w:t> </w:t>
      </w:r>
      <w:r>
        <w:rPr/>
        <w:t>SMEs</w:t>
      </w:r>
      <w:r>
        <w:rPr>
          <w:spacing w:val="-12"/>
        </w:rPr>
        <w:t> </w:t>
      </w:r>
      <w:r>
        <w:rPr/>
        <w:t>on</w:t>
      </w:r>
      <w:r>
        <w:rPr>
          <w:spacing w:val="-8"/>
        </w:rPr>
        <w:t> </w:t>
      </w:r>
      <w:r>
        <w:rPr/>
        <w:t>employment</w:t>
      </w:r>
      <w:r>
        <w:rPr>
          <w:spacing w:val="-12"/>
        </w:rPr>
        <w:t> </w:t>
      </w:r>
      <w:r>
        <w:rPr/>
        <w:t>generation</w:t>
      </w:r>
      <w:r>
        <w:rPr>
          <w:spacing w:val="-12"/>
        </w:rPr>
        <w:t> </w:t>
      </w:r>
      <w:r>
        <w:rPr/>
        <w:t>in</w:t>
      </w:r>
      <w:r>
        <w:rPr>
          <w:spacing w:val="-12"/>
        </w:rPr>
        <w:t> </w:t>
      </w:r>
      <w:r>
        <w:rPr/>
        <w:t>Lagos</w:t>
      </w:r>
      <w:r>
        <w:rPr>
          <w:spacing w:val="-10"/>
        </w:rPr>
        <w:t> </w:t>
      </w:r>
      <w:r>
        <w:rPr/>
        <w:t>State. A sample of one hundred and twenty (120) questionnaires was administered to employees of SMEs, Simple percentage and chi-square statistical tool were employed.</w:t>
      </w:r>
      <w:r>
        <w:rPr>
          <w:spacing w:val="40"/>
        </w:rPr>
        <w:t> </w:t>
      </w:r>
      <w:r>
        <w:rPr/>
        <w:t>The study found that SMEs and sustainable</w:t>
      </w:r>
      <w:r>
        <w:rPr>
          <w:spacing w:val="-15"/>
        </w:rPr>
        <w:t> </w:t>
      </w:r>
      <w:r>
        <w:rPr/>
        <w:t>development</w:t>
      </w:r>
      <w:r>
        <w:rPr>
          <w:spacing w:val="-15"/>
        </w:rPr>
        <w:t> </w:t>
      </w:r>
      <w:r>
        <w:rPr/>
        <w:t>of</w:t>
      </w:r>
      <w:r>
        <w:rPr>
          <w:spacing w:val="-15"/>
        </w:rPr>
        <w:t> </w:t>
      </w:r>
      <w:r>
        <w:rPr/>
        <w:t>Nigeria</w:t>
      </w:r>
      <w:r>
        <w:rPr>
          <w:spacing w:val="-15"/>
        </w:rPr>
        <w:t> </w:t>
      </w:r>
      <w:r>
        <w:rPr/>
        <w:t>economy</w:t>
      </w:r>
      <w:r>
        <w:rPr>
          <w:spacing w:val="-12"/>
        </w:rPr>
        <w:t> </w:t>
      </w:r>
      <w:r>
        <w:rPr/>
        <w:t>were</w:t>
      </w:r>
      <w:r>
        <w:rPr>
          <w:spacing w:val="-14"/>
        </w:rPr>
        <w:t> </w:t>
      </w:r>
      <w:r>
        <w:rPr/>
        <w:t>related,</w:t>
      </w:r>
      <w:r>
        <w:rPr>
          <w:spacing w:val="-14"/>
        </w:rPr>
        <w:t> </w:t>
      </w:r>
      <w:r>
        <w:rPr/>
        <w:t>an</w:t>
      </w:r>
      <w:r>
        <w:rPr>
          <w:spacing w:val="-15"/>
        </w:rPr>
        <w:t> </w:t>
      </w:r>
      <w:r>
        <w:rPr/>
        <w:t>indication</w:t>
      </w:r>
      <w:r>
        <w:rPr>
          <w:spacing w:val="-15"/>
        </w:rPr>
        <w:t> </w:t>
      </w:r>
      <w:r>
        <w:rPr/>
        <w:t>that</w:t>
      </w:r>
      <w:r>
        <w:rPr>
          <w:spacing w:val="-15"/>
        </w:rPr>
        <w:t> </w:t>
      </w:r>
      <w:r>
        <w:rPr/>
        <w:t>SMEs</w:t>
      </w:r>
      <w:r>
        <w:rPr>
          <w:spacing w:val="-15"/>
        </w:rPr>
        <w:t> </w:t>
      </w:r>
      <w:r>
        <w:rPr/>
        <w:t>impacted</w:t>
      </w:r>
      <w:r>
        <w:rPr>
          <w:spacing w:val="-13"/>
        </w:rPr>
        <w:t> </w:t>
      </w:r>
      <w:r>
        <w:rPr/>
        <w:t>significantly on employment generation in Nigeria.</w:t>
      </w:r>
    </w:p>
    <w:p>
      <w:pPr>
        <w:pStyle w:val="BodyText"/>
        <w:spacing w:line="480" w:lineRule="auto" w:before="1"/>
        <w:ind w:left="1140" w:right="715"/>
        <w:jc w:val="both"/>
      </w:pPr>
      <w:r>
        <w:rPr/>
        <w:t>Evboumwan,</w:t>
      </w:r>
      <w:r>
        <w:rPr>
          <w:spacing w:val="-6"/>
        </w:rPr>
        <w:t> </w:t>
      </w:r>
      <w:r>
        <w:rPr/>
        <w:t>Ikpi,</w:t>
      </w:r>
      <w:r>
        <w:rPr>
          <w:spacing w:val="-8"/>
        </w:rPr>
        <w:t> </w:t>
      </w:r>
      <w:r>
        <w:rPr/>
        <w:t>Okoruwa</w:t>
      </w:r>
      <w:r>
        <w:rPr>
          <w:spacing w:val="-9"/>
        </w:rPr>
        <w:t> </w:t>
      </w:r>
      <w:r>
        <w:rPr/>
        <w:t>&amp;</w:t>
      </w:r>
      <w:r>
        <w:rPr>
          <w:spacing w:val="-8"/>
        </w:rPr>
        <w:t> </w:t>
      </w:r>
      <w:r>
        <w:rPr/>
        <w:t>Akinyosoye</w:t>
      </w:r>
      <w:r>
        <w:rPr>
          <w:spacing w:val="-9"/>
        </w:rPr>
        <w:t> </w:t>
      </w:r>
      <w:r>
        <w:rPr/>
        <w:t>(2012),</w:t>
      </w:r>
      <w:r>
        <w:rPr>
          <w:spacing w:val="-8"/>
        </w:rPr>
        <w:t> </w:t>
      </w:r>
      <w:r>
        <w:rPr/>
        <w:t>in</w:t>
      </w:r>
      <w:r>
        <w:rPr>
          <w:spacing w:val="-8"/>
        </w:rPr>
        <w:t> </w:t>
      </w:r>
      <w:r>
        <w:rPr/>
        <w:t>their</w:t>
      </w:r>
      <w:r>
        <w:rPr>
          <w:spacing w:val="-9"/>
        </w:rPr>
        <w:t> </w:t>
      </w:r>
      <w:r>
        <w:rPr/>
        <w:t>study</w:t>
      </w:r>
      <w:r>
        <w:rPr>
          <w:spacing w:val="-8"/>
        </w:rPr>
        <w:t> </w:t>
      </w:r>
      <w:r>
        <w:rPr/>
        <w:t>on</w:t>
      </w:r>
      <w:r>
        <w:rPr>
          <w:spacing w:val="-7"/>
        </w:rPr>
        <w:t> </w:t>
      </w:r>
      <w:r>
        <w:rPr/>
        <w:t>the</w:t>
      </w:r>
      <w:r>
        <w:rPr>
          <w:spacing w:val="-9"/>
        </w:rPr>
        <w:t> </w:t>
      </w:r>
      <w:r>
        <w:rPr/>
        <w:t>preference</w:t>
      </w:r>
      <w:r>
        <w:rPr>
          <w:spacing w:val="-9"/>
        </w:rPr>
        <w:t> </w:t>
      </w:r>
      <w:r>
        <w:rPr/>
        <w:t>of</w:t>
      </w:r>
      <w:r>
        <w:rPr>
          <w:spacing w:val="-9"/>
        </w:rPr>
        <w:t> </w:t>
      </w:r>
      <w:r>
        <w:rPr/>
        <w:t>SMEs</w:t>
      </w:r>
      <w:r>
        <w:rPr>
          <w:spacing w:val="-7"/>
        </w:rPr>
        <w:t> </w:t>
      </w:r>
      <w:r>
        <w:rPr/>
        <w:t>for</w:t>
      </w:r>
      <w:r>
        <w:rPr>
          <w:spacing w:val="-10"/>
        </w:rPr>
        <w:t> </w:t>
      </w:r>
      <w:r>
        <w:rPr/>
        <w:t>financial products in Nigeria, found out that inadequate capital was the most fundamental problem which faced SMEs with a per cent share of 60.7 per cent accompanied by deprived power supply and adequate infrastructure (55.7 per cent).</w:t>
      </w:r>
      <w:r>
        <w:rPr>
          <w:spacing w:val="40"/>
        </w:rPr>
        <w:t> </w:t>
      </w:r>
      <w:r>
        <w:rPr/>
        <w:t>The study further established that 75.7 per cent relied heavily on equity- capital</w:t>
      </w:r>
      <w:r>
        <w:rPr>
          <w:spacing w:val="-5"/>
        </w:rPr>
        <w:t> </w:t>
      </w:r>
      <w:r>
        <w:rPr/>
        <w:t>to</w:t>
      </w:r>
      <w:r>
        <w:rPr>
          <w:spacing w:val="-5"/>
        </w:rPr>
        <w:t> </w:t>
      </w:r>
      <w:r>
        <w:rPr/>
        <w:t>fund</w:t>
      </w:r>
      <w:r>
        <w:rPr>
          <w:spacing w:val="-7"/>
        </w:rPr>
        <w:t> </w:t>
      </w:r>
      <w:r>
        <w:rPr/>
        <w:t>operations.</w:t>
      </w:r>
      <w:r>
        <w:rPr>
          <w:spacing w:val="-6"/>
        </w:rPr>
        <w:t> </w:t>
      </w:r>
      <w:r>
        <w:rPr/>
        <w:t>More</w:t>
      </w:r>
      <w:r>
        <w:rPr>
          <w:spacing w:val="-7"/>
        </w:rPr>
        <w:t> </w:t>
      </w:r>
      <w:r>
        <w:rPr/>
        <w:t>so,</w:t>
      </w:r>
      <w:r>
        <w:rPr>
          <w:spacing w:val="-6"/>
        </w:rPr>
        <w:t> </w:t>
      </w:r>
      <w:r>
        <w:rPr/>
        <w:t>the</w:t>
      </w:r>
      <w:r>
        <w:rPr>
          <w:spacing w:val="-6"/>
        </w:rPr>
        <w:t> </w:t>
      </w:r>
      <w:r>
        <w:rPr/>
        <w:t>Pearson</w:t>
      </w:r>
      <w:r>
        <w:rPr>
          <w:spacing w:val="-6"/>
        </w:rPr>
        <w:t> </w:t>
      </w:r>
      <w:r>
        <w:rPr/>
        <w:t>correlation</w:t>
      </w:r>
      <w:r>
        <w:rPr>
          <w:spacing w:val="-5"/>
        </w:rPr>
        <w:t> </w:t>
      </w:r>
      <w:r>
        <w:rPr/>
        <w:t>and</w:t>
      </w:r>
      <w:r>
        <w:rPr>
          <w:spacing w:val="-6"/>
        </w:rPr>
        <w:t> </w:t>
      </w:r>
      <w:r>
        <w:rPr/>
        <w:t>variance</w:t>
      </w:r>
      <w:r>
        <w:rPr>
          <w:spacing w:val="-7"/>
        </w:rPr>
        <w:t> </w:t>
      </w:r>
      <w:r>
        <w:rPr/>
        <w:t>analysis</w:t>
      </w:r>
      <w:r>
        <w:rPr>
          <w:spacing w:val="-6"/>
        </w:rPr>
        <w:t> </w:t>
      </w:r>
      <w:r>
        <w:rPr/>
        <w:t>showed</w:t>
      </w:r>
      <w:r>
        <w:rPr>
          <w:spacing w:val="-6"/>
        </w:rPr>
        <w:t> </w:t>
      </w:r>
      <w:r>
        <w:rPr/>
        <w:t>that</w:t>
      </w:r>
      <w:r>
        <w:rPr>
          <w:spacing w:val="-6"/>
        </w:rPr>
        <w:t> </w:t>
      </w:r>
      <w:r>
        <w:rPr/>
        <w:t>inadequate capital was significantly correlated with SMEs financial products.</w:t>
      </w:r>
    </w:p>
    <w:p>
      <w:pPr>
        <w:pStyle w:val="BodyText"/>
        <w:spacing w:line="480" w:lineRule="auto" w:before="1"/>
        <w:ind w:left="1140" w:right="715"/>
        <w:jc w:val="both"/>
      </w:pPr>
      <w:r>
        <w:rPr/>
        <w:t>Akingunola (2011) evaluated the explicit financing possibilities accessible to SMEs and its impact on economic</w:t>
      </w:r>
      <w:r>
        <w:rPr>
          <w:spacing w:val="3"/>
        </w:rPr>
        <w:t> </w:t>
      </w:r>
      <w:r>
        <w:rPr/>
        <w:t>growth</w:t>
      </w:r>
      <w:r>
        <w:rPr>
          <w:spacing w:val="6"/>
        </w:rPr>
        <w:t> </w:t>
      </w:r>
      <w:r>
        <w:rPr/>
        <w:t>in</w:t>
      </w:r>
      <w:r>
        <w:rPr>
          <w:spacing w:val="6"/>
        </w:rPr>
        <w:t> </w:t>
      </w:r>
      <w:r>
        <w:rPr/>
        <w:t>Nigeria.</w:t>
      </w:r>
      <w:r>
        <w:rPr>
          <w:spacing w:val="71"/>
        </w:rPr>
        <w:t> </w:t>
      </w:r>
      <w:r>
        <w:rPr/>
        <w:t>The</w:t>
      </w:r>
      <w:r>
        <w:rPr>
          <w:spacing w:val="4"/>
        </w:rPr>
        <w:t> </w:t>
      </w:r>
      <w:r>
        <w:rPr/>
        <w:t>Spearman's</w:t>
      </w:r>
      <w:r>
        <w:rPr>
          <w:spacing w:val="6"/>
        </w:rPr>
        <w:t> </w:t>
      </w:r>
      <w:r>
        <w:rPr/>
        <w:t>Rho</w:t>
      </w:r>
      <w:r>
        <w:rPr>
          <w:spacing w:val="6"/>
        </w:rPr>
        <w:t> </w:t>
      </w:r>
      <w:r>
        <w:rPr/>
        <w:t>correlation</w:t>
      </w:r>
      <w:r>
        <w:rPr>
          <w:spacing w:val="5"/>
        </w:rPr>
        <w:t> </w:t>
      </w:r>
      <w:r>
        <w:rPr/>
        <w:t>was</w:t>
      </w:r>
      <w:r>
        <w:rPr>
          <w:spacing w:val="6"/>
        </w:rPr>
        <w:t> </w:t>
      </w:r>
      <w:r>
        <w:rPr/>
        <w:t>employed</w:t>
      </w:r>
      <w:r>
        <w:rPr>
          <w:spacing w:val="5"/>
        </w:rPr>
        <w:t> </w:t>
      </w:r>
      <w:r>
        <w:rPr/>
        <w:t>and</w:t>
      </w:r>
      <w:r>
        <w:rPr>
          <w:spacing w:val="13"/>
        </w:rPr>
        <w:t> </w:t>
      </w:r>
      <w:r>
        <w:rPr/>
        <w:t>the</w:t>
      </w:r>
      <w:r>
        <w:rPr>
          <w:spacing w:val="5"/>
        </w:rPr>
        <w:t> </w:t>
      </w:r>
      <w:r>
        <w:rPr/>
        <w:t>findings</w:t>
      </w:r>
      <w:r>
        <w:rPr>
          <w:spacing w:val="6"/>
        </w:rPr>
        <w:t> </w:t>
      </w:r>
      <w:r>
        <w:rPr/>
        <w:t>showed</w:t>
      </w:r>
      <w:r>
        <w:rPr>
          <w:spacing w:val="6"/>
        </w:rPr>
        <w:t> </w:t>
      </w:r>
      <w:r>
        <w:rPr>
          <w:spacing w:val="-10"/>
        </w:rPr>
        <w:t>a</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26"/>
        <w:jc w:val="both"/>
      </w:pPr>
      <w:r>
        <w:rPr/>
        <mc:AlternateContent>
          <mc:Choice Requires="wps">
            <w:drawing>
              <wp:anchor distT="0" distB="0" distL="0" distR="0" allowOverlap="1" layoutInCell="1" locked="0" behindDoc="1" simplePos="0" relativeHeight="484382208">
                <wp:simplePos x="0" y="0"/>
                <wp:positionH relativeFrom="page">
                  <wp:posOffset>3873373</wp:posOffset>
                </wp:positionH>
                <wp:positionV relativeFrom="paragraph">
                  <wp:posOffset>162828</wp:posOffset>
                </wp:positionV>
                <wp:extent cx="3844925" cy="394970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34272" id="docshape8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substantial Rho value of 0.643 at 10% level, indicating the existence of a positive correlation between SMEs financing and economic growth via investment levels.</w:t>
      </w:r>
    </w:p>
    <w:p>
      <w:pPr>
        <w:pStyle w:val="BodyText"/>
        <w:spacing w:line="480" w:lineRule="auto"/>
        <w:ind w:left="1140" w:right="712"/>
        <w:jc w:val="both"/>
      </w:pPr>
      <w:r>
        <w:rPr/>
        <w:t>Eke (2010) investigated the relevance of SMEs to Nigeria’s economic development.</w:t>
      </w:r>
      <w:r>
        <w:rPr>
          <w:spacing w:val="40"/>
        </w:rPr>
        <w:t> </w:t>
      </w:r>
      <w:r>
        <w:rPr/>
        <w:t>By means of a structured</w:t>
      </w:r>
      <w:r>
        <w:rPr>
          <w:spacing w:val="-7"/>
        </w:rPr>
        <w:t> </w:t>
      </w:r>
      <w:r>
        <w:rPr/>
        <w:t>questionnaire</w:t>
      </w:r>
      <w:r>
        <w:rPr>
          <w:spacing w:val="-6"/>
        </w:rPr>
        <w:t> </w:t>
      </w:r>
      <w:r>
        <w:rPr/>
        <w:t>and</w:t>
      </w:r>
      <w:r>
        <w:rPr>
          <w:spacing w:val="-7"/>
        </w:rPr>
        <w:t> </w:t>
      </w:r>
      <w:r>
        <w:rPr/>
        <w:t>personal</w:t>
      </w:r>
      <w:r>
        <w:rPr>
          <w:spacing w:val="-7"/>
        </w:rPr>
        <w:t> </w:t>
      </w:r>
      <w:r>
        <w:rPr/>
        <w:t>interview,</w:t>
      </w:r>
      <w:r>
        <w:rPr>
          <w:spacing w:val="-6"/>
        </w:rPr>
        <w:t> </w:t>
      </w:r>
      <w:r>
        <w:rPr/>
        <w:t>data</w:t>
      </w:r>
      <w:r>
        <w:rPr>
          <w:spacing w:val="-8"/>
        </w:rPr>
        <w:t> </w:t>
      </w:r>
      <w:r>
        <w:rPr/>
        <w:t>were</w:t>
      </w:r>
      <w:r>
        <w:rPr>
          <w:spacing w:val="-9"/>
        </w:rPr>
        <w:t> </w:t>
      </w:r>
      <w:r>
        <w:rPr/>
        <w:t>obtained</w:t>
      </w:r>
      <w:r>
        <w:rPr>
          <w:spacing w:val="-5"/>
        </w:rPr>
        <w:t> </w:t>
      </w:r>
      <w:r>
        <w:rPr/>
        <w:t>and</w:t>
      </w:r>
      <w:r>
        <w:rPr>
          <w:spacing w:val="-7"/>
        </w:rPr>
        <w:t> </w:t>
      </w:r>
      <w:r>
        <w:rPr/>
        <w:t>the</w:t>
      </w:r>
      <w:r>
        <w:rPr>
          <w:spacing w:val="-6"/>
        </w:rPr>
        <w:t> </w:t>
      </w:r>
      <w:r>
        <w:rPr/>
        <w:t>sign</w:t>
      </w:r>
      <w:r>
        <w:rPr>
          <w:spacing w:val="-7"/>
        </w:rPr>
        <w:t> </w:t>
      </w:r>
      <w:r>
        <w:rPr/>
        <w:t>test</w:t>
      </w:r>
      <w:r>
        <w:rPr>
          <w:spacing w:val="-7"/>
        </w:rPr>
        <w:t> </w:t>
      </w:r>
      <w:r>
        <w:rPr/>
        <w:t>and</w:t>
      </w:r>
      <w:r>
        <w:rPr>
          <w:spacing w:val="-7"/>
        </w:rPr>
        <w:t> </w:t>
      </w:r>
      <w:r>
        <w:rPr/>
        <w:t>Pearson</w:t>
      </w:r>
      <w:r>
        <w:rPr>
          <w:spacing w:val="-8"/>
        </w:rPr>
        <w:t> </w:t>
      </w:r>
      <w:r>
        <w:rPr/>
        <w:t>Product Moment Correlation Coefficient were used to analyse the data.</w:t>
      </w:r>
      <w:r>
        <w:rPr>
          <w:spacing w:val="40"/>
        </w:rPr>
        <w:t> </w:t>
      </w:r>
      <w:r>
        <w:rPr/>
        <w:t>The findings indicated that SMEs were underfinanced.</w:t>
      </w:r>
      <w:r>
        <w:rPr>
          <w:spacing w:val="-1"/>
        </w:rPr>
        <w:t> </w:t>
      </w:r>
      <w:r>
        <w:rPr/>
        <w:t>However, diverse</w:t>
      </w:r>
      <w:r>
        <w:rPr>
          <w:spacing w:val="-2"/>
        </w:rPr>
        <w:t> </w:t>
      </w:r>
      <w:r>
        <w:rPr/>
        <w:t>measures could be</w:t>
      </w:r>
      <w:r>
        <w:rPr>
          <w:spacing w:val="-2"/>
        </w:rPr>
        <w:t> </w:t>
      </w:r>
      <w:r>
        <w:rPr/>
        <w:t>used</w:t>
      </w:r>
      <w:r>
        <w:rPr>
          <w:spacing w:val="-1"/>
        </w:rPr>
        <w:t> </w:t>
      </w:r>
      <w:r>
        <w:rPr/>
        <w:t>to</w:t>
      </w:r>
      <w:r>
        <w:rPr>
          <w:spacing w:val="-1"/>
        </w:rPr>
        <w:t> </w:t>
      </w:r>
      <w:r>
        <w:rPr/>
        <w:t>improve</w:t>
      </w:r>
      <w:r>
        <w:rPr>
          <w:spacing w:val="-2"/>
        </w:rPr>
        <w:t> </w:t>
      </w:r>
      <w:r>
        <w:rPr/>
        <w:t>the</w:t>
      </w:r>
      <w:r>
        <w:rPr>
          <w:spacing w:val="-1"/>
        </w:rPr>
        <w:t> </w:t>
      </w:r>
      <w:r>
        <w:rPr/>
        <w:t>funding</w:t>
      </w:r>
      <w:r>
        <w:rPr>
          <w:spacing w:val="-1"/>
        </w:rPr>
        <w:t> </w:t>
      </w:r>
      <w:r>
        <w:rPr/>
        <w:t>status</w:t>
      </w:r>
      <w:r>
        <w:rPr>
          <w:spacing w:val="-1"/>
        </w:rPr>
        <w:t> </w:t>
      </w:r>
      <w:r>
        <w:rPr/>
        <w:t>of</w:t>
      </w:r>
      <w:r>
        <w:rPr>
          <w:spacing w:val="-3"/>
        </w:rPr>
        <w:t> </w:t>
      </w:r>
      <w:r>
        <w:rPr/>
        <w:t>SMEs</w:t>
      </w:r>
      <w:r>
        <w:rPr>
          <w:spacing w:val="-1"/>
        </w:rPr>
        <w:t> </w:t>
      </w:r>
      <w:r>
        <w:rPr/>
        <w:t>such</w:t>
      </w:r>
      <w:r>
        <w:rPr>
          <w:spacing w:val="-1"/>
        </w:rPr>
        <w:t> </w:t>
      </w:r>
      <w:r>
        <w:rPr/>
        <w:t>as direct government intervention in financing.</w:t>
      </w:r>
    </w:p>
    <w:p>
      <w:pPr>
        <w:pStyle w:val="Heading3"/>
        <w:numPr>
          <w:ilvl w:val="1"/>
          <w:numId w:val="13"/>
        </w:numPr>
        <w:tabs>
          <w:tab w:pos="1859" w:val="left" w:leader="none"/>
        </w:tabs>
        <w:spacing w:line="240" w:lineRule="auto" w:before="1" w:after="0"/>
        <w:ind w:left="1859" w:right="0" w:hanging="719"/>
        <w:jc w:val="both"/>
      </w:pPr>
      <w:bookmarkStart w:name="_TOC_250020" w:id="19"/>
      <w:r>
        <w:rPr/>
        <w:t>Synthesis</w:t>
      </w:r>
      <w:r>
        <w:rPr>
          <w:spacing w:val="-2"/>
        </w:rPr>
        <w:t> </w:t>
      </w:r>
      <w:r>
        <w:rPr/>
        <w:t>of</w:t>
      </w:r>
      <w:r>
        <w:rPr>
          <w:spacing w:val="-1"/>
        </w:rPr>
        <w:t> </w:t>
      </w:r>
      <w:r>
        <w:rPr/>
        <w:t>Empirical</w:t>
      </w:r>
      <w:bookmarkEnd w:id="19"/>
      <w:r>
        <w:rPr>
          <w:spacing w:val="-2"/>
        </w:rPr>
        <w:t> Review</w:t>
      </w:r>
    </w:p>
    <w:p>
      <w:pPr>
        <w:pStyle w:val="BodyText"/>
        <w:rPr>
          <w:b/>
        </w:rPr>
      </w:pPr>
    </w:p>
    <w:p>
      <w:pPr>
        <w:pStyle w:val="BodyText"/>
        <w:ind w:left="1140" w:right="723"/>
        <w:jc w:val="both"/>
      </w:pPr>
      <w:r>
        <w:rPr/>
        <mc:AlternateContent>
          <mc:Choice Requires="wps">
            <w:drawing>
              <wp:anchor distT="0" distB="0" distL="0" distR="0" allowOverlap="1" layoutInCell="1" locked="0" behindDoc="1" simplePos="0" relativeHeight="484381696">
                <wp:simplePos x="0" y="0"/>
                <wp:positionH relativeFrom="page">
                  <wp:posOffset>259245</wp:posOffset>
                </wp:positionH>
                <wp:positionV relativeFrom="paragraph">
                  <wp:posOffset>1080895</wp:posOffset>
                </wp:positionV>
                <wp:extent cx="3736340" cy="384175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5.109901pt;width:294.2pt;height:302.5pt;mso-position-horizontal-relative:page;mso-position-vertical-relative:paragraph;z-index:-18934784" id="docshape89" coordorigin="408,1702" coordsize="5884,6050" path="m1140,7619l540,7019,408,7152,1008,7751,1140,7619xm1541,7161l1540,7134,1536,7105,1529,7075,1519,7045,1507,7015,1490,6985,1471,6956,1450,6928,1427,6900,1402,6873,1044,6516,913,6647,1279,7013,1301,7038,1318,7062,1330,7086,1336,7109,1338,7132,1334,7153,1324,7172,1310,7190,1292,7205,1273,7214,1252,7218,1229,7216,1205,7210,1182,7198,1157,7181,1133,7159,767,6793,635,6925,993,7282,1017,7304,1043,7326,1073,7349,1106,7371,1129,7384,1152,7396,1177,7405,1204,7412,1230,7418,1255,7421,1278,7421,1300,7419,1322,7414,1344,7406,1365,7395,1387,7382,1407,7366,1426,7351,1444,7335,1460,7319,1485,7292,1506,7265,1522,7236,1533,7208,1538,7185,1541,7161xm2033,6630l2029,6586,2018,6541,2000,6495,1975,6449,1942,6400,1901,6350,1877,6324,1853,6298,1839,6286,1839,6620,1836,6647,1825,6673,1807,6695,1785,6712,1761,6722,1733,6725,1703,6721,1669,6708,1632,6686,1592,6655,1548,6614,1507,6570,1476,6529,1454,6492,1441,6459,1436,6428,1439,6401,1449,6376,1465,6355,1487,6338,1512,6327,1540,6324,1570,6328,1603,6340,1639,6360,1677,6390,1718,6428,1763,6475,1797,6519,1821,6557,1834,6590,1839,6620,1839,6286,1780,6233,1709,6184,1639,6150,1569,6130,1502,6127,1439,6140,1380,6169,1325,6214,1281,6269,1253,6327,1253,6328,1241,6391,1245,6458,1265,6529,1300,6600,1350,6672,1415,6745,1467,6794,1519,6834,1570,6866,1620,6891,1668,6908,1714,6918,1758,6920,1799,6916,1838,6906,1877,6887,1914,6862,1951,6829,1982,6793,2007,6755,2019,6725,2023,6715,2032,6673,2033,6630xm2215,6235l2087,6107,1914,6279,2043,6408,2215,6235xm2564,6195l1964,5596,1832,5728,2432,6328,2564,6195xm2790,5969l2568,5747,2640,5674,2674,5634,2679,5625,2697,5592,2708,5549,2708,5504,2696,5459,2679,5422,2675,5414,2645,5369,2604,5324,2560,5284,2517,5255,2513,5253,2513,5520,2513,5538,2506,5555,2495,5574,2479,5593,2446,5625,2312,5491,2341,5463,2350,5454,2368,5438,2386,5427,2403,5422,2420,5423,2436,5427,2452,5435,2467,5445,2481,5457,2494,5472,2504,5488,2510,5504,2513,5520,2513,5253,2475,5234,2433,5223,2392,5222,2352,5232,2314,5252,2277,5283,2132,5427,2058,5502,2658,6102,2790,5969xm3325,5434l2874,4982,3008,4848,2860,4700,2459,5101,2607,5249,2742,5114,3193,5566,3325,5434xm3756,5003l3304,4552,3439,4417,3291,4269,2890,4670,3038,4818,3172,4684,3624,5135,3756,5003xm4252,4411l4247,4367,4236,4322,4219,4277,4193,4230,4160,4181,4120,4131,4095,4105,4071,4079,4058,4067,4058,4401,4054,4429,4044,4454,4026,4476,4004,4493,3979,4503,3952,4506,3921,4502,3888,4489,3851,4467,3810,4436,3767,4395,3726,4351,3694,4311,3672,4274,3660,4240,3655,4209,3658,4182,3667,4157,3684,4136,3706,4119,3731,4108,3759,4105,3789,4109,3822,4121,3858,4142,3896,4171,3937,4209,3982,4257,4016,4300,4040,4338,4053,4372,4058,4401,4058,4067,3999,4015,3928,3965,3858,3931,3788,3911,3721,3908,3658,3921,3599,3950,3544,3995,3500,4050,3472,4108,3471,4109,3459,4172,3463,4240,3483,4310,3518,4381,3568,4453,3634,4526,3686,4575,3738,4615,3789,4648,3839,4672,3887,4689,3933,4699,3976,4702,4018,4698,4057,4687,4095,4669,4133,4643,4169,4611,4201,4574,4225,4536,4238,4506,4242,4496,4250,4454,4252,4411xm4939,3737l4935,3703,4926,3669,4913,3633,4896,3595,4875,3557,4849,3518,4684,3584,4706,3616,4723,3646,4735,3673,4743,3699,4745,3723,4741,3746,4731,3767,4715,3786,4695,3802,4672,3812,4646,3814,4618,3810,4586,3797,4550,3773,4507,3739,4460,3695,4424,3656,4395,3620,4373,3588,4360,3559,4351,3523,4351,3491,4360,3463,4378,3439,4388,3430,4399,3423,4412,3418,4425,3415,4439,3413,4454,3414,4469,3416,4485,3420,4495,3424,4508,3430,4522,3438,4538,3448,4618,3295,4561,3263,4507,3241,4456,3227,4408,3222,4363,3227,4319,3243,4277,3268,4236,3304,4192,3357,4164,3415,4152,3477,4156,3543,4176,3612,4212,3682,4262,3754,4329,3828,4384,3879,4439,3922,4492,3955,4544,3979,4594,3996,4640,4005,4682,4007,4720,4003,4756,3992,4792,3974,4827,3949,4862,3918,4888,3889,4909,3860,4924,3830,4934,3800,4938,3769,4939,3737xm5411,3252l5407,3208,5396,3163,5378,3118,5352,3071,5320,3022,5279,2972,5255,2946,5230,2920,5217,2908,5217,3242,5213,3269,5203,3295,5185,3317,5163,3334,5138,3344,5111,3347,5081,3343,5047,3330,5010,3308,4969,3277,4926,3236,4885,3192,4853,3151,4831,3114,4819,3081,4814,3050,4817,3023,4826,2998,4843,2977,4865,2960,4890,2949,4918,2946,4948,2950,4981,2962,5017,2983,5055,3012,5096,3050,5141,3098,5175,3141,5199,3179,5212,3212,5217,3242,5217,2908,5158,2855,5087,2806,5017,2772,4947,2752,4880,2749,4817,2762,4758,2791,4703,2836,4659,2891,4631,2950,4618,3013,4623,3080,4643,3151,4677,3222,4728,3294,4793,3367,4845,3416,4897,3456,4948,3489,4998,3513,5046,3530,5092,3540,5136,3542,5177,3538,5216,3528,5255,3509,5292,3484,5328,3451,5360,3415,5384,3377,5397,3347,5401,3337,5410,3295,5411,3252xm5738,3022l5515,2799,5587,2727,5622,2686,5626,2678,5644,2644,5655,2601,5655,2557,5644,2512,5626,2475,5623,2467,5592,2422,5552,2376,5508,2337,5464,2307,5461,2305,5461,2573,5460,2590,5454,2608,5442,2626,5426,2645,5402,2670,5394,2678,5260,2544,5288,2516,5297,2506,5316,2490,5333,2480,5351,2475,5367,2476,5384,2480,5399,2487,5414,2497,5429,2510,5442,2525,5451,2540,5457,2556,5461,2573,5461,2305,5422,2287,5380,2276,5339,2275,5299,2284,5261,2305,5225,2335,5080,2480,5005,2554,5605,3154,5738,3022xm6292,2468l6040,2217,6014,2143,5910,1849,5858,1702,5712,1848,5741,1920,5828,2136,5540,2020,5394,2166,5467,2193,5540,2219,5761,2296,5908,2349,6160,2600,6292,2468xe" filled="true" fillcolor="#a4a4a4" stroked="false">
                <v:path arrowok="t"/>
                <v:fill opacity="32896f" type="solid"/>
                <w10:wrap type="none"/>
              </v:shape>
            </w:pict>
          </mc:Fallback>
        </mc:AlternateContent>
      </w:r>
      <w:r>
        <w:rPr/>
        <w:t>Table 2.1 captured the synthesis of empirical studies on SMEs by indicating the research methodology employed as well as the major findings</w:t>
      </w:r>
    </w:p>
    <w:p>
      <w:pPr>
        <w:spacing w:after="0"/>
        <w:jc w:val="both"/>
        <w:sectPr>
          <w:pgSz w:w="12240" w:h="15840"/>
          <w:pgMar w:header="0" w:footer="979" w:top="1820" w:bottom="1200" w:left="300" w:right="0"/>
        </w:sectPr>
      </w:pPr>
    </w:p>
    <w:p>
      <w:pPr>
        <w:pStyle w:val="BodyText"/>
        <w:spacing w:before="63"/>
      </w:pPr>
      <w:r>
        <w:rPr/>
        <w:drawing>
          <wp:anchor distT="0" distB="0" distL="0" distR="0" allowOverlap="1" layoutInCell="1" locked="0" behindDoc="1" simplePos="0" relativeHeight="484382720">
            <wp:simplePos x="0" y="0"/>
            <wp:positionH relativeFrom="page">
              <wp:posOffset>259245</wp:posOffset>
            </wp:positionH>
            <wp:positionV relativeFrom="page">
              <wp:posOffset>1533778</wp:posOffset>
            </wp:positionV>
            <wp:extent cx="7458544" cy="7563815"/>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9" cstate="print"/>
                    <a:stretch>
                      <a:fillRect/>
                    </a:stretch>
                  </pic:blipFill>
                  <pic:spPr>
                    <a:xfrm>
                      <a:off x="0" y="0"/>
                      <a:ext cx="7458544" cy="7563815"/>
                    </a:xfrm>
                    <a:prstGeom prst="rect">
                      <a:avLst/>
                    </a:prstGeom>
                  </pic:spPr>
                </pic:pic>
              </a:graphicData>
            </a:graphic>
          </wp:anchor>
        </w:drawing>
      </w:r>
    </w:p>
    <w:p>
      <w:pPr>
        <w:pStyle w:val="Heading3"/>
        <w:ind w:left="1107" w:right="689"/>
        <w:jc w:val="center"/>
      </w:pPr>
      <w:r>
        <w:rPr/>
        <w:t>Table</w:t>
      </w:r>
      <w:r>
        <w:rPr>
          <w:spacing w:val="-1"/>
        </w:rPr>
        <w:t> </w:t>
      </w:r>
      <w:r>
        <w:rPr/>
        <w:t>2.3:</w:t>
      </w:r>
      <w:r>
        <w:rPr>
          <w:spacing w:val="-1"/>
        </w:rPr>
        <w:t> </w:t>
      </w:r>
      <w:r>
        <w:rPr/>
        <w:t>Summary of</w:t>
      </w:r>
      <w:r>
        <w:rPr>
          <w:spacing w:val="-5"/>
        </w:rPr>
        <w:t> </w:t>
      </w:r>
      <w:r>
        <w:rPr/>
        <w:t>Empirical </w:t>
      </w:r>
      <w:r>
        <w:rPr>
          <w:spacing w:val="-2"/>
        </w:rPr>
        <w:t>Studies</w:t>
      </w:r>
    </w:p>
    <w:p>
      <w:pPr>
        <w:pStyle w:val="BodyText"/>
        <w:spacing w:before="47"/>
        <w:rPr>
          <w:b/>
          <w:sz w:val="20"/>
        </w:rPr>
      </w:pP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381"/>
        <w:gridCol w:w="2429"/>
        <w:gridCol w:w="4952"/>
      </w:tblGrid>
      <w:tr>
        <w:trPr>
          <w:trHeight w:val="551" w:hRule="atLeast"/>
        </w:trPr>
        <w:tc>
          <w:tcPr>
            <w:tcW w:w="590" w:type="dxa"/>
            <w:tcBorders>
              <w:top w:val="nil"/>
            </w:tcBorders>
          </w:tcPr>
          <w:p>
            <w:pPr>
              <w:pStyle w:val="TableParagraph"/>
              <w:spacing w:line="275" w:lineRule="exact"/>
              <w:ind w:left="107"/>
              <w:rPr>
                <w:b/>
                <w:sz w:val="24"/>
              </w:rPr>
            </w:pPr>
            <w:r>
              <w:rPr>
                <w:b/>
                <w:spacing w:val="-5"/>
                <w:sz w:val="24"/>
              </w:rPr>
              <w:t>S/N</w:t>
            </w:r>
          </w:p>
        </w:tc>
        <w:tc>
          <w:tcPr>
            <w:tcW w:w="2381" w:type="dxa"/>
            <w:tcBorders>
              <w:top w:val="nil"/>
            </w:tcBorders>
          </w:tcPr>
          <w:p>
            <w:pPr>
              <w:pStyle w:val="TableParagraph"/>
              <w:spacing w:line="276" w:lineRule="exact"/>
              <w:ind w:left="936" w:hanging="665"/>
              <w:rPr>
                <w:b/>
                <w:sz w:val="24"/>
              </w:rPr>
            </w:pPr>
            <w:r>
              <w:rPr>
                <w:b/>
                <w:sz w:val="24"/>
              </w:rPr>
              <w:t>Author’s</w:t>
            </w:r>
            <w:r>
              <w:rPr>
                <w:b/>
                <w:spacing w:val="-15"/>
                <w:sz w:val="24"/>
              </w:rPr>
              <w:t> </w:t>
            </w:r>
            <w:r>
              <w:rPr>
                <w:b/>
                <w:sz w:val="24"/>
              </w:rPr>
              <w:t>Name</w:t>
            </w:r>
            <w:r>
              <w:rPr>
                <w:b/>
                <w:spacing w:val="-15"/>
                <w:sz w:val="24"/>
              </w:rPr>
              <w:t> </w:t>
            </w:r>
            <w:r>
              <w:rPr>
                <w:b/>
                <w:sz w:val="24"/>
              </w:rPr>
              <w:t>&amp; </w:t>
            </w:r>
            <w:r>
              <w:rPr>
                <w:b/>
                <w:spacing w:val="-4"/>
                <w:sz w:val="24"/>
              </w:rPr>
              <w:t>Year</w:t>
            </w:r>
          </w:p>
        </w:tc>
        <w:tc>
          <w:tcPr>
            <w:tcW w:w="2429" w:type="dxa"/>
            <w:tcBorders>
              <w:top w:val="nil"/>
            </w:tcBorders>
          </w:tcPr>
          <w:p>
            <w:pPr>
              <w:pStyle w:val="TableParagraph"/>
              <w:spacing w:line="275" w:lineRule="exact"/>
              <w:ind w:left="540"/>
              <w:rPr>
                <w:b/>
                <w:sz w:val="24"/>
              </w:rPr>
            </w:pPr>
            <w:r>
              <w:rPr>
                <w:b/>
                <w:spacing w:val="-2"/>
                <w:sz w:val="24"/>
              </w:rPr>
              <w:t>Methodology</w:t>
            </w:r>
          </w:p>
        </w:tc>
        <w:tc>
          <w:tcPr>
            <w:tcW w:w="4952" w:type="dxa"/>
          </w:tcPr>
          <w:p>
            <w:pPr>
              <w:pStyle w:val="TableParagraph"/>
              <w:spacing w:line="275" w:lineRule="exact"/>
              <w:ind w:left="8" w:right="2"/>
              <w:jc w:val="center"/>
              <w:rPr>
                <w:b/>
                <w:sz w:val="24"/>
              </w:rPr>
            </w:pPr>
            <w:r>
              <w:rPr>
                <w:b/>
                <w:spacing w:val="-2"/>
                <w:sz w:val="24"/>
              </w:rPr>
              <w:t>Findings</w:t>
            </w:r>
          </w:p>
        </w:tc>
      </w:tr>
      <w:tr>
        <w:trPr>
          <w:trHeight w:val="1403" w:hRule="atLeast"/>
        </w:trPr>
        <w:tc>
          <w:tcPr>
            <w:tcW w:w="590" w:type="dxa"/>
          </w:tcPr>
          <w:p>
            <w:pPr>
              <w:pStyle w:val="TableParagraph"/>
              <w:spacing w:line="275" w:lineRule="exact"/>
              <w:ind w:left="107"/>
              <w:rPr>
                <w:sz w:val="24"/>
              </w:rPr>
            </w:pPr>
            <w:r>
              <w:rPr>
                <w:spacing w:val="-5"/>
                <w:sz w:val="24"/>
              </w:rPr>
              <w:t>1.</w:t>
            </w:r>
          </w:p>
        </w:tc>
        <w:tc>
          <w:tcPr>
            <w:tcW w:w="2381" w:type="dxa"/>
          </w:tcPr>
          <w:p>
            <w:pPr>
              <w:pStyle w:val="TableParagraph"/>
              <w:ind w:left="108" w:right="56"/>
              <w:rPr>
                <w:sz w:val="24"/>
              </w:rPr>
            </w:pPr>
            <w:r>
              <w:rPr>
                <w:sz w:val="24"/>
              </w:rPr>
              <w:t>Osemeke</w:t>
            </w:r>
            <w:r>
              <w:rPr>
                <w:spacing w:val="-15"/>
                <w:sz w:val="24"/>
              </w:rPr>
              <w:t> </w:t>
            </w:r>
            <w:r>
              <w:rPr>
                <w:sz w:val="24"/>
              </w:rPr>
              <w:t>and</w:t>
            </w:r>
            <w:r>
              <w:rPr>
                <w:spacing w:val="-15"/>
                <w:sz w:val="24"/>
              </w:rPr>
              <w:t> </w:t>
            </w:r>
            <w:r>
              <w:rPr>
                <w:sz w:val="24"/>
              </w:rPr>
              <w:t>Edobor </w:t>
            </w:r>
            <w:r>
              <w:rPr>
                <w:spacing w:val="-2"/>
                <w:sz w:val="24"/>
              </w:rPr>
              <w:t>(2019)</w:t>
            </w:r>
          </w:p>
        </w:tc>
        <w:tc>
          <w:tcPr>
            <w:tcW w:w="2429" w:type="dxa"/>
          </w:tcPr>
          <w:p>
            <w:pPr>
              <w:pStyle w:val="TableParagraph"/>
              <w:ind w:left="108" w:right="104"/>
              <w:jc w:val="both"/>
              <w:rPr>
                <w:sz w:val="24"/>
              </w:rPr>
            </w:pPr>
            <w:r>
              <w:rPr>
                <w:sz w:val="24"/>
              </w:rPr>
              <w:t>Secondary</w:t>
            </w:r>
            <w:r>
              <w:rPr>
                <w:spacing w:val="-13"/>
                <w:sz w:val="24"/>
              </w:rPr>
              <w:t> </w:t>
            </w:r>
            <w:r>
              <w:rPr>
                <w:sz w:val="24"/>
              </w:rPr>
              <w:t>data</w:t>
            </w:r>
            <w:r>
              <w:rPr>
                <w:spacing w:val="-14"/>
                <w:sz w:val="24"/>
              </w:rPr>
              <w:t> </w:t>
            </w:r>
            <w:r>
              <w:rPr>
                <w:sz w:val="24"/>
              </w:rPr>
              <w:t>of</w:t>
            </w:r>
            <w:r>
              <w:rPr>
                <w:spacing w:val="-13"/>
                <w:sz w:val="24"/>
              </w:rPr>
              <w:t> </w:t>
            </w:r>
            <w:r>
              <w:rPr>
                <w:sz w:val="24"/>
              </w:rPr>
              <w:t>loan interests, inflation and exchange rates.</w:t>
            </w:r>
          </w:p>
          <w:p>
            <w:pPr>
              <w:pStyle w:val="TableParagraph"/>
              <w:ind w:left="108"/>
              <w:jc w:val="both"/>
              <w:rPr>
                <w:sz w:val="24"/>
              </w:rPr>
            </w:pPr>
            <w:r>
              <w:rPr>
                <w:sz w:val="24"/>
              </w:rPr>
              <w:t>Ordinary</w:t>
            </w:r>
            <w:r>
              <w:rPr>
                <w:spacing w:val="-3"/>
                <w:sz w:val="24"/>
              </w:rPr>
              <w:t> </w:t>
            </w:r>
            <w:r>
              <w:rPr>
                <w:sz w:val="24"/>
              </w:rPr>
              <w:t>Least</w:t>
            </w:r>
            <w:r>
              <w:rPr>
                <w:spacing w:val="-2"/>
                <w:sz w:val="24"/>
              </w:rPr>
              <w:t> Square</w:t>
            </w:r>
          </w:p>
        </w:tc>
        <w:tc>
          <w:tcPr>
            <w:tcW w:w="4952" w:type="dxa"/>
          </w:tcPr>
          <w:p>
            <w:pPr>
              <w:pStyle w:val="TableParagraph"/>
              <w:ind w:left="108" w:right="96"/>
              <w:jc w:val="both"/>
              <w:rPr>
                <w:sz w:val="24"/>
              </w:rPr>
            </w:pPr>
            <w:r>
              <w:rPr>
                <w:sz w:val="24"/>
              </w:rPr>
              <w:t>The results showed that loans to SMEs had an affirmative effect on economic growth while exchange</w:t>
            </w:r>
            <w:r>
              <w:rPr>
                <w:spacing w:val="-4"/>
                <w:sz w:val="24"/>
              </w:rPr>
              <w:t> </w:t>
            </w:r>
            <w:r>
              <w:rPr>
                <w:sz w:val="24"/>
              </w:rPr>
              <w:t>rate</w:t>
            </w:r>
            <w:r>
              <w:rPr>
                <w:spacing w:val="-4"/>
                <w:sz w:val="24"/>
              </w:rPr>
              <w:t> </w:t>
            </w:r>
            <w:r>
              <w:rPr>
                <w:sz w:val="24"/>
              </w:rPr>
              <w:t>had</w:t>
            </w:r>
            <w:r>
              <w:rPr>
                <w:spacing w:val="-3"/>
                <w:sz w:val="24"/>
              </w:rPr>
              <w:t> </w:t>
            </w:r>
            <w:r>
              <w:rPr>
                <w:sz w:val="24"/>
              </w:rPr>
              <w:t>an adverse</w:t>
            </w:r>
            <w:r>
              <w:rPr>
                <w:spacing w:val="-2"/>
                <w:sz w:val="24"/>
              </w:rPr>
              <w:t> </w:t>
            </w:r>
            <w:r>
              <w:rPr>
                <w:sz w:val="24"/>
              </w:rPr>
              <w:t>effect</w:t>
            </w:r>
            <w:r>
              <w:rPr>
                <w:spacing w:val="-3"/>
                <w:sz w:val="24"/>
              </w:rPr>
              <w:t> </w:t>
            </w:r>
            <w:r>
              <w:rPr>
                <w:sz w:val="24"/>
              </w:rPr>
              <w:t>on</w:t>
            </w:r>
            <w:r>
              <w:rPr>
                <w:spacing w:val="-1"/>
                <w:sz w:val="24"/>
              </w:rPr>
              <w:t> </w:t>
            </w:r>
            <w:r>
              <w:rPr>
                <w:sz w:val="24"/>
              </w:rPr>
              <w:t>economic growth in Nigeria.</w:t>
            </w:r>
          </w:p>
        </w:tc>
      </w:tr>
      <w:tr>
        <w:trPr>
          <w:trHeight w:val="1898" w:hRule="atLeast"/>
        </w:trPr>
        <w:tc>
          <w:tcPr>
            <w:tcW w:w="590" w:type="dxa"/>
          </w:tcPr>
          <w:p>
            <w:pPr>
              <w:pStyle w:val="TableParagraph"/>
              <w:spacing w:line="276" w:lineRule="exact"/>
              <w:ind w:left="107"/>
              <w:rPr>
                <w:sz w:val="24"/>
              </w:rPr>
            </w:pPr>
            <w:r>
              <w:rPr>
                <w:spacing w:val="-5"/>
                <w:sz w:val="24"/>
              </w:rPr>
              <w:t>2.</w:t>
            </w:r>
          </w:p>
        </w:tc>
        <w:tc>
          <w:tcPr>
            <w:tcW w:w="2381" w:type="dxa"/>
          </w:tcPr>
          <w:p>
            <w:pPr>
              <w:pStyle w:val="TableParagraph"/>
              <w:ind w:left="108" w:right="56"/>
              <w:rPr>
                <w:sz w:val="24"/>
              </w:rPr>
            </w:pPr>
            <w:r>
              <w:rPr>
                <w:sz w:val="24"/>
              </w:rPr>
              <w:t>Olawale, Idowu, Akudo</w:t>
            </w:r>
            <w:r>
              <w:rPr>
                <w:spacing w:val="-15"/>
                <w:sz w:val="24"/>
              </w:rPr>
              <w:t> </w:t>
            </w:r>
            <w:r>
              <w:rPr>
                <w:sz w:val="24"/>
              </w:rPr>
              <w:t>and</w:t>
            </w:r>
            <w:r>
              <w:rPr>
                <w:spacing w:val="-15"/>
                <w:sz w:val="24"/>
              </w:rPr>
              <w:t> </w:t>
            </w:r>
            <w:r>
              <w:rPr>
                <w:sz w:val="24"/>
              </w:rPr>
              <w:t>Yahaya </w:t>
            </w:r>
            <w:r>
              <w:rPr>
                <w:spacing w:val="-2"/>
                <w:sz w:val="24"/>
              </w:rPr>
              <w:t>(2019)</w:t>
            </w:r>
          </w:p>
        </w:tc>
        <w:tc>
          <w:tcPr>
            <w:tcW w:w="2429" w:type="dxa"/>
          </w:tcPr>
          <w:p>
            <w:pPr>
              <w:pStyle w:val="TableParagraph"/>
              <w:ind w:left="108" w:right="166"/>
              <w:rPr>
                <w:sz w:val="24"/>
              </w:rPr>
            </w:pPr>
            <w:r>
              <w:rPr>
                <w:sz w:val="24"/>
              </w:rPr>
              <w:t>Primary data </w:t>
            </w:r>
            <w:r>
              <w:rPr>
                <w:spacing w:val="-2"/>
                <w:sz w:val="24"/>
              </w:rPr>
              <w:t>(questionnaire) </w:t>
            </w:r>
            <w:r>
              <w:rPr>
                <w:sz w:val="24"/>
              </w:rPr>
              <w:t>Frequency counts, simple</w:t>
            </w:r>
            <w:r>
              <w:rPr>
                <w:spacing w:val="-15"/>
                <w:sz w:val="24"/>
              </w:rPr>
              <w:t> </w:t>
            </w:r>
            <w:r>
              <w:rPr>
                <w:sz w:val="24"/>
              </w:rPr>
              <w:t>percentages and</w:t>
            </w:r>
            <w:r>
              <w:rPr>
                <w:spacing w:val="-15"/>
                <w:sz w:val="24"/>
              </w:rPr>
              <w:t> </w:t>
            </w:r>
            <w:r>
              <w:rPr>
                <w:sz w:val="24"/>
              </w:rPr>
              <w:t>t-test</w:t>
            </w:r>
            <w:r>
              <w:rPr>
                <w:spacing w:val="-15"/>
                <w:sz w:val="24"/>
              </w:rPr>
              <w:t> </w:t>
            </w:r>
            <w:r>
              <w:rPr>
                <w:sz w:val="24"/>
              </w:rPr>
              <w:t>statistical </w:t>
            </w:r>
            <w:r>
              <w:rPr>
                <w:spacing w:val="-2"/>
                <w:sz w:val="24"/>
              </w:rPr>
              <w:t>tools</w:t>
            </w:r>
          </w:p>
        </w:tc>
        <w:tc>
          <w:tcPr>
            <w:tcW w:w="4952" w:type="dxa"/>
          </w:tcPr>
          <w:p>
            <w:pPr>
              <w:pStyle w:val="TableParagraph"/>
              <w:ind w:left="108" w:right="96"/>
              <w:jc w:val="both"/>
              <w:rPr>
                <w:sz w:val="24"/>
              </w:rPr>
            </w:pPr>
            <w:r>
              <w:rPr>
                <w:sz w:val="24"/>
              </w:rPr>
              <w:t>The findings showed a positive and significant relationship</w:t>
            </w:r>
            <w:r>
              <w:rPr>
                <w:spacing w:val="-14"/>
                <w:sz w:val="24"/>
              </w:rPr>
              <w:t> </w:t>
            </w:r>
            <w:r>
              <w:rPr>
                <w:sz w:val="24"/>
              </w:rPr>
              <w:t>between</w:t>
            </w:r>
            <w:r>
              <w:rPr>
                <w:spacing w:val="-15"/>
                <w:sz w:val="24"/>
              </w:rPr>
              <w:t> </w:t>
            </w:r>
            <w:r>
              <w:rPr>
                <w:sz w:val="24"/>
              </w:rPr>
              <w:t>financial</w:t>
            </w:r>
            <w:r>
              <w:rPr>
                <w:spacing w:val="-15"/>
                <w:sz w:val="24"/>
              </w:rPr>
              <w:t> </w:t>
            </w:r>
            <w:r>
              <w:rPr>
                <w:sz w:val="24"/>
              </w:rPr>
              <w:t>markets</w:t>
            </w:r>
            <w:r>
              <w:rPr>
                <w:spacing w:val="-14"/>
                <w:sz w:val="24"/>
              </w:rPr>
              <w:t> </w:t>
            </w:r>
            <w:r>
              <w:rPr>
                <w:sz w:val="24"/>
              </w:rPr>
              <w:t>and</w:t>
            </w:r>
            <w:r>
              <w:rPr>
                <w:spacing w:val="-13"/>
                <w:sz w:val="24"/>
              </w:rPr>
              <w:t> </w:t>
            </w:r>
            <w:r>
              <w:rPr>
                <w:sz w:val="24"/>
              </w:rPr>
              <w:t>SMEs in Gusau Metropolis, Zamfara State.</w:t>
            </w:r>
          </w:p>
        </w:tc>
      </w:tr>
      <w:tr>
        <w:trPr>
          <w:trHeight w:val="2212" w:hRule="atLeast"/>
        </w:trPr>
        <w:tc>
          <w:tcPr>
            <w:tcW w:w="590" w:type="dxa"/>
          </w:tcPr>
          <w:p>
            <w:pPr>
              <w:pStyle w:val="TableParagraph"/>
              <w:spacing w:line="275" w:lineRule="exact"/>
              <w:ind w:left="107"/>
              <w:rPr>
                <w:sz w:val="24"/>
              </w:rPr>
            </w:pPr>
            <w:r>
              <w:rPr>
                <w:spacing w:val="-5"/>
                <w:sz w:val="24"/>
              </w:rPr>
              <w:t>3.</w:t>
            </w:r>
          </w:p>
        </w:tc>
        <w:tc>
          <w:tcPr>
            <w:tcW w:w="2381" w:type="dxa"/>
          </w:tcPr>
          <w:p>
            <w:pPr>
              <w:pStyle w:val="TableParagraph"/>
              <w:ind w:left="108" w:right="211"/>
              <w:rPr>
                <w:sz w:val="24"/>
              </w:rPr>
            </w:pPr>
            <w:r>
              <w:rPr>
                <w:sz w:val="24"/>
              </w:rPr>
              <w:t>Adelekan, Eze and Majekodunmi</w:t>
            </w:r>
            <w:r>
              <w:rPr>
                <w:spacing w:val="-15"/>
                <w:sz w:val="24"/>
              </w:rPr>
              <w:t> </w:t>
            </w:r>
            <w:r>
              <w:rPr>
                <w:sz w:val="24"/>
              </w:rPr>
              <w:t>(2019)</w:t>
            </w:r>
          </w:p>
        </w:tc>
        <w:tc>
          <w:tcPr>
            <w:tcW w:w="2429" w:type="dxa"/>
          </w:tcPr>
          <w:p>
            <w:pPr>
              <w:pStyle w:val="TableParagraph"/>
              <w:ind w:left="108" w:right="193"/>
              <w:rPr>
                <w:sz w:val="24"/>
              </w:rPr>
            </w:pPr>
            <w:r>
              <w:rPr>
                <w:sz w:val="24"/>
              </w:rPr>
              <w:t>Secondary</w:t>
            </w:r>
            <w:r>
              <w:rPr>
                <w:spacing w:val="-15"/>
                <w:sz w:val="24"/>
              </w:rPr>
              <w:t> </w:t>
            </w:r>
            <w:r>
              <w:rPr>
                <w:sz w:val="24"/>
              </w:rPr>
              <w:t>data</w:t>
            </w:r>
            <w:r>
              <w:rPr>
                <w:spacing w:val="-15"/>
                <w:sz w:val="24"/>
              </w:rPr>
              <w:t> </w:t>
            </w:r>
            <w:r>
              <w:rPr>
                <w:sz w:val="24"/>
              </w:rPr>
              <w:t>(bank loans, business expansions and outputs) and primary data (questionnaire) Correlation</w:t>
            </w:r>
            <w:r>
              <w:rPr>
                <w:spacing w:val="-15"/>
                <w:sz w:val="24"/>
              </w:rPr>
              <w:t> </w:t>
            </w:r>
            <w:r>
              <w:rPr>
                <w:sz w:val="24"/>
              </w:rPr>
              <w:t>statistical </w:t>
            </w:r>
            <w:r>
              <w:rPr>
                <w:spacing w:val="-4"/>
                <w:sz w:val="24"/>
              </w:rPr>
              <w:t>tool</w:t>
            </w:r>
          </w:p>
        </w:tc>
        <w:tc>
          <w:tcPr>
            <w:tcW w:w="4952" w:type="dxa"/>
          </w:tcPr>
          <w:p>
            <w:pPr>
              <w:pStyle w:val="TableParagraph"/>
              <w:ind w:left="108" w:right="98"/>
              <w:jc w:val="both"/>
              <w:rPr>
                <w:sz w:val="24"/>
              </w:rPr>
            </w:pPr>
            <w:r>
              <w:rPr>
                <w:sz w:val="24"/>
              </w:rPr>
              <w:t>The result revealed that access to loan and </w:t>
            </w:r>
            <w:r>
              <w:rPr>
                <w:sz w:val="24"/>
              </w:rPr>
              <w:t>debt financing were positively linked with business expansion and outputs of SMEs in Nigeria.</w:t>
            </w:r>
          </w:p>
        </w:tc>
      </w:tr>
      <w:tr>
        <w:trPr>
          <w:trHeight w:val="1809" w:hRule="atLeast"/>
        </w:trPr>
        <w:tc>
          <w:tcPr>
            <w:tcW w:w="590" w:type="dxa"/>
          </w:tcPr>
          <w:p>
            <w:pPr>
              <w:pStyle w:val="TableParagraph"/>
              <w:spacing w:line="275" w:lineRule="exact"/>
              <w:ind w:left="107"/>
              <w:rPr>
                <w:sz w:val="24"/>
              </w:rPr>
            </w:pPr>
            <w:r>
              <w:rPr>
                <w:spacing w:val="-5"/>
                <w:sz w:val="24"/>
              </w:rPr>
              <w:t>4.</w:t>
            </w:r>
          </w:p>
        </w:tc>
        <w:tc>
          <w:tcPr>
            <w:tcW w:w="2381" w:type="dxa"/>
          </w:tcPr>
          <w:p>
            <w:pPr>
              <w:pStyle w:val="TableParagraph"/>
              <w:ind w:left="108"/>
              <w:rPr>
                <w:sz w:val="24"/>
              </w:rPr>
            </w:pPr>
            <w:r>
              <w:rPr>
                <w:sz w:val="24"/>
              </w:rPr>
              <w:t>Ikon</w:t>
            </w:r>
            <w:r>
              <w:rPr>
                <w:spacing w:val="-15"/>
                <w:sz w:val="24"/>
              </w:rPr>
              <w:t> </w:t>
            </w:r>
            <w:r>
              <w:rPr>
                <w:sz w:val="24"/>
              </w:rPr>
              <w:t>and</w:t>
            </w:r>
            <w:r>
              <w:rPr>
                <w:spacing w:val="-15"/>
                <w:sz w:val="24"/>
              </w:rPr>
              <w:t> </w:t>
            </w:r>
            <w:r>
              <w:rPr>
                <w:sz w:val="24"/>
              </w:rPr>
              <w:t>Chukwu </w:t>
            </w:r>
            <w:r>
              <w:rPr>
                <w:spacing w:val="-2"/>
                <w:sz w:val="24"/>
              </w:rPr>
              <w:t>(2018)</w:t>
            </w:r>
          </w:p>
        </w:tc>
        <w:tc>
          <w:tcPr>
            <w:tcW w:w="2429" w:type="dxa"/>
          </w:tcPr>
          <w:p>
            <w:pPr>
              <w:pStyle w:val="TableParagraph"/>
              <w:ind w:left="108" w:right="193"/>
              <w:rPr>
                <w:sz w:val="24"/>
              </w:rPr>
            </w:pPr>
            <w:r>
              <w:rPr>
                <w:sz w:val="24"/>
              </w:rPr>
              <w:t>Secondary data (Export,</w:t>
            </w:r>
            <w:r>
              <w:rPr>
                <w:spacing w:val="-15"/>
                <w:sz w:val="24"/>
              </w:rPr>
              <w:t> </w:t>
            </w:r>
            <w:r>
              <w:rPr>
                <w:sz w:val="24"/>
              </w:rPr>
              <w:t>employment, credits to SMEs, and money supply) Regression analysis</w:t>
            </w:r>
          </w:p>
        </w:tc>
        <w:tc>
          <w:tcPr>
            <w:tcW w:w="4952" w:type="dxa"/>
          </w:tcPr>
          <w:p>
            <w:pPr>
              <w:pStyle w:val="TableParagraph"/>
              <w:ind w:left="108" w:right="96"/>
              <w:jc w:val="both"/>
              <w:rPr>
                <w:sz w:val="24"/>
              </w:rPr>
            </w:pPr>
            <w:r>
              <w:rPr>
                <w:sz w:val="24"/>
              </w:rPr>
              <w:t>The result revealed that manufacturing </w:t>
            </w:r>
            <w:r>
              <w:rPr>
                <w:sz w:val="24"/>
              </w:rPr>
              <w:t>SMEs production had a statistical significant effect on industrial growth. It implied, that manufacturing SMEs were viable in accelerating industrial growth via their contributions to the economy.</w:t>
            </w:r>
          </w:p>
        </w:tc>
      </w:tr>
      <w:tr>
        <w:trPr>
          <w:trHeight w:val="3679" w:hRule="atLeast"/>
        </w:trPr>
        <w:tc>
          <w:tcPr>
            <w:tcW w:w="590" w:type="dxa"/>
          </w:tcPr>
          <w:p>
            <w:pPr>
              <w:pStyle w:val="TableParagraph"/>
              <w:spacing w:line="275" w:lineRule="exact"/>
              <w:ind w:left="107"/>
              <w:rPr>
                <w:sz w:val="24"/>
              </w:rPr>
            </w:pPr>
            <w:r>
              <w:rPr>
                <w:spacing w:val="-5"/>
                <w:sz w:val="24"/>
              </w:rPr>
              <w:t>5.</w:t>
            </w:r>
          </w:p>
        </w:tc>
        <w:tc>
          <w:tcPr>
            <w:tcW w:w="2381" w:type="dxa"/>
          </w:tcPr>
          <w:p>
            <w:pPr>
              <w:pStyle w:val="TableParagraph"/>
              <w:ind w:left="108" w:right="56"/>
              <w:rPr>
                <w:sz w:val="24"/>
              </w:rPr>
            </w:pPr>
            <w:r>
              <w:rPr>
                <w:sz w:val="24"/>
              </w:rPr>
              <w:t>Gulani</w:t>
            </w:r>
            <w:r>
              <w:rPr>
                <w:spacing w:val="-15"/>
                <w:sz w:val="24"/>
              </w:rPr>
              <w:t> </w:t>
            </w:r>
            <w:r>
              <w:rPr>
                <w:sz w:val="24"/>
              </w:rPr>
              <w:t>and</w:t>
            </w:r>
            <w:r>
              <w:rPr>
                <w:spacing w:val="-15"/>
                <w:sz w:val="24"/>
              </w:rPr>
              <w:t> </w:t>
            </w:r>
            <w:r>
              <w:rPr>
                <w:sz w:val="24"/>
              </w:rPr>
              <w:t>Usman </w:t>
            </w:r>
            <w:r>
              <w:rPr>
                <w:spacing w:val="-2"/>
                <w:sz w:val="24"/>
              </w:rPr>
              <w:t>(2018)</w:t>
            </w:r>
          </w:p>
        </w:tc>
        <w:tc>
          <w:tcPr>
            <w:tcW w:w="2429" w:type="dxa"/>
          </w:tcPr>
          <w:p>
            <w:pPr>
              <w:pStyle w:val="TableParagraph"/>
              <w:ind w:left="108"/>
              <w:rPr>
                <w:sz w:val="24"/>
              </w:rPr>
            </w:pPr>
            <w:r>
              <w:rPr>
                <w:sz w:val="24"/>
              </w:rPr>
              <w:t>Primary data </w:t>
            </w:r>
            <w:r>
              <w:rPr>
                <w:spacing w:val="-2"/>
                <w:sz w:val="24"/>
              </w:rPr>
              <w:t>(questionnaire)</w:t>
            </w:r>
          </w:p>
          <w:p>
            <w:pPr>
              <w:pStyle w:val="TableParagraph"/>
              <w:spacing w:before="275"/>
              <w:ind w:left="108"/>
              <w:rPr>
                <w:sz w:val="24"/>
              </w:rPr>
            </w:pPr>
            <w:r>
              <w:rPr>
                <w:spacing w:val="-2"/>
                <w:sz w:val="24"/>
              </w:rPr>
              <w:t>Chi-square</w:t>
            </w:r>
          </w:p>
        </w:tc>
        <w:tc>
          <w:tcPr>
            <w:tcW w:w="4952" w:type="dxa"/>
          </w:tcPr>
          <w:p>
            <w:pPr>
              <w:pStyle w:val="TableParagraph"/>
              <w:ind w:left="108" w:right="97"/>
              <w:jc w:val="both"/>
              <w:rPr>
                <w:sz w:val="24"/>
              </w:rPr>
            </w:pPr>
            <w:r>
              <w:rPr>
                <w:sz w:val="24"/>
              </w:rPr>
              <w:t>The</w:t>
            </w:r>
            <w:r>
              <w:rPr>
                <w:spacing w:val="-2"/>
                <w:sz w:val="24"/>
              </w:rPr>
              <w:t> </w:t>
            </w:r>
            <w:r>
              <w:rPr>
                <w:sz w:val="24"/>
              </w:rPr>
              <w:t>result showed that</w:t>
            </w:r>
            <w:r>
              <w:rPr>
                <w:spacing w:val="-1"/>
                <w:sz w:val="24"/>
              </w:rPr>
              <w:t> </w:t>
            </w:r>
            <w:r>
              <w:rPr>
                <w:sz w:val="24"/>
              </w:rPr>
              <w:t>there was</w:t>
            </w:r>
            <w:r>
              <w:rPr>
                <w:spacing w:val="-1"/>
                <w:sz w:val="24"/>
              </w:rPr>
              <w:t> </w:t>
            </w:r>
            <w:r>
              <w:rPr>
                <w:sz w:val="24"/>
              </w:rPr>
              <w:t>an insignificant difference in the difficulty SMEs faced when accessing finance from diverse means.</w:t>
            </w:r>
            <w:r>
              <w:rPr>
                <w:spacing w:val="40"/>
                <w:sz w:val="24"/>
              </w:rPr>
              <w:t> </w:t>
            </w:r>
            <w:r>
              <w:rPr>
                <w:sz w:val="24"/>
              </w:rPr>
              <w:t>More so, there was a significant difference on the level of awareness</w:t>
            </w:r>
            <w:r>
              <w:rPr>
                <w:spacing w:val="-1"/>
                <w:sz w:val="24"/>
              </w:rPr>
              <w:t> </w:t>
            </w:r>
            <w:r>
              <w:rPr>
                <w:sz w:val="24"/>
              </w:rPr>
              <w:t>of</w:t>
            </w:r>
            <w:r>
              <w:rPr>
                <w:spacing w:val="-1"/>
                <w:sz w:val="24"/>
              </w:rPr>
              <w:t> </w:t>
            </w:r>
            <w:r>
              <w:rPr>
                <w:sz w:val="24"/>
              </w:rPr>
              <w:t>microfinance</w:t>
            </w:r>
            <w:r>
              <w:rPr>
                <w:spacing w:val="-2"/>
                <w:sz w:val="24"/>
              </w:rPr>
              <w:t> </w:t>
            </w:r>
            <w:r>
              <w:rPr>
                <w:sz w:val="24"/>
              </w:rPr>
              <w:t>institutions</w:t>
            </w:r>
            <w:r>
              <w:rPr>
                <w:spacing w:val="-1"/>
                <w:sz w:val="24"/>
              </w:rPr>
              <w:t> </w:t>
            </w:r>
            <w:r>
              <w:rPr>
                <w:sz w:val="24"/>
              </w:rPr>
              <w:t>by</w:t>
            </w:r>
            <w:r>
              <w:rPr>
                <w:spacing w:val="-1"/>
                <w:sz w:val="24"/>
              </w:rPr>
              <w:t> </w:t>
            </w:r>
            <w:r>
              <w:rPr>
                <w:spacing w:val="-2"/>
                <w:sz w:val="24"/>
              </w:rPr>
              <w:t>SMEs.</w:t>
            </w:r>
          </w:p>
        </w:tc>
      </w:tr>
    </w:tbl>
    <w:p>
      <w:pPr>
        <w:spacing w:after="0"/>
        <w:jc w:val="both"/>
        <w:rPr>
          <w:sz w:val="24"/>
        </w:rPr>
        <w:sectPr>
          <w:pgSz w:w="12240" w:h="15840"/>
          <w:pgMar w:header="0" w:footer="979" w:top="1820" w:bottom="1200" w:left="300" w:right="0"/>
        </w:sectPr>
      </w:pPr>
    </w:p>
    <w:p>
      <w:pPr>
        <w:pStyle w:val="BodyText"/>
        <w:spacing w:before="110"/>
        <w:rPr>
          <w:b/>
          <w:sz w:val="20"/>
        </w:rPr>
      </w:pPr>
      <w:r>
        <w:rPr/>
        <mc:AlternateContent>
          <mc:Choice Requires="wps">
            <w:drawing>
              <wp:anchor distT="0" distB="0" distL="0" distR="0" allowOverlap="1" layoutInCell="1" locked="0" behindDoc="1" simplePos="0" relativeHeight="484383232">
                <wp:simplePos x="0" y="0"/>
                <wp:positionH relativeFrom="page">
                  <wp:posOffset>259245</wp:posOffset>
                </wp:positionH>
                <wp:positionV relativeFrom="page">
                  <wp:posOffset>7159879</wp:posOffset>
                </wp:positionV>
                <wp:extent cx="1852930" cy="193802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1852930" cy="1938020"/>
                        </a:xfrm>
                        <a:custGeom>
                          <a:avLst/>
                          <a:gdLst/>
                          <a:ahLst/>
                          <a:cxnLst/>
                          <a:rect l="l" t="t" r="r" b="b"/>
                          <a:pathLst>
                            <a:path w="1852930" h="1938020">
                              <a:moveTo>
                                <a:pt x="464718" y="1853844"/>
                              </a:moveTo>
                              <a:lnTo>
                                <a:pt x="83870" y="1472946"/>
                              </a:lnTo>
                              <a:lnTo>
                                <a:pt x="0" y="1556893"/>
                              </a:lnTo>
                              <a:lnTo>
                                <a:pt x="380847" y="1937715"/>
                              </a:lnTo>
                              <a:lnTo>
                                <a:pt x="464718" y="1853844"/>
                              </a:lnTo>
                              <a:close/>
                            </a:path>
                            <a:path w="1852930" h="1938020">
                              <a:moveTo>
                                <a:pt x="719023" y="1562798"/>
                              </a:moveTo>
                              <a:lnTo>
                                <a:pt x="711847" y="1508048"/>
                              </a:lnTo>
                              <a:lnTo>
                                <a:pt x="697407" y="1469974"/>
                              </a:lnTo>
                              <a:lnTo>
                                <a:pt x="675132" y="1432687"/>
                              </a:lnTo>
                              <a:lnTo>
                                <a:pt x="647077" y="1397241"/>
                              </a:lnTo>
                              <a:lnTo>
                                <a:pt x="403834" y="1153033"/>
                              </a:lnTo>
                              <a:lnTo>
                                <a:pt x="320294" y="1236599"/>
                              </a:lnTo>
                              <a:lnTo>
                                <a:pt x="552767" y="1469009"/>
                              </a:lnTo>
                              <a:lnTo>
                                <a:pt x="566928" y="1484769"/>
                              </a:lnTo>
                              <a:lnTo>
                                <a:pt x="577735" y="1500225"/>
                              </a:lnTo>
                              <a:lnTo>
                                <a:pt x="585216" y="1515338"/>
                              </a:lnTo>
                              <a:lnTo>
                                <a:pt x="589419" y="1530096"/>
                              </a:lnTo>
                              <a:lnTo>
                                <a:pt x="590257" y="1544383"/>
                              </a:lnTo>
                              <a:lnTo>
                                <a:pt x="587679" y="1557693"/>
                              </a:lnTo>
                              <a:lnTo>
                                <a:pt x="561149" y="1590636"/>
                              </a:lnTo>
                              <a:lnTo>
                                <a:pt x="535508" y="1598993"/>
                              </a:lnTo>
                              <a:lnTo>
                                <a:pt x="521182" y="1597914"/>
                              </a:lnTo>
                              <a:lnTo>
                                <a:pt x="475691" y="1575562"/>
                              </a:lnTo>
                              <a:lnTo>
                                <a:pt x="227736" y="1329182"/>
                              </a:lnTo>
                              <a:lnTo>
                                <a:pt x="144195" y="1412748"/>
                              </a:lnTo>
                              <a:lnTo>
                                <a:pt x="371271" y="1639760"/>
                              </a:lnTo>
                              <a:lnTo>
                                <a:pt x="403352" y="1667954"/>
                              </a:lnTo>
                              <a:lnTo>
                                <a:pt x="443357" y="1696453"/>
                              </a:lnTo>
                              <a:lnTo>
                                <a:pt x="488442" y="1717636"/>
                              </a:lnTo>
                              <a:lnTo>
                                <a:pt x="537730" y="1727720"/>
                              </a:lnTo>
                              <a:lnTo>
                                <a:pt x="552564" y="1727898"/>
                              </a:lnTo>
                              <a:lnTo>
                                <a:pt x="566534" y="1726501"/>
                              </a:lnTo>
                              <a:lnTo>
                                <a:pt x="607656" y="1711756"/>
                              </a:lnTo>
                              <a:lnTo>
                                <a:pt x="646506" y="1683232"/>
                              </a:lnTo>
                              <a:lnTo>
                                <a:pt x="683806" y="1646250"/>
                              </a:lnTo>
                              <a:lnTo>
                                <a:pt x="706970" y="1610753"/>
                              </a:lnTo>
                              <a:lnTo>
                                <a:pt x="717511" y="1578419"/>
                              </a:lnTo>
                              <a:lnTo>
                                <a:pt x="719023" y="1562798"/>
                              </a:lnTo>
                              <a:close/>
                            </a:path>
                            <a:path w="1852930" h="1938020">
                              <a:moveTo>
                                <a:pt x="1031913" y="1225600"/>
                              </a:moveTo>
                              <a:lnTo>
                                <a:pt x="1021956" y="1169263"/>
                              </a:lnTo>
                              <a:lnTo>
                                <a:pt x="994664" y="1110551"/>
                              </a:lnTo>
                              <a:lnTo>
                                <a:pt x="947928" y="1047813"/>
                              </a:lnTo>
                              <a:lnTo>
                                <a:pt x="917092" y="1014857"/>
                              </a:lnTo>
                              <a:lnTo>
                                <a:pt x="908316" y="1006995"/>
                              </a:lnTo>
                              <a:lnTo>
                                <a:pt x="908316" y="1219377"/>
                              </a:lnTo>
                              <a:lnTo>
                                <a:pt x="906297" y="1236789"/>
                              </a:lnTo>
                              <a:lnTo>
                                <a:pt x="874471" y="1277861"/>
                              </a:lnTo>
                              <a:lnTo>
                                <a:pt x="841197" y="1286027"/>
                              </a:lnTo>
                              <a:lnTo>
                                <a:pt x="821880" y="1283208"/>
                              </a:lnTo>
                              <a:lnTo>
                                <a:pt x="777074" y="1261173"/>
                              </a:lnTo>
                              <a:lnTo>
                                <a:pt x="723696" y="1215517"/>
                              </a:lnTo>
                              <a:lnTo>
                                <a:pt x="697699" y="1187564"/>
                              </a:lnTo>
                              <a:lnTo>
                                <a:pt x="663727" y="1138224"/>
                              </a:lnTo>
                              <a:lnTo>
                                <a:pt x="652691" y="1097546"/>
                              </a:lnTo>
                              <a:lnTo>
                                <a:pt x="654405" y="1080071"/>
                              </a:lnTo>
                              <a:lnTo>
                                <a:pt x="685114" y="1039964"/>
                              </a:lnTo>
                              <a:lnTo>
                                <a:pt x="718540" y="1031316"/>
                              </a:lnTo>
                              <a:lnTo>
                                <a:pt x="737793" y="1033780"/>
                              </a:lnTo>
                              <a:lnTo>
                                <a:pt x="781316" y="1054468"/>
                              </a:lnTo>
                              <a:lnTo>
                                <a:pt x="831786" y="1097153"/>
                              </a:lnTo>
                              <a:lnTo>
                                <a:pt x="860336" y="1127569"/>
                              </a:lnTo>
                              <a:lnTo>
                                <a:pt x="897204" y="1179271"/>
                              </a:lnTo>
                              <a:lnTo>
                                <a:pt x="908316" y="1219377"/>
                              </a:lnTo>
                              <a:lnTo>
                                <a:pt x="908316" y="1006995"/>
                              </a:lnTo>
                              <a:lnTo>
                                <a:pt x="871334" y="973836"/>
                              </a:lnTo>
                              <a:lnTo>
                                <a:pt x="826096" y="942492"/>
                              </a:lnTo>
                              <a:lnTo>
                                <a:pt x="781418" y="920686"/>
                              </a:lnTo>
                              <a:lnTo>
                                <a:pt x="737349" y="908304"/>
                              </a:lnTo>
                              <a:lnTo>
                                <a:pt x="694829" y="906018"/>
                              </a:lnTo>
                              <a:lnTo>
                                <a:pt x="654786" y="914273"/>
                              </a:lnTo>
                              <a:lnTo>
                                <a:pt x="617232" y="932916"/>
                              </a:lnTo>
                              <a:lnTo>
                                <a:pt x="582155" y="961771"/>
                              </a:lnTo>
                              <a:lnTo>
                                <a:pt x="554177" y="996213"/>
                              </a:lnTo>
                              <a:lnTo>
                                <a:pt x="536308" y="1033399"/>
                              </a:lnTo>
                              <a:lnTo>
                                <a:pt x="528510" y="1073721"/>
                              </a:lnTo>
                              <a:lnTo>
                                <a:pt x="531190" y="1116584"/>
                              </a:lnTo>
                              <a:lnTo>
                                <a:pt x="543814" y="1161249"/>
                              </a:lnTo>
                              <a:lnTo>
                                <a:pt x="565962" y="1206576"/>
                              </a:lnTo>
                              <a:lnTo>
                                <a:pt x="597776" y="1252461"/>
                              </a:lnTo>
                              <a:lnTo>
                                <a:pt x="639394" y="1298829"/>
                              </a:lnTo>
                              <a:lnTo>
                                <a:pt x="672553" y="1329588"/>
                              </a:lnTo>
                              <a:lnTo>
                                <a:pt x="705332" y="1355204"/>
                              </a:lnTo>
                              <a:lnTo>
                                <a:pt x="737628" y="1375752"/>
                              </a:lnTo>
                              <a:lnTo>
                                <a:pt x="799960" y="1402080"/>
                              </a:lnTo>
                              <a:lnTo>
                                <a:pt x="856830" y="1410042"/>
                              </a:lnTo>
                              <a:lnTo>
                                <a:pt x="883081" y="1407541"/>
                              </a:lnTo>
                              <a:lnTo>
                                <a:pt x="932434" y="1389049"/>
                              </a:lnTo>
                              <a:lnTo>
                                <a:pt x="979398" y="1352169"/>
                              </a:lnTo>
                              <a:lnTo>
                                <a:pt x="1014907" y="1304759"/>
                              </a:lnTo>
                              <a:lnTo>
                                <a:pt x="1022642" y="1286027"/>
                              </a:lnTo>
                              <a:lnTo>
                                <a:pt x="1025398" y="1279359"/>
                              </a:lnTo>
                              <a:lnTo>
                                <a:pt x="1030947" y="1252855"/>
                              </a:lnTo>
                              <a:lnTo>
                                <a:pt x="1031913" y="1225600"/>
                              </a:lnTo>
                              <a:close/>
                            </a:path>
                            <a:path w="1852930" h="1938020">
                              <a:moveTo>
                                <a:pt x="1147533" y="975106"/>
                              </a:moveTo>
                              <a:lnTo>
                                <a:pt x="1065745" y="893318"/>
                              </a:lnTo>
                              <a:lnTo>
                                <a:pt x="956386" y="1002665"/>
                              </a:lnTo>
                              <a:lnTo>
                                <a:pt x="1038186" y="1084453"/>
                              </a:lnTo>
                              <a:lnTo>
                                <a:pt x="1147533" y="975106"/>
                              </a:lnTo>
                              <a:close/>
                            </a:path>
                            <a:path w="1852930" h="1938020">
                              <a:moveTo>
                                <a:pt x="1368767" y="949706"/>
                              </a:moveTo>
                              <a:lnTo>
                                <a:pt x="987971" y="568960"/>
                              </a:lnTo>
                              <a:lnTo>
                                <a:pt x="903986" y="652907"/>
                              </a:lnTo>
                              <a:lnTo>
                                <a:pt x="1284820" y="1033780"/>
                              </a:lnTo>
                              <a:lnTo>
                                <a:pt x="1368767" y="949706"/>
                              </a:lnTo>
                              <a:close/>
                            </a:path>
                            <a:path w="1852930" h="1938020">
                              <a:moveTo>
                                <a:pt x="1512531" y="805942"/>
                              </a:moveTo>
                              <a:lnTo>
                                <a:pt x="1371180" y="664718"/>
                              </a:lnTo>
                              <a:lnTo>
                                <a:pt x="1417154" y="618744"/>
                              </a:lnTo>
                              <a:lnTo>
                                <a:pt x="1438871" y="592975"/>
                              </a:lnTo>
                              <a:lnTo>
                                <a:pt x="1441843" y="587502"/>
                              </a:lnTo>
                              <a:lnTo>
                                <a:pt x="1453324" y="566356"/>
                              </a:lnTo>
                              <a:lnTo>
                                <a:pt x="1460423" y="538988"/>
                              </a:lnTo>
                              <a:lnTo>
                                <a:pt x="1452918" y="482384"/>
                              </a:lnTo>
                              <a:lnTo>
                                <a:pt x="1420139" y="425005"/>
                              </a:lnTo>
                              <a:lnTo>
                                <a:pt x="1394421" y="396240"/>
                              </a:lnTo>
                              <a:lnTo>
                                <a:pt x="1339126" y="352272"/>
                              </a:lnTo>
                              <a:lnTo>
                                <a:pt x="1336636" y="351078"/>
                              </a:lnTo>
                              <a:lnTo>
                                <a:pt x="1336636" y="520954"/>
                              </a:lnTo>
                              <a:lnTo>
                                <a:pt x="1336192" y="532003"/>
                              </a:lnTo>
                              <a:lnTo>
                                <a:pt x="1332318" y="543369"/>
                              </a:lnTo>
                              <a:lnTo>
                                <a:pt x="1325092" y="555040"/>
                              </a:lnTo>
                              <a:lnTo>
                                <a:pt x="1314665" y="566928"/>
                              </a:lnTo>
                              <a:lnTo>
                                <a:pt x="1294091" y="587502"/>
                              </a:lnTo>
                              <a:lnTo>
                                <a:pt x="1209128" y="502539"/>
                              </a:lnTo>
                              <a:lnTo>
                                <a:pt x="1244600" y="468591"/>
                              </a:lnTo>
                              <a:lnTo>
                                <a:pt x="1266774" y="458825"/>
                              </a:lnTo>
                              <a:lnTo>
                                <a:pt x="1277454" y="459105"/>
                              </a:lnTo>
                              <a:lnTo>
                                <a:pt x="1316443" y="481076"/>
                              </a:lnTo>
                              <a:lnTo>
                                <a:pt x="1336636" y="520954"/>
                              </a:lnTo>
                              <a:lnTo>
                                <a:pt x="1336636" y="351078"/>
                              </a:lnTo>
                              <a:lnTo>
                                <a:pt x="1312062" y="339280"/>
                              </a:lnTo>
                              <a:lnTo>
                                <a:pt x="1285455" y="332105"/>
                              </a:lnTo>
                              <a:lnTo>
                                <a:pt x="1259357" y="331470"/>
                              </a:lnTo>
                              <a:lnTo>
                                <a:pt x="1234224" y="337667"/>
                              </a:lnTo>
                              <a:lnTo>
                                <a:pt x="1210068" y="350583"/>
                              </a:lnTo>
                              <a:lnTo>
                                <a:pt x="1186903" y="370078"/>
                              </a:lnTo>
                              <a:lnTo>
                                <a:pt x="1094879" y="461987"/>
                              </a:lnTo>
                              <a:lnTo>
                                <a:pt x="1047584" y="509270"/>
                              </a:lnTo>
                              <a:lnTo>
                                <a:pt x="1428457" y="890143"/>
                              </a:lnTo>
                              <a:lnTo>
                                <a:pt x="1512531" y="805942"/>
                              </a:lnTo>
                              <a:close/>
                            </a:path>
                            <a:path w="1852930" h="1938020">
                              <a:moveTo>
                                <a:pt x="1852383" y="466217"/>
                              </a:moveTo>
                              <a:lnTo>
                                <a:pt x="1565490" y="179324"/>
                              </a:lnTo>
                              <a:lnTo>
                                <a:pt x="1650961" y="93980"/>
                              </a:lnTo>
                              <a:lnTo>
                                <a:pt x="1556854" y="0"/>
                              </a:lnTo>
                              <a:lnTo>
                                <a:pt x="1302473" y="254508"/>
                              </a:lnTo>
                              <a:lnTo>
                                <a:pt x="1396453" y="348488"/>
                              </a:lnTo>
                              <a:lnTo>
                                <a:pt x="1481797" y="263144"/>
                              </a:lnTo>
                              <a:lnTo>
                                <a:pt x="1768563" y="550037"/>
                              </a:lnTo>
                              <a:lnTo>
                                <a:pt x="1852383" y="466217"/>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563.770020pt;width:145.9pt;height:152.6pt;mso-position-horizontal-relative:page;mso-position-vertical-relative:page;z-index:-18933248" id="docshape90" coordorigin="408,11275" coordsize="2918,3052" path="m1140,14195l540,13595,408,13727,1008,14327,1140,14195xm1541,13737l1540,13710,1536,13680,1529,13650,1519,13620,1507,13590,1490,13561,1471,13532,1450,13503,1427,13476,1402,13449,1044,13091,913,13223,1279,13589,1301,13614,1318,13638,1330,13662,1336,13685,1338,13708,1334,13728,1324,13748,1310,13766,1292,13780,1273,13790,1252,13794,1229,13792,1205,13785,1182,13773,1157,13757,1133,13735,767,13369,635,13500,993,13858,1017,13880,1043,13902,1073,13924,1106,13947,1129,13960,1152,13971,1177,13980,1204,13988,1230,13993,1255,13996,1278,13997,1300,13994,1322,13990,1344,13982,1365,13971,1387,13957,1407,13942,1426,13926,1444,13911,1460,13895,1485,13868,1506,13840,1522,13812,1533,13783,1538,13761,1541,13737xm2033,13205l2029,13162,2018,13117,2000,13071,1975,13024,1942,12976,1901,12926,1877,12900,1853,12874,1839,12861,1839,13196,1836,13223,1825,13248,1807,13271,1785,13288,1761,13298,1733,13301,1703,13296,1669,13283,1632,13262,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m2215,12811l2087,12682,1914,12854,2043,12983,2215,12811xm2564,12771l1964,12171,1832,12304,2432,12903,2564,12771xm2790,12545l2568,12322,2640,12250,2674,12209,2679,12201,2697,12167,2708,12124,2708,12080,2696,12035,2679,11998,2675,11990,2645,11945,2604,11899,2560,11860,2517,11830,2513,11828,2513,12096,2513,12113,2506,12131,2495,12149,2479,12168,2446,12201,2312,12067,2341,12039,2350,12029,2368,12013,2386,12003,2403,11998,2420,11998,2436,12003,2452,12010,2467,12020,2481,12033,2494,12048,2504,12063,2510,12079,2513,12096,2513,11828,2475,11810,2433,11798,2392,11797,2352,11807,2314,11828,2277,11858,2132,12003,2058,12077,2658,12677,2790,12545xm3325,12010l2874,11558,3008,11423,2860,11275,2459,11676,2607,11824,2742,11690,3193,12142,3325,12010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384256">
                <wp:simplePos x="0" y="0"/>
                <wp:positionH relativeFrom="page">
                  <wp:posOffset>3873373</wp:posOffset>
                </wp:positionH>
                <wp:positionV relativeFrom="page">
                  <wp:posOffset>1533778</wp:posOffset>
                </wp:positionV>
                <wp:extent cx="3844925" cy="394970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0.769966pt;width:302.75pt;height:311pt;mso-position-horizontal-relative:page;mso-position-vertical-relative:page;z-index:-18932224" id="docshape91" coordorigin="6100,2415" coordsize="6055,6220" path="m7108,8227l6508,7627,6384,7752,6716,8084,6646,8059,6364,7962,6223,7912,6100,8036,6700,8635,6824,8511,6495,8182,6576,8211,6902,8323,6984,8351,7108,8227xm7497,7741l7493,7697,7482,7653,7464,7607,7439,7560,7406,7512,7365,7461,7341,7435,7317,7409,7303,7397,7303,7731,7300,7759,7289,7784,7272,7806,7250,7824,7225,7834,7197,7836,7167,7832,7133,7819,7096,7797,7056,7766,7012,7725,6971,7681,6940,7641,6918,7604,6905,7570,6900,7540,6903,7512,6913,7488,6929,7466,6951,7449,6976,7439,7004,7435,7034,7439,7067,7451,7103,7472,7141,7501,7182,7539,7227,7587,7262,7630,7285,7668,7299,7702,7303,7731,7303,7397,7245,7345,7173,7295,7103,7261,7033,7242,6967,7238,6904,7251,6844,7280,6789,7326,6745,7380,6717,7439,6717,7439,6705,7502,6709,7570,6729,7640,6764,7711,6814,7784,6879,7857,6932,7905,6983,7945,7034,7978,7084,8002,7132,8019,7178,8029,7222,8032,7263,8028,7302,8017,7341,7999,7378,7973,7415,7941,7446,7904,7471,7866,7483,7836,7487,7826,7496,7784,7497,7741xm7928,7407l7477,6955,7611,6820,7463,6672,7062,7073,7210,7221,7345,7087,7797,7538,7928,7407xm8454,6880l8209,6635,8375,6470,8254,6349,8088,6514,7984,6410,8177,6216,8048,6087,7722,6413,8322,7013,8454,6880xm8856,6479l8257,5879,8125,6011,8724,6611,8856,6479xm9360,5975l8760,5375,8636,5499,8968,5832,8898,5807,8616,5710,8475,5660,8352,5783,8952,6383,9076,6259,8747,5930,8828,5959,9154,6071,9236,6099,9360,5975xm9869,5466l9506,5255,9454,5225,9454,5424,9360,5518,9318,5452,9191,5255,9454,5424,9454,5225,9109,5026,8965,5170,9046,5308,9325,5792,9405,5930,9539,5796,9461,5676,9611,5526,9731,5604,9809,5526,9817,5518,9869,5466xm10249,5086l10101,4938,9896,5144,9444,4692,9312,4824,9911,5424,10249,5086xm10801,4450l10797,4417,10789,4382,10776,4346,10759,4309,10737,4270,10711,4231,10546,4298,10568,4329,10585,4359,10597,4387,10605,4412,10608,4436,10604,4459,10594,4480,10578,4500,10557,4516,10534,4525,10508,4528,10480,4523,10449,4510,10412,4487,10370,4453,10322,4408,10286,4369,10257,4334,10236,4301,10222,4272,10213,4236,10213,4205,10222,4177,10240,4152,10250,4143,10262,4136,10274,4131,10287,4128,10301,4127,10316,4127,10331,4129,10347,4134,10358,4138,10370,4143,10384,4151,10400,4161,10480,4008,10423,3976,10369,3954,10318,3940,10271,3936,10225,3941,10182,3956,10139,3981,10098,4017,10054,4070,10026,4128,10014,4190,10019,4256,10039,4325,10074,4395,10125,4468,10191,4541,10247,4593,10301,4635,10354,4668,10407,4693,10456,4709,10502,4718,10544,4721,10583,4716,10619,4705,10654,4687,10690,4662,10724,4631,10750,4602,10771,4573,10786,4543,10796,4513,10800,4482,10801,4450xm11274,3965l11269,3921,11258,3877,11240,3831,11215,3784,11182,3735,11141,3685,11117,3659,11093,3633,11079,3621,11079,3955,11076,3983,11065,4008,11048,4030,11026,4048,11001,4058,10973,4060,10943,4056,10909,4043,10872,4021,10832,3990,10788,3950,10747,3906,10716,3865,10694,3828,10681,3794,10676,3763,10679,3736,10689,3712,10705,3690,10727,3673,10752,3663,10780,3659,10810,3663,10843,3675,10879,3696,10917,3725,10958,3763,11003,3811,11038,3854,11061,3892,11075,3926,11079,3955,11079,3621,11021,3569,10949,3519,10879,3485,10810,3466,10743,3462,10680,3475,10621,3504,10565,3550,10521,3604,10493,3663,10481,3726,10485,3794,10505,3864,10540,3935,10590,4007,10655,4080,10708,4129,10759,4169,10810,4202,10860,4226,10908,4243,10954,4253,10998,4256,11039,4252,11078,4241,11117,4223,11154,4197,11191,4165,11223,4128,11247,4090,11259,4060,11263,4050,11272,4008,11274,3965xm11600,3735l11377,3512,11450,3440,11484,3400,11489,3391,11507,3358,11518,3314,11517,3270,11506,3225,11489,3188,11485,3180,11454,3135,11414,3090,11370,3050,11327,3020,11323,3019,11323,3286,11322,3303,11316,3321,11305,3340,11288,3358,11256,3391,11122,3257,11160,3219,11178,3204,11196,3193,11213,3188,11230,3189,11246,3193,11262,3201,11277,3210,11291,3223,11304,3238,11313,3253,11320,3269,11323,3286,11323,3019,11284,3000,11242,2989,11201,2988,11162,2997,11124,3018,11087,3048,10942,3193,10868,3268,11468,3867,11600,3735xm12154,3181l11903,2930,11876,2856,11773,2562,11720,2415,11574,2561,11691,2850,11402,2733,11256,2880,11403,2932,11624,3009,11771,3062,12022,3313,12154,3181xe" filled="true" fillcolor="#a4a4a4" stroked="false">
                <v:path arrowok="t"/>
                <v:fill opacity="32896f" type="solid"/>
                <w10:wrap type="none"/>
              </v:shape>
            </w:pict>
          </mc:Fallback>
        </mc:AlternateContent>
      </w: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381"/>
        <w:gridCol w:w="2429"/>
        <w:gridCol w:w="4952"/>
      </w:tblGrid>
      <w:tr>
        <w:trPr>
          <w:trHeight w:val="580" w:hRule="atLeast"/>
        </w:trPr>
        <w:tc>
          <w:tcPr>
            <w:tcW w:w="590" w:type="dxa"/>
          </w:tcPr>
          <w:p>
            <w:pPr>
              <w:pStyle w:val="TableParagraph"/>
              <w:spacing w:before="1"/>
              <w:ind w:left="122"/>
              <w:rPr>
                <w:b/>
                <w:sz w:val="22"/>
              </w:rPr>
            </w:pPr>
            <w:r>
              <w:rPr>
                <w:b/>
                <w:spacing w:val="-5"/>
                <w:sz w:val="22"/>
              </w:rPr>
              <w:t>S/N</w:t>
            </w:r>
          </w:p>
        </w:tc>
        <w:tc>
          <w:tcPr>
            <w:tcW w:w="2381" w:type="dxa"/>
          </w:tcPr>
          <w:p>
            <w:pPr>
              <w:pStyle w:val="TableParagraph"/>
              <w:ind w:left="957" w:hanging="612"/>
              <w:rPr>
                <w:b/>
                <w:sz w:val="22"/>
              </w:rPr>
            </w:pPr>
            <w:r>
              <w:rPr>
                <w:b/>
                <w:sz w:val="22"/>
              </w:rPr>
              <w:t>Author’s</w:t>
            </w:r>
            <w:r>
              <w:rPr>
                <w:b/>
                <w:spacing w:val="-14"/>
                <w:sz w:val="22"/>
              </w:rPr>
              <w:t> </w:t>
            </w:r>
            <w:r>
              <w:rPr>
                <w:b/>
                <w:sz w:val="22"/>
              </w:rPr>
              <w:t>Name</w:t>
            </w:r>
            <w:r>
              <w:rPr>
                <w:b/>
                <w:spacing w:val="-14"/>
                <w:sz w:val="22"/>
              </w:rPr>
              <w:t> </w:t>
            </w:r>
            <w:r>
              <w:rPr>
                <w:b/>
                <w:sz w:val="22"/>
              </w:rPr>
              <w:t>&amp; </w:t>
            </w:r>
            <w:r>
              <w:rPr>
                <w:b/>
                <w:spacing w:val="-4"/>
                <w:sz w:val="22"/>
              </w:rPr>
              <w:t>Year</w:t>
            </w:r>
          </w:p>
        </w:tc>
        <w:tc>
          <w:tcPr>
            <w:tcW w:w="2429" w:type="dxa"/>
          </w:tcPr>
          <w:p>
            <w:pPr>
              <w:pStyle w:val="TableParagraph"/>
              <w:spacing w:line="251" w:lineRule="exact"/>
              <w:ind w:left="598"/>
              <w:rPr>
                <w:b/>
                <w:sz w:val="22"/>
              </w:rPr>
            </w:pPr>
            <w:r>
              <w:rPr>
                <w:b/>
                <w:spacing w:val="-2"/>
                <w:sz w:val="22"/>
              </w:rPr>
              <w:t>Methodology</w:t>
            </w:r>
          </w:p>
        </w:tc>
        <w:tc>
          <w:tcPr>
            <w:tcW w:w="4952" w:type="dxa"/>
          </w:tcPr>
          <w:p>
            <w:pPr>
              <w:pStyle w:val="TableParagraph"/>
              <w:spacing w:line="251" w:lineRule="exact"/>
              <w:ind w:left="8"/>
              <w:jc w:val="center"/>
              <w:rPr>
                <w:b/>
                <w:sz w:val="22"/>
              </w:rPr>
            </w:pPr>
            <w:r>
              <w:rPr>
                <w:b/>
                <w:spacing w:val="-2"/>
                <w:sz w:val="22"/>
              </w:rPr>
              <w:t>Findings</w:t>
            </w:r>
          </w:p>
        </w:tc>
      </w:tr>
      <w:tr>
        <w:trPr>
          <w:trHeight w:val="1010" w:hRule="atLeast"/>
        </w:trPr>
        <w:tc>
          <w:tcPr>
            <w:tcW w:w="590" w:type="dxa"/>
          </w:tcPr>
          <w:p>
            <w:pPr>
              <w:pStyle w:val="TableParagraph"/>
              <w:spacing w:line="251" w:lineRule="exact"/>
              <w:ind w:left="107"/>
              <w:rPr>
                <w:sz w:val="22"/>
              </w:rPr>
            </w:pPr>
            <w:r>
              <w:rPr>
                <w:spacing w:val="-5"/>
                <w:sz w:val="22"/>
              </w:rPr>
              <w:t>6.</w:t>
            </w:r>
          </w:p>
        </w:tc>
        <w:tc>
          <w:tcPr>
            <w:tcW w:w="2381" w:type="dxa"/>
          </w:tcPr>
          <w:p>
            <w:pPr>
              <w:pStyle w:val="TableParagraph"/>
              <w:ind w:left="108" w:right="56"/>
              <w:rPr>
                <w:sz w:val="22"/>
              </w:rPr>
            </w:pPr>
            <w:r>
              <w:rPr>
                <w:sz w:val="22"/>
              </w:rPr>
              <w:t>Peter, Adegbuyi, Olokundun, Peter, Amaihian</w:t>
            </w:r>
            <w:r>
              <w:rPr>
                <w:spacing w:val="-14"/>
                <w:sz w:val="22"/>
              </w:rPr>
              <w:t> </w:t>
            </w:r>
            <w:r>
              <w:rPr>
                <w:sz w:val="22"/>
              </w:rPr>
              <w:t>and</w:t>
            </w:r>
            <w:r>
              <w:rPr>
                <w:spacing w:val="-14"/>
                <w:sz w:val="22"/>
              </w:rPr>
              <w:t> </w:t>
            </w:r>
            <w:r>
              <w:rPr>
                <w:sz w:val="22"/>
              </w:rPr>
              <w:t>Ibidunni</w:t>
            </w:r>
          </w:p>
          <w:p>
            <w:pPr>
              <w:pStyle w:val="TableParagraph"/>
              <w:spacing w:line="233" w:lineRule="exact"/>
              <w:ind w:left="108"/>
              <w:rPr>
                <w:sz w:val="22"/>
              </w:rPr>
            </w:pPr>
            <w:r>
              <w:rPr>
                <w:spacing w:val="-2"/>
                <w:sz w:val="22"/>
              </w:rPr>
              <w:t>(2018)</w:t>
            </w:r>
          </w:p>
        </w:tc>
        <w:tc>
          <w:tcPr>
            <w:tcW w:w="2429" w:type="dxa"/>
          </w:tcPr>
          <w:p>
            <w:pPr>
              <w:pStyle w:val="TableParagraph"/>
              <w:ind w:left="108"/>
              <w:rPr>
                <w:sz w:val="22"/>
              </w:rPr>
            </w:pPr>
            <w:r>
              <w:rPr>
                <w:sz w:val="22"/>
              </w:rPr>
              <w:t>Primary data </w:t>
            </w:r>
            <w:r>
              <w:rPr>
                <w:spacing w:val="-2"/>
                <w:sz w:val="22"/>
              </w:rPr>
              <w:t>(questionnaire)</w:t>
            </w:r>
          </w:p>
          <w:p>
            <w:pPr>
              <w:pStyle w:val="TableParagraph"/>
              <w:spacing w:line="233" w:lineRule="exact" w:before="251"/>
              <w:ind w:left="108"/>
              <w:rPr>
                <w:sz w:val="22"/>
              </w:rPr>
            </w:pPr>
            <w:r>
              <w:rPr>
                <w:sz w:val="22"/>
              </w:rPr>
              <w:t>Multiple</w:t>
            </w:r>
            <w:r>
              <w:rPr>
                <w:spacing w:val="-6"/>
                <w:sz w:val="22"/>
              </w:rPr>
              <w:t> </w:t>
            </w:r>
            <w:r>
              <w:rPr>
                <w:spacing w:val="-2"/>
                <w:sz w:val="22"/>
              </w:rPr>
              <w:t>regression</w:t>
            </w:r>
          </w:p>
        </w:tc>
        <w:tc>
          <w:tcPr>
            <w:tcW w:w="4952" w:type="dxa"/>
          </w:tcPr>
          <w:p>
            <w:pPr>
              <w:pStyle w:val="TableParagraph"/>
              <w:ind w:left="108" w:right="96"/>
              <w:jc w:val="both"/>
              <w:rPr>
                <w:sz w:val="22"/>
              </w:rPr>
            </w:pPr>
            <w:r>
              <w:rPr>
                <w:sz w:val="22"/>
              </w:rPr>
              <w:t>The</w:t>
            </w:r>
            <w:r>
              <w:rPr>
                <w:spacing w:val="-10"/>
                <w:sz w:val="22"/>
              </w:rPr>
              <w:t> </w:t>
            </w:r>
            <w:r>
              <w:rPr>
                <w:sz w:val="22"/>
              </w:rPr>
              <w:t>results</w:t>
            </w:r>
            <w:r>
              <w:rPr>
                <w:spacing w:val="-9"/>
                <w:sz w:val="22"/>
              </w:rPr>
              <w:t> </w:t>
            </w:r>
            <w:r>
              <w:rPr>
                <w:sz w:val="22"/>
              </w:rPr>
              <w:t>showed</w:t>
            </w:r>
            <w:r>
              <w:rPr>
                <w:spacing w:val="-10"/>
                <w:sz w:val="22"/>
              </w:rPr>
              <w:t> </w:t>
            </w:r>
            <w:r>
              <w:rPr>
                <w:sz w:val="22"/>
              </w:rPr>
              <w:t>that</w:t>
            </w:r>
            <w:r>
              <w:rPr>
                <w:spacing w:val="-9"/>
                <w:sz w:val="22"/>
              </w:rPr>
              <w:t> </w:t>
            </w:r>
            <w:r>
              <w:rPr>
                <w:sz w:val="22"/>
              </w:rPr>
              <w:t>while</w:t>
            </w:r>
            <w:r>
              <w:rPr>
                <w:spacing w:val="-10"/>
                <w:sz w:val="22"/>
              </w:rPr>
              <w:t> </w:t>
            </w:r>
            <w:r>
              <w:rPr>
                <w:sz w:val="22"/>
              </w:rPr>
              <w:t>financial</w:t>
            </w:r>
            <w:r>
              <w:rPr>
                <w:spacing w:val="-9"/>
                <w:sz w:val="22"/>
              </w:rPr>
              <w:t> </w:t>
            </w:r>
            <w:r>
              <w:rPr>
                <w:sz w:val="22"/>
              </w:rPr>
              <w:t>assistance</w:t>
            </w:r>
            <w:r>
              <w:rPr>
                <w:spacing w:val="-7"/>
                <w:sz w:val="22"/>
              </w:rPr>
              <w:t> </w:t>
            </w:r>
            <w:r>
              <w:rPr>
                <w:sz w:val="22"/>
              </w:rPr>
              <w:t>had a</w:t>
            </w:r>
            <w:r>
              <w:rPr>
                <w:spacing w:val="-10"/>
                <w:sz w:val="22"/>
              </w:rPr>
              <w:t> </w:t>
            </w:r>
            <w:r>
              <w:rPr>
                <w:sz w:val="22"/>
              </w:rPr>
              <w:t>significant</w:t>
            </w:r>
            <w:r>
              <w:rPr>
                <w:spacing w:val="-11"/>
                <w:sz w:val="22"/>
              </w:rPr>
              <w:t> </w:t>
            </w:r>
            <w:r>
              <w:rPr>
                <w:sz w:val="22"/>
              </w:rPr>
              <w:t>effect</w:t>
            </w:r>
            <w:r>
              <w:rPr>
                <w:spacing w:val="-9"/>
                <w:sz w:val="22"/>
              </w:rPr>
              <w:t> </w:t>
            </w:r>
            <w:r>
              <w:rPr>
                <w:sz w:val="22"/>
              </w:rPr>
              <w:t>on</w:t>
            </w:r>
            <w:r>
              <w:rPr>
                <w:spacing w:val="-10"/>
                <w:sz w:val="22"/>
              </w:rPr>
              <w:t> </w:t>
            </w:r>
            <w:r>
              <w:rPr>
                <w:sz w:val="22"/>
              </w:rPr>
              <w:t>SMEs</w:t>
            </w:r>
            <w:r>
              <w:rPr>
                <w:spacing w:val="-9"/>
                <w:sz w:val="22"/>
              </w:rPr>
              <w:t> </w:t>
            </w:r>
            <w:r>
              <w:rPr>
                <w:sz w:val="22"/>
              </w:rPr>
              <w:t>performance,</w:t>
            </w:r>
            <w:r>
              <w:rPr>
                <w:spacing w:val="-10"/>
                <w:sz w:val="22"/>
              </w:rPr>
              <w:t> </w:t>
            </w:r>
            <w:r>
              <w:rPr>
                <w:sz w:val="22"/>
              </w:rPr>
              <w:t>the</w:t>
            </w:r>
            <w:r>
              <w:rPr>
                <w:spacing w:val="-10"/>
                <w:sz w:val="22"/>
              </w:rPr>
              <w:t> </w:t>
            </w:r>
            <w:r>
              <w:rPr>
                <w:sz w:val="22"/>
              </w:rPr>
              <w:t>support was</w:t>
            </w:r>
            <w:r>
              <w:rPr>
                <w:spacing w:val="70"/>
                <w:w w:val="150"/>
                <w:sz w:val="22"/>
              </w:rPr>
              <w:t> </w:t>
            </w:r>
            <w:r>
              <w:rPr>
                <w:sz w:val="22"/>
              </w:rPr>
              <w:t>inadequate,</w:t>
            </w:r>
            <w:r>
              <w:rPr>
                <w:spacing w:val="69"/>
                <w:w w:val="150"/>
                <w:sz w:val="22"/>
              </w:rPr>
              <w:t> </w:t>
            </w:r>
            <w:r>
              <w:rPr>
                <w:sz w:val="22"/>
              </w:rPr>
              <w:t>and</w:t>
            </w:r>
            <w:r>
              <w:rPr>
                <w:spacing w:val="68"/>
                <w:w w:val="150"/>
                <w:sz w:val="22"/>
              </w:rPr>
              <w:t> </w:t>
            </w:r>
            <w:r>
              <w:rPr>
                <w:sz w:val="22"/>
              </w:rPr>
              <w:t>it</w:t>
            </w:r>
            <w:r>
              <w:rPr>
                <w:spacing w:val="67"/>
                <w:w w:val="150"/>
                <w:sz w:val="22"/>
              </w:rPr>
              <w:t> </w:t>
            </w:r>
            <w:r>
              <w:rPr>
                <w:sz w:val="22"/>
              </w:rPr>
              <w:t>was</w:t>
            </w:r>
            <w:r>
              <w:rPr>
                <w:spacing w:val="71"/>
                <w:w w:val="150"/>
                <w:sz w:val="22"/>
              </w:rPr>
              <w:t> </w:t>
            </w:r>
            <w:r>
              <w:rPr>
                <w:sz w:val="22"/>
              </w:rPr>
              <w:t>faced</w:t>
            </w:r>
            <w:r>
              <w:rPr>
                <w:spacing w:val="69"/>
                <w:w w:val="150"/>
                <w:sz w:val="22"/>
              </w:rPr>
              <w:t> </w:t>
            </w:r>
            <w:r>
              <w:rPr>
                <w:sz w:val="22"/>
              </w:rPr>
              <w:t>by</w:t>
            </w:r>
            <w:r>
              <w:rPr>
                <w:spacing w:val="69"/>
                <w:w w:val="150"/>
                <w:sz w:val="22"/>
              </w:rPr>
              <w:t> </w:t>
            </w:r>
            <w:r>
              <w:rPr>
                <w:spacing w:val="-2"/>
                <w:sz w:val="22"/>
              </w:rPr>
              <w:t>stringent,</w:t>
            </w:r>
          </w:p>
          <w:p>
            <w:pPr>
              <w:pStyle w:val="TableParagraph"/>
              <w:spacing w:line="233" w:lineRule="exact"/>
              <w:ind w:left="108"/>
              <w:jc w:val="both"/>
              <w:rPr>
                <w:sz w:val="22"/>
              </w:rPr>
            </w:pPr>
            <w:r>
              <w:rPr>
                <w:sz w:val="22"/>
              </w:rPr>
              <w:t>unrealistic</w:t>
            </w:r>
            <w:r>
              <w:rPr>
                <w:spacing w:val="-7"/>
                <w:sz w:val="22"/>
              </w:rPr>
              <w:t> </w:t>
            </w:r>
            <w:r>
              <w:rPr>
                <w:sz w:val="22"/>
              </w:rPr>
              <w:t>bureaucratic</w:t>
            </w:r>
            <w:r>
              <w:rPr>
                <w:spacing w:val="-8"/>
                <w:sz w:val="22"/>
              </w:rPr>
              <w:t> </w:t>
            </w:r>
            <w:r>
              <w:rPr>
                <w:spacing w:val="-2"/>
                <w:sz w:val="22"/>
              </w:rPr>
              <w:t>details.</w:t>
            </w:r>
          </w:p>
        </w:tc>
      </w:tr>
      <w:tr>
        <w:trPr>
          <w:trHeight w:val="2025" w:hRule="atLeast"/>
        </w:trPr>
        <w:tc>
          <w:tcPr>
            <w:tcW w:w="590" w:type="dxa"/>
          </w:tcPr>
          <w:p>
            <w:pPr>
              <w:pStyle w:val="TableParagraph"/>
              <w:spacing w:before="1"/>
              <w:ind w:left="107"/>
              <w:rPr>
                <w:sz w:val="22"/>
              </w:rPr>
            </w:pPr>
            <w:r>
              <w:rPr>
                <w:spacing w:val="-5"/>
                <w:sz w:val="22"/>
              </w:rPr>
              <w:t>7.</w:t>
            </w:r>
          </w:p>
        </w:tc>
        <w:tc>
          <w:tcPr>
            <w:tcW w:w="2381" w:type="dxa"/>
          </w:tcPr>
          <w:p>
            <w:pPr>
              <w:pStyle w:val="TableParagraph"/>
              <w:spacing w:before="1"/>
              <w:ind w:left="108" w:right="370"/>
              <w:rPr>
                <w:sz w:val="22"/>
              </w:rPr>
            </w:pPr>
            <w:r>
              <w:rPr>
                <w:sz w:val="22"/>
              </w:rPr>
              <w:t>Olaoye, Adedeji and Ayeni-Agbaje</w:t>
            </w:r>
            <w:r>
              <w:rPr>
                <w:spacing w:val="-7"/>
                <w:sz w:val="22"/>
              </w:rPr>
              <w:t> </w:t>
            </w:r>
            <w:r>
              <w:rPr>
                <w:spacing w:val="-2"/>
                <w:sz w:val="22"/>
              </w:rPr>
              <w:t>(2018)</w:t>
            </w:r>
          </w:p>
        </w:tc>
        <w:tc>
          <w:tcPr>
            <w:tcW w:w="2429" w:type="dxa"/>
          </w:tcPr>
          <w:p>
            <w:pPr>
              <w:pStyle w:val="TableParagraph"/>
              <w:spacing w:before="1"/>
              <w:ind w:left="108"/>
              <w:rPr>
                <w:sz w:val="22"/>
              </w:rPr>
            </w:pPr>
            <w:r>
              <w:rPr>
                <w:sz w:val="22"/>
              </w:rPr>
              <w:t>Secondary data (deposit money bank loans to average lending rates, inflation</w:t>
            </w:r>
            <w:r>
              <w:rPr>
                <w:spacing w:val="-7"/>
                <w:sz w:val="22"/>
              </w:rPr>
              <w:t> </w:t>
            </w:r>
            <w:r>
              <w:rPr>
                <w:sz w:val="22"/>
              </w:rPr>
              <w:t>rates</w:t>
            </w:r>
            <w:r>
              <w:rPr>
                <w:spacing w:val="-4"/>
                <w:sz w:val="22"/>
              </w:rPr>
              <w:t> </w:t>
            </w:r>
            <w:r>
              <w:rPr>
                <w:sz w:val="22"/>
              </w:rPr>
              <w:t>and</w:t>
            </w:r>
            <w:r>
              <w:rPr>
                <w:spacing w:val="-2"/>
                <w:sz w:val="22"/>
              </w:rPr>
              <w:t> </w:t>
            </w:r>
            <w:r>
              <w:rPr>
                <w:spacing w:val="-4"/>
                <w:sz w:val="22"/>
              </w:rPr>
              <w:t>GDP)</w:t>
            </w:r>
          </w:p>
          <w:p>
            <w:pPr>
              <w:pStyle w:val="TableParagraph"/>
              <w:spacing w:line="252" w:lineRule="exact" w:before="237"/>
              <w:ind w:left="108" w:right="173"/>
              <w:rPr>
                <w:sz w:val="22"/>
              </w:rPr>
            </w:pPr>
            <w:r>
              <w:rPr>
                <w:sz w:val="22"/>
              </w:rPr>
              <w:t>Descriptive,</w:t>
            </w:r>
            <w:r>
              <w:rPr>
                <w:spacing w:val="-14"/>
                <w:sz w:val="22"/>
              </w:rPr>
              <w:t> </w:t>
            </w:r>
            <w:r>
              <w:rPr>
                <w:sz w:val="22"/>
              </w:rPr>
              <w:t>correlation, regression and Granger causality tests</w:t>
            </w:r>
          </w:p>
        </w:tc>
        <w:tc>
          <w:tcPr>
            <w:tcW w:w="4952" w:type="dxa"/>
          </w:tcPr>
          <w:p>
            <w:pPr>
              <w:pStyle w:val="TableParagraph"/>
              <w:spacing w:before="1"/>
              <w:ind w:left="108" w:right="96"/>
              <w:jc w:val="both"/>
              <w:rPr>
                <w:sz w:val="22"/>
              </w:rPr>
            </w:pPr>
            <w:r>
              <w:rPr>
                <w:sz w:val="22"/>
              </w:rPr>
              <w:t>The study found that deposit money bank loans to SMEs had a negative and an insignificant effect on GDP.</w:t>
            </w:r>
            <w:r>
              <w:rPr>
                <w:spacing w:val="40"/>
                <w:sz w:val="22"/>
              </w:rPr>
              <w:t> </w:t>
            </w:r>
            <w:r>
              <w:rPr>
                <w:sz w:val="22"/>
              </w:rPr>
              <w:t>Besides, average deposit money bank lending rates to SMEs had a negative and an insignificant effect on GDP while no causal connection was found to exist among deposit money bank loans to average lending</w:t>
            </w:r>
            <w:r>
              <w:rPr>
                <w:spacing w:val="52"/>
                <w:sz w:val="22"/>
              </w:rPr>
              <w:t> </w:t>
            </w:r>
            <w:r>
              <w:rPr>
                <w:sz w:val="22"/>
              </w:rPr>
              <w:t>rates</w:t>
            </w:r>
            <w:r>
              <w:rPr>
                <w:spacing w:val="53"/>
                <w:sz w:val="22"/>
              </w:rPr>
              <w:t> </w:t>
            </w:r>
            <w:r>
              <w:rPr>
                <w:sz w:val="22"/>
              </w:rPr>
              <w:t>to</w:t>
            </w:r>
            <w:r>
              <w:rPr>
                <w:spacing w:val="52"/>
                <w:sz w:val="22"/>
              </w:rPr>
              <w:t> </w:t>
            </w:r>
            <w:r>
              <w:rPr>
                <w:sz w:val="22"/>
              </w:rPr>
              <w:t>SMEs,</w:t>
            </w:r>
            <w:r>
              <w:rPr>
                <w:spacing w:val="50"/>
                <w:sz w:val="22"/>
              </w:rPr>
              <w:t> </w:t>
            </w:r>
            <w:r>
              <w:rPr>
                <w:sz w:val="22"/>
              </w:rPr>
              <w:t>inflation</w:t>
            </w:r>
            <w:r>
              <w:rPr>
                <w:spacing w:val="53"/>
                <w:sz w:val="22"/>
              </w:rPr>
              <w:t> </w:t>
            </w:r>
            <w:r>
              <w:rPr>
                <w:sz w:val="22"/>
              </w:rPr>
              <w:t>rate</w:t>
            </w:r>
            <w:r>
              <w:rPr>
                <w:spacing w:val="52"/>
                <w:sz w:val="22"/>
              </w:rPr>
              <w:t> </w:t>
            </w:r>
            <w:r>
              <w:rPr>
                <w:sz w:val="22"/>
              </w:rPr>
              <w:t>and</w:t>
            </w:r>
            <w:r>
              <w:rPr>
                <w:spacing w:val="53"/>
                <w:sz w:val="22"/>
              </w:rPr>
              <w:t> </w:t>
            </w:r>
            <w:r>
              <w:rPr>
                <w:sz w:val="22"/>
              </w:rPr>
              <w:t>GDP</w:t>
            </w:r>
            <w:r>
              <w:rPr>
                <w:spacing w:val="52"/>
                <w:sz w:val="22"/>
              </w:rPr>
              <w:t> </w:t>
            </w:r>
            <w:r>
              <w:rPr>
                <w:spacing w:val="-5"/>
                <w:sz w:val="22"/>
              </w:rPr>
              <w:t>in</w:t>
            </w:r>
          </w:p>
          <w:p>
            <w:pPr>
              <w:pStyle w:val="TableParagraph"/>
              <w:spacing w:line="234" w:lineRule="exact"/>
              <w:ind w:left="108"/>
              <w:rPr>
                <w:sz w:val="22"/>
              </w:rPr>
            </w:pPr>
            <w:r>
              <w:rPr>
                <w:spacing w:val="-2"/>
                <w:sz w:val="22"/>
              </w:rPr>
              <w:t>Nigeria.</w:t>
            </w:r>
          </w:p>
        </w:tc>
      </w:tr>
      <w:tr>
        <w:trPr>
          <w:trHeight w:val="1264" w:hRule="atLeast"/>
        </w:trPr>
        <w:tc>
          <w:tcPr>
            <w:tcW w:w="590" w:type="dxa"/>
          </w:tcPr>
          <w:p>
            <w:pPr>
              <w:pStyle w:val="TableParagraph"/>
              <w:spacing w:line="251" w:lineRule="exact"/>
              <w:ind w:left="107"/>
              <w:rPr>
                <w:sz w:val="22"/>
              </w:rPr>
            </w:pPr>
            <w:r>
              <w:rPr>
                <w:spacing w:val="-5"/>
                <w:sz w:val="22"/>
              </w:rPr>
              <w:t>8.</w:t>
            </w:r>
          </w:p>
        </w:tc>
        <w:tc>
          <w:tcPr>
            <w:tcW w:w="2381" w:type="dxa"/>
          </w:tcPr>
          <w:p>
            <w:pPr>
              <w:pStyle w:val="TableParagraph"/>
              <w:ind w:left="108" w:right="56"/>
              <w:rPr>
                <w:sz w:val="22"/>
              </w:rPr>
            </w:pPr>
            <w:r>
              <w:rPr>
                <w:sz w:val="22"/>
              </w:rPr>
              <w:t>Usman,</w:t>
            </w:r>
            <w:r>
              <w:rPr>
                <w:spacing w:val="-11"/>
                <w:sz w:val="22"/>
              </w:rPr>
              <w:t> </w:t>
            </w:r>
            <w:r>
              <w:rPr>
                <w:sz w:val="22"/>
              </w:rPr>
              <w:t>Isah</w:t>
            </w:r>
            <w:r>
              <w:rPr>
                <w:spacing w:val="-11"/>
                <w:sz w:val="22"/>
              </w:rPr>
              <w:t> </w:t>
            </w:r>
            <w:r>
              <w:rPr>
                <w:sz w:val="22"/>
              </w:rPr>
              <w:t>and</w:t>
            </w:r>
            <w:r>
              <w:rPr>
                <w:spacing w:val="-14"/>
                <w:sz w:val="22"/>
              </w:rPr>
              <w:t> </w:t>
            </w:r>
            <w:r>
              <w:rPr>
                <w:sz w:val="22"/>
              </w:rPr>
              <w:t>Tanko </w:t>
            </w:r>
            <w:r>
              <w:rPr>
                <w:spacing w:val="-2"/>
                <w:sz w:val="22"/>
              </w:rPr>
              <w:t>(2018)</w:t>
            </w:r>
          </w:p>
        </w:tc>
        <w:tc>
          <w:tcPr>
            <w:tcW w:w="2429" w:type="dxa"/>
          </w:tcPr>
          <w:p>
            <w:pPr>
              <w:pStyle w:val="TableParagraph"/>
              <w:ind w:left="108" w:right="166"/>
              <w:rPr>
                <w:sz w:val="22"/>
              </w:rPr>
            </w:pPr>
            <w:r>
              <w:rPr>
                <w:sz w:val="22"/>
              </w:rPr>
              <w:t>Primary data </w:t>
            </w:r>
            <w:r>
              <w:rPr>
                <w:spacing w:val="-2"/>
                <w:sz w:val="22"/>
              </w:rPr>
              <w:t>(Questionnaire)</w:t>
            </w:r>
          </w:p>
          <w:p>
            <w:pPr>
              <w:pStyle w:val="TableParagraph"/>
              <w:spacing w:line="250" w:lineRule="atLeast" w:before="232"/>
              <w:ind w:left="108" w:right="355"/>
              <w:rPr>
                <w:sz w:val="22"/>
              </w:rPr>
            </w:pPr>
            <w:r>
              <w:rPr>
                <w:sz w:val="22"/>
              </w:rPr>
              <w:t>Regression</w:t>
            </w:r>
            <w:r>
              <w:rPr>
                <w:spacing w:val="-14"/>
                <w:sz w:val="22"/>
              </w:rPr>
              <w:t> </w:t>
            </w:r>
            <w:r>
              <w:rPr>
                <w:sz w:val="22"/>
              </w:rPr>
              <w:t>estimation </w:t>
            </w:r>
            <w:r>
              <w:rPr>
                <w:spacing w:val="-2"/>
                <w:sz w:val="22"/>
              </w:rPr>
              <w:t>technique</w:t>
            </w:r>
          </w:p>
        </w:tc>
        <w:tc>
          <w:tcPr>
            <w:tcW w:w="4952" w:type="dxa"/>
          </w:tcPr>
          <w:p>
            <w:pPr>
              <w:pStyle w:val="TableParagraph"/>
              <w:ind w:left="108" w:right="97"/>
              <w:jc w:val="both"/>
              <w:rPr>
                <w:sz w:val="22"/>
              </w:rPr>
            </w:pPr>
            <w:r>
              <w:rPr>
                <w:sz w:val="22"/>
              </w:rPr>
              <w:t>The study found that SMEs investment scheme, if adequately</w:t>
            </w:r>
            <w:r>
              <w:rPr>
                <w:spacing w:val="-4"/>
                <w:sz w:val="22"/>
              </w:rPr>
              <w:t> </w:t>
            </w:r>
            <w:r>
              <w:rPr>
                <w:sz w:val="22"/>
              </w:rPr>
              <w:t>managed</w:t>
            </w:r>
            <w:r>
              <w:rPr>
                <w:spacing w:val="-1"/>
                <w:sz w:val="22"/>
              </w:rPr>
              <w:t> </w:t>
            </w:r>
            <w:r>
              <w:rPr>
                <w:sz w:val="22"/>
              </w:rPr>
              <w:t>considering</w:t>
            </w:r>
            <w:r>
              <w:rPr>
                <w:spacing w:val="-2"/>
                <w:sz w:val="22"/>
              </w:rPr>
              <w:t> </w:t>
            </w:r>
            <w:r>
              <w:rPr>
                <w:sz w:val="22"/>
              </w:rPr>
              <w:t>the</w:t>
            </w:r>
            <w:r>
              <w:rPr>
                <w:spacing w:val="-1"/>
                <w:sz w:val="22"/>
              </w:rPr>
              <w:t> </w:t>
            </w:r>
            <w:r>
              <w:rPr>
                <w:sz w:val="22"/>
              </w:rPr>
              <w:t>volume</w:t>
            </w:r>
            <w:r>
              <w:rPr>
                <w:spacing w:val="-1"/>
                <w:sz w:val="22"/>
              </w:rPr>
              <w:t> </w:t>
            </w:r>
            <w:r>
              <w:rPr>
                <w:sz w:val="22"/>
              </w:rPr>
              <w:t>of</w:t>
            </w:r>
            <w:r>
              <w:rPr>
                <w:spacing w:val="-3"/>
                <w:sz w:val="22"/>
              </w:rPr>
              <w:t> </w:t>
            </w:r>
            <w:r>
              <w:rPr>
                <w:sz w:val="22"/>
              </w:rPr>
              <w:t>funds dedicated</w:t>
            </w:r>
            <w:r>
              <w:rPr>
                <w:spacing w:val="-9"/>
                <w:sz w:val="22"/>
              </w:rPr>
              <w:t> </w:t>
            </w:r>
            <w:r>
              <w:rPr>
                <w:sz w:val="22"/>
              </w:rPr>
              <w:t>to</w:t>
            </w:r>
            <w:r>
              <w:rPr>
                <w:spacing w:val="-12"/>
                <w:sz w:val="22"/>
              </w:rPr>
              <w:t> </w:t>
            </w:r>
            <w:r>
              <w:rPr>
                <w:sz w:val="22"/>
              </w:rPr>
              <w:t>the</w:t>
            </w:r>
            <w:r>
              <w:rPr>
                <w:spacing w:val="-11"/>
                <w:sz w:val="22"/>
              </w:rPr>
              <w:t> </w:t>
            </w:r>
            <w:r>
              <w:rPr>
                <w:sz w:val="22"/>
              </w:rPr>
              <w:t>process,</w:t>
            </w:r>
            <w:r>
              <w:rPr>
                <w:spacing w:val="-9"/>
                <w:sz w:val="22"/>
              </w:rPr>
              <w:t> </w:t>
            </w:r>
            <w:r>
              <w:rPr>
                <w:sz w:val="22"/>
              </w:rPr>
              <w:t>could</w:t>
            </w:r>
            <w:r>
              <w:rPr>
                <w:spacing w:val="-9"/>
                <w:sz w:val="22"/>
              </w:rPr>
              <w:t> </w:t>
            </w:r>
            <w:r>
              <w:rPr>
                <w:sz w:val="22"/>
              </w:rPr>
              <w:t>serve</w:t>
            </w:r>
            <w:r>
              <w:rPr>
                <w:spacing w:val="-11"/>
                <w:sz w:val="22"/>
              </w:rPr>
              <w:t> </w:t>
            </w:r>
            <w:r>
              <w:rPr>
                <w:sz w:val="22"/>
              </w:rPr>
              <w:t>as</w:t>
            </w:r>
            <w:r>
              <w:rPr>
                <w:spacing w:val="-8"/>
                <w:sz w:val="22"/>
              </w:rPr>
              <w:t> </w:t>
            </w:r>
            <w:r>
              <w:rPr>
                <w:sz w:val="22"/>
              </w:rPr>
              <w:t>a</w:t>
            </w:r>
            <w:r>
              <w:rPr>
                <w:spacing w:val="-11"/>
                <w:sz w:val="22"/>
              </w:rPr>
              <w:t> </w:t>
            </w:r>
            <w:r>
              <w:rPr>
                <w:sz w:val="22"/>
              </w:rPr>
              <w:t>fundamental incentive for the growth of the Nigerian economy.</w:t>
            </w:r>
          </w:p>
        </w:tc>
      </w:tr>
      <w:tr>
        <w:trPr>
          <w:trHeight w:val="1519" w:hRule="atLeast"/>
        </w:trPr>
        <w:tc>
          <w:tcPr>
            <w:tcW w:w="590" w:type="dxa"/>
          </w:tcPr>
          <w:p>
            <w:pPr>
              <w:pStyle w:val="TableParagraph"/>
              <w:spacing w:line="251" w:lineRule="exact"/>
              <w:ind w:left="107"/>
              <w:rPr>
                <w:sz w:val="22"/>
              </w:rPr>
            </w:pPr>
            <w:r>
              <w:rPr>
                <w:spacing w:val="-5"/>
                <w:sz w:val="22"/>
              </w:rPr>
              <w:t>9.</w:t>
            </w:r>
          </w:p>
        </w:tc>
        <w:tc>
          <w:tcPr>
            <w:tcW w:w="2381" w:type="dxa"/>
          </w:tcPr>
          <w:p>
            <w:pPr>
              <w:pStyle w:val="TableParagraph"/>
              <w:ind w:left="108" w:right="375"/>
              <w:rPr>
                <w:sz w:val="22"/>
              </w:rPr>
            </w:pPr>
            <w:r>
              <w:rPr>
                <w:sz w:val="22"/>
              </w:rPr>
              <w:t>Onwuchekwa,</w:t>
            </w:r>
            <w:r>
              <w:rPr>
                <w:spacing w:val="-14"/>
                <w:sz w:val="22"/>
              </w:rPr>
              <w:t> </w:t>
            </w:r>
            <w:r>
              <w:rPr>
                <w:sz w:val="22"/>
              </w:rPr>
              <w:t>Emele and Onwuchekwa </w:t>
            </w:r>
            <w:r>
              <w:rPr>
                <w:spacing w:val="-2"/>
                <w:sz w:val="22"/>
              </w:rPr>
              <w:t>(2017)</w:t>
            </w:r>
          </w:p>
        </w:tc>
        <w:tc>
          <w:tcPr>
            <w:tcW w:w="2429" w:type="dxa"/>
          </w:tcPr>
          <w:p>
            <w:pPr>
              <w:pStyle w:val="TableParagraph"/>
              <w:ind w:left="108"/>
              <w:rPr>
                <w:sz w:val="22"/>
              </w:rPr>
            </w:pPr>
            <w:r>
              <w:rPr>
                <w:sz w:val="22"/>
              </w:rPr>
              <w:t>Primary data </w:t>
            </w:r>
            <w:r>
              <w:rPr>
                <w:spacing w:val="-2"/>
                <w:sz w:val="22"/>
              </w:rPr>
              <w:t>(questionnaire)</w:t>
            </w:r>
          </w:p>
          <w:p>
            <w:pPr>
              <w:pStyle w:val="TableParagraph"/>
              <w:spacing w:before="251"/>
              <w:ind w:left="108"/>
              <w:rPr>
                <w:sz w:val="22"/>
              </w:rPr>
            </w:pPr>
            <w:r>
              <w:rPr>
                <w:sz w:val="22"/>
              </w:rPr>
              <w:t>Pearson</w:t>
            </w:r>
            <w:r>
              <w:rPr>
                <w:spacing w:val="-1"/>
                <w:sz w:val="22"/>
              </w:rPr>
              <w:t> </w:t>
            </w:r>
            <w:r>
              <w:rPr>
                <w:spacing w:val="-2"/>
                <w:sz w:val="22"/>
              </w:rPr>
              <w:t>Product-</w:t>
            </w:r>
          </w:p>
          <w:p>
            <w:pPr>
              <w:pStyle w:val="TableParagraph"/>
              <w:spacing w:line="252" w:lineRule="exact"/>
              <w:ind w:left="108" w:right="502"/>
              <w:rPr>
                <w:sz w:val="22"/>
              </w:rPr>
            </w:pPr>
            <w:r>
              <w:rPr>
                <w:sz w:val="22"/>
              </w:rPr>
              <w:t>Moment</w:t>
            </w:r>
            <w:r>
              <w:rPr>
                <w:spacing w:val="-14"/>
                <w:sz w:val="22"/>
              </w:rPr>
              <w:t> </w:t>
            </w:r>
            <w:r>
              <w:rPr>
                <w:sz w:val="22"/>
              </w:rPr>
              <w:t>Correlation </w:t>
            </w:r>
            <w:r>
              <w:rPr>
                <w:spacing w:val="-2"/>
                <w:sz w:val="22"/>
              </w:rPr>
              <w:t>Coefficient</w:t>
            </w:r>
          </w:p>
        </w:tc>
        <w:tc>
          <w:tcPr>
            <w:tcW w:w="4952" w:type="dxa"/>
          </w:tcPr>
          <w:p>
            <w:pPr>
              <w:pStyle w:val="TableParagraph"/>
              <w:ind w:left="108" w:right="96"/>
              <w:jc w:val="both"/>
              <w:rPr>
                <w:sz w:val="22"/>
              </w:rPr>
            </w:pPr>
            <w:r>
              <w:rPr>
                <w:sz w:val="22"/>
              </w:rPr>
              <w:t>The findings showed that government policies, support</w:t>
            </w:r>
            <w:r>
              <w:rPr>
                <w:spacing w:val="-1"/>
                <w:sz w:val="22"/>
              </w:rPr>
              <w:t> </w:t>
            </w:r>
            <w:r>
              <w:rPr>
                <w:sz w:val="22"/>
              </w:rPr>
              <w:t>and</w:t>
            </w:r>
            <w:r>
              <w:rPr>
                <w:spacing w:val="-2"/>
                <w:sz w:val="22"/>
              </w:rPr>
              <w:t> </w:t>
            </w:r>
            <w:r>
              <w:rPr>
                <w:sz w:val="22"/>
              </w:rPr>
              <w:t>institutional</w:t>
            </w:r>
            <w:r>
              <w:rPr>
                <w:spacing w:val="-1"/>
                <w:sz w:val="22"/>
              </w:rPr>
              <w:t> </w:t>
            </w:r>
            <w:r>
              <w:rPr>
                <w:sz w:val="22"/>
              </w:rPr>
              <w:t>knowledge</w:t>
            </w:r>
            <w:r>
              <w:rPr>
                <w:spacing w:val="-3"/>
                <w:sz w:val="22"/>
              </w:rPr>
              <w:t> </w:t>
            </w:r>
            <w:r>
              <w:rPr>
                <w:sz w:val="22"/>
              </w:rPr>
              <w:t>transfer</w:t>
            </w:r>
            <w:r>
              <w:rPr>
                <w:spacing w:val="-1"/>
                <w:sz w:val="22"/>
              </w:rPr>
              <w:t> </w:t>
            </w:r>
            <w:r>
              <w:rPr>
                <w:sz w:val="22"/>
              </w:rPr>
              <w:t>to</w:t>
            </w:r>
            <w:r>
              <w:rPr>
                <w:spacing w:val="-2"/>
                <w:sz w:val="22"/>
              </w:rPr>
              <w:t> </w:t>
            </w:r>
            <w:r>
              <w:rPr>
                <w:sz w:val="22"/>
              </w:rPr>
              <w:t>SMEs cluster positively related with SMEs industrial development in Onitsha Metropolis.</w:t>
            </w:r>
          </w:p>
        </w:tc>
      </w:tr>
      <w:tr>
        <w:trPr>
          <w:trHeight w:val="1770" w:hRule="atLeast"/>
        </w:trPr>
        <w:tc>
          <w:tcPr>
            <w:tcW w:w="590" w:type="dxa"/>
          </w:tcPr>
          <w:p>
            <w:pPr>
              <w:pStyle w:val="TableParagraph"/>
              <w:spacing w:line="251" w:lineRule="exact"/>
              <w:ind w:left="107"/>
              <w:rPr>
                <w:sz w:val="22"/>
              </w:rPr>
            </w:pPr>
            <w:r>
              <w:rPr>
                <w:spacing w:val="-5"/>
                <w:sz w:val="22"/>
              </w:rPr>
              <w:t>10.</w:t>
            </w:r>
          </w:p>
        </w:tc>
        <w:tc>
          <w:tcPr>
            <w:tcW w:w="2381" w:type="dxa"/>
          </w:tcPr>
          <w:p>
            <w:pPr>
              <w:pStyle w:val="TableParagraph"/>
              <w:ind w:left="108" w:right="56"/>
              <w:rPr>
                <w:sz w:val="22"/>
              </w:rPr>
            </w:pPr>
            <w:r>
              <w:rPr/>
              <mc:AlternateContent>
                <mc:Choice Requires="wps">
                  <w:drawing>
                    <wp:anchor distT="0" distB="0" distL="0" distR="0" allowOverlap="1" layoutInCell="1" locked="0" behindDoc="1" simplePos="0" relativeHeight="484383744">
                      <wp:simplePos x="0" y="0"/>
                      <wp:positionH relativeFrom="column">
                        <wp:posOffset>473837</wp:posOffset>
                      </wp:positionH>
                      <wp:positionV relativeFrom="paragraph">
                        <wp:posOffset>-216286</wp:posOffset>
                      </wp:positionV>
                      <wp:extent cx="2160270" cy="2180590"/>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2160270" cy="2180590"/>
                                <a:chExt cx="2160270" cy="2180590"/>
                              </a:xfrm>
                            </wpg:grpSpPr>
                            <wps:wsp>
                              <wps:cNvPr id="97" name="Graphic 97"/>
                              <wps:cNvSpPr/>
                              <wps:spPr>
                                <a:xfrm>
                                  <a:off x="0" y="0"/>
                                  <a:ext cx="2160270" cy="2180590"/>
                                </a:xfrm>
                                <a:custGeom>
                                  <a:avLst/>
                                  <a:gdLst/>
                                  <a:ahLst/>
                                  <a:cxnLst/>
                                  <a:rect l="l" t="t" r="r" b="b"/>
                                  <a:pathLst>
                                    <a:path w="2160270" h="2180590">
                                      <a:moveTo>
                                        <a:pt x="549910" y="2096262"/>
                                      </a:moveTo>
                                      <a:lnTo>
                                        <a:pt x="263144" y="1809496"/>
                                      </a:lnTo>
                                      <a:lnTo>
                                        <a:pt x="348488" y="1724025"/>
                                      </a:lnTo>
                                      <a:lnTo>
                                        <a:pt x="254508" y="1630045"/>
                                      </a:lnTo>
                                      <a:lnTo>
                                        <a:pt x="0" y="1884680"/>
                                      </a:lnTo>
                                      <a:lnTo>
                                        <a:pt x="93980" y="1978660"/>
                                      </a:lnTo>
                                      <a:lnTo>
                                        <a:pt x="179324" y="1893189"/>
                                      </a:lnTo>
                                      <a:lnTo>
                                        <a:pt x="466217" y="2180082"/>
                                      </a:lnTo>
                                      <a:lnTo>
                                        <a:pt x="549910" y="2096262"/>
                                      </a:lnTo>
                                      <a:close/>
                                    </a:path>
                                    <a:path w="2160270" h="2180590">
                                      <a:moveTo>
                                        <a:pt x="865022" y="1720151"/>
                                      </a:moveTo>
                                      <a:lnTo>
                                        <a:pt x="855103" y="1663839"/>
                                      </a:lnTo>
                                      <a:lnTo>
                                        <a:pt x="827747" y="1605089"/>
                                      </a:lnTo>
                                      <a:lnTo>
                                        <a:pt x="781011" y="1542402"/>
                                      </a:lnTo>
                                      <a:lnTo>
                                        <a:pt x="765492" y="1525854"/>
                                      </a:lnTo>
                                      <a:lnTo>
                                        <a:pt x="750189" y="1509522"/>
                                      </a:lnTo>
                                      <a:lnTo>
                                        <a:pt x="741502" y="1501724"/>
                                      </a:lnTo>
                                      <a:lnTo>
                                        <a:pt x="741502" y="1713915"/>
                                      </a:lnTo>
                                      <a:lnTo>
                                        <a:pt x="739508" y="1731327"/>
                                      </a:lnTo>
                                      <a:lnTo>
                                        <a:pt x="707605" y="1772386"/>
                                      </a:lnTo>
                                      <a:lnTo>
                                        <a:pt x="674357" y="1780514"/>
                                      </a:lnTo>
                                      <a:lnTo>
                                        <a:pt x="655066" y="1777619"/>
                                      </a:lnTo>
                                      <a:lnTo>
                                        <a:pt x="610247" y="1755711"/>
                                      </a:lnTo>
                                      <a:lnTo>
                                        <a:pt x="556768" y="1710182"/>
                                      </a:lnTo>
                                      <a:lnTo>
                                        <a:pt x="530783" y="1682216"/>
                                      </a:lnTo>
                                      <a:lnTo>
                                        <a:pt x="496938" y="1632788"/>
                                      </a:lnTo>
                                      <a:lnTo>
                                        <a:pt x="485902" y="1592046"/>
                                      </a:lnTo>
                                      <a:lnTo>
                                        <a:pt x="487553" y="1574609"/>
                                      </a:lnTo>
                                      <a:lnTo>
                                        <a:pt x="518299" y="1534502"/>
                                      </a:lnTo>
                                      <a:lnTo>
                                        <a:pt x="551675" y="1525854"/>
                                      </a:lnTo>
                                      <a:lnTo>
                                        <a:pt x="570865" y="1528330"/>
                                      </a:lnTo>
                                      <a:lnTo>
                                        <a:pt x="614489" y="1549006"/>
                                      </a:lnTo>
                                      <a:lnTo>
                                        <a:pt x="664972" y="1591691"/>
                                      </a:lnTo>
                                      <a:lnTo>
                                        <a:pt x="693534" y="1622120"/>
                                      </a:lnTo>
                                      <a:lnTo>
                                        <a:pt x="730326" y="1673872"/>
                                      </a:lnTo>
                                      <a:lnTo>
                                        <a:pt x="741502" y="1713915"/>
                                      </a:lnTo>
                                      <a:lnTo>
                                        <a:pt x="741502" y="1501724"/>
                                      </a:lnTo>
                                      <a:lnTo>
                                        <a:pt x="704443" y="1468424"/>
                                      </a:lnTo>
                                      <a:lnTo>
                                        <a:pt x="659231" y="1437043"/>
                                      </a:lnTo>
                                      <a:lnTo>
                                        <a:pt x="614578" y="1415237"/>
                                      </a:lnTo>
                                      <a:lnTo>
                                        <a:pt x="570484" y="1402842"/>
                                      </a:lnTo>
                                      <a:lnTo>
                                        <a:pt x="527926" y="1400568"/>
                                      </a:lnTo>
                                      <a:lnTo>
                                        <a:pt x="487883" y="1408849"/>
                                      </a:lnTo>
                                      <a:lnTo>
                                        <a:pt x="450342" y="1427454"/>
                                      </a:lnTo>
                                      <a:lnTo>
                                        <a:pt x="415290" y="1456182"/>
                                      </a:lnTo>
                                      <a:lnTo>
                                        <a:pt x="387299" y="1490687"/>
                                      </a:lnTo>
                                      <a:lnTo>
                                        <a:pt x="369430" y="1527937"/>
                                      </a:lnTo>
                                      <a:lnTo>
                                        <a:pt x="361632" y="1568259"/>
                                      </a:lnTo>
                                      <a:lnTo>
                                        <a:pt x="364236" y="1611249"/>
                                      </a:lnTo>
                                      <a:lnTo>
                                        <a:pt x="376897" y="1655838"/>
                                      </a:lnTo>
                                      <a:lnTo>
                                        <a:pt x="399046" y="1701126"/>
                                      </a:lnTo>
                                      <a:lnTo>
                                        <a:pt x="430822" y="1746999"/>
                                      </a:lnTo>
                                      <a:lnTo>
                                        <a:pt x="472440" y="1793367"/>
                                      </a:lnTo>
                                      <a:lnTo>
                                        <a:pt x="505612" y="1824126"/>
                                      </a:lnTo>
                                      <a:lnTo>
                                        <a:pt x="538416" y="1849755"/>
                                      </a:lnTo>
                                      <a:lnTo>
                                        <a:pt x="570738" y="1870341"/>
                                      </a:lnTo>
                                      <a:lnTo>
                                        <a:pt x="633082" y="1896668"/>
                                      </a:lnTo>
                                      <a:lnTo>
                                        <a:pt x="689902" y="1904580"/>
                                      </a:lnTo>
                                      <a:lnTo>
                                        <a:pt x="716153" y="1902079"/>
                                      </a:lnTo>
                                      <a:lnTo>
                                        <a:pt x="765517" y="1883651"/>
                                      </a:lnTo>
                                      <a:lnTo>
                                        <a:pt x="812419" y="1846834"/>
                                      </a:lnTo>
                                      <a:lnTo>
                                        <a:pt x="848055" y="1799374"/>
                                      </a:lnTo>
                                      <a:lnTo>
                                        <a:pt x="863981" y="1747520"/>
                                      </a:lnTo>
                                      <a:lnTo>
                                        <a:pt x="865022" y="1720151"/>
                                      </a:lnTo>
                                      <a:close/>
                                    </a:path>
                                    <a:path w="2160270" h="2180590">
                                      <a:moveTo>
                                        <a:pt x="1301026" y="1292009"/>
                                      </a:moveTo>
                                      <a:lnTo>
                                        <a:pt x="1293114" y="1248791"/>
                                      </a:lnTo>
                                      <a:lnTo>
                                        <a:pt x="1274064" y="1202232"/>
                                      </a:lnTo>
                                      <a:lnTo>
                                        <a:pt x="1243965" y="1152906"/>
                                      </a:lnTo>
                                      <a:lnTo>
                                        <a:pt x="1139317" y="1195197"/>
                                      </a:lnTo>
                                      <a:lnTo>
                                        <a:pt x="1153160" y="1215326"/>
                                      </a:lnTo>
                                      <a:lnTo>
                                        <a:pt x="1163929" y="1234160"/>
                                      </a:lnTo>
                                      <a:lnTo>
                                        <a:pt x="1171727" y="1251712"/>
                                      </a:lnTo>
                                      <a:lnTo>
                                        <a:pt x="1176655" y="1267968"/>
                                      </a:lnTo>
                                      <a:lnTo>
                                        <a:pt x="1178179" y="1283271"/>
                                      </a:lnTo>
                                      <a:lnTo>
                                        <a:pt x="1175766" y="1297559"/>
                                      </a:lnTo>
                                      <a:lnTo>
                                        <a:pt x="1146136" y="1333601"/>
                                      </a:lnTo>
                                      <a:lnTo>
                                        <a:pt x="1115148" y="1341158"/>
                                      </a:lnTo>
                                      <a:lnTo>
                                        <a:pt x="1097407" y="1338326"/>
                                      </a:lnTo>
                                      <a:lnTo>
                                        <a:pt x="1053947" y="1315199"/>
                                      </a:lnTo>
                                      <a:lnTo>
                                        <a:pt x="997077" y="1265301"/>
                                      </a:lnTo>
                                      <a:lnTo>
                                        <a:pt x="955636" y="1218018"/>
                                      </a:lnTo>
                                      <a:lnTo>
                                        <a:pt x="933450" y="1178814"/>
                                      </a:lnTo>
                                      <a:lnTo>
                                        <a:pt x="927569" y="1136078"/>
                                      </a:lnTo>
                                      <a:lnTo>
                                        <a:pt x="933297" y="1118311"/>
                                      </a:lnTo>
                                      <a:lnTo>
                                        <a:pt x="966343" y="1089444"/>
                                      </a:lnTo>
                                      <a:lnTo>
                                        <a:pt x="983767" y="1086561"/>
                                      </a:lnTo>
                                      <a:lnTo>
                                        <a:pt x="993025" y="1086840"/>
                                      </a:lnTo>
                                      <a:lnTo>
                                        <a:pt x="1036269" y="1102169"/>
                                      </a:lnTo>
                                      <a:lnTo>
                                        <a:pt x="1046353" y="1108329"/>
                                      </a:lnTo>
                                      <a:lnTo>
                                        <a:pt x="1097153" y="1011301"/>
                                      </a:lnTo>
                                      <a:lnTo>
                                        <a:pt x="1060958" y="991120"/>
                                      </a:lnTo>
                                      <a:lnTo>
                                        <a:pt x="1026731" y="976884"/>
                                      </a:lnTo>
                                      <a:lnTo>
                                        <a:pt x="994486" y="968375"/>
                                      </a:lnTo>
                                      <a:lnTo>
                                        <a:pt x="964311" y="965327"/>
                                      </a:lnTo>
                                      <a:lnTo>
                                        <a:pt x="935532" y="968476"/>
                                      </a:lnTo>
                                      <a:lnTo>
                                        <a:pt x="880757" y="994384"/>
                                      </a:lnTo>
                                      <a:lnTo>
                                        <a:pt x="826909" y="1050950"/>
                                      </a:lnTo>
                                      <a:lnTo>
                                        <a:pt x="809142" y="1087589"/>
                                      </a:lnTo>
                                      <a:lnTo>
                                        <a:pt x="801522" y="1126820"/>
                                      </a:lnTo>
                                      <a:lnTo>
                                        <a:pt x="804164" y="1168654"/>
                                      </a:lnTo>
                                      <a:lnTo>
                                        <a:pt x="816914" y="1212494"/>
                                      </a:lnTo>
                                      <a:lnTo>
                                        <a:pt x="839304" y="1257338"/>
                                      </a:lnTo>
                                      <a:lnTo>
                                        <a:pt x="871562" y="1303172"/>
                                      </a:lnTo>
                                      <a:lnTo>
                                        <a:pt x="913892" y="1350010"/>
                                      </a:lnTo>
                                      <a:lnTo>
                                        <a:pt x="948956" y="1382534"/>
                                      </a:lnTo>
                                      <a:lnTo>
                                        <a:pt x="983449" y="1409306"/>
                                      </a:lnTo>
                                      <a:lnTo>
                                        <a:pt x="1017333" y="1430439"/>
                                      </a:lnTo>
                                      <a:lnTo>
                                        <a:pt x="1082128" y="1456563"/>
                                      </a:lnTo>
                                      <a:lnTo>
                                        <a:pt x="1138123" y="1463840"/>
                                      </a:lnTo>
                                      <a:lnTo>
                                        <a:pt x="1162431" y="1461008"/>
                                      </a:lnTo>
                                      <a:lnTo>
                                        <a:pt x="1207871" y="1442567"/>
                                      </a:lnTo>
                                      <a:lnTo>
                                        <a:pt x="1252474" y="1406779"/>
                                      </a:lnTo>
                                      <a:lnTo>
                                        <a:pt x="1282039" y="1369949"/>
                                      </a:lnTo>
                                      <a:lnTo>
                                        <a:pt x="1297813" y="1331976"/>
                                      </a:lnTo>
                                      <a:lnTo>
                                        <a:pt x="1300734" y="1312379"/>
                                      </a:lnTo>
                                      <a:lnTo>
                                        <a:pt x="1301026" y="1292009"/>
                                      </a:lnTo>
                                      <a:close/>
                                    </a:path>
                                    <a:path w="2160270" h="2180590">
                                      <a:moveTo>
                                        <a:pt x="1601101" y="984097"/>
                                      </a:moveTo>
                                      <a:lnTo>
                                        <a:pt x="1591132" y="927760"/>
                                      </a:lnTo>
                                      <a:lnTo>
                                        <a:pt x="1563789" y="869111"/>
                                      </a:lnTo>
                                      <a:lnTo>
                                        <a:pt x="1517091" y="806323"/>
                                      </a:lnTo>
                                      <a:lnTo>
                                        <a:pt x="1486268" y="773430"/>
                                      </a:lnTo>
                                      <a:lnTo>
                                        <a:pt x="1477518" y="765581"/>
                                      </a:lnTo>
                                      <a:lnTo>
                                        <a:pt x="1477518" y="977823"/>
                                      </a:lnTo>
                                      <a:lnTo>
                                        <a:pt x="1475511" y="995235"/>
                                      </a:lnTo>
                                      <a:lnTo>
                                        <a:pt x="1443634" y="1036358"/>
                                      </a:lnTo>
                                      <a:lnTo>
                                        <a:pt x="1410423" y="1044498"/>
                                      </a:lnTo>
                                      <a:lnTo>
                                        <a:pt x="1391158" y="1041654"/>
                                      </a:lnTo>
                                      <a:lnTo>
                                        <a:pt x="1346238" y="1019683"/>
                                      </a:lnTo>
                                      <a:lnTo>
                                        <a:pt x="1292860" y="974090"/>
                                      </a:lnTo>
                                      <a:lnTo>
                                        <a:pt x="1266863" y="946124"/>
                                      </a:lnTo>
                                      <a:lnTo>
                                        <a:pt x="1232916" y="896696"/>
                                      </a:lnTo>
                                      <a:lnTo>
                                        <a:pt x="1221879" y="856030"/>
                                      </a:lnTo>
                                      <a:lnTo>
                                        <a:pt x="1223556" y="838631"/>
                                      </a:lnTo>
                                      <a:lnTo>
                                        <a:pt x="1254277" y="798461"/>
                                      </a:lnTo>
                                      <a:lnTo>
                                        <a:pt x="1287741" y="789825"/>
                                      </a:lnTo>
                                      <a:lnTo>
                                        <a:pt x="1306957" y="792353"/>
                                      </a:lnTo>
                                      <a:lnTo>
                                        <a:pt x="1350479" y="813028"/>
                                      </a:lnTo>
                                      <a:lnTo>
                                        <a:pt x="1401064" y="855599"/>
                                      </a:lnTo>
                                      <a:lnTo>
                                        <a:pt x="1429575" y="886028"/>
                                      </a:lnTo>
                                      <a:lnTo>
                                        <a:pt x="1466405" y="937780"/>
                                      </a:lnTo>
                                      <a:lnTo>
                                        <a:pt x="1477518" y="977823"/>
                                      </a:lnTo>
                                      <a:lnTo>
                                        <a:pt x="1477518" y="765581"/>
                                      </a:lnTo>
                                      <a:lnTo>
                                        <a:pt x="1440510" y="732332"/>
                                      </a:lnTo>
                                      <a:lnTo>
                                        <a:pt x="1395260" y="700963"/>
                                      </a:lnTo>
                                      <a:lnTo>
                                        <a:pt x="1350556" y="679196"/>
                                      </a:lnTo>
                                      <a:lnTo>
                                        <a:pt x="1306449" y="666877"/>
                                      </a:lnTo>
                                      <a:lnTo>
                                        <a:pt x="1263967" y="664591"/>
                                      </a:lnTo>
                                      <a:lnTo>
                                        <a:pt x="1223962" y="672833"/>
                                      </a:lnTo>
                                      <a:lnTo>
                                        <a:pt x="1186434" y="691438"/>
                                      </a:lnTo>
                                      <a:lnTo>
                                        <a:pt x="1151382" y="720217"/>
                                      </a:lnTo>
                                      <a:lnTo>
                                        <a:pt x="1123327" y="754722"/>
                                      </a:lnTo>
                                      <a:lnTo>
                                        <a:pt x="1105382" y="792060"/>
                                      </a:lnTo>
                                      <a:lnTo>
                                        <a:pt x="1097711" y="832180"/>
                                      </a:lnTo>
                                      <a:lnTo>
                                        <a:pt x="1100455" y="875030"/>
                                      </a:lnTo>
                                      <a:lnTo>
                                        <a:pt x="1113015" y="919746"/>
                                      </a:lnTo>
                                      <a:lnTo>
                                        <a:pt x="1135164" y="965060"/>
                                      </a:lnTo>
                                      <a:lnTo>
                                        <a:pt x="1167015" y="1010932"/>
                                      </a:lnTo>
                                      <a:lnTo>
                                        <a:pt x="1208659" y="1057275"/>
                                      </a:lnTo>
                                      <a:lnTo>
                                        <a:pt x="1241806" y="1088034"/>
                                      </a:lnTo>
                                      <a:lnTo>
                                        <a:pt x="1274546" y="1113688"/>
                                      </a:lnTo>
                                      <a:lnTo>
                                        <a:pt x="1306791" y="1134313"/>
                                      </a:lnTo>
                                      <a:lnTo>
                                        <a:pt x="1369136" y="1160691"/>
                                      </a:lnTo>
                                      <a:lnTo>
                                        <a:pt x="1426044" y="1168514"/>
                                      </a:lnTo>
                                      <a:lnTo>
                                        <a:pt x="1452232" y="1165987"/>
                                      </a:lnTo>
                                      <a:lnTo>
                                        <a:pt x="1501609" y="1147559"/>
                                      </a:lnTo>
                                      <a:lnTo>
                                        <a:pt x="1548511" y="1110742"/>
                                      </a:lnTo>
                                      <a:lnTo>
                                        <a:pt x="1584096" y="1063332"/>
                                      </a:lnTo>
                                      <a:lnTo>
                                        <a:pt x="1591868" y="1044498"/>
                                      </a:lnTo>
                                      <a:lnTo>
                                        <a:pt x="1594586" y="1037932"/>
                                      </a:lnTo>
                                      <a:lnTo>
                                        <a:pt x="1600073" y="1011428"/>
                                      </a:lnTo>
                                      <a:lnTo>
                                        <a:pt x="1601101" y="984097"/>
                                      </a:lnTo>
                                      <a:close/>
                                    </a:path>
                                    <a:path w="2160270" h="2180590">
                                      <a:moveTo>
                                        <a:pt x="1808353" y="837946"/>
                                      </a:moveTo>
                                      <a:lnTo>
                                        <a:pt x="1667002" y="696595"/>
                                      </a:lnTo>
                                      <a:lnTo>
                                        <a:pt x="1712976" y="650621"/>
                                      </a:lnTo>
                                      <a:lnTo>
                                        <a:pt x="1734680" y="624865"/>
                                      </a:lnTo>
                                      <a:lnTo>
                                        <a:pt x="1737652" y="619379"/>
                                      </a:lnTo>
                                      <a:lnTo>
                                        <a:pt x="1749107" y="598284"/>
                                      </a:lnTo>
                                      <a:lnTo>
                                        <a:pt x="1756194" y="570915"/>
                                      </a:lnTo>
                                      <a:lnTo>
                                        <a:pt x="1755902" y="542798"/>
                                      </a:lnTo>
                                      <a:lnTo>
                                        <a:pt x="1748688" y="514311"/>
                                      </a:lnTo>
                                      <a:lnTo>
                                        <a:pt x="1737766" y="490753"/>
                                      </a:lnTo>
                                      <a:lnTo>
                                        <a:pt x="1735404" y="485648"/>
                                      </a:lnTo>
                                      <a:lnTo>
                                        <a:pt x="1690243" y="428117"/>
                                      </a:lnTo>
                                      <a:lnTo>
                                        <a:pt x="1634883" y="384162"/>
                                      </a:lnTo>
                                      <a:lnTo>
                                        <a:pt x="1632458" y="383006"/>
                                      </a:lnTo>
                                      <a:lnTo>
                                        <a:pt x="1632458" y="552831"/>
                                      </a:lnTo>
                                      <a:lnTo>
                                        <a:pt x="1632013" y="563880"/>
                                      </a:lnTo>
                                      <a:lnTo>
                                        <a:pt x="1628140" y="575246"/>
                                      </a:lnTo>
                                      <a:lnTo>
                                        <a:pt x="1620913" y="586917"/>
                                      </a:lnTo>
                                      <a:lnTo>
                                        <a:pt x="1610487" y="598805"/>
                                      </a:lnTo>
                                      <a:lnTo>
                                        <a:pt x="1594980" y="614260"/>
                                      </a:lnTo>
                                      <a:lnTo>
                                        <a:pt x="1589913" y="619379"/>
                                      </a:lnTo>
                                      <a:lnTo>
                                        <a:pt x="1504950" y="534416"/>
                                      </a:lnTo>
                                      <a:lnTo>
                                        <a:pt x="1522818" y="516496"/>
                                      </a:lnTo>
                                      <a:lnTo>
                                        <a:pt x="1528826" y="510540"/>
                                      </a:lnTo>
                                      <a:lnTo>
                                        <a:pt x="1540421" y="500468"/>
                                      </a:lnTo>
                                      <a:lnTo>
                                        <a:pt x="1551647" y="493877"/>
                                      </a:lnTo>
                                      <a:lnTo>
                                        <a:pt x="1562544" y="490753"/>
                                      </a:lnTo>
                                      <a:lnTo>
                                        <a:pt x="1573149" y="491109"/>
                                      </a:lnTo>
                                      <a:lnTo>
                                        <a:pt x="1612265" y="512953"/>
                                      </a:lnTo>
                                      <a:lnTo>
                                        <a:pt x="1632458" y="552831"/>
                                      </a:lnTo>
                                      <a:lnTo>
                                        <a:pt x="1632458" y="383006"/>
                                      </a:lnTo>
                                      <a:lnTo>
                                        <a:pt x="1607820" y="371208"/>
                                      </a:lnTo>
                                      <a:lnTo>
                                        <a:pt x="1581150" y="364109"/>
                                      </a:lnTo>
                                      <a:lnTo>
                                        <a:pt x="1555064" y="363461"/>
                                      </a:lnTo>
                                      <a:lnTo>
                                        <a:pt x="1529981" y="369608"/>
                                      </a:lnTo>
                                      <a:lnTo>
                                        <a:pt x="1505864" y="382473"/>
                                      </a:lnTo>
                                      <a:lnTo>
                                        <a:pt x="1482725" y="401955"/>
                                      </a:lnTo>
                                      <a:lnTo>
                                        <a:pt x="1390637" y="493915"/>
                                      </a:lnTo>
                                      <a:lnTo>
                                        <a:pt x="1343406" y="541147"/>
                                      </a:lnTo>
                                      <a:lnTo>
                                        <a:pt x="1724279" y="922020"/>
                                      </a:lnTo>
                                      <a:lnTo>
                                        <a:pt x="1808353" y="837946"/>
                                      </a:lnTo>
                                      <a:close/>
                                    </a:path>
                                    <a:path w="2160270" h="2180590">
                                      <a:moveTo>
                                        <a:pt x="2160143" y="486156"/>
                                      </a:moveTo>
                                      <a:lnTo>
                                        <a:pt x="2000631" y="326644"/>
                                      </a:lnTo>
                                      <a:lnTo>
                                        <a:pt x="1983841" y="280022"/>
                                      </a:lnTo>
                                      <a:lnTo>
                                        <a:pt x="1918030" y="93230"/>
                                      </a:lnTo>
                                      <a:lnTo>
                                        <a:pt x="1884680" y="0"/>
                                      </a:lnTo>
                                      <a:lnTo>
                                        <a:pt x="1792097" y="92456"/>
                                      </a:lnTo>
                                      <a:lnTo>
                                        <a:pt x="1810677" y="138264"/>
                                      </a:lnTo>
                                      <a:lnTo>
                                        <a:pt x="1865884" y="275717"/>
                                      </a:lnTo>
                                      <a:lnTo>
                                        <a:pt x="1682750" y="201803"/>
                                      </a:lnTo>
                                      <a:lnTo>
                                        <a:pt x="1589913" y="294640"/>
                                      </a:lnTo>
                                      <a:lnTo>
                                        <a:pt x="1636496" y="311467"/>
                                      </a:lnTo>
                                      <a:lnTo>
                                        <a:pt x="1683181" y="328053"/>
                                      </a:lnTo>
                                      <a:lnTo>
                                        <a:pt x="1823453" y="377228"/>
                                      </a:lnTo>
                                      <a:lnTo>
                                        <a:pt x="1916811" y="410464"/>
                                      </a:lnTo>
                                      <a:lnTo>
                                        <a:pt x="2076323" y="569976"/>
                                      </a:lnTo>
                                      <a:lnTo>
                                        <a:pt x="2160143" y="486156"/>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7.310001pt;margin-top:-17.030472pt;width:170.1pt;height:171.7pt;mso-position-horizontal-relative:column;mso-position-vertical-relative:paragraph;z-index:-18932736" id="docshapegroup92" coordorigin="746,-341" coordsize="3402,3434">
                      <v:shape style="position:absolute;left:746;top:-341;width:3402;height:3434" id="docshape93" coordorigin="746,-341" coordsize="3402,3434" path="m1612,2961l1161,2509,1295,2374,1147,2226,746,2627,894,2775,1029,2641,1480,3093,1612,2961xm2108,2368l2104,2324,2093,2280,2075,2234,2050,2187,2017,2139,1976,2088,1952,2062,1928,2037,1914,2024,1914,2358,1911,2386,1900,2411,1883,2433,1861,2451,1836,2461,1808,2463,1778,2459,1744,2446,1707,2424,1667,2393,1623,2353,1582,2309,1551,2268,1529,2231,1516,2197,1511,2167,1514,2139,1524,2115,1540,2093,1562,2076,1587,2066,1615,2062,1645,2066,1678,2078,1714,2099,1752,2128,1793,2166,1838,2214,1873,2257,1896,2295,1910,2329,1914,2358,1914,2024,1856,1972,1784,1922,1714,1888,1645,1869,1578,1865,1515,1878,1455,1907,1400,1953,1356,2007,1328,2066,1328,2066,1316,2129,1320,2197,1340,2267,1375,2338,1425,2411,1490,2484,1542,2532,1594,2572,1645,2605,1695,2629,1743,2646,1789,2656,1833,2659,1874,2655,1913,2644,1952,2626,1989,2600,2026,2568,2057,2531,2082,2493,2094,2463,2098,2453,2107,2411,2108,2368xm2795,1694l2791,1661,2783,1626,2770,1590,2753,1553,2731,1514,2705,1475,2540,1542,2562,1573,2579,1603,2591,1631,2599,1656,2602,1680,2598,1703,2588,1724,2572,1743,2551,1760,2528,1769,2502,1771,2474,1767,2443,1754,2406,1731,2364,1697,2316,1652,2280,1613,2251,1578,2230,1545,2216,1516,2207,1480,2207,1448,2216,1421,2234,1396,2244,1387,2256,1380,2268,1375,2281,1372,2295,1371,2310,1371,2325,1373,2341,1378,2352,1382,2364,1387,2378,1395,2394,1405,2474,1252,2417,1220,2363,1198,2312,1184,2265,1180,2219,1185,2176,1200,2133,1225,2092,1261,2048,1314,2020,1372,2008,1434,2013,1500,2033,1569,2068,1639,2119,1712,2185,1785,2241,1837,2295,1879,2348,1912,2401,1937,2450,1953,2496,1962,2539,1965,2577,1960,2613,1949,2648,1931,2684,1906,2719,1875,2745,1846,2765,1817,2780,1787,2790,1757,2795,1726,2795,1694xm3268,1209l3263,1165,3252,1120,3234,1075,3209,1028,3176,979,3135,929,3111,903,3087,877,3073,865,3073,1199,3070,1227,3059,1252,3042,1274,3020,1291,2995,1301,2967,1304,2937,1300,2903,1287,2866,1265,2826,1234,2782,1193,2741,1149,2710,1109,2688,1072,2675,1038,2670,1007,2673,980,2683,956,2699,934,2721,917,2746,906,2774,903,2804,907,2837,919,2873,940,2911,969,2953,1007,2998,1055,3032,1098,3056,1136,3069,1170,3073,1199,3073,865,3015,813,2943,763,2873,729,2804,710,2737,706,2674,719,2615,748,2559,794,2515,848,2487,907,2475,970,2479,1037,2499,1108,2534,1179,2584,1251,2650,1324,2702,1373,2753,1413,2804,1446,2854,1470,2902,1487,2948,1497,2992,1500,3033,1496,3073,1485,3111,1467,3148,1441,3185,1409,3217,1372,3241,1334,3253,1304,3257,1294,3266,1252,3268,1209xm3594,979l3371,756,3444,684,3478,643,3483,635,3501,602,3512,558,3511,514,3500,469,3483,432,3479,424,3448,379,3408,334,3364,294,3321,264,3317,263,3317,530,3316,547,3310,565,3299,584,3282,602,3258,627,3250,635,3116,501,3144,473,3154,463,3172,448,3190,437,3207,432,3224,433,3240,437,3256,444,3271,454,3285,467,3298,482,3307,497,3314,513,3317,530,3317,263,3278,244,3236,233,3195,232,3156,241,3118,262,3081,292,2936,437,2862,512,3462,1111,3594,979xm4148,425l3897,174,3870,100,3767,-194,3714,-341,3568,-195,3598,-123,3685,94,3396,-23,3250,123,3323,150,3397,176,3618,253,3765,306,4016,557,4148,425xe" filled="true" fillcolor="#a4a4a4" stroked="false">
                        <v:path arrowok="t"/>
                        <v:fill opacity="32896f" type="solid"/>
                      </v:shape>
                      <w10:wrap type="none"/>
                    </v:group>
                  </w:pict>
                </mc:Fallback>
              </mc:AlternateContent>
            </w:r>
            <w:r>
              <w:rPr>
                <w:sz w:val="22"/>
              </w:rPr>
              <w:t>Oaya</w:t>
            </w:r>
            <w:r>
              <w:rPr>
                <w:spacing w:val="-14"/>
                <w:sz w:val="22"/>
              </w:rPr>
              <w:t> </w:t>
            </w:r>
            <w:r>
              <w:rPr>
                <w:sz w:val="22"/>
              </w:rPr>
              <w:t>and</w:t>
            </w:r>
            <w:r>
              <w:rPr>
                <w:spacing w:val="-14"/>
                <w:sz w:val="22"/>
              </w:rPr>
              <w:t> </w:t>
            </w:r>
            <w:r>
              <w:rPr>
                <w:sz w:val="22"/>
              </w:rPr>
              <w:t>Mambula </w:t>
            </w:r>
            <w:r>
              <w:rPr>
                <w:spacing w:val="-2"/>
                <w:sz w:val="22"/>
              </w:rPr>
              <w:t>(2017)</w:t>
            </w:r>
          </w:p>
        </w:tc>
        <w:tc>
          <w:tcPr>
            <w:tcW w:w="2429" w:type="dxa"/>
          </w:tcPr>
          <w:p>
            <w:pPr>
              <w:pStyle w:val="TableParagraph"/>
              <w:ind w:left="108"/>
              <w:rPr>
                <w:sz w:val="22"/>
              </w:rPr>
            </w:pPr>
            <w:r>
              <w:rPr>
                <w:sz w:val="22"/>
              </w:rPr>
              <w:t>Secondary data (bank credits</w:t>
            </w:r>
            <w:r>
              <w:rPr>
                <w:spacing w:val="-12"/>
                <w:sz w:val="22"/>
              </w:rPr>
              <w:t> </w:t>
            </w:r>
            <w:r>
              <w:rPr>
                <w:sz w:val="22"/>
              </w:rPr>
              <w:t>to</w:t>
            </w:r>
            <w:r>
              <w:rPr>
                <w:spacing w:val="-14"/>
                <w:sz w:val="22"/>
              </w:rPr>
              <w:t> </w:t>
            </w:r>
            <w:r>
              <w:rPr>
                <w:sz w:val="22"/>
              </w:rPr>
              <w:t>SMEs,</w:t>
            </w:r>
            <w:r>
              <w:rPr>
                <w:spacing w:val="-13"/>
                <w:sz w:val="22"/>
              </w:rPr>
              <w:t> </w:t>
            </w:r>
            <w:r>
              <w:rPr>
                <w:sz w:val="22"/>
              </w:rPr>
              <w:t>interest rates and GDP)</w:t>
            </w:r>
          </w:p>
          <w:p>
            <w:pPr>
              <w:pStyle w:val="TableParagraph"/>
              <w:spacing w:before="250"/>
              <w:ind w:left="108"/>
              <w:rPr>
                <w:sz w:val="22"/>
              </w:rPr>
            </w:pPr>
            <w:r>
              <w:rPr>
                <w:spacing w:val="-2"/>
                <w:sz w:val="22"/>
              </w:rPr>
              <w:t>t-</w:t>
            </w:r>
            <w:r>
              <w:rPr>
                <w:spacing w:val="-4"/>
                <w:sz w:val="22"/>
              </w:rPr>
              <w:t>test</w:t>
            </w:r>
          </w:p>
        </w:tc>
        <w:tc>
          <w:tcPr>
            <w:tcW w:w="4952" w:type="dxa"/>
          </w:tcPr>
          <w:p>
            <w:pPr>
              <w:pStyle w:val="TableParagraph"/>
              <w:ind w:left="108" w:right="95"/>
              <w:jc w:val="both"/>
              <w:rPr>
                <w:sz w:val="22"/>
              </w:rPr>
            </w:pPr>
            <w:r>
              <w:rPr>
                <w:sz w:val="22"/>
              </w:rPr>
              <w:t>The results showed that bank credits to SMEs had an insignificant impact on the growth of the Nigerian economy</w:t>
            </w:r>
            <w:r>
              <w:rPr>
                <w:spacing w:val="-13"/>
                <w:sz w:val="22"/>
              </w:rPr>
              <w:t> </w:t>
            </w:r>
            <w:r>
              <w:rPr>
                <w:sz w:val="22"/>
              </w:rPr>
              <w:t>while</w:t>
            </w:r>
            <w:r>
              <w:rPr>
                <w:spacing w:val="-14"/>
                <w:sz w:val="22"/>
              </w:rPr>
              <w:t> </w:t>
            </w:r>
            <w:r>
              <w:rPr>
                <w:sz w:val="22"/>
              </w:rPr>
              <w:t>interest</w:t>
            </w:r>
            <w:r>
              <w:rPr>
                <w:spacing w:val="-11"/>
                <w:sz w:val="22"/>
              </w:rPr>
              <w:t> </w:t>
            </w:r>
            <w:r>
              <w:rPr>
                <w:sz w:val="22"/>
              </w:rPr>
              <w:t>rates</w:t>
            </w:r>
            <w:r>
              <w:rPr>
                <w:spacing w:val="-12"/>
                <w:sz w:val="22"/>
              </w:rPr>
              <w:t> </w:t>
            </w:r>
            <w:r>
              <w:rPr>
                <w:sz w:val="22"/>
              </w:rPr>
              <w:t>charged</w:t>
            </w:r>
            <w:r>
              <w:rPr>
                <w:spacing w:val="-12"/>
                <w:sz w:val="22"/>
              </w:rPr>
              <w:t> </w:t>
            </w:r>
            <w:r>
              <w:rPr>
                <w:sz w:val="22"/>
              </w:rPr>
              <w:t>on</w:t>
            </w:r>
            <w:r>
              <w:rPr>
                <w:spacing w:val="-12"/>
                <w:sz w:val="22"/>
              </w:rPr>
              <w:t> </w:t>
            </w:r>
            <w:r>
              <w:rPr>
                <w:sz w:val="22"/>
              </w:rPr>
              <w:t>SMEs</w:t>
            </w:r>
            <w:r>
              <w:rPr>
                <w:spacing w:val="-14"/>
                <w:sz w:val="22"/>
              </w:rPr>
              <w:t> </w:t>
            </w:r>
            <w:r>
              <w:rPr>
                <w:sz w:val="22"/>
              </w:rPr>
              <w:t>credits had no effect on the business expansion of SMEs in Nigeria.</w:t>
            </w:r>
            <w:r>
              <w:rPr>
                <w:spacing w:val="-1"/>
                <w:sz w:val="22"/>
              </w:rPr>
              <w:t> </w:t>
            </w:r>
            <w:r>
              <w:rPr>
                <w:sz w:val="22"/>
              </w:rPr>
              <w:t>Moreover, access</w:t>
            </w:r>
            <w:r>
              <w:rPr>
                <w:spacing w:val="-1"/>
                <w:sz w:val="22"/>
              </w:rPr>
              <w:t> </w:t>
            </w:r>
            <w:r>
              <w:rPr>
                <w:sz w:val="22"/>
              </w:rPr>
              <w:t>to finance was found to be a</w:t>
            </w:r>
            <w:r>
              <w:rPr>
                <w:spacing w:val="2"/>
                <w:sz w:val="22"/>
              </w:rPr>
              <w:t> </w:t>
            </w:r>
            <w:r>
              <w:rPr>
                <w:sz w:val="22"/>
              </w:rPr>
              <w:t>sine qua</w:t>
            </w:r>
            <w:r>
              <w:rPr>
                <w:spacing w:val="2"/>
                <w:sz w:val="22"/>
              </w:rPr>
              <w:t> </w:t>
            </w:r>
            <w:r>
              <w:rPr>
                <w:sz w:val="22"/>
              </w:rPr>
              <w:t>non for</w:t>
            </w:r>
            <w:r>
              <w:rPr>
                <w:spacing w:val="2"/>
                <w:sz w:val="22"/>
              </w:rPr>
              <w:t> </w:t>
            </w:r>
            <w:r>
              <w:rPr>
                <w:sz w:val="22"/>
              </w:rPr>
              <w:t>the</w:t>
            </w:r>
            <w:r>
              <w:rPr>
                <w:spacing w:val="3"/>
                <w:sz w:val="22"/>
              </w:rPr>
              <w:t> </w:t>
            </w:r>
            <w:r>
              <w:rPr>
                <w:sz w:val="22"/>
              </w:rPr>
              <w:t>successful</w:t>
            </w:r>
            <w:r>
              <w:rPr>
                <w:spacing w:val="1"/>
                <w:sz w:val="22"/>
              </w:rPr>
              <w:t> </w:t>
            </w:r>
            <w:r>
              <w:rPr>
                <w:sz w:val="22"/>
              </w:rPr>
              <w:t>growth</w:t>
            </w:r>
            <w:r>
              <w:rPr>
                <w:spacing w:val="1"/>
                <w:sz w:val="22"/>
              </w:rPr>
              <w:t> </w:t>
            </w:r>
            <w:r>
              <w:rPr>
                <w:sz w:val="22"/>
              </w:rPr>
              <w:t>of</w:t>
            </w:r>
            <w:r>
              <w:rPr>
                <w:spacing w:val="3"/>
                <w:sz w:val="22"/>
              </w:rPr>
              <w:t> </w:t>
            </w:r>
            <w:r>
              <w:rPr>
                <w:sz w:val="22"/>
              </w:rPr>
              <w:t>SMEs</w:t>
            </w:r>
            <w:r>
              <w:rPr>
                <w:spacing w:val="3"/>
                <w:sz w:val="22"/>
              </w:rPr>
              <w:t> </w:t>
            </w:r>
            <w:r>
              <w:rPr>
                <w:spacing w:val="-5"/>
                <w:sz w:val="22"/>
              </w:rPr>
              <w:t>via</w:t>
            </w:r>
          </w:p>
          <w:p>
            <w:pPr>
              <w:pStyle w:val="TableParagraph"/>
              <w:spacing w:line="235" w:lineRule="exact"/>
              <w:ind w:left="108"/>
              <w:jc w:val="both"/>
              <w:rPr>
                <w:sz w:val="22"/>
              </w:rPr>
            </w:pPr>
            <w:r>
              <w:rPr>
                <w:sz w:val="22"/>
              </w:rPr>
              <w:t>loans</w:t>
            </w:r>
            <w:r>
              <w:rPr>
                <w:spacing w:val="-4"/>
                <w:sz w:val="22"/>
              </w:rPr>
              <w:t> </w:t>
            </w:r>
            <w:r>
              <w:rPr>
                <w:sz w:val="22"/>
              </w:rPr>
              <w:t>and</w:t>
            </w:r>
            <w:r>
              <w:rPr>
                <w:spacing w:val="-2"/>
                <w:sz w:val="22"/>
              </w:rPr>
              <w:t> advances.</w:t>
            </w:r>
          </w:p>
        </w:tc>
      </w:tr>
      <w:tr>
        <w:trPr>
          <w:trHeight w:val="1265" w:hRule="atLeast"/>
        </w:trPr>
        <w:tc>
          <w:tcPr>
            <w:tcW w:w="590" w:type="dxa"/>
          </w:tcPr>
          <w:p>
            <w:pPr>
              <w:pStyle w:val="TableParagraph"/>
              <w:spacing w:line="251" w:lineRule="exact"/>
              <w:ind w:left="107"/>
              <w:rPr>
                <w:sz w:val="22"/>
              </w:rPr>
            </w:pPr>
            <w:r>
              <w:rPr>
                <w:spacing w:val="-5"/>
                <w:sz w:val="22"/>
              </w:rPr>
              <w:t>11.</w:t>
            </w:r>
          </w:p>
        </w:tc>
        <w:tc>
          <w:tcPr>
            <w:tcW w:w="2381" w:type="dxa"/>
          </w:tcPr>
          <w:p>
            <w:pPr>
              <w:pStyle w:val="TableParagraph"/>
              <w:ind w:left="108" w:right="56"/>
              <w:rPr>
                <w:sz w:val="22"/>
              </w:rPr>
            </w:pPr>
            <w:r>
              <w:rPr>
                <w:sz w:val="22"/>
              </w:rPr>
              <w:t>Abbasi,</w:t>
            </w:r>
            <w:r>
              <w:rPr>
                <w:spacing w:val="-14"/>
                <w:sz w:val="22"/>
              </w:rPr>
              <w:t> </w:t>
            </w:r>
            <w:r>
              <w:rPr>
                <w:sz w:val="22"/>
              </w:rPr>
              <w:t>Wang</w:t>
            </w:r>
            <w:r>
              <w:rPr>
                <w:spacing w:val="-14"/>
                <w:sz w:val="22"/>
              </w:rPr>
              <w:t> </w:t>
            </w:r>
            <w:r>
              <w:rPr>
                <w:sz w:val="22"/>
              </w:rPr>
              <w:t>and Abbasi (2017)</w:t>
            </w:r>
          </w:p>
        </w:tc>
        <w:tc>
          <w:tcPr>
            <w:tcW w:w="2429" w:type="dxa"/>
          </w:tcPr>
          <w:p>
            <w:pPr>
              <w:pStyle w:val="TableParagraph"/>
              <w:ind w:left="108"/>
              <w:rPr>
                <w:sz w:val="22"/>
              </w:rPr>
            </w:pPr>
            <w:r>
              <w:rPr>
                <w:sz w:val="22"/>
              </w:rPr>
              <w:t>Primary data </w:t>
            </w:r>
            <w:r>
              <w:rPr>
                <w:spacing w:val="-2"/>
                <w:sz w:val="22"/>
              </w:rPr>
              <w:t>(questionnaire)</w:t>
            </w:r>
          </w:p>
          <w:p>
            <w:pPr>
              <w:pStyle w:val="TableParagraph"/>
              <w:spacing w:before="251"/>
              <w:ind w:left="108"/>
              <w:rPr>
                <w:sz w:val="22"/>
              </w:rPr>
            </w:pPr>
            <w:r>
              <w:rPr>
                <w:sz w:val="22"/>
              </w:rPr>
              <w:t>Descriptive</w:t>
            </w:r>
            <w:r>
              <w:rPr>
                <w:spacing w:val="-8"/>
                <w:sz w:val="22"/>
              </w:rPr>
              <w:t> </w:t>
            </w:r>
            <w:r>
              <w:rPr>
                <w:spacing w:val="-2"/>
                <w:sz w:val="22"/>
              </w:rPr>
              <w:t>statistics</w:t>
            </w:r>
          </w:p>
        </w:tc>
        <w:tc>
          <w:tcPr>
            <w:tcW w:w="4952" w:type="dxa"/>
          </w:tcPr>
          <w:p>
            <w:pPr>
              <w:pStyle w:val="TableParagraph"/>
              <w:ind w:left="108" w:right="95"/>
              <w:jc w:val="both"/>
              <w:rPr>
                <w:sz w:val="22"/>
              </w:rPr>
            </w:pPr>
            <w:r>
              <w:rPr>
                <w:sz w:val="22"/>
              </w:rPr>
              <w:t>The</w:t>
            </w:r>
            <w:r>
              <w:rPr>
                <w:spacing w:val="-16"/>
                <w:sz w:val="22"/>
              </w:rPr>
              <w:t> </w:t>
            </w:r>
            <w:r>
              <w:rPr>
                <w:sz w:val="22"/>
              </w:rPr>
              <w:t>findings</w:t>
            </w:r>
            <w:r>
              <w:rPr>
                <w:spacing w:val="-14"/>
                <w:sz w:val="22"/>
              </w:rPr>
              <w:t> </w:t>
            </w:r>
            <w:r>
              <w:rPr>
                <w:sz w:val="22"/>
              </w:rPr>
              <w:t>revealed</w:t>
            </w:r>
            <w:r>
              <w:rPr>
                <w:spacing w:val="-14"/>
                <w:sz w:val="22"/>
              </w:rPr>
              <w:t> </w:t>
            </w:r>
            <w:r>
              <w:rPr>
                <w:sz w:val="22"/>
              </w:rPr>
              <w:t>that</w:t>
            </w:r>
            <w:r>
              <w:rPr>
                <w:spacing w:val="-13"/>
                <w:sz w:val="22"/>
              </w:rPr>
              <w:t> </w:t>
            </w:r>
            <w:r>
              <w:rPr>
                <w:sz w:val="22"/>
              </w:rPr>
              <w:t>SMEs</w:t>
            </w:r>
            <w:r>
              <w:rPr>
                <w:spacing w:val="-14"/>
                <w:sz w:val="22"/>
              </w:rPr>
              <w:t> </w:t>
            </w:r>
            <w:r>
              <w:rPr>
                <w:sz w:val="22"/>
              </w:rPr>
              <w:t>financing</w:t>
            </w:r>
            <w:r>
              <w:rPr>
                <w:spacing w:val="-14"/>
                <w:sz w:val="22"/>
              </w:rPr>
              <w:t> </w:t>
            </w:r>
            <w:r>
              <w:rPr>
                <w:sz w:val="22"/>
              </w:rPr>
              <w:t>had</w:t>
            </w:r>
            <w:r>
              <w:rPr>
                <w:spacing w:val="-14"/>
                <w:sz w:val="22"/>
              </w:rPr>
              <w:t> </w:t>
            </w:r>
            <w:r>
              <w:rPr>
                <w:sz w:val="22"/>
              </w:rPr>
              <w:t>not</w:t>
            </w:r>
            <w:r>
              <w:rPr>
                <w:spacing w:val="-13"/>
                <w:sz w:val="22"/>
              </w:rPr>
              <w:t> </w:t>
            </w:r>
            <w:r>
              <w:rPr>
                <w:sz w:val="22"/>
              </w:rPr>
              <w:t>got the</w:t>
            </w:r>
            <w:r>
              <w:rPr>
                <w:spacing w:val="-5"/>
                <w:sz w:val="22"/>
              </w:rPr>
              <w:t> </w:t>
            </w:r>
            <w:r>
              <w:rPr>
                <w:sz w:val="22"/>
              </w:rPr>
              <w:t>expected</w:t>
            </w:r>
            <w:r>
              <w:rPr>
                <w:spacing w:val="-6"/>
                <w:sz w:val="22"/>
              </w:rPr>
              <w:t> </w:t>
            </w:r>
            <w:r>
              <w:rPr>
                <w:sz w:val="22"/>
              </w:rPr>
              <w:t>support</w:t>
            </w:r>
            <w:r>
              <w:rPr>
                <w:spacing w:val="-6"/>
                <w:sz w:val="22"/>
              </w:rPr>
              <w:t> </w:t>
            </w:r>
            <w:r>
              <w:rPr>
                <w:sz w:val="22"/>
              </w:rPr>
              <w:t>from</w:t>
            </w:r>
            <w:r>
              <w:rPr>
                <w:spacing w:val="-6"/>
                <w:sz w:val="22"/>
              </w:rPr>
              <w:t> </w:t>
            </w:r>
            <w:r>
              <w:rPr>
                <w:sz w:val="22"/>
              </w:rPr>
              <w:t>the</w:t>
            </w:r>
            <w:r>
              <w:rPr>
                <w:spacing w:val="-5"/>
                <w:sz w:val="22"/>
              </w:rPr>
              <w:t> </w:t>
            </w:r>
            <w:r>
              <w:rPr>
                <w:sz w:val="22"/>
              </w:rPr>
              <w:t>government,</w:t>
            </w:r>
            <w:r>
              <w:rPr>
                <w:spacing w:val="-5"/>
                <w:sz w:val="22"/>
              </w:rPr>
              <w:t> </w:t>
            </w:r>
            <w:r>
              <w:rPr>
                <w:sz w:val="22"/>
              </w:rPr>
              <w:t>hence,</w:t>
            </w:r>
            <w:r>
              <w:rPr>
                <w:spacing w:val="-6"/>
                <w:sz w:val="22"/>
              </w:rPr>
              <w:t> </w:t>
            </w:r>
            <w:r>
              <w:rPr>
                <w:sz w:val="22"/>
              </w:rPr>
              <w:t>the Nigerian</w:t>
            </w:r>
            <w:r>
              <w:rPr>
                <w:spacing w:val="-1"/>
                <w:sz w:val="22"/>
              </w:rPr>
              <w:t> </w:t>
            </w:r>
            <w:r>
              <w:rPr>
                <w:sz w:val="22"/>
              </w:rPr>
              <w:t>government did not play</w:t>
            </w:r>
            <w:r>
              <w:rPr>
                <w:spacing w:val="-1"/>
                <w:sz w:val="22"/>
              </w:rPr>
              <w:t> </w:t>
            </w:r>
            <w:r>
              <w:rPr>
                <w:sz w:val="22"/>
              </w:rPr>
              <w:t>a fundamental role in</w:t>
            </w:r>
            <w:r>
              <w:rPr>
                <w:spacing w:val="23"/>
                <w:sz w:val="22"/>
              </w:rPr>
              <w:t> </w:t>
            </w:r>
            <w:r>
              <w:rPr>
                <w:sz w:val="22"/>
              </w:rPr>
              <w:t>providing</w:t>
            </w:r>
            <w:r>
              <w:rPr>
                <w:spacing w:val="22"/>
                <w:sz w:val="22"/>
              </w:rPr>
              <w:t> </w:t>
            </w:r>
            <w:r>
              <w:rPr>
                <w:sz w:val="22"/>
              </w:rPr>
              <w:t>the</w:t>
            </w:r>
            <w:r>
              <w:rPr>
                <w:spacing w:val="22"/>
                <w:sz w:val="22"/>
              </w:rPr>
              <w:t> </w:t>
            </w:r>
            <w:r>
              <w:rPr>
                <w:sz w:val="22"/>
              </w:rPr>
              <w:t>financing</w:t>
            </w:r>
            <w:r>
              <w:rPr>
                <w:spacing w:val="21"/>
                <w:sz w:val="22"/>
              </w:rPr>
              <w:t> </w:t>
            </w:r>
            <w:r>
              <w:rPr>
                <w:sz w:val="22"/>
              </w:rPr>
              <w:t>needed</w:t>
            </w:r>
            <w:r>
              <w:rPr>
                <w:spacing w:val="21"/>
                <w:sz w:val="22"/>
              </w:rPr>
              <w:t> </w:t>
            </w:r>
            <w:r>
              <w:rPr>
                <w:sz w:val="22"/>
              </w:rPr>
              <w:t>for</w:t>
            </w:r>
            <w:r>
              <w:rPr>
                <w:spacing w:val="25"/>
                <w:sz w:val="22"/>
              </w:rPr>
              <w:t> </w:t>
            </w:r>
            <w:r>
              <w:rPr>
                <w:sz w:val="22"/>
              </w:rPr>
              <w:t>the</w:t>
            </w:r>
            <w:r>
              <w:rPr>
                <w:spacing w:val="23"/>
                <w:sz w:val="22"/>
              </w:rPr>
              <w:t> </w:t>
            </w:r>
            <w:r>
              <w:rPr>
                <w:sz w:val="22"/>
              </w:rPr>
              <w:t>growth</w:t>
            </w:r>
            <w:r>
              <w:rPr>
                <w:spacing w:val="24"/>
                <w:sz w:val="22"/>
              </w:rPr>
              <w:t> </w:t>
            </w:r>
            <w:r>
              <w:rPr>
                <w:spacing w:val="-5"/>
                <w:sz w:val="22"/>
              </w:rPr>
              <w:t>of</w:t>
            </w:r>
          </w:p>
          <w:p>
            <w:pPr>
              <w:pStyle w:val="TableParagraph"/>
              <w:spacing w:line="235" w:lineRule="exact"/>
              <w:ind w:left="108"/>
              <w:rPr>
                <w:sz w:val="22"/>
              </w:rPr>
            </w:pPr>
            <w:r>
              <w:rPr>
                <w:spacing w:val="-2"/>
                <w:sz w:val="22"/>
              </w:rPr>
              <w:t>SMEs.</w:t>
            </w:r>
          </w:p>
        </w:tc>
      </w:tr>
    </w:tbl>
    <w:p>
      <w:pPr>
        <w:spacing w:after="0" w:line="235" w:lineRule="exact"/>
        <w:rPr>
          <w:sz w:val="22"/>
        </w:rPr>
        <w:sectPr>
          <w:pgSz w:w="12240" w:h="15840"/>
          <w:pgMar w:header="0" w:footer="979" w:top="1820" w:bottom="1200" w:left="300" w:right="0"/>
        </w:sectPr>
      </w:pPr>
    </w:p>
    <w:p>
      <w:pPr>
        <w:pStyle w:val="BodyText"/>
        <w:spacing w:before="110"/>
        <w:rPr>
          <w:b/>
          <w:sz w:val="20"/>
        </w:rPr>
      </w:pPr>
      <w:r>
        <w:rPr/>
        <mc:AlternateContent>
          <mc:Choice Requires="wps">
            <w:drawing>
              <wp:anchor distT="0" distB="0" distL="0" distR="0" allowOverlap="1" layoutInCell="1" locked="0" behindDoc="1" simplePos="0" relativeHeight="484384768">
                <wp:simplePos x="0" y="0"/>
                <wp:positionH relativeFrom="page">
                  <wp:posOffset>259245</wp:posOffset>
                </wp:positionH>
                <wp:positionV relativeFrom="page">
                  <wp:posOffset>8065896</wp:posOffset>
                </wp:positionV>
                <wp:extent cx="1032510" cy="103187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032510" cy="1031875"/>
                        </a:xfrm>
                        <a:custGeom>
                          <a:avLst/>
                          <a:gdLst/>
                          <a:ahLst/>
                          <a:cxnLst/>
                          <a:rect l="l" t="t" r="r" b="b"/>
                          <a:pathLst>
                            <a:path w="1032510" h="1031875">
                              <a:moveTo>
                                <a:pt x="464718" y="947826"/>
                              </a:moveTo>
                              <a:lnTo>
                                <a:pt x="83870" y="566928"/>
                              </a:lnTo>
                              <a:lnTo>
                                <a:pt x="0" y="650875"/>
                              </a:lnTo>
                              <a:lnTo>
                                <a:pt x="380847" y="1031697"/>
                              </a:lnTo>
                              <a:lnTo>
                                <a:pt x="464718" y="947826"/>
                              </a:lnTo>
                              <a:close/>
                            </a:path>
                            <a:path w="1032510" h="1031875">
                              <a:moveTo>
                                <a:pt x="719023" y="656780"/>
                              </a:moveTo>
                              <a:lnTo>
                                <a:pt x="711847" y="602030"/>
                              </a:lnTo>
                              <a:lnTo>
                                <a:pt x="697407" y="563956"/>
                              </a:lnTo>
                              <a:lnTo>
                                <a:pt x="675132" y="526669"/>
                              </a:lnTo>
                              <a:lnTo>
                                <a:pt x="647077" y="491223"/>
                              </a:lnTo>
                              <a:lnTo>
                                <a:pt x="403834" y="247015"/>
                              </a:lnTo>
                              <a:lnTo>
                                <a:pt x="320294" y="330581"/>
                              </a:lnTo>
                              <a:lnTo>
                                <a:pt x="552767" y="562991"/>
                              </a:lnTo>
                              <a:lnTo>
                                <a:pt x="566928" y="578751"/>
                              </a:lnTo>
                              <a:lnTo>
                                <a:pt x="577735" y="594207"/>
                              </a:lnTo>
                              <a:lnTo>
                                <a:pt x="585216" y="609320"/>
                              </a:lnTo>
                              <a:lnTo>
                                <a:pt x="589419" y="624078"/>
                              </a:lnTo>
                              <a:lnTo>
                                <a:pt x="590257" y="638365"/>
                              </a:lnTo>
                              <a:lnTo>
                                <a:pt x="587679" y="651675"/>
                              </a:lnTo>
                              <a:lnTo>
                                <a:pt x="561149" y="684618"/>
                              </a:lnTo>
                              <a:lnTo>
                                <a:pt x="535508" y="692975"/>
                              </a:lnTo>
                              <a:lnTo>
                                <a:pt x="521182" y="691896"/>
                              </a:lnTo>
                              <a:lnTo>
                                <a:pt x="475691" y="669544"/>
                              </a:lnTo>
                              <a:lnTo>
                                <a:pt x="227736" y="423164"/>
                              </a:lnTo>
                              <a:lnTo>
                                <a:pt x="144195" y="506730"/>
                              </a:lnTo>
                              <a:lnTo>
                                <a:pt x="371271" y="733742"/>
                              </a:lnTo>
                              <a:lnTo>
                                <a:pt x="403352" y="761936"/>
                              </a:lnTo>
                              <a:lnTo>
                                <a:pt x="443357" y="790435"/>
                              </a:lnTo>
                              <a:lnTo>
                                <a:pt x="488442" y="811618"/>
                              </a:lnTo>
                              <a:lnTo>
                                <a:pt x="537730" y="821702"/>
                              </a:lnTo>
                              <a:lnTo>
                                <a:pt x="552564" y="821880"/>
                              </a:lnTo>
                              <a:lnTo>
                                <a:pt x="566534" y="820483"/>
                              </a:lnTo>
                              <a:lnTo>
                                <a:pt x="607656" y="805738"/>
                              </a:lnTo>
                              <a:lnTo>
                                <a:pt x="646506" y="777214"/>
                              </a:lnTo>
                              <a:lnTo>
                                <a:pt x="683806" y="740232"/>
                              </a:lnTo>
                              <a:lnTo>
                                <a:pt x="706970" y="704735"/>
                              </a:lnTo>
                              <a:lnTo>
                                <a:pt x="717511" y="672401"/>
                              </a:lnTo>
                              <a:lnTo>
                                <a:pt x="719023" y="656780"/>
                              </a:lnTo>
                              <a:close/>
                            </a:path>
                            <a:path w="1032510" h="1031875">
                              <a:moveTo>
                                <a:pt x="1031913" y="319582"/>
                              </a:moveTo>
                              <a:lnTo>
                                <a:pt x="1021956" y="263245"/>
                              </a:lnTo>
                              <a:lnTo>
                                <a:pt x="994664" y="204533"/>
                              </a:lnTo>
                              <a:lnTo>
                                <a:pt x="947928" y="141795"/>
                              </a:lnTo>
                              <a:lnTo>
                                <a:pt x="917092" y="108839"/>
                              </a:lnTo>
                              <a:lnTo>
                                <a:pt x="908316" y="100977"/>
                              </a:lnTo>
                              <a:lnTo>
                                <a:pt x="908316" y="313359"/>
                              </a:lnTo>
                              <a:lnTo>
                                <a:pt x="906297" y="330771"/>
                              </a:lnTo>
                              <a:lnTo>
                                <a:pt x="874471" y="371843"/>
                              </a:lnTo>
                              <a:lnTo>
                                <a:pt x="841197" y="380009"/>
                              </a:lnTo>
                              <a:lnTo>
                                <a:pt x="821880" y="377190"/>
                              </a:lnTo>
                              <a:lnTo>
                                <a:pt x="777074" y="355155"/>
                              </a:lnTo>
                              <a:lnTo>
                                <a:pt x="723696" y="309499"/>
                              </a:lnTo>
                              <a:lnTo>
                                <a:pt x="697699" y="281546"/>
                              </a:lnTo>
                              <a:lnTo>
                                <a:pt x="663727" y="232206"/>
                              </a:lnTo>
                              <a:lnTo>
                                <a:pt x="652691" y="191528"/>
                              </a:lnTo>
                              <a:lnTo>
                                <a:pt x="654405" y="174053"/>
                              </a:lnTo>
                              <a:lnTo>
                                <a:pt x="685114" y="133946"/>
                              </a:lnTo>
                              <a:lnTo>
                                <a:pt x="718540" y="125298"/>
                              </a:lnTo>
                              <a:lnTo>
                                <a:pt x="737793" y="127762"/>
                              </a:lnTo>
                              <a:lnTo>
                                <a:pt x="781316" y="148450"/>
                              </a:lnTo>
                              <a:lnTo>
                                <a:pt x="831786" y="191135"/>
                              </a:lnTo>
                              <a:lnTo>
                                <a:pt x="860336" y="221551"/>
                              </a:lnTo>
                              <a:lnTo>
                                <a:pt x="897204" y="273253"/>
                              </a:lnTo>
                              <a:lnTo>
                                <a:pt x="908316" y="313359"/>
                              </a:lnTo>
                              <a:lnTo>
                                <a:pt x="908316" y="100977"/>
                              </a:lnTo>
                              <a:lnTo>
                                <a:pt x="871334" y="67818"/>
                              </a:lnTo>
                              <a:lnTo>
                                <a:pt x="826096" y="36474"/>
                              </a:lnTo>
                              <a:lnTo>
                                <a:pt x="781418" y="14668"/>
                              </a:lnTo>
                              <a:lnTo>
                                <a:pt x="737349" y="2286"/>
                              </a:lnTo>
                              <a:lnTo>
                                <a:pt x="694829" y="0"/>
                              </a:lnTo>
                              <a:lnTo>
                                <a:pt x="654786" y="8255"/>
                              </a:lnTo>
                              <a:lnTo>
                                <a:pt x="617232" y="26898"/>
                              </a:lnTo>
                              <a:lnTo>
                                <a:pt x="582155" y="55753"/>
                              </a:lnTo>
                              <a:lnTo>
                                <a:pt x="554177" y="90195"/>
                              </a:lnTo>
                              <a:lnTo>
                                <a:pt x="536308" y="127381"/>
                              </a:lnTo>
                              <a:lnTo>
                                <a:pt x="528510" y="167703"/>
                              </a:lnTo>
                              <a:lnTo>
                                <a:pt x="531190" y="210566"/>
                              </a:lnTo>
                              <a:lnTo>
                                <a:pt x="543814" y="255231"/>
                              </a:lnTo>
                              <a:lnTo>
                                <a:pt x="565962" y="300558"/>
                              </a:lnTo>
                              <a:lnTo>
                                <a:pt x="597776" y="346443"/>
                              </a:lnTo>
                              <a:lnTo>
                                <a:pt x="639394" y="392811"/>
                              </a:lnTo>
                              <a:lnTo>
                                <a:pt x="672553" y="423570"/>
                              </a:lnTo>
                              <a:lnTo>
                                <a:pt x="705332" y="449186"/>
                              </a:lnTo>
                              <a:lnTo>
                                <a:pt x="737628" y="469734"/>
                              </a:lnTo>
                              <a:lnTo>
                                <a:pt x="799960" y="496062"/>
                              </a:lnTo>
                              <a:lnTo>
                                <a:pt x="856830" y="504024"/>
                              </a:lnTo>
                              <a:lnTo>
                                <a:pt x="883081" y="501523"/>
                              </a:lnTo>
                              <a:lnTo>
                                <a:pt x="932434" y="483031"/>
                              </a:lnTo>
                              <a:lnTo>
                                <a:pt x="979398" y="446151"/>
                              </a:lnTo>
                              <a:lnTo>
                                <a:pt x="1014907" y="398741"/>
                              </a:lnTo>
                              <a:lnTo>
                                <a:pt x="1022642" y="380009"/>
                              </a:lnTo>
                              <a:lnTo>
                                <a:pt x="1025398" y="373341"/>
                              </a:lnTo>
                              <a:lnTo>
                                <a:pt x="1030947" y="346837"/>
                              </a:lnTo>
                              <a:lnTo>
                                <a:pt x="1031913"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635.109985pt;width:81.3pt;height:81.25pt;mso-position-horizontal-relative:page;mso-position-vertical-relative:page;z-index:-18931712" id="docshape94" coordorigin="408,12702" coordsize="1626,1625"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m2033,13205l2029,13162,2018,13117,2000,13071,1975,13024,1942,12976,1901,12925,1877,12900,1853,12874,1839,12861,1839,13196,1836,13223,1825,13248,1807,13271,1785,13288,1761,13298,1733,13301,1703,13296,1669,13283,1632,13261,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385792">
                <wp:simplePos x="0" y="0"/>
                <wp:positionH relativeFrom="page">
                  <wp:posOffset>3873373</wp:posOffset>
                </wp:positionH>
                <wp:positionV relativeFrom="page">
                  <wp:posOffset>1533778</wp:posOffset>
                </wp:positionV>
                <wp:extent cx="3844925" cy="394970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0.769966pt;width:302.75pt;height:311pt;mso-position-horizontal-relative:page;mso-position-vertical-relative:page;z-index:-18930688" id="docshape95" coordorigin="6100,2415" coordsize="6055,6220" path="m7108,8227l6508,7627,6384,7752,6716,8084,6646,8059,6364,7962,6223,7912,6100,8036,6700,8635,6824,8511,6495,8182,6576,8211,6902,8323,6984,8351,7108,8227xm7497,7741l7493,7697,7482,7653,7464,7607,7439,7560,7406,7512,7365,7461,7341,7435,7317,7409,7303,7397,7303,7731,7300,7759,7289,7784,7272,7806,7250,7824,7225,7834,7197,7836,7167,7832,7133,7819,7096,7797,7056,7766,7012,7725,6971,7681,6940,7641,6918,7604,6905,7570,6900,7540,6903,7512,6913,7488,6929,7466,6951,7449,6976,7439,7004,7435,7034,7439,7067,7451,7103,7472,7141,7501,7182,7539,7227,7587,7262,7630,7285,7668,7299,7702,7303,7731,7303,7397,7245,7345,7173,7295,7103,7261,7033,7242,6967,7238,6904,7251,6844,7280,6789,7326,6745,7380,6717,7439,6717,7439,6705,7502,6709,7570,6729,7640,6764,7711,6814,7784,6879,7857,6932,7905,6983,7945,7034,7978,7084,8002,7132,8019,7178,8029,7222,8032,7263,8028,7302,8017,7341,7999,7378,7973,7415,7941,7446,7904,7471,7866,7483,7836,7487,7826,7496,7784,7497,7741xm7928,7407l7477,6955,7611,6820,7463,6672,7062,7073,7210,7221,7345,7087,7797,7538,7928,7407xm8454,6880l8209,6635,8375,6470,8254,6349,8088,6514,7984,6410,8177,6216,8048,6087,7722,6413,8322,7013,8454,6880xm8856,6479l8257,5879,8125,6011,8724,6611,8856,6479xm9360,5975l8760,5375,8636,5499,8968,5832,8898,5807,8616,5710,8475,5660,8352,5783,8952,6383,9076,6259,8747,5930,8828,5959,9154,6071,9236,6099,9360,5975xm9869,5466l9506,5255,9454,5225,9454,5424,9360,5518,9318,5452,9191,5255,9454,5424,9454,5225,9109,5026,8965,5170,9046,5308,9325,5792,9405,5930,9539,5796,9461,5676,9611,5526,9731,5604,9809,5526,9817,5518,9869,5466xm10249,5086l10101,4938,9896,5144,9444,4692,9312,4824,9911,5424,10249,5086xm10801,4450l10797,4417,10789,4382,10776,4346,10759,4309,10737,4270,10711,4231,10546,4298,10568,4329,10585,4359,10597,4387,10605,4412,10608,4436,10604,4459,10594,4480,10578,4500,10557,4516,10534,4525,10508,4528,10480,4523,10449,4510,10412,4487,10370,4453,10322,4408,10286,4369,10257,4334,10236,4301,10222,4272,10213,4236,10213,4205,10222,4177,10240,4152,10250,4143,10262,4136,10274,4131,10287,4128,10301,4127,10316,4127,10331,4129,10347,4134,10358,4138,10370,4143,10384,4151,10400,4161,10480,4008,10423,3976,10369,3954,10318,3940,10271,3936,10225,3941,10182,3956,10139,3981,10098,4017,10054,4070,10026,4128,10014,4190,10019,4256,10039,4325,10074,4395,10125,4468,10191,4541,10247,4593,10301,4635,10354,4668,10407,4693,10456,4709,10502,4718,10544,4721,10583,4716,10619,4705,10654,4687,10690,4662,10724,4631,10750,4602,10771,4573,10786,4543,10796,4513,10800,4482,10801,4450xm11274,3965l11269,3921,11258,3877,11240,3831,11215,3784,11182,3735,11141,3685,11117,3659,11093,3633,11079,3621,11079,3955,11076,3983,11065,4008,11048,4030,11026,4048,11001,4058,10973,4060,10943,4056,10909,4043,10872,4021,10832,3990,10788,3950,10747,3906,10716,3865,10694,3828,10681,3794,10676,3763,10679,3736,10689,3712,10705,3690,10727,3673,10752,3663,10780,3659,10810,3663,10843,3675,10879,3696,10917,3725,10958,3763,11003,3811,11038,3854,11061,3892,11075,3926,11079,3955,11079,3621,11021,3569,10949,3519,10879,3485,10810,3466,10743,3462,10680,3475,10621,3504,10565,3550,10521,3604,10493,3663,10481,3726,10485,3794,10505,3864,10540,3935,10590,4007,10655,4080,10708,4129,10759,4169,10810,4202,10860,4226,10908,4243,10954,4253,10998,4256,11039,4252,11078,4241,11117,4223,11154,4197,11191,4165,11223,4128,11247,4090,11259,4060,11263,4050,11272,4008,11274,3965xm11600,3735l11377,3512,11450,3440,11484,3400,11489,3391,11507,3358,11518,3314,11517,3270,11506,3225,11489,3188,11485,3180,11454,3135,11414,3090,11370,3050,11327,3020,11323,3019,11323,3286,11322,3303,11316,3321,11305,3340,11288,3358,11256,3391,11122,3257,11160,3219,11178,3204,11196,3193,11213,3188,11230,3189,11246,3193,11262,3201,11277,3210,11291,3223,11304,3238,11313,3253,11320,3269,11323,3286,11323,3019,11284,3000,11242,2989,11201,2988,11162,2997,11124,3018,11087,3048,10942,3193,10868,3268,11468,3867,11600,3735xm12154,3181l11903,2930,11876,2856,11773,2562,11720,2415,11574,2561,11691,2850,11402,2733,11256,2880,11403,2932,11624,3009,11771,3062,12022,3313,12154,3181xe" filled="true" fillcolor="#a4a4a4" stroked="false">
                <v:path arrowok="t"/>
                <v:fill opacity="32896f" type="solid"/>
                <w10:wrap type="none"/>
              </v:shape>
            </w:pict>
          </mc:Fallback>
        </mc:AlternateContent>
      </w: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381"/>
        <w:gridCol w:w="2429"/>
        <w:gridCol w:w="3692"/>
      </w:tblGrid>
      <w:tr>
        <w:trPr>
          <w:trHeight w:val="505" w:hRule="atLeast"/>
        </w:trPr>
        <w:tc>
          <w:tcPr>
            <w:tcW w:w="590" w:type="dxa"/>
          </w:tcPr>
          <w:p>
            <w:pPr>
              <w:pStyle w:val="TableParagraph"/>
              <w:spacing w:line="251" w:lineRule="exact"/>
              <w:ind w:left="122"/>
              <w:rPr>
                <w:b/>
                <w:sz w:val="22"/>
              </w:rPr>
            </w:pPr>
            <w:r>
              <w:rPr>
                <w:b/>
                <w:spacing w:val="-5"/>
                <w:sz w:val="22"/>
              </w:rPr>
              <w:t>S/N</w:t>
            </w:r>
          </w:p>
        </w:tc>
        <w:tc>
          <w:tcPr>
            <w:tcW w:w="2381" w:type="dxa"/>
          </w:tcPr>
          <w:p>
            <w:pPr>
              <w:pStyle w:val="TableParagraph"/>
              <w:spacing w:line="254" w:lineRule="exact"/>
              <w:ind w:left="957" w:hanging="612"/>
              <w:rPr>
                <w:b/>
                <w:sz w:val="22"/>
              </w:rPr>
            </w:pPr>
            <w:r>
              <w:rPr>
                <w:b/>
                <w:sz w:val="22"/>
              </w:rPr>
              <w:t>Author’s</w:t>
            </w:r>
            <w:r>
              <w:rPr>
                <w:b/>
                <w:spacing w:val="-14"/>
                <w:sz w:val="22"/>
              </w:rPr>
              <w:t> </w:t>
            </w:r>
            <w:r>
              <w:rPr>
                <w:b/>
                <w:sz w:val="22"/>
              </w:rPr>
              <w:t>Name</w:t>
            </w:r>
            <w:r>
              <w:rPr>
                <w:b/>
                <w:spacing w:val="-14"/>
                <w:sz w:val="22"/>
              </w:rPr>
              <w:t> </w:t>
            </w:r>
            <w:r>
              <w:rPr>
                <w:b/>
                <w:sz w:val="22"/>
              </w:rPr>
              <w:t>&amp; </w:t>
            </w:r>
            <w:r>
              <w:rPr>
                <w:b/>
                <w:spacing w:val="-4"/>
                <w:sz w:val="22"/>
              </w:rPr>
              <w:t>Year</w:t>
            </w:r>
          </w:p>
        </w:tc>
        <w:tc>
          <w:tcPr>
            <w:tcW w:w="2429" w:type="dxa"/>
          </w:tcPr>
          <w:p>
            <w:pPr>
              <w:pStyle w:val="TableParagraph"/>
              <w:spacing w:line="251" w:lineRule="exact"/>
              <w:ind w:left="598"/>
              <w:rPr>
                <w:b/>
                <w:sz w:val="22"/>
              </w:rPr>
            </w:pPr>
            <w:r>
              <w:rPr>
                <w:b/>
                <w:spacing w:val="-2"/>
                <w:sz w:val="22"/>
              </w:rPr>
              <w:t>Methodology</w:t>
            </w:r>
          </w:p>
        </w:tc>
        <w:tc>
          <w:tcPr>
            <w:tcW w:w="3692" w:type="dxa"/>
          </w:tcPr>
          <w:p>
            <w:pPr>
              <w:pStyle w:val="TableParagraph"/>
              <w:spacing w:line="251" w:lineRule="exact"/>
              <w:ind w:left="9"/>
              <w:jc w:val="center"/>
              <w:rPr>
                <w:b/>
                <w:sz w:val="22"/>
              </w:rPr>
            </w:pPr>
            <w:r>
              <w:rPr>
                <w:b/>
                <w:spacing w:val="-2"/>
                <w:sz w:val="22"/>
              </w:rPr>
              <w:t>Findings</w:t>
            </w:r>
          </w:p>
        </w:tc>
      </w:tr>
      <w:tr>
        <w:trPr>
          <w:trHeight w:val="1010" w:hRule="atLeast"/>
        </w:trPr>
        <w:tc>
          <w:tcPr>
            <w:tcW w:w="590" w:type="dxa"/>
          </w:tcPr>
          <w:p>
            <w:pPr>
              <w:pStyle w:val="TableParagraph"/>
              <w:spacing w:line="249" w:lineRule="exact"/>
              <w:ind w:left="107"/>
              <w:rPr>
                <w:sz w:val="22"/>
              </w:rPr>
            </w:pPr>
            <w:r>
              <w:rPr>
                <w:spacing w:val="-5"/>
                <w:sz w:val="22"/>
              </w:rPr>
              <w:t>12.</w:t>
            </w:r>
          </w:p>
        </w:tc>
        <w:tc>
          <w:tcPr>
            <w:tcW w:w="2381" w:type="dxa"/>
          </w:tcPr>
          <w:p>
            <w:pPr>
              <w:pStyle w:val="TableParagraph"/>
              <w:spacing w:line="249" w:lineRule="exact"/>
              <w:ind w:left="108"/>
              <w:rPr>
                <w:sz w:val="22"/>
              </w:rPr>
            </w:pPr>
            <w:r>
              <w:rPr>
                <w:sz w:val="22"/>
              </w:rPr>
              <w:t>Ossai</w:t>
            </w:r>
            <w:r>
              <w:rPr>
                <w:spacing w:val="-6"/>
                <w:sz w:val="22"/>
              </w:rPr>
              <w:t> </w:t>
            </w:r>
            <w:r>
              <w:rPr>
                <w:spacing w:val="-2"/>
                <w:sz w:val="22"/>
              </w:rPr>
              <w:t>(2017)</w:t>
            </w:r>
          </w:p>
        </w:tc>
        <w:tc>
          <w:tcPr>
            <w:tcW w:w="2429" w:type="dxa"/>
          </w:tcPr>
          <w:p>
            <w:pPr>
              <w:pStyle w:val="TableParagraph"/>
              <w:spacing w:line="242" w:lineRule="auto"/>
              <w:ind w:left="108"/>
              <w:rPr>
                <w:sz w:val="22"/>
              </w:rPr>
            </w:pPr>
            <w:r>
              <w:rPr>
                <w:sz w:val="22"/>
              </w:rPr>
              <w:t>Primary data </w:t>
            </w:r>
            <w:r>
              <w:rPr>
                <w:spacing w:val="-2"/>
                <w:sz w:val="22"/>
              </w:rPr>
              <w:t>(questionnaire)</w:t>
            </w:r>
          </w:p>
          <w:p>
            <w:pPr>
              <w:pStyle w:val="TableParagraph"/>
              <w:spacing w:line="236" w:lineRule="exact" w:before="243"/>
              <w:ind w:left="108"/>
              <w:rPr>
                <w:sz w:val="22"/>
              </w:rPr>
            </w:pPr>
            <w:r>
              <w:rPr>
                <w:spacing w:val="-2"/>
                <w:sz w:val="22"/>
              </w:rPr>
              <w:t>t-</w:t>
            </w:r>
            <w:r>
              <w:rPr>
                <w:spacing w:val="-4"/>
                <w:sz w:val="22"/>
              </w:rPr>
              <w:t>test</w:t>
            </w:r>
          </w:p>
        </w:tc>
        <w:tc>
          <w:tcPr>
            <w:tcW w:w="3692" w:type="dxa"/>
          </w:tcPr>
          <w:p>
            <w:pPr>
              <w:pStyle w:val="TableParagraph"/>
              <w:ind w:left="108" w:right="97"/>
              <w:jc w:val="both"/>
              <w:rPr>
                <w:sz w:val="22"/>
              </w:rPr>
            </w:pPr>
            <w:r>
              <w:rPr>
                <w:sz w:val="22"/>
              </w:rPr>
              <w:t>The findings indicated that the SMEs challenges had a significant effect on the growth and development of SMEs.</w:t>
            </w:r>
          </w:p>
        </w:tc>
      </w:tr>
      <w:tr>
        <w:trPr>
          <w:trHeight w:val="1265" w:hRule="atLeast"/>
        </w:trPr>
        <w:tc>
          <w:tcPr>
            <w:tcW w:w="590" w:type="dxa"/>
          </w:tcPr>
          <w:p>
            <w:pPr>
              <w:pStyle w:val="TableParagraph"/>
              <w:spacing w:line="251" w:lineRule="exact"/>
              <w:ind w:left="107"/>
              <w:rPr>
                <w:sz w:val="22"/>
              </w:rPr>
            </w:pPr>
            <w:r>
              <w:rPr>
                <w:spacing w:val="-5"/>
                <w:sz w:val="22"/>
              </w:rPr>
              <w:t>13.</w:t>
            </w:r>
          </w:p>
        </w:tc>
        <w:tc>
          <w:tcPr>
            <w:tcW w:w="2381" w:type="dxa"/>
          </w:tcPr>
          <w:p>
            <w:pPr>
              <w:pStyle w:val="TableParagraph"/>
              <w:ind w:left="108" w:right="56"/>
              <w:rPr>
                <w:sz w:val="22"/>
              </w:rPr>
            </w:pPr>
            <w:r>
              <w:rPr>
                <w:sz w:val="22"/>
              </w:rPr>
              <w:t>Maduagwu,</w:t>
            </w:r>
            <w:r>
              <w:rPr>
                <w:spacing w:val="-14"/>
                <w:sz w:val="22"/>
              </w:rPr>
              <w:t> </w:t>
            </w:r>
            <w:r>
              <w:rPr>
                <w:sz w:val="22"/>
              </w:rPr>
              <w:t>Dapper</w:t>
            </w:r>
            <w:r>
              <w:rPr>
                <w:spacing w:val="-14"/>
                <w:sz w:val="22"/>
              </w:rPr>
              <w:t> </w:t>
            </w:r>
            <w:r>
              <w:rPr>
                <w:sz w:val="22"/>
              </w:rPr>
              <w:t>and Nlemedim (2017)</w:t>
            </w:r>
          </w:p>
        </w:tc>
        <w:tc>
          <w:tcPr>
            <w:tcW w:w="2429" w:type="dxa"/>
          </w:tcPr>
          <w:p>
            <w:pPr>
              <w:pStyle w:val="TableParagraph"/>
              <w:ind w:left="108"/>
              <w:rPr>
                <w:sz w:val="22"/>
              </w:rPr>
            </w:pPr>
            <w:r>
              <w:rPr>
                <w:sz w:val="22"/>
              </w:rPr>
              <w:t>Primary data </w:t>
            </w:r>
            <w:r>
              <w:rPr>
                <w:spacing w:val="-2"/>
                <w:sz w:val="22"/>
              </w:rPr>
              <w:t>(questionnaire).</w:t>
            </w:r>
          </w:p>
          <w:p>
            <w:pPr>
              <w:pStyle w:val="TableParagraph"/>
              <w:spacing w:line="250" w:lineRule="atLeast" w:before="233"/>
              <w:ind w:left="108" w:right="367"/>
              <w:rPr>
                <w:sz w:val="22"/>
              </w:rPr>
            </w:pPr>
            <w:r>
              <w:rPr>
                <w:sz w:val="22"/>
              </w:rPr>
              <w:t>Kolmogorov</w:t>
            </w:r>
            <w:r>
              <w:rPr>
                <w:spacing w:val="-14"/>
                <w:sz w:val="22"/>
              </w:rPr>
              <w:t> </w:t>
            </w:r>
            <w:r>
              <w:rPr>
                <w:sz w:val="22"/>
              </w:rPr>
              <w:t>Smirnov statistic (K-S)</w:t>
            </w:r>
          </w:p>
        </w:tc>
        <w:tc>
          <w:tcPr>
            <w:tcW w:w="3692" w:type="dxa"/>
          </w:tcPr>
          <w:p>
            <w:pPr>
              <w:pStyle w:val="TableParagraph"/>
              <w:ind w:left="108" w:right="97"/>
              <w:jc w:val="both"/>
              <w:rPr>
                <w:sz w:val="22"/>
              </w:rPr>
            </w:pPr>
            <w:r>
              <w:rPr>
                <w:sz w:val="22"/>
              </w:rPr>
              <w:t>The findings</w:t>
            </w:r>
            <w:r>
              <w:rPr>
                <w:spacing w:val="-2"/>
                <w:sz w:val="22"/>
              </w:rPr>
              <w:t> </w:t>
            </w:r>
            <w:r>
              <w:rPr>
                <w:sz w:val="22"/>
              </w:rPr>
              <w:t>indicated that</w:t>
            </w:r>
            <w:r>
              <w:rPr>
                <w:spacing w:val="-4"/>
                <w:sz w:val="22"/>
              </w:rPr>
              <w:t> </w:t>
            </w:r>
            <w:r>
              <w:rPr>
                <w:sz w:val="22"/>
              </w:rPr>
              <w:t>most SMEs </w:t>
            </w:r>
            <w:r>
              <w:rPr>
                <w:spacing w:val="-2"/>
                <w:sz w:val="22"/>
              </w:rPr>
              <w:t>had</w:t>
            </w:r>
            <w:r>
              <w:rPr>
                <w:spacing w:val="-7"/>
                <w:sz w:val="22"/>
              </w:rPr>
              <w:t> </w:t>
            </w:r>
            <w:r>
              <w:rPr>
                <w:spacing w:val="-2"/>
                <w:sz w:val="22"/>
              </w:rPr>
              <w:t>inadequate</w:t>
            </w:r>
            <w:r>
              <w:rPr>
                <w:spacing w:val="-7"/>
                <w:sz w:val="22"/>
              </w:rPr>
              <w:t> </w:t>
            </w:r>
            <w:r>
              <w:rPr>
                <w:spacing w:val="-2"/>
                <w:sz w:val="22"/>
              </w:rPr>
              <w:t>employees</w:t>
            </w:r>
            <w:r>
              <w:rPr>
                <w:spacing w:val="-7"/>
                <w:sz w:val="22"/>
              </w:rPr>
              <w:t> </w:t>
            </w:r>
            <w:r>
              <w:rPr>
                <w:spacing w:val="-2"/>
                <w:sz w:val="22"/>
              </w:rPr>
              <w:t>to</w:t>
            </w:r>
            <w:r>
              <w:rPr>
                <w:spacing w:val="-5"/>
                <w:sz w:val="22"/>
              </w:rPr>
              <w:t> </w:t>
            </w:r>
            <w:r>
              <w:rPr>
                <w:spacing w:val="-2"/>
                <w:sz w:val="22"/>
              </w:rPr>
              <w:t>boost</w:t>
            </w:r>
            <w:r>
              <w:rPr>
                <w:spacing w:val="-7"/>
                <w:sz w:val="22"/>
              </w:rPr>
              <w:t> </w:t>
            </w:r>
            <w:r>
              <w:rPr>
                <w:spacing w:val="-2"/>
                <w:sz w:val="22"/>
              </w:rPr>
              <w:t>their </w:t>
            </w:r>
            <w:r>
              <w:rPr>
                <w:sz w:val="22"/>
              </w:rPr>
              <w:t>growth, thus, inadequate employees reduce</w:t>
            </w:r>
            <w:r>
              <w:rPr>
                <w:spacing w:val="2"/>
                <w:sz w:val="22"/>
              </w:rPr>
              <w:t> </w:t>
            </w:r>
            <w:r>
              <w:rPr>
                <w:sz w:val="22"/>
              </w:rPr>
              <w:t>the</w:t>
            </w:r>
            <w:r>
              <w:rPr>
                <w:spacing w:val="3"/>
                <w:sz w:val="22"/>
              </w:rPr>
              <w:t> </w:t>
            </w:r>
            <w:r>
              <w:rPr>
                <w:sz w:val="22"/>
              </w:rPr>
              <w:t>capability</w:t>
            </w:r>
            <w:r>
              <w:rPr>
                <w:spacing w:val="5"/>
                <w:sz w:val="22"/>
              </w:rPr>
              <w:t> </w:t>
            </w:r>
            <w:r>
              <w:rPr>
                <w:sz w:val="22"/>
              </w:rPr>
              <w:t>of</w:t>
            </w:r>
            <w:r>
              <w:rPr>
                <w:spacing w:val="4"/>
                <w:sz w:val="22"/>
              </w:rPr>
              <w:t> </w:t>
            </w:r>
            <w:r>
              <w:rPr>
                <w:sz w:val="22"/>
              </w:rPr>
              <w:t>SMEs</w:t>
            </w:r>
            <w:r>
              <w:rPr>
                <w:spacing w:val="3"/>
                <w:sz w:val="22"/>
              </w:rPr>
              <w:t> </w:t>
            </w:r>
            <w:r>
              <w:rPr>
                <w:sz w:val="22"/>
              </w:rPr>
              <w:t>to</w:t>
            </w:r>
            <w:r>
              <w:rPr>
                <w:spacing w:val="5"/>
                <w:sz w:val="22"/>
              </w:rPr>
              <w:t> </w:t>
            </w:r>
            <w:r>
              <w:rPr>
                <w:spacing w:val="-2"/>
                <w:sz w:val="22"/>
              </w:rPr>
              <w:t>break</w:t>
            </w:r>
          </w:p>
          <w:p>
            <w:pPr>
              <w:pStyle w:val="TableParagraph"/>
              <w:spacing w:line="233" w:lineRule="exact"/>
              <w:ind w:left="108"/>
              <w:jc w:val="both"/>
              <w:rPr>
                <w:sz w:val="22"/>
              </w:rPr>
            </w:pPr>
            <w:r>
              <w:rPr>
                <w:sz w:val="22"/>
              </w:rPr>
              <w:t>even</w:t>
            </w:r>
            <w:r>
              <w:rPr>
                <w:spacing w:val="-5"/>
                <w:sz w:val="22"/>
              </w:rPr>
              <w:t> </w:t>
            </w:r>
            <w:r>
              <w:rPr>
                <w:sz w:val="22"/>
              </w:rPr>
              <w:t>in</w:t>
            </w:r>
            <w:r>
              <w:rPr>
                <w:spacing w:val="-2"/>
                <w:sz w:val="22"/>
              </w:rPr>
              <w:t> </w:t>
            </w:r>
            <w:r>
              <w:rPr>
                <w:sz w:val="22"/>
              </w:rPr>
              <w:t>the</w:t>
            </w:r>
            <w:r>
              <w:rPr>
                <w:spacing w:val="-2"/>
                <w:sz w:val="22"/>
              </w:rPr>
              <w:t> </w:t>
            </w:r>
            <w:r>
              <w:rPr>
                <w:sz w:val="22"/>
              </w:rPr>
              <w:t>Nigerian</w:t>
            </w:r>
            <w:r>
              <w:rPr>
                <w:spacing w:val="-3"/>
                <w:sz w:val="22"/>
              </w:rPr>
              <w:t> </w:t>
            </w:r>
            <w:r>
              <w:rPr>
                <w:spacing w:val="-2"/>
                <w:sz w:val="22"/>
              </w:rPr>
              <w:t>economy.</w:t>
            </w:r>
          </w:p>
        </w:tc>
      </w:tr>
      <w:tr>
        <w:trPr>
          <w:trHeight w:val="1012" w:hRule="atLeast"/>
        </w:trPr>
        <w:tc>
          <w:tcPr>
            <w:tcW w:w="590" w:type="dxa"/>
          </w:tcPr>
          <w:p>
            <w:pPr>
              <w:pStyle w:val="TableParagraph"/>
              <w:spacing w:line="251" w:lineRule="exact"/>
              <w:ind w:left="107"/>
              <w:rPr>
                <w:sz w:val="22"/>
              </w:rPr>
            </w:pPr>
            <w:r>
              <w:rPr>
                <w:spacing w:val="-5"/>
                <w:sz w:val="22"/>
              </w:rPr>
              <w:t>14.</w:t>
            </w:r>
          </w:p>
        </w:tc>
        <w:tc>
          <w:tcPr>
            <w:tcW w:w="2381" w:type="dxa"/>
          </w:tcPr>
          <w:p>
            <w:pPr>
              <w:pStyle w:val="TableParagraph"/>
              <w:ind w:left="108"/>
              <w:rPr>
                <w:sz w:val="22"/>
              </w:rPr>
            </w:pPr>
            <w:r>
              <w:rPr>
                <w:sz w:val="22"/>
              </w:rPr>
              <w:t>Nwakoby,</w:t>
            </w:r>
            <w:r>
              <w:rPr>
                <w:spacing w:val="-14"/>
                <w:sz w:val="22"/>
              </w:rPr>
              <w:t> </w:t>
            </w:r>
            <w:r>
              <w:rPr>
                <w:sz w:val="22"/>
              </w:rPr>
              <w:t>Kalu</w:t>
            </w:r>
            <w:r>
              <w:rPr>
                <w:spacing w:val="-14"/>
                <w:sz w:val="22"/>
              </w:rPr>
              <w:t> </w:t>
            </w:r>
            <w:r>
              <w:rPr>
                <w:sz w:val="22"/>
              </w:rPr>
              <w:t>and Ezejiofor (2017)</w:t>
            </w:r>
          </w:p>
        </w:tc>
        <w:tc>
          <w:tcPr>
            <w:tcW w:w="2429" w:type="dxa"/>
          </w:tcPr>
          <w:p>
            <w:pPr>
              <w:pStyle w:val="TableParagraph"/>
              <w:ind w:left="108"/>
              <w:rPr>
                <w:sz w:val="22"/>
              </w:rPr>
            </w:pPr>
            <w:r>
              <w:rPr>
                <w:sz w:val="22"/>
              </w:rPr>
              <w:t>Secondary</w:t>
            </w:r>
            <w:r>
              <w:rPr>
                <w:spacing w:val="-14"/>
                <w:sz w:val="22"/>
              </w:rPr>
              <w:t> </w:t>
            </w:r>
            <w:r>
              <w:rPr>
                <w:sz w:val="22"/>
              </w:rPr>
              <w:t>data</w:t>
            </w:r>
            <w:r>
              <w:rPr>
                <w:spacing w:val="-14"/>
                <w:sz w:val="22"/>
              </w:rPr>
              <w:t> </w:t>
            </w:r>
            <w:r>
              <w:rPr>
                <w:sz w:val="22"/>
              </w:rPr>
              <w:t>(SMEs incentive and GDP)</w:t>
            </w:r>
          </w:p>
          <w:p>
            <w:pPr>
              <w:pStyle w:val="TableParagraph"/>
              <w:spacing w:line="236" w:lineRule="exact" w:before="251"/>
              <w:ind w:left="108"/>
              <w:rPr>
                <w:sz w:val="22"/>
              </w:rPr>
            </w:pPr>
            <w:r>
              <w:rPr>
                <w:sz w:val="22"/>
              </w:rPr>
              <w:t>Simple</w:t>
            </w:r>
            <w:r>
              <w:rPr>
                <w:spacing w:val="-4"/>
                <w:sz w:val="22"/>
              </w:rPr>
              <w:t> </w:t>
            </w:r>
            <w:r>
              <w:rPr>
                <w:spacing w:val="-2"/>
                <w:sz w:val="22"/>
              </w:rPr>
              <w:t>regression</w:t>
            </w:r>
          </w:p>
        </w:tc>
        <w:tc>
          <w:tcPr>
            <w:tcW w:w="3692" w:type="dxa"/>
          </w:tcPr>
          <w:p>
            <w:pPr>
              <w:pStyle w:val="TableParagraph"/>
              <w:ind w:left="108"/>
              <w:rPr>
                <w:sz w:val="22"/>
              </w:rPr>
            </w:pPr>
            <w:r>
              <w:rPr>
                <w:sz w:val="22"/>
              </w:rPr>
              <w:t>The</w:t>
            </w:r>
            <w:r>
              <w:rPr>
                <w:spacing w:val="40"/>
                <w:sz w:val="22"/>
              </w:rPr>
              <w:t> </w:t>
            </w:r>
            <w:r>
              <w:rPr>
                <w:sz w:val="22"/>
              </w:rPr>
              <w:t>findings</w:t>
            </w:r>
            <w:r>
              <w:rPr>
                <w:spacing w:val="40"/>
                <w:sz w:val="22"/>
              </w:rPr>
              <w:t> </w:t>
            </w:r>
            <w:r>
              <w:rPr>
                <w:sz w:val="22"/>
              </w:rPr>
              <w:t>showed</w:t>
            </w:r>
            <w:r>
              <w:rPr>
                <w:spacing w:val="40"/>
                <w:sz w:val="22"/>
              </w:rPr>
              <w:t> </w:t>
            </w:r>
            <w:r>
              <w:rPr>
                <w:sz w:val="22"/>
              </w:rPr>
              <w:t>that</w:t>
            </w:r>
            <w:r>
              <w:rPr>
                <w:spacing w:val="40"/>
                <w:sz w:val="22"/>
              </w:rPr>
              <w:t> </w:t>
            </w:r>
            <w:r>
              <w:rPr>
                <w:sz w:val="22"/>
              </w:rPr>
              <w:t>loans</w:t>
            </w:r>
            <w:r>
              <w:rPr>
                <w:spacing w:val="40"/>
                <w:sz w:val="22"/>
              </w:rPr>
              <w:t> </w:t>
            </w:r>
            <w:r>
              <w:rPr>
                <w:sz w:val="22"/>
              </w:rPr>
              <w:t>and other</w:t>
            </w:r>
            <w:r>
              <w:rPr>
                <w:spacing w:val="26"/>
                <w:sz w:val="22"/>
              </w:rPr>
              <w:t> </w:t>
            </w:r>
            <w:r>
              <w:rPr>
                <w:sz w:val="22"/>
              </w:rPr>
              <w:t>credit</w:t>
            </w:r>
            <w:r>
              <w:rPr>
                <w:spacing w:val="27"/>
                <w:sz w:val="22"/>
              </w:rPr>
              <w:t> </w:t>
            </w:r>
            <w:r>
              <w:rPr>
                <w:sz w:val="22"/>
              </w:rPr>
              <w:t>facilities</w:t>
            </w:r>
            <w:r>
              <w:rPr>
                <w:spacing w:val="25"/>
                <w:sz w:val="22"/>
              </w:rPr>
              <w:t> </w:t>
            </w:r>
            <w:r>
              <w:rPr>
                <w:sz w:val="22"/>
              </w:rPr>
              <w:t>had</w:t>
            </w:r>
            <w:r>
              <w:rPr>
                <w:spacing w:val="24"/>
                <w:sz w:val="22"/>
              </w:rPr>
              <w:t> </w:t>
            </w:r>
            <w:r>
              <w:rPr>
                <w:sz w:val="22"/>
              </w:rPr>
              <w:t>a</w:t>
            </w:r>
            <w:r>
              <w:rPr>
                <w:spacing w:val="27"/>
                <w:sz w:val="22"/>
              </w:rPr>
              <w:t> </w:t>
            </w:r>
            <w:r>
              <w:rPr>
                <w:spacing w:val="-2"/>
                <w:sz w:val="22"/>
              </w:rPr>
              <w:t>significant</w:t>
            </w:r>
          </w:p>
          <w:p>
            <w:pPr>
              <w:pStyle w:val="TableParagraph"/>
              <w:tabs>
                <w:tab w:pos="911" w:val="left" w:leader="none"/>
                <w:tab w:pos="1336" w:val="left" w:leader="none"/>
                <w:tab w:pos="2077" w:val="left" w:leader="none"/>
                <w:tab w:pos="2842" w:val="left" w:leader="none"/>
                <w:tab w:pos="3363" w:val="left" w:leader="none"/>
              </w:tabs>
              <w:spacing w:line="252" w:lineRule="exact"/>
              <w:ind w:left="108" w:right="98"/>
              <w:rPr>
                <w:sz w:val="22"/>
              </w:rPr>
            </w:pPr>
            <w:r>
              <w:rPr>
                <w:spacing w:val="-2"/>
                <w:sz w:val="22"/>
              </w:rPr>
              <w:t>impact</w:t>
            </w:r>
            <w:r>
              <w:rPr>
                <w:sz w:val="22"/>
              </w:rPr>
              <w:tab/>
            </w:r>
            <w:r>
              <w:rPr>
                <w:spacing w:val="-6"/>
                <w:sz w:val="22"/>
              </w:rPr>
              <w:t>on</w:t>
            </w:r>
            <w:r>
              <w:rPr>
                <w:sz w:val="22"/>
              </w:rPr>
              <w:tab/>
            </w:r>
            <w:r>
              <w:rPr>
                <w:spacing w:val="-4"/>
                <w:sz w:val="22"/>
              </w:rPr>
              <w:t>SMEs</w:t>
            </w:r>
            <w:r>
              <w:rPr>
                <w:sz w:val="22"/>
              </w:rPr>
              <w:tab/>
            </w:r>
            <w:r>
              <w:rPr>
                <w:spacing w:val="-2"/>
                <w:sz w:val="22"/>
              </w:rPr>
              <w:t>output</w:t>
            </w:r>
            <w:r>
              <w:rPr>
                <w:sz w:val="22"/>
              </w:rPr>
              <w:tab/>
            </w:r>
            <w:r>
              <w:rPr>
                <w:spacing w:val="-4"/>
                <w:sz w:val="22"/>
              </w:rPr>
              <w:t>and</w:t>
            </w:r>
            <w:r>
              <w:rPr>
                <w:sz w:val="22"/>
              </w:rPr>
              <w:tab/>
            </w:r>
            <w:r>
              <w:rPr>
                <w:spacing w:val="-6"/>
                <w:sz w:val="22"/>
              </w:rPr>
              <w:t>on </w:t>
            </w:r>
            <w:r>
              <w:rPr>
                <w:sz w:val="22"/>
              </w:rPr>
              <w:t>economic growth in Nigeria.</w:t>
            </w:r>
          </w:p>
        </w:tc>
      </w:tr>
      <w:tr>
        <w:trPr>
          <w:trHeight w:val="1770" w:hRule="atLeast"/>
        </w:trPr>
        <w:tc>
          <w:tcPr>
            <w:tcW w:w="590" w:type="dxa"/>
          </w:tcPr>
          <w:p>
            <w:pPr>
              <w:pStyle w:val="TableParagraph"/>
              <w:spacing w:line="251" w:lineRule="exact"/>
              <w:ind w:left="107"/>
              <w:rPr>
                <w:sz w:val="22"/>
              </w:rPr>
            </w:pPr>
            <w:r>
              <w:rPr>
                <w:spacing w:val="-5"/>
                <w:sz w:val="22"/>
              </w:rPr>
              <w:t>15.</w:t>
            </w:r>
          </w:p>
        </w:tc>
        <w:tc>
          <w:tcPr>
            <w:tcW w:w="2381" w:type="dxa"/>
          </w:tcPr>
          <w:p>
            <w:pPr>
              <w:pStyle w:val="TableParagraph"/>
              <w:ind w:left="108" w:right="56"/>
              <w:rPr>
                <w:sz w:val="22"/>
              </w:rPr>
            </w:pPr>
            <w:r>
              <w:rPr>
                <w:sz w:val="22"/>
              </w:rPr>
              <w:t>Taiwo,</w:t>
            </w:r>
            <w:r>
              <w:rPr>
                <w:spacing w:val="-14"/>
                <w:sz w:val="22"/>
              </w:rPr>
              <w:t> </w:t>
            </w:r>
            <w:r>
              <w:rPr>
                <w:sz w:val="22"/>
              </w:rPr>
              <w:t>Falohun</w:t>
            </w:r>
            <w:r>
              <w:rPr>
                <w:spacing w:val="-14"/>
                <w:sz w:val="22"/>
              </w:rPr>
              <w:t> </w:t>
            </w:r>
            <w:r>
              <w:rPr>
                <w:sz w:val="22"/>
              </w:rPr>
              <w:t>and Agwu (2016)</w:t>
            </w:r>
          </w:p>
        </w:tc>
        <w:tc>
          <w:tcPr>
            <w:tcW w:w="2429" w:type="dxa"/>
          </w:tcPr>
          <w:p>
            <w:pPr>
              <w:pStyle w:val="TableParagraph"/>
              <w:ind w:left="108"/>
              <w:rPr>
                <w:sz w:val="22"/>
              </w:rPr>
            </w:pPr>
            <w:r>
              <w:rPr>
                <w:sz w:val="22"/>
              </w:rPr>
              <w:t>Secondary</w:t>
            </w:r>
            <w:r>
              <w:rPr>
                <w:spacing w:val="-14"/>
                <w:sz w:val="22"/>
              </w:rPr>
              <w:t> </w:t>
            </w:r>
            <w:r>
              <w:rPr>
                <w:sz w:val="22"/>
              </w:rPr>
              <w:t>data</w:t>
            </w:r>
            <w:r>
              <w:rPr>
                <w:spacing w:val="-14"/>
                <w:sz w:val="22"/>
              </w:rPr>
              <w:t> </w:t>
            </w:r>
            <w:r>
              <w:rPr>
                <w:sz w:val="22"/>
              </w:rPr>
              <w:t>(SMEs loans and GDP)</w:t>
            </w:r>
          </w:p>
          <w:p>
            <w:pPr>
              <w:pStyle w:val="TableParagraph"/>
              <w:spacing w:before="251"/>
              <w:ind w:left="108"/>
              <w:rPr>
                <w:sz w:val="22"/>
              </w:rPr>
            </w:pPr>
            <w:r>
              <w:rPr>
                <w:sz w:val="22"/>
              </w:rPr>
              <w:t>Descriptive</w:t>
            </w:r>
            <w:r>
              <w:rPr>
                <w:spacing w:val="-8"/>
                <w:sz w:val="22"/>
              </w:rPr>
              <w:t> </w:t>
            </w:r>
            <w:r>
              <w:rPr>
                <w:spacing w:val="-2"/>
                <w:sz w:val="22"/>
              </w:rPr>
              <w:t>statistics</w:t>
            </w:r>
          </w:p>
        </w:tc>
        <w:tc>
          <w:tcPr>
            <w:tcW w:w="3692" w:type="dxa"/>
          </w:tcPr>
          <w:p>
            <w:pPr>
              <w:pStyle w:val="TableParagraph"/>
              <w:ind w:left="108" w:right="94"/>
              <w:jc w:val="both"/>
              <w:rPr>
                <w:sz w:val="22"/>
              </w:rPr>
            </w:pPr>
            <w:r>
              <w:rPr>
                <w:sz w:val="22"/>
              </w:rPr>
              <w:t>The results showed that SMEs contributed significantly to the growth and development of the Nigerian economy. However, it was faced with the</w:t>
            </w:r>
            <w:r>
              <w:rPr>
                <w:spacing w:val="7"/>
                <w:sz w:val="22"/>
              </w:rPr>
              <w:t> </w:t>
            </w:r>
            <w:r>
              <w:rPr>
                <w:sz w:val="22"/>
              </w:rPr>
              <w:t>issue</w:t>
            </w:r>
            <w:r>
              <w:rPr>
                <w:spacing w:val="7"/>
                <w:sz w:val="22"/>
              </w:rPr>
              <w:t> </w:t>
            </w:r>
            <w:r>
              <w:rPr>
                <w:sz w:val="22"/>
              </w:rPr>
              <w:t>of</w:t>
            </w:r>
            <w:r>
              <w:rPr>
                <w:spacing w:val="8"/>
                <w:sz w:val="22"/>
              </w:rPr>
              <w:t> </w:t>
            </w:r>
            <w:r>
              <w:rPr>
                <w:sz w:val="22"/>
              </w:rPr>
              <w:t>access</w:t>
            </w:r>
            <w:r>
              <w:rPr>
                <w:spacing w:val="8"/>
                <w:sz w:val="22"/>
              </w:rPr>
              <w:t> </w:t>
            </w:r>
            <w:r>
              <w:rPr>
                <w:sz w:val="22"/>
              </w:rPr>
              <w:t>to</w:t>
            </w:r>
            <w:r>
              <w:rPr>
                <w:spacing w:val="6"/>
                <w:sz w:val="22"/>
              </w:rPr>
              <w:t> </w:t>
            </w:r>
            <w:r>
              <w:rPr>
                <w:sz w:val="22"/>
              </w:rPr>
              <w:t>funding</w:t>
            </w:r>
            <w:r>
              <w:rPr>
                <w:spacing w:val="7"/>
                <w:sz w:val="22"/>
              </w:rPr>
              <w:t> </w:t>
            </w:r>
            <w:r>
              <w:rPr>
                <w:sz w:val="22"/>
              </w:rPr>
              <w:t>and</w:t>
            </w:r>
            <w:r>
              <w:rPr>
                <w:spacing w:val="7"/>
                <w:sz w:val="22"/>
              </w:rPr>
              <w:t> </w:t>
            </w:r>
            <w:r>
              <w:rPr>
                <w:spacing w:val="-4"/>
                <w:sz w:val="22"/>
              </w:rPr>
              <w:t>high</w:t>
            </w:r>
          </w:p>
          <w:p>
            <w:pPr>
              <w:pStyle w:val="TableParagraph"/>
              <w:spacing w:line="252" w:lineRule="exact"/>
              <w:ind w:left="108" w:right="97"/>
              <w:jc w:val="both"/>
              <w:rPr>
                <w:sz w:val="22"/>
              </w:rPr>
            </w:pPr>
            <w:r>
              <w:rPr>
                <w:sz w:val="22"/>
              </w:rPr>
              <w:t>interest rates which had led to the decline of SMEs growth.</w:t>
            </w:r>
          </w:p>
        </w:tc>
      </w:tr>
      <w:tr>
        <w:trPr>
          <w:trHeight w:val="2023" w:hRule="atLeast"/>
        </w:trPr>
        <w:tc>
          <w:tcPr>
            <w:tcW w:w="590" w:type="dxa"/>
          </w:tcPr>
          <w:p>
            <w:pPr>
              <w:pStyle w:val="TableParagraph"/>
              <w:spacing w:line="251" w:lineRule="exact"/>
              <w:ind w:left="107"/>
              <w:rPr>
                <w:sz w:val="22"/>
              </w:rPr>
            </w:pPr>
            <w:r>
              <w:rPr/>
              <mc:AlternateContent>
                <mc:Choice Requires="wps">
                  <w:drawing>
                    <wp:anchor distT="0" distB="0" distL="0" distR="0" allowOverlap="1" layoutInCell="1" locked="0" behindDoc="1" simplePos="0" relativeHeight="484385280">
                      <wp:simplePos x="0" y="0"/>
                      <wp:positionH relativeFrom="column">
                        <wp:posOffset>176898</wp:posOffset>
                      </wp:positionH>
                      <wp:positionV relativeFrom="paragraph">
                        <wp:posOffset>311785</wp:posOffset>
                      </wp:positionV>
                      <wp:extent cx="2832100" cy="298831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2832100" cy="2988310"/>
                                <a:chExt cx="2832100" cy="2988310"/>
                              </a:xfrm>
                            </wpg:grpSpPr>
                            <wps:wsp>
                              <wps:cNvPr id="101" name="Graphic 101"/>
                              <wps:cNvSpPr/>
                              <wps:spPr>
                                <a:xfrm>
                                  <a:off x="0" y="0"/>
                                  <a:ext cx="2832100" cy="2988310"/>
                                </a:xfrm>
                                <a:custGeom>
                                  <a:avLst/>
                                  <a:gdLst/>
                                  <a:ahLst/>
                                  <a:cxnLst/>
                                  <a:rect l="l" t="t" r="r" b="b"/>
                                  <a:pathLst>
                                    <a:path w="2832100" h="2988310">
                                      <a:moveTo>
                                        <a:pt x="243547" y="2878582"/>
                                      </a:moveTo>
                                      <a:lnTo>
                                        <a:pt x="161759" y="2796794"/>
                                      </a:lnTo>
                                      <a:lnTo>
                                        <a:pt x="52400" y="2906141"/>
                                      </a:lnTo>
                                      <a:lnTo>
                                        <a:pt x="134200" y="2987929"/>
                                      </a:lnTo>
                                      <a:lnTo>
                                        <a:pt x="243547" y="2878582"/>
                                      </a:lnTo>
                                      <a:close/>
                                    </a:path>
                                    <a:path w="2832100" h="2988310">
                                      <a:moveTo>
                                        <a:pt x="464781" y="2853182"/>
                                      </a:moveTo>
                                      <a:lnTo>
                                        <a:pt x="83985" y="2472436"/>
                                      </a:lnTo>
                                      <a:lnTo>
                                        <a:pt x="0" y="2556383"/>
                                      </a:lnTo>
                                      <a:lnTo>
                                        <a:pt x="380834" y="2937256"/>
                                      </a:lnTo>
                                      <a:lnTo>
                                        <a:pt x="464781" y="2853182"/>
                                      </a:lnTo>
                                      <a:close/>
                                    </a:path>
                                    <a:path w="2832100" h="2988310">
                                      <a:moveTo>
                                        <a:pt x="608545" y="2709418"/>
                                      </a:moveTo>
                                      <a:lnTo>
                                        <a:pt x="467194" y="2568194"/>
                                      </a:lnTo>
                                      <a:lnTo>
                                        <a:pt x="513168" y="2522220"/>
                                      </a:lnTo>
                                      <a:lnTo>
                                        <a:pt x="534885" y="2496451"/>
                                      </a:lnTo>
                                      <a:lnTo>
                                        <a:pt x="537857" y="2490978"/>
                                      </a:lnTo>
                                      <a:lnTo>
                                        <a:pt x="549338" y="2469832"/>
                                      </a:lnTo>
                                      <a:lnTo>
                                        <a:pt x="556437" y="2442464"/>
                                      </a:lnTo>
                                      <a:lnTo>
                                        <a:pt x="548932" y="2385860"/>
                                      </a:lnTo>
                                      <a:lnTo>
                                        <a:pt x="516153" y="2328481"/>
                                      </a:lnTo>
                                      <a:lnTo>
                                        <a:pt x="490435" y="2299716"/>
                                      </a:lnTo>
                                      <a:lnTo>
                                        <a:pt x="435140" y="2255748"/>
                                      </a:lnTo>
                                      <a:lnTo>
                                        <a:pt x="432650" y="2254554"/>
                                      </a:lnTo>
                                      <a:lnTo>
                                        <a:pt x="432650" y="2424430"/>
                                      </a:lnTo>
                                      <a:lnTo>
                                        <a:pt x="432206" y="2435479"/>
                                      </a:lnTo>
                                      <a:lnTo>
                                        <a:pt x="428332" y="2446845"/>
                                      </a:lnTo>
                                      <a:lnTo>
                                        <a:pt x="421106" y="2458516"/>
                                      </a:lnTo>
                                      <a:lnTo>
                                        <a:pt x="410679" y="2470404"/>
                                      </a:lnTo>
                                      <a:lnTo>
                                        <a:pt x="390105" y="2490978"/>
                                      </a:lnTo>
                                      <a:lnTo>
                                        <a:pt x="305142" y="2406015"/>
                                      </a:lnTo>
                                      <a:lnTo>
                                        <a:pt x="340614" y="2372068"/>
                                      </a:lnTo>
                                      <a:lnTo>
                                        <a:pt x="362788" y="2362301"/>
                                      </a:lnTo>
                                      <a:lnTo>
                                        <a:pt x="373468" y="2362581"/>
                                      </a:lnTo>
                                      <a:lnTo>
                                        <a:pt x="412457" y="2384552"/>
                                      </a:lnTo>
                                      <a:lnTo>
                                        <a:pt x="432650" y="2424430"/>
                                      </a:lnTo>
                                      <a:lnTo>
                                        <a:pt x="432650" y="2254554"/>
                                      </a:lnTo>
                                      <a:lnTo>
                                        <a:pt x="408076" y="2242756"/>
                                      </a:lnTo>
                                      <a:lnTo>
                                        <a:pt x="381469" y="2235581"/>
                                      </a:lnTo>
                                      <a:lnTo>
                                        <a:pt x="355371" y="2234946"/>
                                      </a:lnTo>
                                      <a:lnTo>
                                        <a:pt x="330238" y="2241143"/>
                                      </a:lnTo>
                                      <a:lnTo>
                                        <a:pt x="306082" y="2254059"/>
                                      </a:lnTo>
                                      <a:lnTo>
                                        <a:pt x="282917" y="2273554"/>
                                      </a:lnTo>
                                      <a:lnTo>
                                        <a:pt x="190893" y="2365464"/>
                                      </a:lnTo>
                                      <a:lnTo>
                                        <a:pt x="143598" y="2412746"/>
                                      </a:lnTo>
                                      <a:lnTo>
                                        <a:pt x="524471" y="2793619"/>
                                      </a:lnTo>
                                      <a:lnTo>
                                        <a:pt x="608545" y="2709418"/>
                                      </a:lnTo>
                                      <a:close/>
                                    </a:path>
                                    <a:path w="2832100" h="2988310">
                                      <a:moveTo>
                                        <a:pt x="948397" y="2369693"/>
                                      </a:moveTo>
                                      <a:lnTo>
                                        <a:pt x="661504" y="2082800"/>
                                      </a:lnTo>
                                      <a:lnTo>
                                        <a:pt x="746975" y="1997456"/>
                                      </a:lnTo>
                                      <a:lnTo>
                                        <a:pt x="652868" y="1903476"/>
                                      </a:lnTo>
                                      <a:lnTo>
                                        <a:pt x="398487" y="2157984"/>
                                      </a:lnTo>
                                      <a:lnTo>
                                        <a:pt x="492467" y="2251964"/>
                                      </a:lnTo>
                                      <a:lnTo>
                                        <a:pt x="577811" y="2166620"/>
                                      </a:lnTo>
                                      <a:lnTo>
                                        <a:pt x="864577" y="2453513"/>
                                      </a:lnTo>
                                      <a:lnTo>
                                        <a:pt x="948397" y="2369693"/>
                                      </a:lnTo>
                                      <a:close/>
                                    </a:path>
                                    <a:path w="2832100" h="2988310">
                                      <a:moveTo>
                                        <a:pt x="1221701" y="2096262"/>
                                      </a:moveTo>
                                      <a:lnTo>
                                        <a:pt x="934935" y="1809496"/>
                                      </a:lnTo>
                                      <a:lnTo>
                                        <a:pt x="1020279" y="1724025"/>
                                      </a:lnTo>
                                      <a:lnTo>
                                        <a:pt x="926299" y="1630045"/>
                                      </a:lnTo>
                                      <a:lnTo>
                                        <a:pt x="671791" y="1884680"/>
                                      </a:lnTo>
                                      <a:lnTo>
                                        <a:pt x="765771" y="1978660"/>
                                      </a:lnTo>
                                      <a:lnTo>
                                        <a:pt x="851115" y="1893189"/>
                                      </a:lnTo>
                                      <a:lnTo>
                                        <a:pt x="1138008" y="2180082"/>
                                      </a:lnTo>
                                      <a:lnTo>
                                        <a:pt x="1221701" y="2096262"/>
                                      </a:lnTo>
                                      <a:close/>
                                    </a:path>
                                    <a:path w="2832100" h="2988310">
                                      <a:moveTo>
                                        <a:pt x="1536814" y="1720151"/>
                                      </a:moveTo>
                                      <a:lnTo>
                                        <a:pt x="1526895" y="1663839"/>
                                      </a:lnTo>
                                      <a:lnTo>
                                        <a:pt x="1499539" y="1605089"/>
                                      </a:lnTo>
                                      <a:lnTo>
                                        <a:pt x="1452803" y="1542402"/>
                                      </a:lnTo>
                                      <a:lnTo>
                                        <a:pt x="1437284" y="1525854"/>
                                      </a:lnTo>
                                      <a:lnTo>
                                        <a:pt x="1421980" y="1509522"/>
                                      </a:lnTo>
                                      <a:lnTo>
                                        <a:pt x="1413294" y="1501724"/>
                                      </a:lnTo>
                                      <a:lnTo>
                                        <a:pt x="1413294" y="1713915"/>
                                      </a:lnTo>
                                      <a:lnTo>
                                        <a:pt x="1411300" y="1731327"/>
                                      </a:lnTo>
                                      <a:lnTo>
                                        <a:pt x="1379397" y="1772386"/>
                                      </a:lnTo>
                                      <a:lnTo>
                                        <a:pt x="1346149" y="1780514"/>
                                      </a:lnTo>
                                      <a:lnTo>
                                        <a:pt x="1326857" y="1777619"/>
                                      </a:lnTo>
                                      <a:lnTo>
                                        <a:pt x="1282039" y="1755711"/>
                                      </a:lnTo>
                                      <a:lnTo>
                                        <a:pt x="1228559" y="1710182"/>
                                      </a:lnTo>
                                      <a:lnTo>
                                        <a:pt x="1202575" y="1682216"/>
                                      </a:lnTo>
                                      <a:lnTo>
                                        <a:pt x="1168730" y="1632788"/>
                                      </a:lnTo>
                                      <a:lnTo>
                                        <a:pt x="1157693" y="1592046"/>
                                      </a:lnTo>
                                      <a:lnTo>
                                        <a:pt x="1159344" y="1574609"/>
                                      </a:lnTo>
                                      <a:lnTo>
                                        <a:pt x="1190091" y="1534502"/>
                                      </a:lnTo>
                                      <a:lnTo>
                                        <a:pt x="1223467" y="1525854"/>
                                      </a:lnTo>
                                      <a:lnTo>
                                        <a:pt x="1242656" y="1528330"/>
                                      </a:lnTo>
                                      <a:lnTo>
                                        <a:pt x="1286281" y="1549006"/>
                                      </a:lnTo>
                                      <a:lnTo>
                                        <a:pt x="1336763" y="1591691"/>
                                      </a:lnTo>
                                      <a:lnTo>
                                        <a:pt x="1365326" y="1622120"/>
                                      </a:lnTo>
                                      <a:lnTo>
                                        <a:pt x="1402118" y="1673872"/>
                                      </a:lnTo>
                                      <a:lnTo>
                                        <a:pt x="1413294" y="1713915"/>
                                      </a:lnTo>
                                      <a:lnTo>
                                        <a:pt x="1413294" y="1501724"/>
                                      </a:lnTo>
                                      <a:lnTo>
                                        <a:pt x="1376235" y="1468424"/>
                                      </a:lnTo>
                                      <a:lnTo>
                                        <a:pt x="1331023" y="1437043"/>
                                      </a:lnTo>
                                      <a:lnTo>
                                        <a:pt x="1286370" y="1415237"/>
                                      </a:lnTo>
                                      <a:lnTo>
                                        <a:pt x="1242275" y="1402842"/>
                                      </a:lnTo>
                                      <a:lnTo>
                                        <a:pt x="1199718" y="1400568"/>
                                      </a:lnTo>
                                      <a:lnTo>
                                        <a:pt x="1159675" y="1408849"/>
                                      </a:lnTo>
                                      <a:lnTo>
                                        <a:pt x="1122133" y="1427454"/>
                                      </a:lnTo>
                                      <a:lnTo>
                                        <a:pt x="1087081" y="1456182"/>
                                      </a:lnTo>
                                      <a:lnTo>
                                        <a:pt x="1059091" y="1490687"/>
                                      </a:lnTo>
                                      <a:lnTo>
                                        <a:pt x="1041222" y="1527937"/>
                                      </a:lnTo>
                                      <a:lnTo>
                                        <a:pt x="1033424" y="1568259"/>
                                      </a:lnTo>
                                      <a:lnTo>
                                        <a:pt x="1036027" y="1611249"/>
                                      </a:lnTo>
                                      <a:lnTo>
                                        <a:pt x="1048689" y="1655838"/>
                                      </a:lnTo>
                                      <a:lnTo>
                                        <a:pt x="1070838" y="1701126"/>
                                      </a:lnTo>
                                      <a:lnTo>
                                        <a:pt x="1102614" y="1746999"/>
                                      </a:lnTo>
                                      <a:lnTo>
                                        <a:pt x="1144231" y="1793367"/>
                                      </a:lnTo>
                                      <a:lnTo>
                                        <a:pt x="1177404" y="1824126"/>
                                      </a:lnTo>
                                      <a:lnTo>
                                        <a:pt x="1210208" y="1849755"/>
                                      </a:lnTo>
                                      <a:lnTo>
                                        <a:pt x="1242529" y="1870341"/>
                                      </a:lnTo>
                                      <a:lnTo>
                                        <a:pt x="1304874" y="1896668"/>
                                      </a:lnTo>
                                      <a:lnTo>
                                        <a:pt x="1361694" y="1904580"/>
                                      </a:lnTo>
                                      <a:lnTo>
                                        <a:pt x="1387944" y="1902079"/>
                                      </a:lnTo>
                                      <a:lnTo>
                                        <a:pt x="1437309" y="1883651"/>
                                      </a:lnTo>
                                      <a:lnTo>
                                        <a:pt x="1484210" y="1846834"/>
                                      </a:lnTo>
                                      <a:lnTo>
                                        <a:pt x="1519847" y="1799374"/>
                                      </a:lnTo>
                                      <a:lnTo>
                                        <a:pt x="1535772" y="1747520"/>
                                      </a:lnTo>
                                      <a:lnTo>
                                        <a:pt x="1536814" y="1720151"/>
                                      </a:lnTo>
                                      <a:close/>
                                    </a:path>
                                    <a:path w="2832100" h="2988310">
                                      <a:moveTo>
                                        <a:pt x="1972818" y="1292009"/>
                                      </a:moveTo>
                                      <a:lnTo>
                                        <a:pt x="1964905" y="1248791"/>
                                      </a:lnTo>
                                      <a:lnTo>
                                        <a:pt x="1945855" y="1202232"/>
                                      </a:lnTo>
                                      <a:lnTo>
                                        <a:pt x="1915756" y="1152906"/>
                                      </a:lnTo>
                                      <a:lnTo>
                                        <a:pt x="1811108" y="1195197"/>
                                      </a:lnTo>
                                      <a:lnTo>
                                        <a:pt x="1824951" y="1215326"/>
                                      </a:lnTo>
                                      <a:lnTo>
                                        <a:pt x="1835721" y="1234160"/>
                                      </a:lnTo>
                                      <a:lnTo>
                                        <a:pt x="1843519" y="1251712"/>
                                      </a:lnTo>
                                      <a:lnTo>
                                        <a:pt x="1848446" y="1267968"/>
                                      </a:lnTo>
                                      <a:lnTo>
                                        <a:pt x="1849970" y="1283271"/>
                                      </a:lnTo>
                                      <a:lnTo>
                                        <a:pt x="1847557" y="1297559"/>
                                      </a:lnTo>
                                      <a:lnTo>
                                        <a:pt x="1817928" y="1333601"/>
                                      </a:lnTo>
                                      <a:lnTo>
                                        <a:pt x="1786940" y="1341158"/>
                                      </a:lnTo>
                                      <a:lnTo>
                                        <a:pt x="1769198" y="1338326"/>
                                      </a:lnTo>
                                      <a:lnTo>
                                        <a:pt x="1725739" y="1315199"/>
                                      </a:lnTo>
                                      <a:lnTo>
                                        <a:pt x="1668868" y="1265301"/>
                                      </a:lnTo>
                                      <a:lnTo>
                                        <a:pt x="1627428" y="1218018"/>
                                      </a:lnTo>
                                      <a:lnTo>
                                        <a:pt x="1605241" y="1178814"/>
                                      </a:lnTo>
                                      <a:lnTo>
                                        <a:pt x="1599361" y="1136078"/>
                                      </a:lnTo>
                                      <a:lnTo>
                                        <a:pt x="1605089" y="1118311"/>
                                      </a:lnTo>
                                      <a:lnTo>
                                        <a:pt x="1638134" y="1089444"/>
                                      </a:lnTo>
                                      <a:lnTo>
                                        <a:pt x="1655559" y="1086561"/>
                                      </a:lnTo>
                                      <a:lnTo>
                                        <a:pt x="1664817" y="1086840"/>
                                      </a:lnTo>
                                      <a:lnTo>
                                        <a:pt x="1708061" y="1102169"/>
                                      </a:lnTo>
                                      <a:lnTo>
                                        <a:pt x="1718144" y="1108329"/>
                                      </a:lnTo>
                                      <a:lnTo>
                                        <a:pt x="1768944" y="1011301"/>
                                      </a:lnTo>
                                      <a:lnTo>
                                        <a:pt x="1732749" y="991120"/>
                                      </a:lnTo>
                                      <a:lnTo>
                                        <a:pt x="1698523" y="976884"/>
                                      </a:lnTo>
                                      <a:lnTo>
                                        <a:pt x="1666278" y="968375"/>
                                      </a:lnTo>
                                      <a:lnTo>
                                        <a:pt x="1636102" y="965327"/>
                                      </a:lnTo>
                                      <a:lnTo>
                                        <a:pt x="1607324" y="968476"/>
                                      </a:lnTo>
                                      <a:lnTo>
                                        <a:pt x="1552549" y="994384"/>
                                      </a:lnTo>
                                      <a:lnTo>
                                        <a:pt x="1498701" y="1050950"/>
                                      </a:lnTo>
                                      <a:lnTo>
                                        <a:pt x="1480934" y="1087589"/>
                                      </a:lnTo>
                                      <a:lnTo>
                                        <a:pt x="1473314" y="1126820"/>
                                      </a:lnTo>
                                      <a:lnTo>
                                        <a:pt x="1475955" y="1168654"/>
                                      </a:lnTo>
                                      <a:lnTo>
                                        <a:pt x="1488706" y="1212494"/>
                                      </a:lnTo>
                                      <a:lnTo>
                                        <a:pt x="1511096" y="1257338"/>
                                      </a:lnTo>
                                      <a:lnTo>
                                        <a:pt x="1543354" y="1303172"/>
                                      </a:lnTo>
                                      <a:lnTo>
                                        <a:pt x="1585683" y="1350010"/>
                                      </a:lnTo>
                                      <a:lnTo>
                                        <a:pt x="1620748" y="1382534"/>
                                      </a:lnTo>
                                      <a:lnTo>
                                        <a:pt x="1655241" y="1409306"/>
                                      </a:lnTo>
                                      <a:lnTo>
                                        <a:pt x="1689125" y="1430439"/>
                                      </a:lnTo>
                                      <a:lnTo>
                                        <a:pt x="1753920" y="1456563"/>
                                      </a:lnTo>
                                      <a:lnTo>
                                        <a:pt x="1809915" y="1463840"/>
                                      </a:lnTo>
                                      <a:lnTo>
                                        <a:pt x="1834222" y="1461008"/>
                                      </a:lnTo>
                                      <a:lnTo>
                                        <a:pt x="1879663" y="1442567"/>
                                      </a:lnTo>
                                      <a:lnTo>
                                        <a:pt x="1924265" y="1406779"/>
                                      </a:lnTo>
                                      <a:lnTo>
                                        <a:pt x="1953831" y="1369949"/>
                                      </a:lnTo>
                                      <a:lnTo>
                                        <a:pt x="1969604" y="1331976"/>
                                      </a:lnTo>
                                      <a:lnTo>
                                        <a:pt x="1972525" y="1312379"/>
                                      </a:lnTo>
                                      <a:lnTo>
                                        <a:pt x="1972818" y="1292009"/>
                                      </a:lnTo>
                                      <a:close/>
                                    </a:path>
                                    <a:path w="2832100" h="2988310">
                                      <a:moveTo>
                                        <a:pt x="2272893" y="984097"/>
                                      </a:moveTo>
                                      <a:lnTo>
                                        <a:pt x="2262924" y="927760"/>
                                      </a:lnTo>
                                      <a:lnTo>
                                        <a:pt x="2235581" y="869111"/>
                                      </a:lnTo>
                                      <a:lnTo>
                                        <a:pt x="2188883" y="806323"/>
                                      </a:lnTo>
                                      <a:lnTo>
                                        <a:pt x="2158060" y="773430"/>
                                      </a:lnTo>
                                      <a:lnTo>
                                        <a:pt x="2149310" y="765581"/>
                                      </a:lnTo>
                                      <a:lnTo>
                                        <a:pt x="2149310" y="977823"/>
                                      </a:lnTo>
                                      <a:lnTo>
                                        <a:pt x="2147303" y="995235"/>
                                      </a:lnTo>
                                      <a:lnTo>
                                        <a:pt x="2115426" y="1036358"/>
                                      </a:lnTo>
                                      <a:lnTo>
                                        <a:pt x="2082215" y="1044498"/>
                                      </a:lnTo>
                                      <a:lnTo>
                                        <a:pt x="2062949" y="1041654"/>
                                      </a:lnTo>
                                      <a:lnTo>
                                        <a:pt x="2018030" y="1019683"/>
                                      </a:lnTo>
                                      <a:lnTo>
                                        <a:pt x="1964651" y="974090"/>
                                      </a:lnTo>
                                      <a:lnTo>
                                        <a:pt x="1938655" y="946124"/>
                                      </a:lnTo>
                                      <a:lnTo>
                                        <a:pt x="1904707" y="896696"/>
                                      </a:lnTo>
                                      <a:lnTo>
                                        <a:pt x="1893671" y="856030"/>
                                      </a:lnTo>
                                      <a:lnTo>
                                        <a:pt x="1895348" y="838631"/>
                                      </a:lnTo>
                                      <a:lnTo>
                                        <a:pt x="1926069" y="798461"/>
                                      </a:lnTo>
                                      <a:lnTo>
                                        <a:pt x="1959533" y="789825"/>
                                      </a:lnTo>
                                      <a:lnTo>
                                        <a:pt x="1978748" y="792353"/>
                                      </a:lnTo>
                                      <a:lnTo>
                                        <a:pt x="2022271" y="813028"/>
                                      </a:lnTo>
                                      <a:lnTo>
                                        <a:pt x="2072855" y="855599"/>
                                      </a:lnTo>
                                      <a:lnTo>
                                        <a:pt x="2101367" y="886028"/>
                                      </a:lnTo>
                                      <a:lnTo>
                                        <a:pt x="2138197" y="937780"/>
                                      </a:lnTo>
                                      <a:lnTo>
                                        <a:pt x="2149310" y="977823"/>
                                      </a:lnTo>
                                      <a:lnTo>
                                        <a:pt x="2149310" y="765581"/>
                                      </a:lnTo>
                                      <a:lnTo>
                                        <a:pt x="2112302" y="732332"/>
                                      </a:lnTo>
                                      <a:lnTo>
                                        <a:pt x="2067052" y="700963"/>
                                      </a:lnTo>
                                      <a:lnTo>
                                        <a:pt x="2022348" y="679196"/>
                                      </a:lnTo>
                                      <a:lnTo>
                                        <a:pt x="1978240" y="666877"/>
                                      </a:lnTo>
                                      <a:lnTo>
                                        <a:pt x="1935759" y="664591"/>
                                      </a:lnTo>
                                      <a:lnTo>
                                        <a:pt x="1895754" y="672833"/>
                                      </a:lnTo>
                                      <a:lnTo>
                                        <a:pt x="1858225" y="691438"/>
                                      </a:lnTo>
                                      <a:lnTo>
                                        <a:pt x="1823173" y="720217"/>
                                      </a:lnTo>
                                      <a:lnTo>
                                        <a:pt x="1795119" y="754722"/>
                                      </a:lnTo>
                                      <a:lnTo>
                                        <a:pt x="1777174" y="792060"/>
                                      </a:lnTo>
                                      <a:lnTo>
                                        <a:pt x="1769503" y="832180"/>
                                      </a:lnTo>
                                      <a:lnTo>
                                        <a:pt x="1772246" y="875030"/>
                                      </a:lnTo>
                                      <a:lnTo>
                                        <a:pt x="1784807" y="919746"/>
                                      </a:lnTo>
                                      <a:lnTo>
                                        <a:pt x="1806956" y="965060"/>
                                      </a:lnTo>
                                      <a:lnTo>
                                        <a:pt x="1838807" y="1010932"/>
                                      </a:lnTo>
                                      <a:lnTo>
                                        <a:pt x="1880450" y="1057275"/>
                                      </a:lnTo>
                                      <a:lnTo>
                                        <a:pt x="1913597" y="1088034"/>
                                      </a:lnTo>
                                      <a:lnTo>
                                        <a:pt x="1946338" y="1113688"/>
                                      </a:lnTo>
                                      <a:lnTo>
                                        <a:pt x="1978583" y="1134313"/>
                                      </a:lnTo>
                                      <a:lnTo>
                                        <a:pt x="2040928" y="1160691"/>
                                      </a:lnTo>
                                      <a:lnTo>
                                        <a:pt x="2097836" y="1168514"/>
                                      </a:lnTo>
                                      <a:lnTo>
                                        <a:pt x="2124024" y="1165987"/>
                                      </a:lnTo>
                                      <a:lnTo>
                                        <a:pt x="2173401" y="1147559"/>
                                      </a:lnTo>
                                      <a:lnTo>
                                        <a:pt x="2220303" y="1110742"/>
                                      </a:lnTo>
                                      <a:lnTo>
                                        <a:pt x="2255888" y="1063332"/>
                                      </a:lnTo>
                                      <a:lnTo>
                                        <a:pt x="2263660" y="1044498"/>
                                      </a:lnTo>
                                      <a:lnTo>
                                        <a:pt x="2266378" y="1037932"/>
                                      </a:lnTo>
                                      <a:lnTo>
                                        <a:pt x="2271865" y="1011428"/>
                                      </a:lnTo>
                                      <a:lnTo>
                                        <a:pt x="2272893" y="984097"/>
                                      </a:lnTo>
                                      <a:close/>
                                    </a:path>
                                    <a:path w="2832100" h="2988310">
                                      <a:moveTo>
                                        <a:pt x="2480145" y="837946"/>
                                      </a:moveTo>
                                      <a:lnTo>
                                        <a:pt x="2338794" y="696595"/>
                                      </a:lnTo>
                                      <a:lnTo>
                                        <a:pt x="2384768" y="650621"/>
                                      </a:lnTo>
                                      <a:lnTo>
                                        <a:pt x="2406472" y="624865"/>
                                      </a:lnTo>
                                      <a:lnTo>
                                        <a:pt x="2409444" y="619379"/>
                                      </a:lnTo>
                                      <a:lnTo>
                                        <a:pt x="2420899" y="598284"/>
                                      </a:lnTo>
                                      <a:lnTo>
                                        <a:pt x="2427986" y="570915"/>
                                      </a:lnTo>
                                      <a:lnTo>
                                        <a:pt x="2427694" y="542798"/>
                                      </a:lnTo>
                                      <a:lnTo>
                                        <a:pt x="2420480" y="514311"/>
                                      </a:lnTo>
                                      <a:lnTo>
                                        <a:pt x="2409558" y="490753"/>
                                      </a:lnTo>
                                      <a:lnTo>
                                        <a:pt x="2407196" y="485648"/>
                                      </a:lnTo>
                                      <a:lnTo>
                                        <a:pt x="2362035" y="428117"/>
                                      </a:lnTo>
                                      <a:lnTo>
                                        <a:pt x="2306675" y="384162"/>
                                      </a:lnTo>
                                      <a:lnTo>
                                        <a:pt x="2304250" y="383006"/>
                                      </a:lnTo>
                                      <a:lnTo>
                                        <a:pt x="2304250" y="552831"/>
                                      </a:lnTo>
                                      <a:lnTo>
                                        <a:pt x="2303805" y="563880"/>
                                      </a:lnTo>
                                      <a:lnTo>
                                        <a:pt x="2299932" y="575246"/>
                                      </a:lnTo>
                                      <a:lnTo>
                                        <a:pt x="2292705" y="586917"/>
                                      </a:lnTo>
                                      <a:lnTo>
                                        <a:pt x="2282279" y="598805"/>
                                      </a:lnTo>
                                      <a:lnTo>
                                        <a:pt x="2266772" y="614260"/>
                                      </a:lnTo>
                                      <a:lnTo>
                                        <a:pt x="2261705" y="619379"/>
                                      </a:lnTo>
                                      <a:lnTo>
                                        <a:pt x="2176742" y="534416"/>
                                      </a:lnTo>
                                      <a:lnTo>
                                        <a:pt x="2194610" y="516496"/>
                                      </a:lnTo>
                                      <a:lnTo>
                                        <a:pt x="2200618" y="510540"/>
                                      </a:lnTo>
                                      <a:lnTo>
                                        <a:pt x="2212213" y="500468"/>
                                      </a:lnTo>
                                      <a:lnTo>
                                        <a:pt x="2223439" y="493877"/>
                                      </a:lnTo>
                                      <a:lnTo>
                                        <a:pt x="2234336" y="490753"/>
                                      </a:lnTo>
                                      <a:lnTo>
                                        <a:pt x="2244941" y="491109"/>
                                      </a:lnTo>
                                      <a:lnTo>
                                        <a:pt x="2284057" y="512953"/>
                                      </a:lnTo>
                                      <a:lnTo>
                                        <a:pt x="2304250" y="552831"/>
                                      </a:lnTo>
                                      <a:lnTo>
                                        <a:pt x="2304250" y="383006"/>
                                      </a:lnTo>
                                      <a:lnTo>
                                        <a:pt x="2279612" y="371208"/>
                                      </a:lnTo>
                                      <a:lnTo>
                                        <a:pt x="2252942" y="364109"/>
                                      </a:lnTo>
                                      <a:lnTo>
                                        <a:pt x="2226856" y="363461"/>
                                      </a:lnTo>
                                      <a:lnTo>
                                        <a:pt x="2201773" y="369608"/>
                                      </a:lnTo>
                                      <a:lnTo>
                                        <a:pt x="2177656" y="382473"/>
                                      </a:lnTo>
                                      <a:lnTo>
                                        <a:pt x="2154517" y="401955"/>
                                      </a:lnTo>
                                      <a:lnTo>
                                        <a:pt x="2062429" y="493915"/>
                                      </a:lnTo>
                                      <a:lnTo>
                                        <a:pt x="2015197" y="541147"/>
                                      </a:lnTo>
                                      <a:lnTo>
                                        <a:pt x="2396071" y="922020"/>
                                      </a:lnTo>
                                      <a:lnTo>
                                        <a:pt x="2480145" y="837946"/>
                                      </a:lnTo>
                                      <a:close/>
                                    </a:path>
                                    <a:path w="2832100" h="2988310">
                                      <a:moveTo>
                                        <a:pt x="2831935" y="486156"/>
                                      </a:moveTo>
                                      <a:lnTo>
                                        <a:pt x="2672423" y="326644"/>
                                      </a:lnTo>
                                      <a:lnTo>
                                        <a:pt x="2655633" y="280022"/>
                                      </a:lnTo>
                                      <a:lnTo>
                                        <a:pt x="2589822" y="93230"/>
                                      </a:lnTo>
                                      <a:lnTo>
                                        <a:pt x="2556472" y="0"/>
                                      </a:lnTo>
                                      <a:lnTo>
                                        <a:pt x="2463889" y="92456"/>
                                      </a:lnTo>
                                      <a:lnTo>
                                        <a:pt x="2482469" y="138264"/>
                                      </a:lnTo>
                                      <a:lnTo>
                                        <a:pt x="2537676" y="275717"/>
                                      </a:lnTo>
                                      <a:lnTo>
                                        <a:pt x="2354542" y="201803"/>
                                      </a:lnTo>
                                      <a:lnTo>
                                        <a:pt x="2261705" y="294640"/>
                                      </a:lnTo>
                                      <a:lnTo>
                                        <a:pt x="2308288" y="311467"/>
                                      </a:lnTo>
                                      <a:lnTo>
                                        <a:pt x="2354973" y="328053"/>
                                      </a:lnTo>
                                      <a:lnTo>
                                        <a:pt x="2495245" y="377228"/>
                                      </a:lnTo>
                                      <a:lnTo>
                                        <a:pt x="2588603" y="410464"/>
                                      </a:lnTo>
                                      <a:lnTo>
                                        <a:pt x="2748115" y="569976"/>
                                      </a:lnTo>
                                      <a:lnTo>
                                        <a:pt x="2831935" y="486156"/>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3.929pt;margin-top:24.550005pt;width:223pt;height:235.3pt;mso-position-horizontal-relative:column;mso-position-vertical-relative:paragraph;z-index:-18931200" id="docshapegroup96" coordorigin="279,491" coordsize="4460,4706">
                      <v:shape style="position:absolute;left:278;top:491;width:4460;height:4706" id="docshape97" coordorigin="279,491" coordsize="4460,4706" path="m662,5024l533,4895,361,5068,490,5196,662,5024xm1011,4984l411,4385,279,4517,878,5117,1011,4984xm1237,4758l1014,4535,1087,4463,1121,4422,1126,4414,1144,4380,1155,4337,1154,4293,1143,4248,1126,4211,1122,4203,1091,4158,1051,4113,1007,4073,964,4043,960,4041,960,4309,959,4326,953,4344,942,4363,925,4381,893,4414,759,4280,787,4252,797,4242,815,4227,833,4216,850,4211,867,4212,883,4216,899,4223,914,4233,928,4246,941,4261,950,4276,957,4292,960,4309,960,4041,921,4023,879,4012,838,4011,799,4020,761,4041,724,4071,579,4216,505,4291,1105,4890,1237,4758xm1772,4223l1320,3771,1455,3637,1307,3489,906,3889,1054,4037,1189,3903,1640,4355,1772,4223xm2203,3792l1751,3341,1885,3206,1737,3058,1337,3459,1485,3607,1619,3472,2071,3924,2203,3792xm2699,3200l2694,3156,2683,3111,2665,3065,2640,3019,2607,2970,2566,2920,2542,2894,2518,2868,2504,2856,2504,3190,2501,3217,2491,3243,2473,3265,2451,3282,2426,3292,2399,3295,2368,3290,2335,3278,2298,3256,2257,3225,2213,3184,2172,3140,2141,3100,2119,3062,2106,3029,2102,2998,2104,2971,2114,2946,2131,2925,2153,2908,2178,2897,2205,2894,2236,2898,2268,2910,2304,2930,2343,2960,2384,2998,2429,3046,2463,3089,2487,3127,2500,3160,2504,3190,2504,2856,2446,2803,2375,2754,2304,2720,2235,2700,2168,2697,2105,2710,2046,2739,1991,2784,1946,2839,1918,2897,1918,2898,1906,2961,1910,3028,1930,3099,1965,3170,2015,3242,2081,3315,2133,3364,2184,3404,2235,3436,2285,3461,2334,3478,2379,3488,2423,3490,2464,3486,2504,3476,2542,3457,2579,3432,2616,3399,2648,3363,2672,3325,2684,3295,2689,3285,2697,3243,2699,3200xm3385,2526l3381,2492,3373,2458,3360,2421,3343,2384,3321,2346,3296,2307,3131,2373,3153,2405,3169,2435,3182,2462,3190,2488,3192,2512,3188,2534,3178,2555,3162,2575,3141,2591,3118,2601,3093,2603,3065,2599,3033,2586,2996,2562,2954,2528,2907,2484,2870,2445,2841,2409,2820,2377,2807,2347,2797,2312,2797,2280,2806,2252,2824,2228,2835,2219,2846,2212,2858,2207,2872,2203,2886,2202,2900,2203,2916,2205,2932,2209,2942,2213,2954,2219,2968,2227,2984,2236,3064,2084,3007,2052,2953,2029,2903,2016,2855,2011,2810,2016,2766,2031,2724,2057,2683,2092,2639,2146,2611,2204,2599,2266,2603,2331,2623,2400,2658,2471,2709,2543,2776,2617,2831,2668,2885,2710,2939,2744,2991,2768,3041,2785,3087,2794,3129,2796,3167,2792,3203,2781,3239,2763,3274,2738,3309,2706,3335,2678,3355,2648,3371,2619,3380,2589,3385,2558,3385,2526xm3858,2041l3853,1997,3842,1952,3824,1906,3799,1860,3766,1811,3726,1761,3701,1735,3677,1709,3663,1697,3663,2031,3660,2058,3650,2083,3632,2106,3610,2123,3585,2133,3558,2136,3527,2131,3494,2119,3457,2097,3416,2066,3373,2025,3332,1981,3300,1940,3278,1903,3265,1869,3261,1839,3263,1812,3273,1787,3290,1766,3312,1748,3337,1738,3364,1735,3395,1739,3428,1751,3463,1771,3502,1801,3543,1838,3588,1886,3622,1929,3646,1968,3659,2001,3663,2031,3663,1697,3605,1644,3534,1595,3463,1561,3394,1541,3327,1538,3264,1551,3205,1580,3150,1625,3106,1680,3077,1738,3065,1802,3070,1869,3089,1939,3124,2011,3174,2083,3240,2156,3292,2204,3344,2245,3394,2277,3444,2302,3493,2319,3539,2328,3582,2331,3624,2327,3663,2316,3701,2298,3739,2273,3775,2240,3807,2204,3831,2166,3843,2136,3848,2126,3856,2084,3858,2041xm4184,1811l3962,1588,4034,1516,4068,1475,4073,1466,4091,1433,4102,1390,4102,1346,4090,1301,4073,1264,4069,1256,4039,1211,3998,1165,3954,1126,3911,1096,3907,1094,3907,1362,3907,1379,3901,1397,3889,1415,3873,1434,3848,1458,3840,1466,3707,1333,3735,1304,3744,1295,3762,1279,3780,1269,3797,1264,3814,1264,3830,1269,3846,1276,3861,1286,3876,1299,3888,1314,3898,1329,3904,1345,3907,1362,3907,1094,3869,1076,3827,1064,3785,1063,3746,1073,3708,1093,3672,1124,3527,1269,3452,1343,4052,1943,4184,1811xm4738,1257l4487,1005,4461,932,4357,638,4305,491,4159,637,4188,709,4275,925,3987,809,3840,955,3914,981,3987,1008,4208,1085,4355,1137,4606,1389,4738,1257xe" filled="true" fillcolor="#a4a4a4" stroked="false">
                        <v:path arrowok="t"/>
                        <v:fill opacity="32896f" type="solid"/>
                      </v:shape>
                      <w10:wrap type="none"/>
                    </v:group>
                  </w:pict>
                </mc:Fallback>
              </mc:AlternateContent>
            </w:r>
            <w:r>
              <w:rPr>
                <w:spacing w:val="-5"/>
                <w:sz w:val="22"/>
              </w:rPr>
              <w:t>16.</w:t>
            </w:r>
          </w:p>
        </w:tc>
        <w:tc>
          <w:tcPr>
            <w:tcW w:w="2381" w:type="dxa"/>
          </w:tcPr>
          <w:p>
            <w:pPr>
              <w:pStyle w:val="TableParagraph"/>
              <w:ind w:left="108" w:right="56"/>
              <w:rPr>
                <w:sz w:val="22"/>
              </w:rPr>
            </w:pPr>
            <w:r>
              <w:rPr>
                <w:sz w:val="22"/>
              </w:rPr>
              <w:t>Okonkwo</w:t>
            </w:r>
            <w:r>
              <w:rPr>
                <w:spacing w:val="-14"/>
                <w:sz w:val="22"/>
              </w:rPr>
              <w:t> </w:t>
            </w:r>
            <w:r>
              <w:rPr>
                <w:sz w:val="22"/>
              </w:rPr>
              <w:t>and</w:t>
            </w:r>
            <w:r>
              <w:rPr>
                <w:spacing w:val="-14"/>
                <w:sz w:val="22"/>
              </w:rPr>
              <w:t> </w:t>
            </w:r>
            <w:r>
              <w:rPr>
                <w:sz w:val="22"/>
              </w:rPr>
              <w:t>Obidike </w:t>
            </w:r>
            <w:r>
              <w:rPr>
                <w:spacing w:val="-2"/>
                <w:sz w:val="22"/>
              </w:rPr>
              <w:t>(2016)</w:t>
            </w:r>
          </w:p>
        </w:tc>
        <w:tc>
          <w:tcPr>
            <w:tcW w:w="2429" w:type="dxa"/>
          </w:tcPr>
          <w:p>
            <w:pPr>
              <w:pStyle w:val="TableParagraph"/>
              <w:spacing w:line="480" w:lineRule="auto"/>
              <w:ind w:left="108" w:right="478"/>
              <w:rPr>
                <w:sz w:val="22"/>
              </w:rPr>
            </w:pPr>
            <w:r>
              <w:rPr>
                <w:spacing w:val="-2"/>
                <w:sz w:val="22"/>
              </w:rPr>
              <w:t>Questionnaire </w:t>
            </w:r>
            <w:r>
              <w:rPr>
                <w:sz w:val="22"/>
              </w:rPr>
              <w:t>Descriptive</w:t>
            </w:r>
            <w:r>
              <w:rPr>
                <w:spacing w:val="-14"/>
                <w:sz w:val="22"/>
              </w:rPr>
              <w:t> </w:t>
            </w:r>
            <w:r>
              <w:rPr>
                <w:sz w:val="22"/>
              </w:rPr>
              <w:t>statistics</w:t>
            </w:r>
          </w:p>
        </w:tc>
        <w:tc>
          <w:tcPr>
            <w:tcW w:w="3692" w:type="dxa"/>
          </w:tcPr>
          <w:p>
            <w:pPr>
              <w:pStyle w:val="TableParagraph"/>
              <w:ind w:left="108" w:right="94"/>
              <w:jc w:val="both"/>
              <w:rPr>
                <w:sz w:val="22"/>
              </w:rPr>
            </w:pPr>
            <w:r>
              <w:rPr>
                <w:sz w:val="22"/>
              </w:rPr>
              <w:t>The results indicated that finance accessibility and government policies and programmes were the major problems</w:t>
            </w:r>
            <w:r>
              <w:rPr>
                <w:spacing w:val="-14"/>
                <w:sz w:val="22"/>
              </w:rPr>
              <w:t> </w:t>
            </w:r>
            <w:r>
              <w:rPr>
                <w:sz w:val="22"/>
              </w:rPr>
              <w:t>which</w:t>
            </w:r>
            <w:r>
              <w:rPr>
                <w:spacing w:val="-14"/>
                <w:sz w:val="22"/>
              </w:rPr>
              <w:t> </w:t>
            </w:r>
            <w:r>
              <w:rPr>
                <w:sz w:val="22"/>
              </w:rPr>
              <w:t>faced</w:t>
            </w:r>
            <w:r>
              <w:rPr>
                <w:spacing w:val="-14"/>
                <w:sz w:val="22"/>
              </w:rPr>
              <w:t> </w:t>
            </w:r>
            <w:r>
              <w:rPr>
                <w:sz w:val="22"/>
              </w:rPr>
              <w:t>SMEs</w:t>
            </w:r>
            <w:r>
              <w:rPr>
                <w:spacing w:val="-13"/>
                <w:sz w:val="22"/>
              </w:rPr>
              <w:t> </w:t>
            </w:r>
            <w:r>
              <w:rPr>
                <w:sz w:val="22"/>
              </w:rPr>
              <w:t>in</w:t>
            </w:r>
            <w:r>
              <w:rPr>
                <w:spacing w:val="-14"/>
                <w:sz w:val="22"/>
              </w:rPr>
              <w:t> </w:t>
            </w:r>
            <w:r>
              <w:rPr>
                <w:sz w:val="22"/>
              </w:rPr>
              <w:t>Nigeria, and that there were no clear standard guidelines for banks to comply with in the</w:t>
            </w:r>
            <w:r>
              <w:rPr>
                <w:spacing w:val="55"/>
                <w:sz w:val="22"/>
              </w:rPr>
              <w:t> </w:t>
            </w:r>
            <w:r>
              <w:rPr>
                <w:sz w:val="22"/>
              </w:rPr>
              <w:t>disbursement</w:t>
            </w:r>
            <w:r>
              <w:rPr>
                <w:spacing w:val="55"/>
                <w:sz w:val="22"/>
              </w:rPr>
              <w:t> </w:t>
            </w:r>
            <w:r>
              <w:rPr>
                <w:sz w:val="22"/>
              </w:rPr>
              <w:t>of</w:t>
            </w:r>
            <w:r>
              <w:rPr>
                <w:spacing w:val="55"/>
                <w:sz w:val="22"/>
              </w:rPr>
              <w:t> </w:t>
            </w:r>
            <w:r>
              <w:rPr>
                <w:sz w:val="22"/>
              </w:rPr>
              <w:t>funds</w:t>
            </w:r>
            <w:r>
              <w:rPr>
                <w:spacing w:val="55"/>
                <w:sz w:val="22"/>
              </w:rPr>
              <w:t> </w:t>
            </w:r>
            <w:r>
              <w:rPr>
                <w:sz w:val="22"/>
              </w:rPr>
              <w:t>for</w:t>
            </w:r>
            <w:r>
              <w:rPr>
                <w:spacing w:val="55"/>
                <w:sz w:val="22"/>
              </w:rPr>
              <w:t> </w:t>
            </w:r>
            <w:r>
              <w:rPr>
                <w:spacing w:val="-4"/>
                <w:sz w:val="22"/>
              </w:rPr>
              <w:t>SMEs</w:t>
            </w:r>
          </w:p>
          <w:p>
            <w:pPr>
              <w:pStyle w:val="TableParagraph"/>
              <w:spacing w:line="233" w:lineRule="exact"/>
              <w:ind w:left="108"/>
              <w:jc w:val="both"/>
              <w:rPr>
                <w:sz w:val="22"/>
              </w:rPr>
            </w:pPr>
            <w:r>
              <w:rPr>
                <w:sz w:val="22"/>
              </w:rPr>
              <w:t>financing</w:t>
            </w:r>
            <w:r>
              <w:rPr>
                <w:spacing w:val="-3"/>
                <w:sz w:val="22"/>
              </w:rPr>
              <w:t> </w:t>
            </w:r>
            <w:r>
              <w:rPr>
                <w:sz w:val="22"/>
              </w:rPr>
              <w:t>in</w:t>
            </w:r>
            <w:r>
              <w:rPr>
                <w:spacing w:val="-3"/>
                <w:sz w:val="22"/>
              </w:rPr>
              <w:t> </w:t>
            </w:r>
            <w:r>
              <w:rPr>
                <w:spacing w:val="-2"/>
                <w:sz w:val="22"/>
              </w:rPr>
              <w:t>Nigeria.</w:t>
            </w:r>
          </w:p>
        </w:tc>
      </w:tr>
      <w:tr>
        <w:trPr>
          <w:trHeight w:val="1770" w:hRule="atLeast"/>
        </w:trPr>
        <w:tc>
          <w:tcPr>
            <w:tcW w:w="590" w:type="dxa"/>
          </w:tcPr>
          <w:p>
            <w:pPr>
              <w:pStyle w:val="TableParagraph"/>
              <w:spacing w:line="251" w:lineRule="exact"/>
              <w:ind w:left="107"/>
              <w:rPr>
                <w:sz w:val="22"/>
              </w:rPr>
            </w:pPr>
            <w:r>
              <w:rPr>
                <w:spacing w:val="-5"/>
                <w:sz w:val="22"/>
              </w:rPr>
              <w:t>17.</w:t>
            </w:r>
          </w:p>
        </w:tc>
        <w:tc>
          <w:tcPr>
            <w:tcW w:w="2381" w:type="dxa"/>
          </w:tcPr>
          <w:p>
            <w:pPr>
              <w:pStyle w:val="TableParagraph"/>
              <w:ind w:left="108" w:right="56"/>
              <w:rPr>
                <w:sz w:val="22"/>
              </w:rPr>
            </w:pPr>
            <w:r>
              <w:rPr>
                <w:sz w:val="22"/>
              </w:rPr>
              <w:t>Owenvbiugie and Igbinedion</w:t>
            </w:r>
            <w:r>
              <w:rPr>
                <w:spacing w:val="-4"/>
                <w:sz w:val="22"/>
              </w:rPr>
              <w:t> </w:t>
            </w:r>
            <w:r>
              <w:rPr>
                <w:spacing w:val="-2"/>
                <w:sz w:val="22"/>
              </w:rPr>
              <w:t>(2015)</w:t>
            </w:r>
          </w:p>
        </w:tc>
        <w:tc>
          <w:tcPr>
            <w:tcW w:w="2429" w:type="dxa"/>
          </w:tcPr>
          <w:p>
            <w:pPr>
              <w:pStyle w:val="TableParagraph"/>
              <w:ind w:left="108"/>
              <w:rPr>
                <w:sz w:val="22"/>
              </w:rPr>
            </w:pPr>
            <w:r>
              <w:rPr>
                <w:sz w:val="22"/>
              </w:rPr>
              <w:t>Primary data </w:t>
            </w:r>
            <w:r>
              <w:rPr>
                <w:spacing w:val="-2"/>
                <w:sz w:val="22"/>
              </w:rPr>
              <w:t>(Questionnaire).</w:t>
            </w:r>
          </w:p>
          <w:p>
            <w:pPr>
              <w:pStyle w:val="TableParagraph"/>
              <w:rPr>
                <w:b/>
                <w:sz w:val="22"/>
              </w:rPr>
            </w:pPr>
          </w:p>
          <w:p>
            <w:pPr>
              <w:pStyle w:val="TableParagraph"/>
              <w:ind w:left="108"/>
              <w:rPr>
                <w:sz w:val="22"/>
              </w:rPr>
            </w:pPr>
            <w:r>
              <w:rPr>
                <w:sz w:val="22"/>
              </w:rPr>
              <w:t>Descriptive</w:t>
            </w:r>
            <w:r>
              <w:rPr>
                <w:spacing w:val="-8"/>
                <w:sz w:val="22"/>
              </w:rPr>
              <w:t> </w:t>
            </w:r>
            <w:r>
              <w:rPr>
                <w:spacing w:val="-2"/>
                <w:sz w:val="22"/>
              </w:rPr>
              <w:t>statistics.</w:t>
            </w:r>
          </w:p>
        </w:tc>
        <w:tc>
          <w:tcPr>
            <w:tcW w:w="3692" w:type="dxa"/>
          </w:tcPr>
          <w:p>
            <w:pPr>
              <w:pStyle w:val="TableParagraph"/>
              <w:ind w:left="108" w:right="95"/>
              <w:jc w:val="both"/>
              <w:rPr>
                <w:sz w:val="22"/>
              </w:rPr>
            </w:pPr>
            <w:r>
              <w:rPr>
                <w:sz w:val="22"/>
              </w:rPr>
              <w:t>The findings indicated that the growth of SMEs was hindered due to inability to access funds from financial institutions.</w:t>
            </w:r>
            <w:r>
              <w:rPr>
                <w:spacing w:val="40"/>
                <w:sz w:val="22"/>
              </w:rPr>
              <w:t> </w:t>
            </w:r>
            <w:r>
              <w:rPr>
                <w:sz w:val="22"/>
              </w:rPr>
              <w:t>More so, the inability to access fund was as a result of the rigorous</w:t>
            </w:r>
            <w:r>
              <w:rPr>
                <w:spacing w:val="9"/>
                <w:sz w:val="22"/>
              </w:rPr>
              <w:t> </w:t>
            </w:r>
            <w:r>
              <w:rPr>
                <w:sz w:val="22"/>
              </w:rPr>
              <w:t>policies</w:t>
            </w:r>
            <w:r>
              <w:rPr>
                <w:spacing w:val="10"/>
                <w:sz w:val="22"/>
              </w:rPr>
              <w:t> </w:t>
            </w:r>
            <w:r>
              <w:rPr>
                <w:sz w:val="22"/>
              </w:rPr>
              <w:t>put</w:t>
            </w:r>
            <w:r>
              <w:rPr>
                <w:spacing w:val="10"/>
                <w:sz w:val="22"/>
              </w:rPr>
              <w:t> </w:t>
            </w:r>
            <w:r>
              <w:rPr>
                <w:sz w:val="22"/>
              </w:rPr>
              <w:t>in</w:t>
            </w:r>
            <w:r>
              <w:rPr>
                <w:spacing w:val="8"/>
                <w:sz w:val="22"/>
              </w:rPr>
              <w:t> </w:t>
            </w:r>
            <w:r>
              <w:rPr>
                <w:sz w:val="22"/>
              </w:rPr>
              <w:t>place</w:t>
            </w:r>
            <w:r>
              <w:rPr>
                <w:spacing w:val="9"/>
                <w:sz w:val="22"/>
              </w:rPr>
              <w:t> </w:t>
            </w:r>
            <w:r>
              <w:rPr>
                <w:sz w:val="22"/>
              </w:rPr>
              <w:t>by</w:t>
            </w:r>
            <w:r>
              <w:rPr>
                <w:spacing w:val="9"/>
                <w:sz w:val="22"/>
              </w:rPr>
              <w:t> </w:t>
            </w:r>
            <w:r>
              <w:rPr>
                <w:spacing w:val="-2"/>
                <w:sz w:val="22"/>
              </w:rPr>
              <w:t>banks</w:t>
            </w:r>
          </w:p>
          <w:p>
            <w:pPr>
              <w:pStyle w:val="TableParagraph"/>
              <w:spacing w:line="233" w:lineRule="exact"/>
              <w:ind w:left="108"/>
              <w:jc w:val="both"/>
              <w:rPr>
                <w:sz w:val="22"/>
              </w:rPr>
            </w:pPr>
            <w:r>
              <w:rPr>
                <w:sz w:val="22"/>
              </w:rPr>
              <w:t>and</w:t>
            </w:r>
            <w:r>
              <w:rPr>
                <w:spacing w:val="-3"/>
                <w:sz w:val="22"/>
              </w:rPr>
              <w:t> </w:t>
            </w:r>
            <w:r>
              <w:rPr>
                <w:sz w:val="22"/>
              </w:rPr>
              <w:t>other</w:t>
            </w:r>
            <w:r>
              <w:rPr>
                <w:spacing w:val="-5"/>
                <w:sz w:val="22"/>
              </w:rPr>
              <w:t> </w:t>
            </w:r>
            <w:r>
              <w:rPr>
                <w:sz w:val="22"/>
              </w:rPr>
              <w:t>financial</w:t>
            </w:r>
            <w:r>
              <w:rPr>
                <w:spacing w:val="-1"/>
                <w:sz w:val="22"/>
              </w:rPr>
              <w:t> </w:t>
            </w:r>
            <w:r>
              <w:rPr>
                <w:spacing w:val="-2"/>
                <w:sz w:val="22"/>
              </w:rPr>
              <w:t>institutions.</w:t>
            </w:r>
          </w:p>
        </w:tc>
      </w:tr>
      <w:tr>
        <w:trPr>
          <w:trHeight w:val="2025" w:hRule="atLeast"/>
        </w:trPr>
        <w:tc>
          <w:tcPr>
            <w:tcW w:w="590" w:type="dxa"/>
          </w:tcPr>
          <w:p>
            <w:pPr>
              <w:pStyle w:val="TableParagraph"/>
              <w:spacing w:line="252" w:lineRule="exact"/>
              <w:ind w:left="107"/>
              <w:rPr>
                <w:sz w:val="22"/>
              </w:rPr>
            </w:pPr>
            <w:r>
              <w:rPr>
                <w:spacing w:val="-5"/>
                <w:sz w:val="22"/>
              </w:rPr>
              <w:t>18.</w:t>
            </w:r>
          </w:p>
        </w:tc>
        <w:tc>
          <w:tcPr>
            <w:tcW w:w="2381" w:type="dxa"/>
          </w:tcPr>
          <w:p>
            <w:pPr>
              <w:pStyle w:val="TableParagraph"/>
              <w:ind w:left="108"/>
              <w:rPr>
                <w:sz w:val="22"/>
              </w:rPr>
            </w:pPr>
            <w:r>
              <w:rPr>
                <w:sz w:val="22"/>
              </w:rPr>
              <w:t>Ilegbinosa</w:t>
            </w:r>
            <w:r>
              <w:rPr>
                <w:spacing w:val="-14"/>
                <w:sz w:val="22"/>
              </w:rPr>
              <w:t> </w:t>
            </w:r>
            <w:r>
              <w:rPr>
                <w:sz w:val="22"/>
              </w:rPr>
              <w:t>and</w:t>
            </w:r>
            <w:r>
              <w:rPr>
                <w:spacing w:val="-14"/>
                <w:sz w:val="22"/>
              </w:rPr>
              <w:t> </w:t>
            </w:r>
            <w:r>
              <w:rPr>
                <w:sz w:val="22"/>
              </w:rPr>
              <w:t>Jumbo </w:t>
            </w:r>
            <w:r>
              <w:rPr>
                <w:spacing w:val="-2"/>
                <w:sz w:val="22"/>
              </w:rPr>
              <w:t>(2015)</w:t>
            </w:r>
          </w:p>
        </w:tc>
        <w:tc>
          <w:tcPr>
            <w:tcW w:w="2429" w:type="dxa"/>
          </w:tcPr>
          <w:p>
            <w:pPr>
              <w:pStyle w:val="TableParagraph"/>
              <w:ind w:left="108" w:right="193"/>
              <w:rPr>
                <w:sz w:val="22"/>
              </w:rPr>
            </w:pPr>
            <w:r>
              <w:rPr>
                <w:sz w:val="22"/>
              </w:rPr>
              <w:t>Secondary data (inflation, SMEs financing</w:t>
            </w:r>
            <w:r>
              <w:rPr>
                <w:spacing w:val="-14"/>
                <w:sz w:val="22"/>
              </w:rPr>
              <w:t> </w:t>
            </w:r>
            <w:r>
              <w:rPr>
                <w:sz w:val="22"/>
              </w:rPr>
              <w:t>interest</w:t>
            </w:r>
            <w:r>
              <w:rPr>
                <w:spacing w:val="-14"/>
                <w:sz w:val="22"/>
              </w:rPr>
              <w:t> </w:t>
            </w:r>
            <w:r>
              <w:rPr>
                <w:sz w:val="22"/>
              </w:rPr>
              <w:t>and </w:t>
            </w:r>
            <w:r>
              <w:rPr>
                <w:spacing w:val="-2"/>
                <w:sz w:val="22"/>
              </w:rPr>
              <w:t>GDP).</w:t>
            </w:r>
          </w:p>
          <w:p>
            <w:pPr>
              <w:pStyle w:val="TableParagraph"/>
              <w:spacing w:before="252"/>
              <w:ind w:left="108"/>
              <w:rPr>
                <w:sz w:val="22"/>
              </w:rPr>
            </w:pPr>
            <w:r>
              <w:rPr>
                <w:sz w:val="22"/>
              </w:rPr>
              <w:t>Ordinary</w:t>
            </w:r>
            <w:r>
              <w:rPr>
                <w:spacing w:val="-6"/>
                <w:sz w:val="22"/>
              </w:rPr>
              <w:t> </w:t>
            </w:r>
            <w:r>
              <w:rPr>
                <w:sz w:val="22"/>
              </w:rPr>
              <w:t>least</w:t>
            </w:r>
            <w:r>
              <w:rPr>
                <w:spacing w:val="-4"/>
                <w:sz w:val="22"/>
              </w:rPr>
              <w:t> </w:t>
            </w:r>
            <w:r>
              <w:rPr>
                <w:spacing w:val="-2"/>
                <w:sz w:val="22"/>
              </w:rPr>
              <w:t>square,</w:t>
            </w:r>
          </w:p>
          <w:p>
            <w:pPr>
              <w:pStyle w:val="TableParagraph"/>
              <w:spacing w:line="252" w:lineRule="exact"/>
              <w:ind w:left="108"/>
              <w:rPr>
                <w:sz w:val="22"/>
              </w:rPr>
            </w:pPr>
            <w:r>
              <w:rPr>
                <w:sz w:val="22"/>
              </w:rPr>
              <w:t>co-integration</w:t>
            </w:r>
            <w:r>
              <w:rPr>
                <w:spacing w:val="-14"/>
                <w:sz w:val="22"/>
              </w:rPr>
              <w:t> </w:t>
            </w:r>
            <w:r>
              <w:rPr>
                <w:sz w:val="22"/>
              </w:rPr>
              <w:t>and</w:t>
            </w:r>
            <w:r>
              <w:rPr>
                <w:spacing w:val="-14"/>
                <w:sz w:val="22"/>
              </w:rPr>
              <w:t> </w:t>
            </w:r>
            <w:r>
              <w:rPr>
                <w:sz w:val="22"/>
              </w:rPr>
              <w:t>error correction model.</w:t>
            </w:r>
          </w:p>
        </w:tc>
        <w:tc>
          <w:tcPr>
            <w:tcW w:w="3692" w:type="dxa"/>
          </w:tcPr>
          <w:p>
            <w:pPr>
              <w:pStyle w:val="TableParagraph"/>
              <w:ind w:left="108" w:right="95"/>
              <w:jc w:val="both"/>
              <w:rPr>
                <w:sz w:val="22"/>
              </w:rPr>
            </w:pPr>
            <w:r>
              <w:rPr>
                <w:sz w:val="22"/>
              </w:rPr>
              <w:t>The</w:t>
            </w:r>
            <w:r>
              <w:rPr>
                <w:spacing w:val="-12"/>
                <w:sz w:val="22"/>
              </w:rPr>
              <w:t> </w:t>
            </w:r>
            <w:r>
              <w:rPr>
                <w:sz w:val="22"/>
              </w:rPr>
              <w:t>results</w:t>
            </w:r>
            <w:r>
              <w:rPr>
                <w:spacing w:val="-14"/>
                <w:sz w:val="22"/>
              </w:rPr>
              <w:t> </w:t>
            </w:r>
            <w:r>
              <w:rPr>
                <w:sz w:val="22"/>
              </w:rPr>
              <w:t>indicated</w:t>
            </w:r>
            <w:r>
              <w:rPr>
                <w:spacing w:val="-13"/>
                <w:sz w:val="22"/>
              </w:rPr>
              <w:t> </w:t>
            </w:r>
            <w:r>
              <w:rPr>
                <w:sz w:val="22"/>
              </w:rPr>
              <w:t>that</w:t>
            </w:r>
            <w:r>
              <w:rPr>
                <w:spacing w:val="-11"/>
                <w:sz w:val="22"/>
              </w:rPr>
              <w:t> </w:t>
            </w:r>
            <w:r>
              <w:rPr>
                <w:sz w:val="22"/>
              </w:rPr>
              <w:t>availability</w:t>
            </w:r>
            <w:r>
              <w:rPr>
                <w:spacing w:val="-14"/>
                <w:sz w:val="22"/>
              </w:rPr>
              <w:t> </w:t>
            </w:r>
            <w:r>
              <w:rPr>
                <w:sz w:val="22"/>
              </w:rPr>
              <w:t>of finance to SMEs and inflation rate showed positive links with economic growth while interest rate had a negative influence on economic </w:t>
            </w:r>
            <w:r>
              <w:rPr>
                <w:spacing w:val="-2"/>
                <w:sz w:val="22"/>
              </w:rPr>
              <w:t>growth.</w:t>
            </w:r>
          </w:p>
        </w:tc>
      </w:tr>
    </w:tbl>
    <w:p>
      <w:pPr>
        <w:spacing w:after="0"/>
        <w:jc w:val="both"/>
        <w:rPr>
          <w:sz w:val="22"/>
        </w:rPr>
        <w:sectPr>
          <w:pgSz w:w="12240" w:h="15840"/>
          <w:pgMar w:header="0" w:footer="979" w:top="1820" w:bottom="1200" w:left="300" w:right="0"/>
        </w:sectPr>
      </w:pPr>
    </w:p>
    <w:p>
      <w:pPr>
        <w:pStyle w:val="BodyText"/>
        <w:spacing w:before="110"/>
        <w:rPr>
          <w:b/>
          <w:sz w:val="20"/>
        </w:rPr>
      </w:pPr>
      <w:r>
        <w:rPr/>
        <mc:AlternateContent>
          <mc:Choice Requires="wps">
            <w:drawing>
              <wp:anchor distT="0" distB="0" distL="0" distR="0" allowOverlap="1" layoutInCell="1" locked="0" behindDoc="1" simplePos="0" relativeHeight="484386304">
                <wp:simplePos x="0" y="0"/>
                <wp:positionH relativeFrom="page">
                  <wp:posOffset>259245</wp:posOffset>
                </wp:positionH>
                <wp:positionV relativeFrom="page">
                  <wp:posOffset>8065896</wp:posOffset>
                </wp:positionV>
                <wp:extent cx="1032510" cy="103187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032510" cy="1031875"/>
                        </a:xfrm>
                        <a:custGeom>
                          <a:avLst/>
                          <a:gdLst/>
                          <a:ahLst/>
                          <a:cxnLst/>
                          <a:rect l="l" t="t" r="r" b="b"/>
                          <a:pathLst>
                            <a:path w="1032510" h="1031875">
                              <a:moveTo>
                                <a:pt x="464718" y="947826"/>
                              </a:moveTo>
                              <a:lnTo>
                                <a:pt x="83870" y="566928"/>
                              </a:lnTo>
                              <a:lnTo>
                                <a:pt x="0" y="650875"/>
                              </a:lnTo>
                              <a:lnTo>
                                <a:pt x="380847" y="1031697"/>
                              </a:lnTo>
                              <a:lnTo>
                                <a:pt x="464718" y="947826"/>
                              </a:lnTo>
                              <a:close/>
                            </a:path>
                            <a:path w="1032510" h="1031875">
                              <a:moveTo>
                                <a:pt x="719023" y="656780"/>
                              </a:moveTo>
                              <a:lnTo>
                                <a:pt x="711847" y="602030"/>
                              </a:lnTo>
                              <a:lnTo>
                                <a:pt x="697407" y="563956"/>
                              </a:lnTo>
                              <a:lnTo>
                                <a:pt x="675132" y="526669"/>
                              </a:lnTo>
                              <a:lnTo>
                                <a:pt x="647077" y="491223"/>
                              </a:lnTo>
                              <a:lnTo>
                                <a:pt x="403834" y="247015"/>
                              </a:lnTo>
                              <a:lnTo>
                                <a:pt x="320294" y="330581"/>
                              </a:lnTo>
                              <a:lnTo>
                                <a:pt x="552767" y="562991"/>
                              </a:lnTo>
                              <a:lnTo>
                                <a:pt x="566928" y="578751"/>
                              </a:lnTo>
                              <a:lnTo>
                                <a:pt x="577735" y="594207"/>
                              </a:lnTo>
                              <a:lnTo>
                                <a:pt x="585216" y="609320"/>
                              </a:lnTo>
                              <a:lnTo>
                                <a:pt x="589419" y="624078"/>
                              </a:lnTo>
                              <a:lnTo>
                                <a:pt x="590257" y="638365"/>
                              </a:lnTo>
                              <a:lnTo>
                                <a:pt x="587679" y="651675"/>
                              </a:lnTo>
                              <a:lnTo>
                                <a:pt x="561149" y="684618"/>
                              </a:lnTo>
                              <a:lnTo>
                                <a:pt x="535508" y="692975"/>
                              </a:lnTo>
                              <a:lnTo>
                                <a:pt x="521182" y="691896"/>
                              </a:lnTo>
                              <a:lnTo>
                                <a:pt x="475691" y="669544"/>
                              </a:lnTo>
                              <a:lnTo>
                                <a:pt x="227736" y="423164"/>
                              </a:lnTo>
                              <a:lnTo>
                                <a:pt x="144195" y="506730"/>
                              </a:lnTo>
                              <a:lnTo>
                                <a:pt x="371271" y="733742"/>
                              </a:lnTo>
                              <a:lnTo>
                                <a:pt x="403352" y="761936"/>
                              </a:lnTo>
                              <a:lnTo>
                                <a:pt x="443357" y="790435"/>
                              </a:lnTo>
                              <a:lnTo>
                                <a:pt x="488442" y="811618"/>
                              </a:lnTo>
                              <a:lnTo>
                                <a:pt x="537730" y="821702"/>
                              </a:lnTo>
                              <a:lnTo>
                                <a:pt x="552564" y="821880"/>
                              </a:lnTo>
                              <a:lnTo>
                                <a:pt x="566534" y="820483"/>
                              </a:lnTo>
                              <a:lnTo>
                                <a:pt x="607656" y="805738"/>
                              </a:lnTo>
                              <a:lnTo>
                                <a:pt x="646506" y="777214"/>
                              </a:lnTo>
                              <a:lnTo>
                                <a:pt x="683806" y="740232"/>
                              </a:lnTo>
                              <a:lnTo>
                                <a:pt x="706970" y="704735"/>
                              </a:lnTo>
                              <a:lnTo>
                                <a:pt x="717511" y="672401"/>
                              </a:lnTo>
                              <a:lnTo>
                                <a:pt x="719023" y="656780"/>
                              </a:lnTo>
                              <a:close/>
                            </a:path>
                            <a:path w="1032510" h="1031875">
                              <a:moveTo>
                                <a:pt x="1031913" y="319582"/>
                              </a:moveTo>
                              <a:lnTo>
                                <a:pt x="1021956" y="263245"/>
                              </a:lnTo>
                              <a:lnTo>
                                <a:pt x="994664" y="204533"/>
                              </a:lnTo>
                              <a:lnTo>
                                <a:pt x="947928" y="141795"/>
                              </a:lnTo>
                              <a:lnTo>
                                <a:pt x="917092" y="108839"/>
                              </a:lnTo>
                              <a:lnTo>
                                <a:pt x="908316" y="100977"/>
                              </a:lnTo>
                              <a:lnTo>
                                <a:pt x="908316" y="313359"/>
                              </a:lnTo>
                              <a:lnTo>
                                <a:pt x="906297" y="330771"/>
                              </a:lnTo>
                              <a:lnTo>
                                <a:pt x="874471" y="371843"/>
                              </a:lnTo>
                              <a:lnTo>
                                <a:pt x="841197" y="380009"/>
                              </a:lnTo>
                              <a:lnTo>
                                <a:pt x="821880" y="377190"/>
                              </a:lnTo>
                              <a:lnTo>
                                <a:pt x="777074" y="355155"/>
                              </a:lnTo>
                              <a:lnTo>
                                <a:pt x="723696" y="309499"/>
                              </a:lnTo>
                              <a:lnTo>
                                <a:pt x="697699" y="281546"/>
                              </a:lnTo>
                              <a:lnTo>
                                <a:pt x="663727" y="232206"/>
                              </a:lnTo>
                              <a:lnTo>
                                <a:pt x="652691" y="191528"/>
                              </a:lnTo>
                              <a:lnTo>
                                <a:pt x="654405" y="174053"/>
                              </a:lnTo>
                              <a:lnTo>
                                <a:pt x="685114" y="133946"/>
                              </a:lnTo>
                              <a:lnTo>
                                <a:pt x="718540" y="125298"/>
                              </a:lnTo>
                              <a:lnTo>
                                <a:pt x="737793" y="127762"/>
                              </a:lnTo>
                              <a:lnTo>
                                <a:pt x="781316" y="148450"/>
                              </a:lnTo>
                              <a:lnTo>
                                <a:pt x="831786" y="191135"/>
                              </a:lnTo>
                              <a:lnTo>
                                <a:pt x="860336" y="221551"/>
                              </a:lnTo>
                              <a:lnTo>
                                <a:pt x="897204" y="273253"/>
                              </a:lnTo>
                              <a:lnTo>
                                <a:pt x="908316" y="313359"/>
                              </a:lnTo>
                              <a:lnTo>
                                <a:pt x="908316" y="100977"/>
                              </a:lnTo>
                              <a:lnTo>
                                <a:pt x="871334" y="67818"/>
                              </a:lnTo>
                              <a:lnTo>
                                <a:pt x="826096" y="36474"/>
                              </a:lnTo>
                              <a:lnTo>
                                <a:pt x="781418" y="14668"/>
                              </a:lnTo>
                              <a:lnTo>
                                <a:pt x="737349" y="2286"/>
                              </a:lnTo>
                              <a:lnTo>
                                <a:pt x="694829" y="0"/>
                              </a:lnTo>
                              <a:lnTo>
                                <a:pt x="654786" y="8255"/>
                              </a:lnTo>
                              <a:lnTo>
                                <a:pt x="617232" y="26898"/>
                              </a:lnTo>
                              <a:lnTo>
                                <a:pt x="582155" y="55753"/>
                              </a:lnTo>
                              <a:lnTo>
                                <a:pt x="554177" y="90195"/>
                              </a:lnTo>
                              <a:lnTo>
                                <a:pt x="536308" y="127381"/>
                              </a:lnTo>
                              <a:lnTo>
                                <a:pt x="528510" y="167703"/>
                              </a:lnTo>
                              <a:lnTo>
                                <a:pt x="531190" y="210566"/>
                              </a:lnTo>
                              <a:lnTo>
                                <a:pt x="543814" y="255231"/>
                              </a:lnTo>
                              <a:lnTo>
                                <a:pt x="565962" y="300558"/>
                              </a:lnTo>
                              <a:lnTo>
                                <a:pt x="597776" y="346443"/>
                              </a:lnTo>
                              <a:lnTo>
                                <a:pt x="639394" y="392811"/>
                              </a:lnTo>
                              <a:lnTo>
                                <a:pt x="672553" y="423570"/>
                              </a:lnTo>
                              <a:lnTo>
                                <a:pt x="705332" y="449186"/>
                              </a:lnTo>
                              <a:lnTo>
                                <a:pt x="737628" y="469734"/>
                              </a:lnTo>
                              <a:lnTo>
                                <a:pt x="799960" y="496062"/>
                              </a:lnTo>
                              <a:lnTo>
                                <a:pt x="856830" y="504024"/>
                              </a:lnTo>
                              <a:lnTo>
                                <a:pt x="883081" y="501523"/>
                              </a:lnTo>
                              <a:lnTo>
                                <a:pt x="932434" y="483031"/>
                              </a:lnTo>
                              <a:lnTo>
                                <a:pt x="979398" y="446151"/>
                              </a:lnTo>
                              <a:lnTo>
                                <a:pt x="1014907" y="398741"/>
                              </a:lnTo>
                              <a:lnTo>
                                <a:pt x="1022642" y="380009"/>
                              </a:lnTo>
                              <a:lnTo>
                                <a:pt x="1025398" y="373341"/>
                              </a:lnTo>
                              <a:lnTo>
                                <a:pt x="1030947" y="346837"/>
                              </a:lnTo>
                              <a:lnTo>
                                <a:pt x="1031913"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635.109985pt;width:81.3pt;height:81.25pt;mso-position-horizontal-relative:page;mso-position-vertical-relative:page;z-index:-18930176" id="docshape98" coordorigin="408,12702" coordsize="1626,1625"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m2033,13205l2029,13162,2018,13117,2000,13071,1975,13024,1942,12976,1901,12925,1877,12900,1853,12874,1839,12861,1839,13196,1836,13223,1825,13248,1807,13271,1785,13288,1761,13298,1733,13301,1703,13296,1669,13283,1632,13261,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387328">
                <wp:simplePos x="0" y="0"/>
                <wp:positionH relativeFrom="page">
                  <wp:posOffset>3873373</wp:posOffset>
                </wp:positionH>
                <wp:positionV relativeFrom="page">
                  <wp:posOffset>1533778</wp:posOffset>
                </wp:positionV>
                <wp:extent cx="3844925" cy="3949700"/>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0.769966pt;width:302.75pt;height:311pt;mso-position-horizontal-relative:page;mso-position-vertical-relative:page;z-index:-18929152" id="docshape99" coordorigin="6100,2415" coordsize="6055,6220" path="m7108,8227l6508,7627,6384,7752,6716,8084,6646,8059,6364,7962,6223,7912,6100,8036,6700,8635,6824,8511,6495,8182,6576,8211,6902,8323,6984,8351,7108,8227xm7497,7741l7493,7697,7482,7653,7464,7607,7439,7560,7406,7512,7365,7461,7341,7435,7317,7409,7303,7397,7303,7731,7300,7759,7289,7784,7272,7806,7250,7824,7225,7834,7197,7836,7167,7832,7133,7819,7096,7797,7056,7766,7012,7725,6971,7681,6940,7641,6918,7604,6905,7570,6900,7540,6903,7512,6913,7488,6929,7466,6951,7449,6976,7439,7004,7435,7034,7439,7067,7451,7103,7472,7141,7501,7182,7539,7227,7587,7262,7630,7285,7668,7299,7702,7303,7731,7303,7397,7245,7345,7173,7295,7103,7261,7033,7242,6967,7238,6904,7251,6844,7280,6789,7326,6745,7380,6717,7439,6717,7439,6705,7502,6709,7570,6729,7640,6764,7711,6814,7784,6879,7857,6932,7905,6983,7945,7034,7978,7084,8002,7132,8019,7178,8029,7222,8032,7263,8028,7302,8017,7341,7999,7378,7973,7415,7941,7446,7904,7471,7866,7483,7836,7487,7826,7496,7784,7497,7741xm7928,7407l7477,6955,7611,6820,7463,6672,7062,7073,7210,7221,7345,7087,7797,7538,7928,7407xm8454,6880l8209,6635,8375,6470,8254,6349,8088,6514,7984,6410,8177,6216,8048,6087,7722,6413,8322,7013,8454,6880xm8856,6479l8257,5879,8125,6011,8724,6611,8856,6479xm9360,5975l8760,5375,8636,5499,8968,5832,8898,5807,8616,5710,8475,5660,8352,5783,8952,6383,9076,6259,8747,5930,8828,5959,9154,6071,9236,6099,9360,5975xm9869,5466l9506,5255,9454,5225,9454,5424,9360,5518,9318,5452,9191,5255,9454,5424,9454,5225,9109,5026,8965,5170,9046,5308,9325,5792,9405,5930,9539,5796,9461,5676,9611,5526,9731,5604,9809,5526,9817,5518,9869,5466xm10249,5086l10101,4938,9896,5144,9444,4692,9312,4824,9911,5424,10249,5086xm10801,4450l10797,4417,10789,4382,10776,4346,10759,4309,10737,4270,10711,4231,10546,4298,10568,4329,10585,4359,10597,4387,10605,4412,10608,4436,10604,4459,10594,4480,10578,4500,10557,4516,10534,4525,10508,4528,10480,4523,10449,4510,10412,4487,10370,4453,10322,4408,10286,4369,10257,4334,10236,4301,10222,4272,10213,4236,10213,4205,10222,4177,10240,4152,10250,4143,10262,4136,10274,4131,10287,4128,10301,4127,10316,4127,10331,4129,10347,4134,10358,4138,10370,4143,10384,4151,10400,4161,10480,4008,10423,3976,10369,3954,10318,3940,10271,3936,10225,3941,10182,3956,10139,3981,10098,4017,10054,4070,10026,4128,10014,4190,10019,4256,10039,4325,10074,4395,10125,4468,10191,4541,10247,4593,10301,4635,10354,4668,10407,4693,10456,4709,10502,4718,10544,4721,10583,4716,10619,4705,10654,4687,10690,4662,10724,4631,10750,4602,10771,4573,10786,4543,10796,4513,10800,4482,10801,4450xm11274,3965l11269,3921,11258,3877,11240,3831,11215,3784,11182,3735,11141,3685,11117,3659,11093,3633,11079,3621,11079,3955,11076,3983,11065,4008,11048,4030,11026,4048,11001,4058,10973,4060,10943,4056,10909,4043,10872,4021,10832,3990,10788,3950,10747,3906,10716,3865,10694,3828,10681,3794,10676,3763,10679,3736,10689,3712,10705,3690,10727,3673,10752,3663,10780,3659,10810,3663,10843,3675,10879,3696,10917,3725,10958,3763,11003,3811,11038,3854,11061,3892,11075,3926,11079,3955,11079,3621,11021,3569,10949,3519,10879,3485,10810,3466,10743,3462,10680,3475,10621,3504,10565,3550,10521,3604,10493,3663,10481,3726,10485,3794,10505,3864,10540,3935,10590,4007,10655,4080,10708,4129,10759,4169,10810,4202,10860,4226,10908,4243,10954,4253,10998,4256,11039,4252,11078,4241,11117,4223,11154,4197,11191,4165,11223,4128,11247,4090,11259,4060,11263,4050,11272,4008,11274,3965xm11600,3735l11377,3512,11450,3440,11484,3400,11489,3391,11507,3358,11518,3314,11517,3270,11506,3225,11489,3188,11485,3180,11454,3135,11414,3090,11370,3050,11327,3020,11323,3019,11323,3286,11322,3303,11316,3321,11305,3340,11288,3358,11256,3391,11122,3257,11160,3219,11178,3204,11196,3193,11213,3188,11230,3189,11246,3193,11262,3201,11277,3210,11291,3223,11304,3238,11313,3253,11320,3269,11323,3286,11323,3019,11284,3000,11242,2989,11201,2988,11162,2997,11124,3018,11087,3048,10942,3193,10868,3268,11468,3867,11600,3735xm12154,3181l11903,2930,11876,2856,11773,2562,11720,2415,11574,2561,11691,2850,11402,2733,11256,2880,11403,2932,11624,3009,11771,3062,12022,3313,12154,3181xe" filled="true" fillcolor="#a4a4a4" stroked="false">
                <v:path arrowok="t"/>
                <v:fill opacity="32896f" type="solid"/>
                <w10:wrap type="none"/>
              </v:shape>
            </w:pict>
          </mc:Fallback>
        </mc:AlternateContent>
      </w: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381"/>
        <w:gridCol w:w="2429"/>
        <w:gridCol w:w="3692"/>
      </w:tblGrid>
      <w:tr>
        <w:trPr>
          <w:trHeight w:val="505" w:hRule="atLeast"/>
        </w:trPr>
        <w:tc>
          <w:tcPr>
            <w:tcW w:w="590" w:type="dxa"/>
          </w:tcPr>
          <w:p>
            <w:pPr>
              <w:pStyle w:val="TableParagraph"/>
              <w:spacing w:line="251" w:lineRule="exact"/>
              <w:ind w:left="122"/>
              <w:rPr>
                <w:b/>
                <w:sz w:val="22"/>
              </w:rPr>
            </w:pPr>
            <w:r>
              <w:rPr>
                <w:b/>
                <w:spacing w:val="-5"/>
                <w:sz w:val="22"/>
              </w:rPr>
              <w:t>S/N</w:t>
            </w:r>
          </w:p>
        </w:tc>
        <w:tc>
          <w:tcPr>
            <w:tcW w:w="2381" w:type="dxa"/>
          </w:tcPr>
          <w:p>
            <w:pPr>
              <w:pStyle w:val="TableParagraph"/>
              <w:spacing w:line="254" w:lineRule="exact"/>
              <w:ind w:left="957" w:hanging="612"/>
              <w:rPr>
                <w:b/>
                <w:sz w:val="22"/>
              </w:rPr>
            </w:pPr>
            <w:r>
              <w:rPr>
                <w:b/>
                <w:sz w:val="22"/>
              </w:rPr>
              <w:t>Author’s</w:t>
            </w:r>
            <w:r>
              <w:rPr>
                <w:b/>
                <w:spacing w:val="-14"/>
                <w:sz w:val="22"/>
              </w:rPr>
              <w:t> </w:t>
            </w:r>
            <w:r>
              <w:rPr>
                <w:b/>
                <w:sz w:val="22"/>
              </w:rPr>
              <w:t>Name</w:t>
            </w:r>
            <w:r>
              <w:rPr>
                <w:b/>
                <w:spacing w:val="-14"/>
                <w:sz w:val="22"/>
              </w:rPr>
              <w:t> </w:t>
            </w:r>
            <w:r>
              <w:rPr>
                <w:b/>
                <w:sz w:val="22"/>
              </w:rPr>
              <w:t>&amp; </w:t>
            </w:r>
            <w:r>
              <w:rPr>
                <w:b/>
                <w:spacing w:val="-4"/>
                <w:sz w:val="22"/>
              </w:rPr>
              <w:t>Year</w:t>
            </w:r>
          </w:p>
        </w:tc>
        <w:tc>
          <w:tcPr>
            <w:tcW w:w="2429" w:type="dxa"/>
          </w:tcPr>
          <w:p>
            <w:pPr>
              <w:pStyle w:val="TableParagraph"/>
              <w:spacing w:line="251" w:lineRule="exact"/>
              <w:ind w:left="598"/>
              <w:rPr>
                <w:b/>
                <w:sz w:val="22"/>
              </w:rPr>
            </w:pPr>
            <w:r>
              <w:rPr>
                <w:b/>
                <w:spacing w:val="-2"/>
                <w:sz w:val="22"/>
              </w:rPr>
              <w:t>Methodology</w:t>
            </w:r>
          </w:p>
        </w:tc>
        <w:tc>
          <w:tcPr>
            <w:tcW w:w="3692" w:type="dxa"/>
          </w:tcPr>
          <w:p>
            <w:pPr>
              <w:pStyle w:val="TableParagraph"/>
              <w:spacing w:line="251" w:lineRule="exact"/>
              <w:ind w:left="9"/>
              <w:jc w:val="center"/>
              <w:rPr>
                <w:b/>
                <w:sz w:val="22"/>
              </w:rPr>
            </w:pPr>
            <w:r>
              <w:rPr>
                <w:b/>
                <w:spacing w:val="-2"/>
                <w:sz w:val="22"/>
              </w:rPr>
              <w:t>Findings</w:t>
            </w:r>
          </w:p>
        </w:tc>
      </w:tr>
      <w:tr>
        <w:trPr>
          <w:trHeight w:val="2275" w:hRule="atLeast"/>
        </w:trPr>
        <w:tc>
          <w:tcPr>
            <w:tcW w:w="590" w:type="dxa"/>
          </w:tcPr>
          <w:p>
            <w:pPr>
              <w:pStyle w:val="TableParagraph"/>
              <w:spacing w:line="249" w:lineRule="exact"/>
              <w:ind w:left="107"/>
              <w:rPr>
                <w:sz w:val="22"/>
              </w:rPr>
            </w:pPr>
            <w:r>
              <w:rPr>
                <w:spacing w:val="-5"/>
                <w:sz w:val="22"/>
              </w:rPr>
              <w:t>19.</w:t>
            </w:r>
          </w:p>
        </w:tc>
        <w:tc>
          <w:tcPr>
            <w:tcW w:w="2381" w:type="dxa"/>
          </w:tcPr>
          <w:p>
            <w:pPr>
              <w:pStyle w:val="TableParagraph"/>
              <w:spacing w:line="242" w:lineRule="auto"/>
              <w:ind w:left="108" w:right="56"/>
              <w:rPr>
                <w:sz w:val="22"/>
              </w:rPr>
            </w:pPr>
            <w:r>
              <w:rPr>
                <w:sz w:val="22"/>
              </w:rPr>
              <w:t>Eniola</w:t>
            </w:r>
            <w:r>
              <w:rPr>
                <w:spacing w:val="-14"/>
                <w:sz w:val="22"/>
              </w:rPr>
              <w:t> </w:t>
            </w:r>
            <w:r>
              <w:rPr>
                <w:sz w:val="22"/>
              </w:rPr>
              <w:t>and</w:t>
            </w:r>
            <w:r>
              <w:rPr>
                <w:spacing w:val="-14"/>
                <w:sz w:val="22"/>
              </w:rPr>
              <w:t> </w:t>
            </w:r>
            <w:r>
              <w:rPr>
                <w:sz w:val="22"/>
              </w:rPr>
              <w:t>Entebang </w:t>
            </w:r>
            <w:r>
              <w:rPr>
                <w:spacing w:val="-2"/>
                <w:sz w:val="22"/>
              </w:rPr>
              <w:t>(2015)</w:t>
            </w:r>
          </w:p>
        </w:tc>
        <w:tc>
          <w:tcPr>
            <w:tcW w:w="2429" w:type="dxa"/>
          </w:tcPr>
          <w:p>
            <w:pPr>
              <w:pStyle w:val="TableParagraph"/>
              <w:spacing w:line="242" w:lineRule="auto"/>
              <w:ind w:left="108" w:right="166"/>
              <w:rPr>
                <w:sz w:val="22"/>
              </w:rPr>
            </w:pPr>
            <w:r>
              <w:rPr>
                <w:sz w:val="22"/>
              </w:rPr>
              <w:t>Primary data </w:t>
            </w:r>
            <w:r>
              <w:rPr>
                <w:spacing w:val="-2"/>
                <w:sz w:val="22"/>
              </w:rPr>
              <w:t>(Questionnaire)</w:t>
            </w:r>
          </w:p>
          <w:p>
            <w:pPr>
              <w:pStyle w:val="TableParagraph"/>
              <w:spacing w:before="243"/>
              <w:ind w:left="108"/>
              <w:rPr>
                <w:sz w:val="22"/>
              </w:rPr>
            </w:pPr>
            <w:r>
              <w:rPr>
                <w:sz w:val="22"/>
              </w:rPr>
              <w:t>Descriptive</w:t>
            </w:r>
            <w:r>
              <w:rPr>
                <w:spacing w:val="-8"/>
                <w:sz w:val="22"/>
              </w:rPr>
              <w:t> </w:t>
            </w:r>
            <w:r>
              <w:rPr>
                <w:spacing w:val="-2"/>
                <w:sz w:val="22"/>
              </w:rPr>
              <w:t>statistics</w:t>
            </w:r>
          </w:p>
        </w:tc>
        <w:tc>
          <w:tcPr>
            <w:tcW w:w="3692" w:type="dxa"/>
          </w:tcPr>
          <w:p>
            <w:pPr>
              <w:pStyle w:val="TableParagraph"/>
              <w:ind w:left="108" w:right="95"/>
              <w:jc w:val="both"/>
              <w:rPr>
                <w:sz w:val="22"/>
              </w:rPr>
            </w:pPr>
            <w:r>
              <w:rPr>
                <w:sz w:val="22"/>
              </w:rPr>
              <w:t>The study showed that crowd-funding serve</w:t>
            </w:r>
            <w:r>
              <w:rPr>
                <w:spacing w:val="-10"/>
                <w:sz w:val="22"/>
              </w:rPr>
              <w:t> </w:t>
            </w:r>
            <w:r>
              <w:rPr>
                <w:sz w:val="22"/>
              </w:rPr>
              <w:t>as</w:t>
            </w:r>
            <w:r>
              <w:rPr>
                <w:spacing w:val="-9"/>
                <w:sz w:val="22"/>
              </w:rPr>
              <w:t> </w:t>
            </w:r>
            <w:r>
              <w:rPr>
                <w:sz w:val="22"/>
              </w:rPr>
              <w:t>a</w:t>
            </w:r>
            <w:r>
              <w:rPr>
                <w:spacing w:val="-10"/>
                <w:sz w:val="22"/>
              </w:rPr>
              <w:t> </w:t>
            </w:r>
            <w:r>
              <w:rPr>
                <w:sz w:val="22"/>
              </w:rPr>
              <w:t>means</w:t>
            </w:r>
            <w:r>
              <w:rPr>
                <w:spacing w:val="-9"/>
                <w:sz w:val="22"/>
              </w:rPr>
              <w:t> </w:t>
            </w:r>
            <w:r>
              <w:rPr>
                <w:sz w:val="22"/>
              </w:rPr>
              <w:t>of</w:t>
            </w:r>
            <w:r>
              <w:rPr>
                <w:spacing w:val="-9"/>
                <w:sz w:val="22"/>
              </w:rPr>
              <w:t> </w:t>
            </w:r>
            <w:r>
              <w:rPr>
                <w:sz w:val="22"/>
              </w:rPr>
              <w:t>financing</w:t>
            </w:r>
            <w:r>
              <w:rPr>
                <w:spacing w:val="-10"/>
                <w:sz w:val="22"/>
              </w:rPr>
              <w:t> </w:t>
            </w:r>
            <w:r>
              <w:rPr>
                <w:sz w:val="22"/>
              </w:rPr>
              <w:t>for</w:t>
            </w:r>
            <w:r>
              <w:rPr>
                <w:spacing w:val="-9"/>
                <w:sz w:val="22"/>
              </w:rPr>
              <w:t> </w:t>
            </w:r>
            <w:r>
              <w:rPr>
                <w:sz w:val="22"/>
              </w:rPr>
              <w:t>SMEs and positively impacted on their performance.</w:t>
            </w:r>
            <w:r>
              <w:rPr>
                <w:spacing w:val="40"/>
                <w:sz w:val="22"/>
              </w:rPr>
              <w:t> </w:t>
            </w:r>
            <w:r>
              <w:rPr>
                <w:sz w:val="22"/>
              </w:rPr>
              <w:t>More so, the study established that essential strategies assisted SMEs to remain much motivated</w:t>
            </w:r>
            <w:r>
              <w:rPr>
                <w:spacing w:val="65"/>
                <w:sz w:val="22"/>
              </w:rPr>
              <w:t>   </w:t>
            </w:r>
            <w:r>
              <w:rPr>
                <w:sz w:val="22"/>
              </w:rPr>
              <w:t>in</w:t>
            </w:r>
            <w:r>
              <w:rPr>
                <w:spacing w:val="66"/>
                <w:sz w:val="22"/>
              </w:rPr>
              <w:t>   </w:t>
            </w:r>
            <w:r>
              <w:rPr>
                <w:sz w:val="22"/>
              </w:rPr>
              <w:t>promoting</w:t>
            </w:r>
            <w:r>
              <w:rPr>
                <w:spacing w:val="66"/>
                <w:sz w:val="22"/>
              </w:rPr>
              <w:t>   </w:t>
            </w:r>
            <w:r>
              <w:rPr>
                <w:spacing w:val="-4"/>
                <w:sz w:val="22"/>
              </w:rPr>
              <w:t>their</w:t>
            </w:r>
          </w:p>
          <w:p>
            <w:pPr>
              <w:pStyle w:val="TableParagraph"/>
              <w:spacing w:line="252" w:lineRule="exact"/>
              <w:ind w:left="108" w:right="96"/>
              <w:jc w:val="both"/>
              <w:rPr>
                <w:sz w:val="22"/>
              </w:rPr>
            </w:pPr>
            <w:r>
              <w:rPr>
                <w:sz w:val="22"/>
              </w:rPr>
              <w:t>performance and making </w:t>
            </w:r>
            <w:r>
              <w:rPr>
                <w:sz w:val="22"/>
              </w:rPr>
              <w:t>them </w:t>
            </w:r>
            <w:r>
              <w:rPr>
                <w:spacing w:val="-2"/>
                <w:sz w:val="22"/>
              </w:rPr>
              <w:t>successful.</w:t>
            </w:r>
          </w:p>
        </w:tc>
      </w:tr>
      <w:tr>
        <w:trPr>
          <w:trHeight w:val="1264" w:hRule="atLeast"/>
        </w:trPr>
        <w:tc>
          <w:tcPr>
            <w:tcW w:w="590" w:type="dxa"/>
          </w:tcPr>
          <w:p>
            <w:pPr>
              <w:pStyle w:val="TableParagraph"/>
              <w:spacing w:line="251" w:lineRule="exact"/>
              <w:ind w:left="107"/>
              <w:rPr>
                <w:sz w:val="22"/>
              </w:rPr>
            </w:pPr>
            <w:r>
              <w:rPr>
                <w:spacing w:val="-5"/>
                <w:sz w:val="22"/>
              </w:rPr>
              <w:t>20.</w:t>
            </w:r>
          </w:p>
        </w:tc>
        <w:tc>
          <w:tcPr>
            <w:tcW w:w="2381" w:type="dxa"/>
          </w:tcPr>
          <w:p>
            <w:pPr>
              <w:pStyle w:val="TableParagraph"/>
              <w:spacing w:line="251" w:lineRule="exact"/>
              <w:ind w:left="108"/>
              <w:rPr>
                <w:sz w:val="22"/>
              </w:rPr>
            </w:pPr>
            <w:r>
              <w:rPr>
                <w:sz w:val="22"/>
              </w:rPr>
              <w:t>Eze</w:t>
            </w:r>
            <w:r>
              <w:rPr>
                <w:spacing w:val="-2"/>
                <w:sz w:val="22"/>
              </w:rPr>
              <w:t> </w:t>
            </w:r>
            <w:r>
              <w:rPr>
                <w:sz w:val="22"/>
              </w:rPr>
              <w:t>and</w:t>
            </w:r>
            <w:r>
              <w:rPr>
                <w:spacing w:val="-2"/>
                <w:sz w:val="22"/>
              </w:rPr>
              <w:t> </w:t>
            </w:r>
            <w:r>
              <w:rPr>
                <w:sz w:val="22"/>
              </w:rPr>
              <w:t>Okpala</w:t>
            </w:r>
            <w:r>
              <w:rPr>
                <w:spacing w:val="-1"/>
                <w:sz w:val="22"/>
              </w:rPr>
              <w:t> </w:t>
            </w:r>
            <w:r>
              <w:rPr>
                <w:spacing w:val="-2"/>
                <w:sz w:val="22"/>
              </w:rPr>
              <w:t>(2015)</w:t>
            </w:r>
          </w:p>
        </w:tc>
        <w:tc>
          <w:tcPr>
            <w:tcW w:w="2429" w:type="dxa"/>
          </w:tcPr>
          <w:p>
            <w:pPr>
              <w:pStyle w:val="TableParagraph"/>
              <w:ind w:left="108"/>
              <w:rPr>
                <w:sz w:val="22"/>
              </w:rPr>
            </w:pPr>
            <w:r>
              <w:rPr>
                <w:sz w:val="22"/>
              </w:rPr>
              <w:t>Secondary</w:t>
            </w:r>
            <w:r>
              <w:rPr>
                <w:spacing w:val="-14"/>
                <w:sz w:val="22"/>
              </w:rPr>
              <w:t> </w:t>
            </w:r>
            <w:r>
              <w:rPr>
                <w:sz w:val="22"/>
              </w:rPr>
              <w:t>data</w:t>
            </w:r>
            <w:r>
              <w:rPr>
                <w:spacing w:val="-14"/>
                <w:sz w:val="22"/>
              </w:rPr>
              <w:t> </w:t>
            </w:r>
            <w:r>
              <w:rPr>
                <w:sz w:val="22"/>
              </w:rPr>
              <w:t>(SMEs output and GDP)</w:t>
            </w:r>
          </w:p>
          <w:p>
            <w:pPr>
              <w:pStyle w:val="TableParagraph"/>
              <w:spacing w:line="250" w:lineRule="atLeast" w:before="232"/>
              <w:ind w:left="108" w:right="209"/>
              <w:rPr>
                <w:sz w:val="22"/>
              </w:rPr>
            </w:pPr>
            <w:r>
              <w:rPr>
                <w:sz w:val="22"/>
              </w:rPr>
              <w:t>Johansen</w:t>
            </w:r>
            <w:r>
              <w:rPr>
                <w:spacing w:val="-14"/>
                <w:sz w:val="22"/>
              </w:rPr>
              <w:t> </w:t>
            </w:r>
            <w:r>
              <w:rPr>
                <w:sz w:val="22"/>
              </w:rPr>
              <w:t>co-integration and</w:t>
            </w:r>
            <w:r>
              <w:rPr>
                <w:spacing w:val="-4"/>
                <w:sz w:val="22"/>
              </w:rPr>
              <w:t> </w:t>
            </w:r>
            <w:r>
              <w:rPr>
                <w:sz w:val="22"/>
              </w:rPr>
              <w:t>multiple</w:t>
            </w:r>
            <w:r>
              <w:rPr>
                <w:spacing w:val="-5"/>
                <w:sz w:val="22"/>
              </w:rPr>
              <w:t> </w:t>
            </w:r>
            <w:r>
              <w:rPr>
                <w:spacing w:val="-2"/>
                <w:sz w:val="22"/>
              </w:rPr>
              <w:t>regression</w:t>
            </w:r>
          </w:p>
        </w:tc>
        <w:tc>
          <w:tcPr>
            <w:tcW w:w="3692" w:type="dxa"/>
          </w:tcPr>
          <w:p>
            <w:pPr>
              <w:pStyle w:val="TableParagraph"/>
              <w:ind w:left="108" w:right="95"/>
              <w:jc w:val="both"/>
              <w:rPr>
                <w:sz w:val="22"/>
              </w:rPr>
            </w:pPr>
            <w:r>
              <w:rPr>
                <w:sz w:val="22"/>
              </w:rPr>
              <w:t>The result showed a long-run equilibrium link between SMEs and economic</w:t>
            </w:r>
            <w:r>
              <w:rPr>
                <w:spacing w:val="-2"/>
                <w:sz w:val="22"/>
              </w:rPr>
              <w:t> </w:t>
            </w:r>
            <w:r>
              <w:rPr>
                <w:sz w:val="22"/>
              </w:rPr>
              <w:t>growth.</w:t>
            </w:r>
            <w:r>
              <w:rPr>
                <w:spacing w:val="-2"/>
                <w:sz w:val="22"/>
              </w:rPr>
              <w:t> </w:t>
            </w:r>
            <w:r>
              <w:rPr>
                <w:sz w:val="22"/>
              </w:rPr>
              <w:t>However,</w:t>
            </w:r>
            <w:r>
              <w:rPr>
                <w:spacing w:val="-2"/>
                <w:sz w:val="22"/>
              </w:rPr>
              <w:t> </w:t>
            </w:r>
            <w:r>
              <w:rPr>
                <w:sz w:val="22"/>
              </w:rPr>
              <w:t>outputs</w:t>
            </w:r>
            <w:r>
              <w:rPr>
                <w:spacing w:val="-2"/>
                <w:sz w:val="22"/>
              </w:rPr>
              <w:t> </w:t>
            </w:r>
            <w:r>
              <w:rPr>
                <w:sz w:val="22"/>
              </w:rPr>
              <w:t>of SMEs</w:t>
            </w:r>
            <w:r>
              <w:rPr>
                <w:spacing w:val="58"/>
                <w:sz w:val="22"/>
              </w:rPr>
              <w:t> </w:t>
            </w:r>
            <w:r>
              <w:rPr>
                <w:sz w:val="22"/>
              </w:rPr>
              <w:t>had</w:t>
            </w:r>
            <w:r>
              <w:rPr>
                <w:spacing w:val="58"/>
                <w:sz w:val="22"/>
              </w:rPr>
              <w:t> </w:t>
            </w:r>
            <w:r>
              <w:rPr>
                <w:sz w:val="22"/>
              </w:rPr>
              <w:t>an</w:t>
            </w:r>
            <w:r>
              <w:rPr>
                <w:spacing w:val="60"/>
                <w:sz w:val="22"/>
              </w:rPr>
              <w:t> </w:t>
            </w:r>
            <w:r>
              <w:rPr>
                <w:sz w:val="22"/>
              </w:rPr>
              <w:t>insignificant</w:t>
            </w:r>
            <w:r>
              <w:rPr>
                <w:spacing w:val="59"/>
                <w:sz w:val="22"/>
              </w:rPr>
              <w:t> </w:t>
            </w:r>
            <w:r>
              <w:rPr>
                <w:sz w:val="22"/>
              </w:rPr>
              <w:t>effect</w:t>
            </w:r>
            <w:r>
              <w:rPr>
                <w:spacing w:val="60"/>
                <w:sz w:val="22"/>
              </w:rPr>
              <w:t> </w:t>
            </w:r>
            <w:r>
              <w:rPr>
                <w:spacing w:val="-5"/>
                <w:sz w:val="22"/>
              </w:rPr>
              <w:t>on</w:t>
            </w:r>
          </w:p>
          <w:p>
            <w:pPr>
              <w:pStyle w:val="TableParagraph"/>
              <w:spacing w:line="233" w:lineRule="exact"/>
              <w:ind w:left="108"/>
              <w:jc w:val="both"/>
              <w:rPr>
                <w:sz w:val="22"/>
              </w:rPr>
            </w:pPr>
            <w:r>
              <w:rPr>
                <w:sz w:val="22"/>
              </w:rPr>
              <w:t>economic</w:t>
            </w:r>
            <w:r>
              <w:rPr>
                <w:spacing w:val="-4"/>
                <w:sz w:val="22"/>
              </w:rPr>
              <w:t> </w:t>
            </w:r>
            <w:r>
              <w:rPr>
                <w:sz w:val="22"/>
              </w:rPr>
              <w:t>growth</w:t>
            </w:r>
            <w:r>
              <w:rPr>
                <w:spacing w:val="-5"/>
                <w:sz w:val="22"/>
              </w:rPr>
              <w:t> </w:t>
            </w:r>
            <w:r>
              <w:rPr>
                <w:sz w:val="22"/>
              </w:rPr>
              <w:t>in</w:t>
            </w:r>
            <w:r>
              <w:rPr>
                <w:spacing w:val="-3"/>
                <w:sz w:val="22"/>
              </w:rPr>
              <w:t> </w:t>
            </w:r>
            <w:r>
              <w:rPr>
                <w:spacing w:val="-2"/>
                <w:sz w:val="22"/>
              </w:rPr>
              <w:t>Nigeria.</w:t>
            </w:r>
          </w:p>
        </w:tc>
      </w:tr>
      <w:tr>
        <w:trPr>
          <w:trHeight w:val="2023" w:hRule="atLeast"/>
        </w:trPr>
        <w:tc>
          <w:tcPr>
            <w:tcW w:w="590" w:type="dxa"/>
          </w:tcPr>
          <w:p>
            <w:pPr>
              <w:pStyle w:val="TableParagraph"/>
              <w:spacing w:line="251" w:lineRule="exact"/>
              <w:ind w:left="107"/>
              <w:rPr>
                <w:sz w:val="22"/>
              </w:rPr>
            </w:pPr>
            <w:r>
              <w:rPr>
                <w:spacing w:val="-5"/>
                <w:sz w:val="22"/>
              </w:rPr>
              <w:t>21.</w:t>
            </w:r>
          </w:p>
        </w:tc>
        <w:tc>
          <w:tcPr>
            <w:tcW w:w="2381" w:type="dxa"/>
          </w:tcPr>
          <w:p>
            <w:pPr>
              <w:pStyle w:val="TableParagraph"/>
              <w:spacing w:line="251" w:lineRule="exact"/>
              <w:ind w:left="108"/>
              <w:rPr>
                <w:sz w:val="22"/>
              </w:rPr>
            </w:pPr>
            <w:r>
              <w:rPr>
                <w:sz w:val="22"/>
              </w:rPr>
              <w:t>Oyedokun</w:t>
            </w:r>
            <w:r>
              <w:rPr>
                <w:spacing w:val="-4"/>
                <w:sz w:val="22"/>
              </w:rPr>
              <w:t> </w:t>
            </w:r>
            <w:r>
              <w:rPr>
                <w:spacing w:val="-2"/>
                <w:sz w:val="22"/>
              </w:rPr>
              <w:t>(2015)</w:t>
            </w:r>
          </w:p>
        </w:tc>
        <w:tc>
          <w:tcPr>
            <w:tcW w:w="2429" w:type="dxa"/>
          </w:tcPr>
          <w:p>
            <w:pPr>
              <w:pStyle w:val="TableParagraph"/>
              <w:ind w:left="108" w:right="166"/>
              <w:rPr>
                <w:sz w:val="22"/>
              </w:rPr>
            </w:pPr>
            <w:r>
              <w:rPr>
                <w:sz w:val="22"/>
              </w:rPr>
              <w:t>Primary data </w:t>
            </w:r>
            <w:r>
              <w:rPr>
                <w:spacing w:val="-2"/>
                <w:sz w:val="22"/>
              </w:rPr>
              <w:t>(Questionnaire)</w:t>
            </w:r>
          </w:p>
          <w:p>
            <w:pPr>
              <w:pStyle w:val="TableParagraph"/>
              <w:spacing w:before="251"/>
              <w:ind w:left="108" w:right="514"/>
              <w:rPr>
                <w:sz w:val="22"/>
              </w:rPr>
            </w:pPr>
            <w:r>
              <w:rPr>
                <w:sz w:val="22"/>
              </w:rPr>
              <w:t>Pearson Product Moment</w:t>
            </w:r>
            <w:r>
              <w:rPr>
                <w:spacing w:val="-14"/>
                <w:sz w:val="22"/>
              </w:rPr>
              <w:t> </w:t>
            </w:r>
            <w:r>
              <w:rPr>
                <w:sz w:val="22"/>
              </w:rPr>
              <w:t>Coefficient</w:t>
            </w:r>
          </w:p>
        </w:tc>
        <w:tc>
          <w:tcPr>
            <w:tcW w:w="3692" w:type="dxa"/>
          </w:tcPr>
          <w:p>
            <w:pPr>
              <w:pStyle w:val="TableParagraph"/>
              <w:ind w:left="108" w:right="98"/>
              <w:jc w:val="both"/>
              <w:rPr>
                <w:sz w:val="22"/>
              </w:rPr>
            </w:pPr>
            <w:r>
              <w:rPr>
                <w:sz w:val="22"/>
              </w:rPr>
              <w:t>The findings showed a substantial and an affirmative link between loan accessibility by SMEs from micro finance banks and the performance of SMEs firms.</w:t>
            </w:r>
            <w:r>
              <w:rPr>
                <w:spacing w:val="40"/>
                <w:sz w:val="22"/>
              </w:rPr>
              <w:t> </w:t>
            </w:r>
            <w:r>
              <w:rPr>
                <w:sz w:val="22"/>
              </w:rPr>
              <w:t>Importantly, the study established</w:t>
            </w:r>
            <w:r>
              <w:rPr>
                <w:spacing w:val="-9"/>
                <w:sz w:val="22"/>
              </w:rPr>
              <w:t> </w:t>
            </w:r>
            <w:r>
              <w:rPr>
                <w:sz w:val="22"/>
              </w:rPr>
              <w:t>a</w:t>
            </w:r>
            <w:r>
              <w:rPr>
                <w:spacing w:val="-8"/>
                <w:sz w:val="22"/>
              </w:rPr>
              <w:t> </w:t>
            </w:r>
            <w:r>
              <w:rPr>
                <w:sz w:val="22"/>
              </w:rPr>
              <w:t>significant</w:t>
            </w:r>
            <w:r>
              <w:rPr>
                <w:spacing w:val="-8"/>
                <w:sz w:val="22"/>
              </w:rPr>
              <w:t> </w:t>
            </w:r>
            <w:r>
              <w:rPr>
                <w:sz w:val="22"/>
              </w:rPr>
              <w:t>contribution</w:t>
            </w:r>
            <w:r>
              <w:rPr>
                <w:spacing w:val="-10"/>
                <w:sz w:val="22"/>
              </w:rPr>
              <w:t> </w:t>
            </w:r>
            <w:r>
              <w:rPr>
                <w:spacing w:val="-5"/>
                <w:sz w:val="22"/>
              </w:rPr>
              <w:t>of</w:t>
            </w:r>
          </w:p>
          <w:p>
            <w:pPr>
              <w:pStyle w:val="TableParagraph"/>
              <w:spacing w:line="252" w:lineRule="exact"/>
              <w:ind w:left="108" w:right="98"/>
              <w:jc w:val="both"/>
              <w:rPr>
                <w:sz w:val="22"/>
              </w:rPr>
            </w:pPr>
            <w:r>
              <w:rPr>
                <w:sz w:val="22"/>
              </w:rPr>
              <w:t>microfinance funding for SMEs on entrepreneurial activities.</w:t>
            </w:r>
          </w:p>
        </w:tc>
      </w:tr>
      <w:tr>
        <w:trPr>
          <w:trHeight w:val="1770" w:hRule="atLeast"/>
        </w:trPr>
        <w:tc>
          <w:tcPr>
            <w:tcW w:w="590" w:type="dxa"/>
          </w:tcPr>
          <w:p>
            <w:pPr>
              <w:pStyle w:val="TableParagraph"/>
              <w:spacing w:before="1"/>
              <w:ind w:left="107"/>
              <w:rPr>
                <w:sz w:val="22"/>
              </w:rPr>
            </w:pPr>
            <w:r>
              <w:rPr/>
              <mc:AlternateContent>
                <mc:Choice Requires="wps">
                  <w:drawing>
                    <wp:anchor distT="0" distB="0" distL="0" distR="0" allowOverlap="1" layoutInCell="1" locked="0" behindDoc="1" simplePos="0" relativeHeight="484386816">
                      <wp:simplePos x="0" y="0"/>
                      <wp:positionH relativeFrom="column">
                        <wp:posOffset>176898</wp:posOffset>
                      </wp:positionH>
                      <wp:positionV relativeFrom="paragraph">
                        <wp:posOffset>-2292</wp:posOffset>
                      </wp:positionV>
                      <wp:extent cx="2832100" cy="298831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2832100" cy="2988310"/>
                                <a:chExt cx="2832100" cy="2988310"/>
                              </a:xfrm>
                            </wpg:grpSpPr>
                            <wps:wsp>
                              <wps:cNvPr id="105" name="Graphic 105"/>
                              <wps:cNvSpPr/>
                              <wps:spPr>
                                <a:xfrm>
                                  <a:off x="0" y="0"/>
                                  <a:ext cx="2832100" cy="2988310"/>
                                </a:xfrm>
                                <a:custGeom>
                                  <a:avLst/>
                                  <a:gdLst/>
                                  <a:ahLst/>
                                  <a:cxnLst/>
                                  <a:rect l="l" t="t" r="r" b="b"/>
                                  <a:pathLst>
                                    <a:path w="2832100" h="2988310">
                                      <a:moveTo>
                                        <a:pt x="243547" y="2878582"/>
                                      </a:moveTo>
                                      <a:lnTo>
                                        <a:pt x="161759" y="2796794"/>
                                      </a:lnTo>
                                      <a:lnTo>
                                        <a:pt x="52400" y="2906141"/>
                                      </a:lnTo>
                                      <a:lnTo>
                                        <a:pt x="134200" y="2987929"/>
                                      </a:lnTo>
                                      <a:lnTo>
                                        <a:pt x="243547" y="2878582"/>
                                      </a:lnTo>
                                      <a:close/>
                                    </a:path>
                                    <a:path w="2832100" h="2988310">
                                      <a:moveTo>
                                        <a:pt x="464781" y="2853182"/>
                                      </a:moveTo>
                                      <a:lnTo>
                                        <a:pt x="83985" y="2472436"/>
                                      </a:lnTo>
                                      <a:lnTo>
                                        <a:pt x="0" y="2556383"/>
                                      </a:lnTo>
                                      <a:lnTo>
                                        <a:pt x="380834" y="2937256"/>
                                      </a:lnTo>
                                      <a:lnTo>
                                        <a:pt x="464781" y="2853182"/>
                                      </a:lnTo>
                                      <a:close/>
                                    </a:path>
                                    <a:path w="2832100" h="2988310">
                                      <a:moveTo>
                                        <a:pt x="608545" y="2709418"/>
                                      </a:moveTo>
                                      <a:lnTo>
                                        <a:pt x="467194" y="2568194"/>
                                      </a:lnTo>
                                      <a:lnTo>
                                        <a:pt x="513168" y="2522220"/>
                                      </a:lnTo>
                                      <a:lnTo>
                                        <a:pt x="534885" y="2496451"/>
                                      </a:lnTo>
                                      <a:lnTo>
                                        <a:pt x="537857" y="2490978"/>
                                      </a:lnTo>
                                      <a:lnTo>
                                        <a:pt x="549338" y="2469832"/>
                                      </a:lnTo>
                                      <a:lnTo>
                                        <a:pt x="556437" y="2442464"/>
                                      </a:lnTo>
                                      <a:lnTo>
                                        <a:pt x="548932" y="2385860"/>
                                      </a:lnTo>
                                      <a:lnTo>
                                        <a:pt x="516153" y="2328481"/>
                                      </a:lnTo>
                                      <a:lnTo>
                                        <a:pt x="490435" y="2299716"/>
                                      </a:lnTo>
                                      <a:lnTo>
                                        <a:pt x="435140" y="2255748"/>
                                      </a:lnTo>
                                      <a:lnTo>
                                        <a:pt x="432650" y="2254554"/>
                                      </a:lnTo>
                                      <a:lnTo>
                                        <a:pt x="432650" y="2424430"/>
                                      </a:lnTo>
                                      <a:lnTo>
                                        <a:pt x="432206" y="2435479"/>
                                      </a:lnTo>
                                      <a:lnTo>
                                        <a:pt x="428332" y="2446845"/>
                                      </a:lnTo>
                                      <a:lnTo>
                                        <a:pt x="421106" y="2458516"/>
                                      </a:lnTo>
                                      <a:lnTo>
                                        <a:pt x="410679" y="2470404"/>
                                      </a:lnTo>
                                      <a:lnTo>
                                        <a:pt x="390105" y="2490978"/>
                                      </a:lnTo>
                                      <a:lnTo>
                                        <a:pt x="305142" y="2406015"/>
                                      </a:lnTo>
                                      <a:lnTo>
                                        <a:pt x="340614" y="2372068"/>
                                      </a:lnTo>
                                      <a:lnTo>
                                        <a:pt x="362788" y="2362301"/>
                                      </a:lnTo>
                                      <a:lnTo>
                                        <a:pt x="373468" y="2362581"/>
                                      </a:lnTo>
                                      <a:lnTo>
                                        <a:pt x="412457" y="2384552"/>
                                      </a:lnTo>
                                      <a:lnTo>
                                        <a:pt x="432650" y="2424430"/>
                                      </a:lnTo>
                                      <a:lnTo>
                                        <a:pt x="432650" y="2254554"/>
                                      </a:lnTo>
                                      <a:lnTo>
                                        <a:pt x="408076" y="2242756"/>
                                      </a:lnTo>
                                      <a:lnTo>
                                        <a:pt x="381469" y="2235581"/>
                                      </a:lnTo>
                                      <a:lnTo>
                                        <a:pt x="355371" y="2234946"/>
                                      </a:lnTo>
                                      <a:lnTo>
                                        <a:pt x="330238" y="2241143"/>
                                      </a:lnTo>
                                      <a:lnTo>
                                        <a:pt x="306082" y="2254059"/>
                                      </a:lnTo>
                                      <a:lnTo>
                                        <a:pt x="282917" y="2273554"/>
                                      </a:lnTo>
                                      <a:lnTo>
                                        <a:pt x="190893" y="2365464"/>
                                      </a:lnTo>
                                      <a:lnTo>
                                        <a:pt x="143598" y="2412746"/>
                                      </a:lnTo>
                                      <a:lnTo>
                                        <a:pt x="524471" y="2793619"/>
                                      </a:lnTo>
                                      <a:lnTo>
                                        <a:pt x="608545" y="2709418"/>
                                      </a:lnTo>
                                      <a:close/>
                                    </a:path>
                                    <a:path w="2832100" h="2988310">
                                      <a:moveTo>
                                        <a:pt x="948397" y="2369693"/>
                                      </a:moveTo>
                                      <a:lnTo>
                                        <a:pt x="661504" y="2082800"/>
                                      </a:lnTo>
                                      <a:lnTo>
                                        <a:pt x="746975" y="1997456"/>
                                      </a:lnTo>
                                      <a:lnTo>
                                        <a:pt x="652868" y="1903476"/>
                                      </a:lnTo>
                                      <a:lnTo>
                                        <a:pt x="398487" y="2157984"/>
                                      </a:lnTo>
                                      <a:lnTo>
                                        <a:pt x="492467" y="2251964"/>
                                      </a:lnTo>
                                      <a:lnTo>
                                        <a:pt x="577811" y="2166620"/>
                                      </a:lnTo>
                                      <a:lnTo>
                                        <a:pt x="864577" y="2453513"/>
                                      </a:lnTo>
                                      <a:lnTo>
                                        <a:pt x="948397" y="2369693"/>
                                      </a:lnTo>
                                      <a:close/>
                                    </a:path>
                                    <a:path w="2832100" h="2988310">
                                      <a:moveTo>
                                        <a:pt x="1221701" y="2096262"/>
                                      </a:moveTo>
                                      <a:lnTo>
                                        <a:pt x="934935" y="1809496"/>
                                      </a:lnTo>
                                      <a:lnTo>
                                        <a:pt x="1020279" y="1724025"/>
                                      </a:lnTo>
                                      <a:lnTo>
                                        <a:pt x="926299" y="1630045"/>
                                      </a:lnTo>
                                      <a:lnTo>
                                        <a:pt x="671791" y="1884680"/>
                                      </a:lnTo>
                                      <a:lnTo>
                                        <a:pt x="765771" y="1978660"/>
                                      </a:lnTo>
                                      <a:lnTo>
                                        <a:pt x="851115" y="1893189"/>
                                      </a:lnTo>
                                      <a:lnTo>
                                        <a:pt x="1138008" y="2180082"/>
                                      </a:lnTo>
                                      <a:lnTo>
                                        <a:pt x="1221701" y="2096262"/>
                                      </a:lnTo>
                                      <a:close/>
                                    </a:path>
                                    <a:path w="2832100" h="2988310">
                                      <a:moveTo>
                                        <a:pt x="1536814" y="1720151"/>
                                      </a:moveTo>
                                      <a:lnTo>
                                        <a:pt x="1526895" y="1663839"/>
                                      </a:lnTo>
                                      <a:lnTo>
                                        <a:pt x="1499539" y="1605089"/>
                                      </a:lnTo>
                                      <a:lnTo>
                                        <a:pt x="1452803" y="1542402"/>
                                      </a:lnTo>
                                      <a:lnTo>
                                        <a:pt x="1437284" y="1525854"/>
                                      </a:lnTo>
                                      <a:lnTo>
                                        <a:pt x="1421980" y="1509522"/>
                                      </a:lnTo>
                                      <a:lnTo>
                                        <a:pt x="1413294" y="1501724"/>
                                      </a:lnTo>
                                      <a:lnTo>
                                        <a:pt x="1413294" y="1713915"/>
                                      </a:lnTo>
                                      <a:lnTo>
                                        <a:pt x="1411300" y="1731327"/>
                                      </a:lnTo>
                                      <a:lnTo>
                                        <a:pt x="1379397" y="1772386"/>
                                      </a:lnTo>
                                      <a:lnTo>
                                        <a:pt x="1346149" y="1780514"/>
                                      </a:lnTo>
                                      <a:lnTo>
                                        <a:pt x="1326857" y="1777619"/>
                                      </a:lnTo>
                                      <a:lnTo>
                                        <a:pt x="1282039" y="1755711"/>
                                      </a:lnTo>
                                      <a:lnTo>
                                        <a:pt x="1228559" y="1710182"/>
                                      </a:lnTo>
                                      <a:lnTo>
                                        <a:pt x="1202575" y="1682216"/>
                                      </a:lnTo>
                                      <a:lnTo>
                                        <a:pt x="1168730" y="1632788"/>
                                      </a:lnTo>
                                      <a:lnTo>
                                        <a:pt x="1157693" y="1592046"/>
                                      </a:lnTo>
                                      <a:lnTo>
                                        <a:pt x="1159344" y="1574609"/>
                                      </a:lnTo>
                                      <a:lnTo>
                                        <a:pt x="1190091" y="1534502"/>
                                      </a:lnTo>
                                      <a:lnTo>
                                        <a:pt x="1223467" y="1525854"/>
                                      </a:lnTo>
                                      <a:lnTo>
                                        <a:pt x="1242656" y="1528330"/>
                                      </a:lnTo>
                                      <a:lnTo>
                                        <a:pt x="1286281" y="1549006"/>
                                      </a:lnTo>
                                      <a:lnTo>
                                        <a:pt x="1336763" y="1591691"/>
                                      </a:lnTo>
                                      <a:lnTo>
                                        <a:pt x="1365326" y="1622120"/>
                                      </a:lnTo>
                                      <a:lnTo>
                                        <a:pt x="1402118" y="1673872"/>
                                      </a:lnTo>
                                      <a:lnTo>
                                        <a:pt x="1413294" y="1713915"/>
                                      </a:lnTo>
                                      <a:lnTo>
                                        <a:pt x="1413294" y="1501724"/>
                                      </a:lnTo>
                                      <a:lnTo>
                                        <a:pt x="1376235" y="1468424"/>
                                      </a:lnTo>
                                      <a:lnTo>
                                        <a:pt x="1331023" y="1437043"/>
                                      </a:lnTo>
                                      <a:lnTo>
                                        <a:pt x="1286370" y="1415237"/>
                                      </a:lnTo>
                                      <a:lnTo>
                                        <a:pt x="1242275" y="1402842"/>
                                      </a:lnTo>
                                      <a:lnTo>
                                        <a:pt x="1199718" y="1400568"/>
                                      </a:lnTo>
                                      <a:lnTo>
                                        <a:pt x="1159675" y="1408849"/>
                                      </a:lnTo>
                                      <a:lnTo>
                                        <a:pt x="1122133" y="1427454"/>
                                      </a:lnTo>
                                      <a:lnTo>
                                        <a:pt x="1087081" y="1456182"/>
                                      </a:lnTo>
                                      <a:lnTo>
                                        <a:pt x="1059091" y="1490687"/>
                                      </a:lnTo>
                                      <a:lnTo>
                                        <a:pt x="1041222" y="1527937"/>
                                      </a:lnTo>
                                      <a:lnTo>
                                        <a:pt x="1033424" y="1568259"/>
                                      </a:lnTo>
                                      <a:lnTo>
                                        <a:pt x="1036027" y="1611249"/>
                                      </a:lnTo>
                                      <a:lnTo>
                                        <a:pt x="1048689" y="1655838"/>
                                      </a:lnTo>
                                      <a:lnTo>
                                        <a:pt x="1070838" y="1701126"/>
                                      </a:lnTo>
                                      <a:lnTo>
                                        <a:pt x="1102614" y="1746999"/>
                                      </a:lnTo>
                                      <a:lnTo>
                                        <a:pt x="1144231" y="1793367"/>
                                      </a:lnTo>
                                      <a:lnTo>
                                        <a:pt x="1177404" y="1824126"/>
                                      </a:lnTo>
                                      <a:lnTo>
                                        <a:pt x="1210208" y="1849755"/>
                                      </a:lnTo>
                                      <a:lnTo>
                                        <a:pt x="1242529" y="1870341"/>
                                      </a:lnTo>
                                      <a:lnTo>
                                        <a:pt x="1304874" y="1896668"/>
                                      </a:lnTo>
                                      <a:lnTo>
                                        <a:pt x="1361694" y="1904580"/>
                                      </a:lnTo>
                                      <a:lnTo>
                                        <a:pt x="1387944" y="1902079"/>
                                      </a:lnTo>
                                      <a:lnTo>
                                        <a:pt x="1437309" y="1883651"/>
                                      </a:lnTo>
                                      <a:lnTo>
                                        <a:pt x="1484210" y="1846834"/>
                                      </a:lnTo>
                                      <a:lnTo>
                                        <a:pt x="1519847" y="1799374"/>
                                      </a:lnTo>
                                      <a:lnTo>
                                        <a:pt x="1535772" y="1747520"/>
                                      </a:lnTo>
                                      <a:lnTo>
                                        <a:pt x="1536814" y="1720151"/>
                                      </a:lnTo>
                                      <a:close/>
                                    </a:path>
                                    <a:path w="2832100" h="2988310">
                                      <a:moveTo>
                                        <a:pt x="1972818" y="1292009"/>
                                      </a:moveTo>
                                      <a:lnTo>
                                        <a:pt x="1964905" y="1248791"/>
                                      </a:lnTo>
                                      <a:lnTo>
                                        <a:pt x="1945855" y="1202232"/>
                                      </a:lnTo>
                                      <a:lnTo>
                                        <a:pt x="1915756" y="1152906"/>
                                      </a:lnTo>
                                      <a:lnTo>
                                        <a:pt x="1811108" y="1195197"/>
                                      </a:lnTo>
                                      <a:lnTo>
                                        <a:pt x="1824951" y="1215326"/>
                                      </a:lnTo>
                                      <a:lnTo>
                                        <a:pt x="1835721" y="1234160"/>
                                      </a:lnTo>
                                      <a:lnTo>
                                        <a:pt x="1843519" y="1251712"/>
                                      </a:lnTo>
                                      <a:lnTo>
                                        <a:pt x="1848446" y="1267968"/>
                                      </a:lnTo>
                                      <a:lnTo>
                                        <a:pt x="1849970" y="1283271"/>
                                      </a:lnTo>
                                      <a:lnTo>
                                        <a:pt x="1847557" y="1297559"/>
                                      </a:lnTo>
                                      <a:lnTo>
                                        <a:pt x="1817928" y="1333601"/>
                                      </a:lnTo>
                                      <a:lnTo>
                                        <a:pt x="1786940" y="1341158"/>
                                      </a:lnTo>
                                      <a:lnTo>
                                        <a:pt x="1769198" y="1338326"/>
                                      </a:lnTo>
                                      <a:lnTo>
                                        <a:pt x="1725739" y="1315199"/>
                                      </a:lnTo>
                                      <a:lnTo>
                                        <a:pt x="1668868" y="1265301"/>
                                      </a:lnTo>
                                      <a:lnTo>
                                        <a:pt x="1627428" y="1218018"/>
                                      </a:lnTo>
                                      <a:lnTo>
                                        <a:pt x="1605241" y="1178814"/>
                                      </a:lnTo>
                                      <a:lnTo>
                                        <a:pt x="1599361" y="1136078"/>
                                      </a:lnTo>
                                      <a:lnTo>
                                        <a:pt x="1605089" y="1118311"/>
                                      </a:lnTo>
                                      <a:lnTo>
                                        <a:pt x="1638134" y="1089444"/>
                                      </a:lnTo>
                                      <a:lnTo>
                                        <a:pt x="1655559" y="1086561"/>
                                      </a:lnTo>
                                      <a:lnTo>
                                        <a:pt x="1664817" y="1086840"/>
                                      </a:lnTo>
                                      <a:lnTo>
                                        <a:pt x="1708061" y="1102169"/>
                                      </a:lnTo>
                                      <a:lnTo>
                                        <a:pt x="1718144" y="1108329"/>
                                      </a:lnTo>
                                      <a:lnTo>
                                        <a:pt x="1768944" y="1011301"/>
                                      </a:lnTo>
                                      <a:lnTo>
                                        <a:pt x="1732749" y="991120"/>
                                      </a:lnTo>
                                      <a:lnTo>
                                        <a:pt x="1698523" y="976884"/>
                                      </a:lnTo>
                                      <a:lnTo>
                                        <a:pt x="1666278" y="968375"/>
                                      </a:lnTo>
                                      <a:lnTo>
                                        <a:pt x="1636102" y="965327"/>
                                      </a:lnTo>
                                      <a:lnTo>
                                        <a:pt x="1607324" y="968476"/>
                                      </a:lnTo>
                                      <a:lnTo>
                                        <a:pt x="1552549" y="994384"/>
                                      </a:lnTo>
                                      <a:lnTo>
                                        <a:pt x="1498701" y="1050950"/>
                                      </a:lnTo>
                                      <a:lnTo>
                                        <a:pt x="1480934" y="1087589"/>
                                      </a:lnTo>
                                      <a:lnTo>
                                        <a:pt x="1473314" y="1126820"/>
                                      </a:lnTo>
                                      <a:lnTo>
                                        <a:pt x="1475955" y="1168654"/>
                                      </a:lnTo>
                                      <a:lnTo>
                                        <a:pt x="1488706" y="1212494"/>
                                      </a:lnTo>
                                      <a:lnTo>
                                        <a:pt x="1511096" y="1257338"/>
                                      </a:lnTo>
                                      <a:lnTo>
                                        <a:pt x="1543354" y="1303172"/>
                                      </a:lnTo>
                                      <a:lnTo>
                                        <a:pt x="1585683" y="1350010"/>
                                      </a:lnTo>
                                      <a:lnTo>
                                        <a:pt x="1620748" y="1382534"/>
                                      </a:lnTo>
                                      <a:lnTo>
                                        <a:pt x="1655241" y="1409306"/>
                                      </a:lnTo>
                                      <a:lnTo>
                                        <a:pt x="1689125" y="1430439"/>
                                      </a:lnTo>
                                      <a:lnTo>
                                        <a:pt x="1753920" y="1456563"/>
                                      </a:lnTo>
                                      <a:lnTo>
                                        <a:pt x="1809915" y="1463840"/>
                                      </a:lnTo>
                                      <a:lnTo>
                                        <a:pt x="1834222" y="1461008"/>
                                      </a:lnTo>
                                      <a:lnTo>
                                        <a:pt x="1879663" y="1442567"/>
                                      </a:lnTo>
                                      <a:lnTo>
                                        <a:pt x="1924265" y="1406779"/>
                                      </a:lnTo>
                                      <a:lnTo>
                                        <a:pt x="1953831" y="1369949"/>
                                      </a:lnTo>
                                      <a:lnTo>
                                        <a:pt x="1969604" y="1331976"/>
                                      </a:lnTo>
                                      <a:lnTo>
                                        <a:pt x="1972525" y="1312379"/>
                                      </a:lnTo>
                                      <a:lnTo>
                                        <a:pt x="1972818" y="1292009"/>
                                      </a:lnTo>
                                      <a:close/>
                                    </a:path>
                                    <a:path w="2832100" h="2988310">
                                      <a:moveTo>
                                        <a:pt x="2272893" y="984097"/>
                                      </a:moveTo>
                                      <a:lnTo>
                                        <a:pt x="2262924" y="927760"/>
                                      </a:lnTo>
                                      <a:lnTo>
                                        <a:pt x="2235581" y="869111"/>
                                      </a:lnTo>
                                      <a:lnTo>
                                        <a:pt x="2188883" y="806323"/>
                                      </a:lnTo>
                                      <a:lnTo>
                                        <a:pt x="2158060" y="773430"/>
                                      </a:lnTo>
                                      <a:lnTo>
                                        <a:pt x="2149310" y="765581"/>
                                      </a:lnTo>
                                      <a:lnTo>
                                        <a:pt x="2149310" y="977823"/>
                                      </a:lnTo>
                                      <a:lnTo>
                                        <a:pt x="2147303" y="995235"/>
                                      </a:lnTo>
                                      <a:lnTo>
                                        <a:pt x="2115426" y="1036358"/>
                                      </a:lnTo>
                                      <a:lnTo>
                                        <a:pt x="2082215" y="1044498"/>
                                      </a:lnTo>
                                      <a:lnTo>
                                        <a:pt x="2062949" y="1041654"/>
                                      </a:lnTo>
                                      <a:lnTo>
                                        <a:pt x="2018030" y="1019683"/>
                                      </a:lnTo>
                                      <a:lnTo>
                                        <a:pt x="1964651" y="974090"/>
                                      </a:lnTo>
                                      <a:lnTo>
                                        <a:pt x="1938655" y="946124"/>
                                      </a:lnTo>
                                      <a:lnTo>
                                        <a:pt x="1904707" y="896696"/>
                                      </a:lnTo>
                                      <a:lnTo>
                                        <a:pt x="1893671" y="856030"/>
                                      </a:lnTo>
                                      <a:lnTo>
                                        <a:pt x="1895348" y="838631"/>
                                      </a:lnTo>
                                      <a:lnTo>
                                        <a:pt x="1926069" y="798461"/>
                                      </a:lnTo>
                                      <a:lnTo>
                                        <a:pt x="1959533" y="789825"/>
                                      </a:lnTo>
                                      <a:lnTo>
                                        <a:pt x="1978748" y="792353"/>
                                      </a:lnTo>
                                      <a:lnTo>
                                        <a:pt x="2022271" y="813028"/>
                                      </a:lnTo>
                                      <a:lnTo>
                                        <a:pt x="2072855" y="855599"/>
                                      </a:lnTo>
                                      <a:lnTo>
                                        <a:pt x="2101367" y="886028"/>
                                      </a:lnTo>
                                      <a:lnTo>
                                        <a:pt x="2138197" y="937780"/>
                                      </a:lnTo>
                                      <a:lnTo>
                                        <a:pt x="2149310" y="977823"/>
                                      </a:lnTo>
                                      <a:lnTo>
                                        <a:pt x="2149310" y="765581"/>
                                      </a:lnTo>
                                      <a:lnTo>
                                        <a:pt x="2112302" y="732332"/>
                                      </a:lnTo>
                                      <a:lnTo>
                                        <a:pt x="2067052" y="700963"/>
                                      </a:lnTo>
                                      <a:lnTo>
                                        <a:pt x="2022348" y="679196"/>
                                      </a:lnTo>
                                      <a:lnTo>
                                        <a:pt x="1978240" y="666877"/>
                                      </a:lnTo>
                                      <a:lnTo>
                                        <a:pt x="1935759" y="664591"/>
                                      </a:lnTo>
                                      <a:lnTo>
                                        <a:pt x="1895754" y="672833"/>
                                      </a:lnTo>
                                      <a:lnTo>
                                        <a:pt x="1858225" y="691438"/>
                                      </a:lnTo>
                                      <a:lnTo>
                                        <a:pt x="1823173" y="720217"/>
                                      </a:lnTo>
                                      <a:lnTo>
                                        <a:pt x="1795119" y="754722"/>
                                      </a:lnTo>
                                      <a:lnTo>
                                        <a:pt x="1777174" y="792060"/>
                                      </a:lnTo>
                                      <a:lnTo>
                                        <a:pt x="1769503" y="832180"/>
                                      </a:lnTo>
                                      <a:lnTo>
                                        <a:pt x="1772246" y="875030"/>
                                      </a:lnTo>
                                      <a:lnTo>
                                        <a:pt x="1784807" y="919746"/>
                                      </a:lnTo>
                                      <a:lnTo>
                                        <a:pt x="1806956" y="965060"/>
                                      </a:lnTo>
                                      <a:lnTo>
                                        <a:pt x="1838807" y="1010932"/>
                                      </a:lnTo>
                                      <a:lnTo>
                                        <a:pt x="1880450" y="1057275"/>
                                      </a:lnTo>
                                      <a:lnTo>
                                        <a:pt x="1913597" y="1088034"/>
                                      </a:lnTo>
                                      <a:lnTo>
                                        <a:pt x="1946338" y="1113688"/>
                                      </a:lnTo>
                                      <a:lnTo>
                                        <a:pt x="1978583" y="1134313"/>
                                      </a:lnTo>
                                      <a:lnTo>
                                        <a:pt x="2040928" y="1160691"/>
                                      </a:lnTo>
                                      <a:lnTo>
                                        <a:pt x="2097836" y="1168514"/>
                                      </a:lnTo>
                                      <a:lnTo>
                                        <a:pt x="2124024" y="1165987"/>
                                      </a:lnTo>
                                      <a:lnTo>
                                        <a:pt x="2173401" y="1147559"/>
                                      </a:lnTo>
                                      <a:lnTo>
                                        <a:pt x="2220303" y="1110742"/>
                                      </a:lnTo>
                                      <a:lnTo>
                                        <a:pt x="2255888" y="1063332"/>
                                      </a:lnTo>
                                      <a:lnTo>
                                        <a:pt x="2263660" y="1044498"/>
                                      </a:lnTo>
                                      <a:lnTo>
                                        <a:pt x="2266378" y="1037932"/>
                                      </a:lnTo>
                                      <a:lnTo>
                                        <a:pt x="2271865" y="1011428"/>
                                      </a:lnTo>
                                      <a:lnTo>
                                        <a:pt x="2272893" y="984097"/>
                                      </a:lnTo>
                                      <a:close/>
                                    </a:path>
                                    <a:path w="2832100" h="2988310">
                                      <a:moveTo>
                                        <a:pt x="2480145" y="837946"/>
                                      </a:moveTo>
                                      <a:lnTo>
                                        <a:pt x="2338794" y="696595"/>
                                      </a:lnTo>
                                      <a:lnTo>
                                        <a:pt x="2384768" y="650621"/>
                                      </a:lnTo>
                                      <a:lnTo>
                                        <a:pt x="2406472" y="624865"/>
                                      </a:lnTo>
                                      <a:lnTo>
                                        <a:pt x="2409444" y="619379"/>
                                      </a:lnTo>
                                      <a:lnTo>
                                        <a:pt x="2420899" y="598284"/>
                                      </a:lnTo>
                                      <a:lnTo>
                                        <a:pt x="2427986" y="570915"/>
                                      </a:lnTo>
                                      <a:lnTo>
                                        <a:pt x="2427694" y="542798"/>
                                      </a:lnTo>
                                      <a:lnTo>
                                        <a:pt x="2420480" y="514311"/>
                                      </a:lnTo>
                                      <a:lnTo>
                                        <a:pt x="2409558" y="490753"/>
                                      </a:lnTo>
                                      <a:lnTo>
                                        <a:pt x="2407196" y="485648"/>
                                      </a:lnTo>
                                      <a:lnTo>
                                        <a:pt x="2362035" y="428117"/>
                                      </a:lnTo>
                                      <a:lnTo>
                                        <a:pt x="2306675" y="384162"/>
                                      </a:lnTo>
                                      <a:lnTo>
                                        <a:pt x="2304250" y="383006"/>
                                      </a:lnTo>
                                      <a:lnTo>
                                        <a:pt x="2304250" y="552831"/>
                                      </a:lnTo>
                                      <a:lnTo>
                                        <a:pt x="2303805" y="563880"/>
                                      </a:lnTo>
                                      <a:lnTo>
                                        <a:pt x="2299932" y="575246"/>
                                      </a:lnTo>
                                      <a:lnTo>
                                        <a:pt x="2292705" y="586917"/>
                                      </a:lnTo>
                                      <a:lnTo>
                                        <a:pt x="2282279" y="598805"/>
                                      </a:lnTo>
                                      <a:lnTo>
                                        <a:pt x="2266772" y="614260"/>
                                      </a:lnTo>
                                      <a:lnTo>
                                        <a:pt x="2261705" y="619379"/>
                                      </a:lnTo>
                                      <a:lnTo>
                                        <a:pt x="2176742" y="534416"/>
                                      </a:lnTo>
                                      <a:lnTo>
                                        <a:pt x="2194610" y="516496"/>
                                      </a:lnTo>
                                      <a:lnTo>
                                        <a:pt x="2200618" y="510540"/>
                                      </a:lnTo>
                                      <a:lnTo>
                                        <a:pt x="2212213" y="500468"/>
                                      </a:lnTo>
                                      <a:lnTo>
                                        <a:pt x="2223439" y="493877"/>
                                      </a:lnTo>
                                      <a:lnTo>
                                        <a:pt x="2234336" y="490753"/>
                                      </a:lnTo>
                                      <a:lnTo>
                                        <a:pt x="2244941" y="491109"/>
                                      </a:lnTo>
                                      <a:lnTo>
                                        <a:pt x="2284057" y="512953"/>
                                      </a:lnTo>
                                      <a:lnTo>
                                        <a:pt x="2304250" y="552831"/>
                                      </a:lnTo>
                                      <a:lnTo>
                                        <a:pt x="2304250" y="383006"/>
                                      </a:lnTo>
                                      <a:lnTo>
                                        <a:pt x="2279612" y="371208"/>
                                      </a:lnTo>
                                      <a:lnTo>
                                        <a:pt x="2252942" y="364109"/>
                                      </a:lnTo>
                                      <a:lnTo>
                                        <a:pt x="2226856" y="363461"/>
                                      </a:lnTo>
                                      <a:lnTo>
                                        <a:pt x="2201773" y="369608"/>
                                      </a:lnTo>
                                      <a:lnTo>
                                        <a:pt x="2177656" y="382473"/>
                                      </a:lnTo>
                                      <a:lnTo>
                                        <a:pt x="2154517" y="401955"/>
                                      </a:lnTo>
                                      <a:lnTo>
                                        <a:pt x="2062429" y="493915"/>
                                      </a:lnTo>
                                      <a:lnTo>
                                        <a:pt x="2015197" y="541147"/>
                                      </a:lnTo>
                                      <a:lnTo>
                                        <a:pt x="2396071" y="922020"/>
                                      </a:lnTo>
                                      <a:lnTo>
                                        <a:pt x="2480145" y="837946"/>
                                      </a:lnTo>
                                      <a:close/>
                                    </a:path>
                                    <a:path w="2832100" h="2988310">
                                      <a:moveTo>
                                        <a:pt x="2831935" y="486156"/>
                                      </a:moveTo>
                                      <a:lnTo>
                                        <a:pt x="2672423" y="326644"/>
                                      </a:lnTo>
                                      <a:lnTo>
                                        <a:pt x="2655633" y="280022"/>
                                      </a:lnTo>
                                      <a:lnTo>
                                        <a:pt x="2589822" y="93230"/>
                                      </a:lnTo>
                                      <a:lnTo>
                                        <a:pt x="2556472" y="0"/>
                                      </a:lnTo>
                                      <a:lnTo>
                                        <a:pt x="2463889" y="92456"/>
                                      </a:lnTo>
                                      <a:lnTo>
                                        <a:pt x="2482469" y="138264"/>
                                      </a:lnTo>
                                      <a:lnTo>
                                        <a:pt x="2537676" y="275717"/>
                                      </a:lnTo>
                                      <a:lnTo>
                                        <a:pt x="2354542" y="201803"/>
                                      </a:lnTo>
                                      <a:lnTo>
                                        <a:pt x="2261705" y="294640"/>
                                      </a:lnTo>
                                      <a:lnTo>
                                        <a:pt x="2308288" y="311467"/>
                                      </a:lnTo>
                                      <a:lnTo>
                                        <a:pt x="2354973" y="328053"/>
                                      </a:lnTo>
                                      <a:lnTo>
                                        <a:pt x="2495245" y="377228"/>
                                      </a:lnTo>
                                      <a:lnTo>
                                        <a:pt x="2588603" y="410464"/>
                                      </a:lnTo>
                                      <a:lnTo>
                                        <a:pt x="2748115" y="569976"/>
                                      </a:lnTo>
                                      <a:lnTo>
                                        <a:pt x="2831935" y="486156"/>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3.929pt;margin-top:-.180483pt;width:223pt;height:235.3pt;mso-position-horizontal-relative:column;mso-position-vertical-relative:paragraph;z-index:-18929664" id="docshapegroup100" coordorigin="279,-4" coordsize="4460,4706">
                      <v:shape style="position:absolute;left:278;top:-4;width:4460;height:4706" id="docshape101" coordorigin="279,-4" coordsize="4460,4706" path="m662,4530l533,4401,361,4573,490,4702,662,4530xm1011,4490l411,3890,279,4022,878,4622,1011,4490xm1237,4263l1014,4041,1087,3968,1121,3928,1126,3919,1144,3886,1155,3843,1154,3799,1143,3754,1126,3717,1122,3709,1091,3663,1051,3618,1007,3579,964,3549,960,3547,960,3814,959,3832,953,3850,942,3868,925,3887,893,3919,759,3785,787,3757,797,3748,815,3732,833,3722,850,3717,867,3717,883,3722,899,3729,914,3739,928,3752,941,3766,950,3782,957,3798,960,3814,960,3547,921,3528,879,3517,838,3516,799,3526,761,3546,724,3577,579,3722,505,3796,1105,4396,1237,4263xm1772,3728l1320,3276,1455,3142,1307,2994,906,3395,1054,3543,1189,3408,1640,3860,1772,3728xm2203,3298l1751,2846,1885,2711,1737,2563,1337,2964,1485,3112,1619,2978,2071,3430,2203,3298xm2699,2705l2694,2661,2683,2617,2665,2571,2640,2524,2607,2476,2566,2425,2542,2399,2518,2374,2504,2361,2504,2695,2501,2723,2491,2748,2473,2770,2451,2788,2426,2798,2399,2800,2368,2796,2335,2783,2298,2761,2257,2730,2213,2690,2172,2646,2141,2605,2119,2568,2106,2534,2102,2504,2104,2476,2114,2452,2131,2430,2153,2413,2178,2403,2205,2399,2236,2403,2268,2415,2304,2436,2343,2465,2384,2503,2429,2551,2463,2594,2487,2632,2500,2666,2504,2695,2504,2361,2446,2309,2375,2259,2304,2225,2235,2206,2168,2202,2105,2215,2046,2244,1991,2290,1946,2344,1918,2403,1918,2403,1906,2466,1910,2534,1930,2604,1965,2675,2015,2748,2081,2821,2133,2869,2184,2909,2235,2942,2285,2966,2334,2983,2379,2993,2423,2996,2464,2992,2504,2981,2542,2963,2579,2937,2616,2905,2648,2868,2672,2830,2684,2800,2689,2790,2697,2748,2699,2705xm3385,2031l3381,1998,3373,1963,3360,1927,3343,1890,3321,1851,3296,1812,3131,1879,3153,1910,3169,1940,3182,1968,3190,1993,3192,2017,3188,2040,3178,2061,3162,2080,3141,2097,3118,2106,3093,2108,3065,2104,3033,2091,2996,2068,2954,2034,2907,1989,2870,1950,2841,1915,2820,1882,2807,1853,2797,1817,2797,1785,2806,1758,2824,1733,2835,1724,2846,1717,2858,1712,2872,1709,2886,1708,2900,1708,2916,1710,2932,1715,2942,1719,2954,1724,2968,1732,2984,1742,3064,1589,3007,1557,2953,1535,2903,1521,2855,1517,2810,1522,2766,1537,2724,1562,2683,1598,2639,1651,2611,1709,2599,1771,2603,1837,2623,1906,2658,1976,2709,2049,2776,2122,2831,2174,2885,2216,2939,2249,2991,2274,3041,2290,3087,2299,3129,2302,3167,2297,3203,2286,3239,2268,3274,2243,3309,2212,3335,2183,3355,2154,3371,2124,3380,2094,3385,2063,3385,2031xm3858,1546l3853,1502,3842,1457,3824,1412,3799,1365,3766,1316,3726,1266,3701,1240,3677,1214,3663,1202,3663,1536,3660,1564,3650,1589,3632,1611,3610,1628,3585,1638,3558,1641,3527,1637,3494,1624,3457,1602,3416,1571,3373,1530,3332,1486,3300,1446,3278,1409,3265,1375,3261,1344,3263,1317,3273,1293,3290,1271,3312,1254,3337,1243,3364,1240,3395,1244,3428,1256,3463,1277,3502,1306,3543,1344,3588,1392,3622,1435,3646,1473,3659,1507,3663,1536,3663,1202,3605,1150,3534,1100,3463,1066,3394,1047,3327,1043,3264,1056,3205,1085,3150,1131,3106,1185,3077,1244,3065,1307,3070,1374,3089,1445,3124,1516,3174,1588,3240,1661,3292,1710,3344,1750,3394,1783,3444,1807,3493,1824,3539,1834,3582,1837,3624,1833,3663,1822,3701,1804,3739,1778,3775,1746,3807,1709,3831,1671,3843,1641,3848,1631,3856,1589,3858,1546xm4184,1316l3962,1093,4034,1021,4068,980,4073,972,4091,939,4102,895,4102,851,4090,806,4073,769,4069,761,4039,716,3998,671,3954,631,3911,601,3907,600,3907,867,3907,884,3901,902,3889,921,3873,939,3848,964,3840,972,3707,838,3735,810,3744,800,3762,785,3780,774,3797,769,3814,770,3830,774,3846,781,3861,791,3876,804,3888,819,3898,834,3904,850,3907,867,3907,600,3869,581,3827,570,3785,569,3746,578,3708,599,3672,629,3527,774,3452,849,4052,1448,4184,1316xm4738,762l4487,511,4461,437,4357,143,4305,-4,4159,142,4188,214,4275,431,3987,314,3840,460,3914,487,3987,513,4208,590,4355,643,4606,894,4738,762xe" filled="true" fillcolor="#a4a4a4" stroked="false">
                        <v:path arrowok="t"/>
                        <v:fill opacity="32896f" type="solid"/>
                      </v:shape>
                      <w10:wrap type="none"/>
                    </v:group>
                  </w:pict>
                </mc:Fallback>
              </mc:AlternateContent>
            </w:r>
            <w:r>
              <w:rPr>
                <w:spacing w:val="-5"/>
                <w:sz w:val="22"/>
              </w:rPr>
              <w:t>22.</w:t>
            </w:r>
          </w:p>
        </w:tc>
        <w:tc>
          <w:tcPr>
            <w:tcW w:w="2381" w:type="dxa"/>
          </w:tcPr>
          <w:p>
            <w:pPr>
              <w:pStyle w:val="TableParagraph"/>
              <w:spacing w:before="1"/>
              <w:ind w:left="108"/>
              <w:rPr>
                <w:sz w:val="22"/>
              </w:rPr>
            </w:pPr>
            <w:r>
              <w:rPr>
                <w:sz w:val="22"/>
              </w:rPr>
              <w:t>Yahaya</w:t>
            </w:r>
            <w:r>
              <w:rPr>
                <w:spacing w:val="-4"/>
                <w:sz w:val="22"/>
              </w:rPr>
              <w:t> </w:t>
            </w:r>
            <w:r>
              <w:rPr>
                <w:spacing w:val="-2"/>
                <w:sz w:val="22"/>
              </w:rPr>
              <w:t>(2015)</w:t>
            </w:r>
          </w:p>
        </w:tc>
        <w:tc>
          <w:tcPr>
            <w:tcW w:w="2429" w:type="dxa"/>
          </w:tcPr>
          <w:p>
            <w:pPr>
              <w:pStyle w:val="TableParagraph"/>
              <w:spacing w:before="1"/>
              <w:ind w:left="108" w:right="166"/>
              <w:rPr>
                <w:sz w:val="22"/>
              </w:rPr>
            </w:pPr>
            <w:r>
              <w:rPr>
                <w:sz w:val="22"/>
              </w:rPr>
              <w:t>Primary data </w:t>
            </w:r>
            <w:r>
              <w:rPr>
                <w:spacing w:val="-2"/>
                <w:sz w:val="22"/>
              </w:rPr>
              <w:t>(Questionnaire)</w:t>
            </w:r>
          </w:p>
          <w:p>
            <w:pPr>
              <w:pStyle w:val="TableParagraph"/>
              <w:spacing w:before="252"/>
              <w:ind w:left="108"/>
              <w:rPr>
                <w:sz w:val="22"/>
              </w:rPr>
            </w:pPr>
            <w:r>
              <w:rPr>
                <w:sz w:val="22"/>
              </w:rPr>
              <w:t>Descriptive</w:t>
            </w:r>
            <w:r>
              <w:rPr>
                <w:spacing w:val="-8"/>
                <w:sz w:val="22"/>
              </w:rPr>
              <w:t> </w:t>
            </w:r>
            <w:r>
              <w:rPr>
                <w:spacing w:val="-2"/>
                <w:sz w:val="22"/>
              </w:rPr>
              <w:t>statistics</w:t>
            </w:r>
          </w:p>
        </w:tc>
        <w:tc>
          <w:tcPr>
            <w:tcW w:w="3692" w:type="dxa"/>
          </w:tcPr>
          <w:p>
            <w:pPr>
              <w:pStyle w:val="TableParagraph"/>
              <w:spacing w:before="1"/>
              <w:ind w:left="108" w:right="96"/>
              <w:jc w:val="both"/>
              <w:rPr>
                <w:sz w:val="22"/>
              </w:rPr>
            </w:pPr>
            <w:r>
              <w:rPr>
                <w:sz w:val="22"/>
              </w:rPr>
              <w:t>The findings indicated that loan settlement,</w:t>
            </w:r>
            <w:r>
              <w:rPr>
                <w:spacing w:val="-8"/>
                <w:sz w:val="22"/>
              </w:rPr>
              <w:t> </w:t>
            </w:r>
            <w:r>
              <w:rPr>
                <w:sz w:val="22"/>
              </w:rPr>
              <w:t>interest</w:t>
            </w:r>
            <w:r>
              <w:rPr>
                <w:spacing w:val="-4"/>
                <w:sz w:val="22"/>
              </w:rPr>
              <w:t> </w:t>
            </w:r>
            <w:r>
              <w:rPr>
                <w:sz w:val="22"/>
              </w:rPr>
              <w:t>rates,</w:t>
            </w:r>
            <w:r>
              <w:rPr>
                <w:spacing w:val="-5"/>
                <w:sz w:val="22"/>
              </w:rPr>
              <w:t> </w:t>
            </w:r>
            <w:r>
              <w:rPr>
                <w:sz w:val="22"/>
              </w:rPr>
              <w:t>value</w:t>
            </w:r>
            <w:r>
              <w:rPr>
                <w:spacing w:val="-5"/>
                <w:sz w:val="22"/>
              </w:rPr>
              <w:t> </w:t>
            </w:r>
            <w:r>
              <w:rPr>
                <w:sz w:val="22"/>
              </w:rPr>
              <w:t>of</w:t>
            </w:r>
            <w:r>
              <w:rPr>
                <w:spacing w:val="-7"/>
                <w:sz w:val="22"/>
              </w:rPr>
              <w:t> </w:t>
            </w:r>
            <w:r>
              <w:rPr>
                <w:sz w:val="22"/>
              </w:rPr>
              <w:t>fixed assets</w:t>
            </w:r>
            <w:r>
              <w:rPr>
                <w:spacing w:val="-4"/>
                <w:sz w:val="22"/>
              </w:rPr>
              <w:t> </w:t>
            </w:r>
            <w:r>
              <w:rPr>
                <w:sz w:val="22"/>
              </w:rPr>
              <w:t>among</w:t>
            </w:r>
            <w:r>
              <w:rPr>
                <w:spacing w:val="-5"/>
                <w:sz w:val="22"/>
              </w:rPr>
              <w:t> </w:t>
            </w:r>
            <w:r>
              <w:rPr>
                <w:sz w:val="22"/>
              </w:rPr>
              <w:t>others,</w:t>
            </w:r>
            <w:r>
              <w:rPr>
                <w:spacing w:val="-4"/>
                <w:sz w:val="22"/>
              </w:rPr>
              <w:t> </w:t>
            </w:r>
            <w:r>
              <w:rPr>
                <w:sz w:val="22"/>
              </w:rPr>
              <w:t>were</w:t>
            </w:r>
            <w:r>
              <w:rPr>
                <w:spacing w:val="-4"/>
                <w:sz w:val="22"/>
              </w:rPr>
              <w:t> </w:t>
            </w:r>
            <w:r>
              <w:rPr>
                <w:sz w:val="22"/>
              </w:rPr>
              <w:t>fundamental elements</w:t>
            </w:r>
            <w:r>
              <w:rPr>
                <w:spacing w:val="-6"/>
                <w:sz w:val="22"/>
              </w:rPr>
              <w:t> </w:t>
            </w:r>
            <w:r>
              <w:rPr>
                <w:sz w:val="22"/>
              </w:rPr>
              <w:t>that</w:t>
            </w:r>
            <w:r>
              <w:rPr>
                <w:spacing w:val="-5"/>
                <w:sz w:val="22"/>
              </w:rPr>
              <w:t> </w:t>
            </w:r>
            <w:r>
              <w:rPr>
                <w:sz w:val="22"/>
              </w:rPr>
              <w:t>determined</w:t>
            </w:r>
            <w:r>
              <w:rPr>
                <w:spacing w:val="-6"/>
                <w:sz w:val="22"/>
              </w:rPr>
              <w:t> </w:t>
            </w:r>
            <w:r>
              <w:rPr>
                <w:sz w:val="22"/>
              </w:rPr>
              <w:t>the</w:t>
            </w:r>
            <w:r>
              <w:rPr>
                <w:spacing w:val="-4"/>
                <w:sz w:val="22"/>
              </w:rPr>
              <w:t> </w:t>
            </w:r>
            <w:r>
              <w:rPr>
                <w:sz w:val="22"/>
              </w:rPr>
              <w:t>capability of potential entrepreneurs in the </w:t>
            </w:r>
            <w:r>
              <w:rPr>
                <w:spacing w:val="-2"/>
                <w:sz w:val="22"/>
              </w:rPr>
              <w:t>procurement of</w:t>
            </w:r>
            <w:r>
              <w:rPr>
                <w:spacing w:val="-3"/>
                <w:sz w:val="22"/>
              </w:rPr>
              <w:t> </w:t>
            </w:r>
            <w:r>
              <w:rPr>
                <w:spacing w:val="-2"/>
                <w:sz w:val="22"/>
              </w:rPr>
              <w:t>advances</w:t>
            </w:r>
            <w:r>
              <w:rPr>
                <w:spacing w:val="-4"/>
                <w:sz w:val="22"/>
              </w:rPr>
              <w:t> </w:t>
            </w:r>
            <w:r>
              <w:rPr>
                <w:spacing w:val="-2"/>
                <w:sz w:val="22"/>
              </w:rPr>
              <w:t>from</w:t>
            </w:r>
            <w:r>
              <w:rPr>
                <w:spacing w:val="-1"/>
                <w:sz w:val="22"/>
              </w:rPr>
              <w:t> </w:t>
            </w:r>
            <w:r>
              <w:rPr>
                <w:spacing w:val="-2"/>
                <w:sz w:val="22"/>
              </w:rPr>
              <w:t>financial</w:t>
            </w:r>
          </w:p>
          <w:p>
            <w:pPr>
              <w:pStyle w:val="TableParagraph"/>
              <w:spacing w:line="232" w:lineRule="exact"/>
              <w:ind w:left="108"/>
              <w:jc w:val="both"/>
              <w:rPr>
                <w:sz w:val="22"/>
              </w:rPr>
            </w:pPr>
            <w:r>
              <w:rPr>
                <w:sz w:val="22"/>
              </w:rPr>
              <w:t>institutions</w:t>
            </w:r>
            <w:r>
              <w:rPr>
                <w:spacing w:val="-6"/>
                <w:sz w:val="22"/>
              </w:rPr>
              <w:t> </w:t>
            </w:r>
            <w:r>
              <w:rPr>
                <w:sz w:val="22"/>
              </w:rPr>
              <w:t>in</w:t>
            </w:r>
            <w:r>
              <w:rPr>
                <w:spacing w:val="-3"/>
                <w:sz w:val="22"/>
              </w:rPr>
              <w:t> </w:t>
            </w:r>
            <w:r>
              <w:rPr>
                <w:sz w:val="22"/>
              </w:rPr>
              <w:t>Kaduna</w:t>
            </w:r>
            <w:r>
              <w:rPr>
                <w:spacing w:val="-3"/>
                <w:sz w:val="22"/>
              </w:rPr>
              <w:t> </w:t>
            </w:r>
            <w:r>
              <w:rPr>
                <w:spacing w:val="-2"/>
                <w:sz w:val="22"/>
              </w:rPr>
              <w:t>State.</w:t>
            </w:r>
          </w:p>
        </w:tc>
      </w:tr>
      <w:tr>
        <w:trPr>
          <w:trHeight w:val="1266" w:hRule="atLeast"/>
        </w:trPr>
        <w:tc>
          <w:tcPr>
            <w:tcW w:w="590" w:type="dxa"/>
          </w:tcPr>
          <w:p>
            <w:pPr>
              <w:pStyle w:val="TableParagraph"/>
              <w:spacing w:before="1"/>
              <w:ind w:left="107"/>
              <w:rPr>
                <w:sz w:val="22"/>
              </w:rPr>
            </w:pPr>
            <w:r>
              <w:rPr>
                <w:spacing w:val="-5"/>
                <w:sz w:val="22"/>
              </w:rPr>
              <w:t>23.</w:t>
            </w:r>
          </w:p>
        </w:tc>
        <w:tc>
          <w:tcPr>
            <w:tcW w:w="2381" w:type="dxa"/>
          </w:tcPr>
          <w:p>
            <w:pPr>
              <w:pStyle w:val="TableParagraph"/>
              <w:spacing w:before="1"/>
              <w:ind w:left="108" w:right="56"/>
              <w:rPr>
                <w:sz w:val="22"/>
              </w:rPr>
            </w:pPr>
            <w:r>
              <w:rPr>
                <w:sz w:val="22"/>
              </w:rPr>
              <w:t>Gbandi</w:t>
            </w:r>
            <w:r>
              <w:rPr>
                <w:spacing w:val="-14"/>
                <w:sz w:val="22"/>
              </w:rPr>
              <w:t> </w:t>
            </w:r>
            <w:r>
              <w:rPr>
                <w:sz w:val="22"/>
              </w:rPr>
              <w:t>and</w:t>
            </w:r>
            <w:r>
              <w:rPr>
                <w:spacing w:val="-14"/>
                <w:sz w:val="22"/>
              </w:rPr>
              <w:t> </w:t>
            </w:r>
            <w:r>
              <w:rPr>
                <w:sz w:val="22"/>
              </w:rPr>
              <w:t>Amissah </w:t>
            </w:r>
            <w:r>
              <w:rPr>
                <w:spacing w:val="-2"/>
                <w:sz w:val="22"/>
              </w:rPr>
              <w:t>(2014)</w:t>
            </w:r>
          </w:p>
        </w:tc>
        <w:tc>
          <w:tcPr>
            <w:tcW w:w="2429" w:type="dxa"/>
          </w:tcPr>
          <w:p>
            <w:pPr>
              <w:pStyle w:val="TableParagraph"/>
              <w:spacing w:before="1"/>
              <w:ind w:left="108" w:right="166"/>
              <w:rPr>
                <w:sz w:val="22"/>
              </w:rPr>
            </w:pPr>
            <w:r>
              <w:rPr>
                <w:sz w:val="22"/>
              </w:rPr>
              <w:t>Primary data </w:t>
            </w:r>
            <w:r>
              <w:rPr>
                <w:spacing w:val="-2"/>
                <w:sz w:val="22"/>
              </w:rPr>
              <w:t>(Questionnaire)</w:t>
            </w:r>
          </w:p>
          <w:p>
            <w:pPr>
              <w:pStyle w:val="TableParagraph"/>
              <w:spacing w:before="252"/>
              <w:ind w:left="108"/>
              <w:rPr>
                <w:sz w:val="22"/>
              </w:rPr>
            </w:pPr>
            <w:r>
              <w:rPr>
                <w:sz w:val="22"/>
              </w:rPr>
              <w:t>Descriptive</w:t>
            </w:r>
            <w:r>
              <w:rPr>
                <w:spacing w:val="-8"/>
                <w:sz w:val="22"/>
              </w:rPr>
              <w:t> </w:t>
            </w:r>
            <w:r>
              <w:rPr>
                <w:spacing w:val="-2"/>
                <w:sz w:val="22"/>
              </w:rPr>
              <w:t>statistics</w:t>
            </w:r>
          </w:p>
        </w:tc>
        <w:tc>
          <w:tcPr>
            <w:tcW w:w="3692" w:type="dxa"/>
          </w:tcPr>
          <w:p>
            <w:pPr>
              <w:pStyle w:val="TableParagraph"/>
              <w:spacing w:before="1"/>
              <w:ind w:left="108" w:right="95"/>
              <w:jc w:val="both"/>
              <w:rPr>
                <w:sz w:val="22"/>
              </w:rPr>
            </w:pPr>
            <w:r>
              <w:rPr>
                <w:sz w:val="22"/>
              </w:rPr>
              <w:t>The study found that while the financing</w:t>
            </w:r>
            <w:r>
              <w:rPr>
                <w:spacing w:val="-3"/>
                <w:sz w:val="22"/>
              </w:rPr>
              <w:t> </w:t>
            </w:r>
            <w:r>
              <w:rPr>
                <w:sz w:val="22"/>
              </w:rPr>
              <w:t>options</w:t>
            </w:r>
            <w:r>
              <w:rPr>
                <w:spacing w:val="-2"/>
                <w:sz w:val="22"/>
              </w:rPr>
              <w:t> </w:t>
            </w:r>
            <w:r>
              <w:rPr>
                <w:sz w:val="22"/>
              </w:rPr>
              <w:t>were</w:t>
            </w:r>
            <w:r>
              <w:rPr>
                <w:spacing w:val="-4"/>
                <w:sz w:val="22"/>
              </w:rPr>
              <w:t> </w:t>
            </w:r>
            <w:r>
              <w:rPr>
                <w:sz w:val="22"/>
              </w:rPr>
              <w:t>able</w:t>
            </w:r>
            <w:r>
              <w:rPr>
                <w:spacing w:val="-4"/>
                <w:sz w:val="22"/>
              </w:rPr>
              <w:t> </w:t>
            </w:r>
            <w:r>
              <w:rPr>
                <w:sz w:val="22"/>
              </w:rPr>
              <w:t>to</w:t>
            </w:r>
            <w:r>
              <w:rPr>
                <w:spacing w:val="-3"/>
                <w:sz w:val="22"/>
              </w:rPr>
              <w:t> </w:t>
            </w:r>
            <w:r>
              <w:rPr>
                <w:sz w:val="22"/>
              </w:rPr>
              <w:t>promote SMEs</w:t>
            </w:r>
            <w:r>
              <w:rPr>
                <w:spacing w:val="12"/>
                <w:sz w:val="22"/>
              </w:rPr>
              <w:t> </w:t>
            </w:r>
            <w:r>
              <w:rPr>
                <w:sz w:val="22"/>
              </w:rPr>
              <w:t>growth</w:t>
            </w:r>
            <w:r>
              <w:rPr>
                <w:spacing w:val="10"/>
                <w:sz w:val="22"/>
              </w:rPr>
              <w:t> </w:t>
            </w:r>
            <w:r>
              <w:rPr>
                <w:sz w:val="22"/>
              </w:rPr>
              <w:t>in</w:t>
            </w:r>
            <w:r>
              <w:rPr>
                <w:spacing w:val="9"/>
                <w:sz w:val="22"/>
              </w:rPr>
              <w:t> </w:t>
            </w:r>
            <w:r>
              <w:rPr>
                <w:sz w:val="22"/>
              </w:rPr>
              <w:t>Nigeria,</w:t>
            </w:r>
            <w:r>
              <w:rPr>
                <w:spacing w:val="11"/>
                <w:sz w:val="22"/>
              </w:rPr>
              <w:t> </w:t>
            </w:r>
            <w:r>
              <w:rPr>
                <w:sz w:val="22"/>
              </w:rPr>
              <w:t>it</w:t>
            </w:r>
            <w:r>
              <w:rPr>
                <w:spacing w:val="11"/>
                <w:sz w:val="22"/>
              </w:rPr>
              <w:t> </w:t>
            </w:r>
            <w:r>
              <w:rPr>
                <w:sz w:val="22"/>
              </w:rPr>
              <w:t>had</w:t>
            </w:r>
            <w:r>
              <w:rPr>
                <w:spacing w:val="13"/>
                <w:sz w:val="22"/>
              </w:rPr>
              <w:t> </w:t>
            </w:r>
            <w:r>
              <w:rPr>
                <w:spacing w:val="-2"/>
                <w:sz w:val="22"/>
              </w:rPr>
              <w:t>poorly</w:t>
            </w:r>
          </w:p>
          <w:p>
            <w:pPr>
              <w:pStyle w:val="TableParagraph"/>
              <w:spacing w:line="252" w:lineRule="exact"/>
              <w:ind w:left="108" w:right="99"/>
              <w:jc w:val="both"/>
              <w:rPr>
                <w:sz w:val="22"/>
              </w:rPr>
            </w:pPr>
            <w:r>
              <w:rPr>
                <w:sz w:val="22"/>
              </w:rPr>
              <w:t>contributed to the growth of the Nigerian economy.</w:t>
            </w:r>
          </w:p>
        </w:tc>
      </w:tr>
      <w:tr>
        <w:trPr>
          <w:trHeight w:val="1771" w:hRule="atLeast"/>
        </w:trPr>
        <w:tc>
          <w:tcPr>
            <w:tcW w:w="590" w:type="dxa"/>
          </w:tcPr>
          <w:p>
            <w:pPr>
              <w:pStyle w:val="TableParagraph"/>
              <w:spacing w:line="251" w:lineRule="exact"/>
              <w:ind w:left="107"/>
              <w:rPr>
                <w:sz w:val="22"/>
              </w:rPr>
            </w:pPr>
            <w:r>
              <w:rPr>
                <w:spacing w:val="-5"/>
                <w:sz w:val="22"/>
              </w:rPr>
              <w:t>24.</w:t>
            </w:r>
          </w:p>
        </w:tc>
        <w:tc>
          <w:tcPr>
            <w:tcW w:w="2381" w:type="dxa"/>
          </w:tcPr>
          <w:p>
            <w:pPr>
              <w:pStyle w:val="TableParagraph"/>
              <w:ind w:left="108" w:right="56"/>
              <w:rPr>
                <w:sz w:val="22"/>
              </w:rPr>
            </w:pPr>
            <w:r>
              <w:rPr>
                <w:sz w:val="22"/>
              </w:rPr>
              <w:t>Ogbuanu,</w:t>
            </w:r>
            <w:r>
              <w:rPr>
                <w:spacing w:val="-14"/>
                <w:sz w:val="22"/>
              </w:rPr>
              <w:t> </w:t>
            </w:r>
            <w:r>
              <w:rPr>
                <w:sz w:val="22"/>
              </w:rPr>
              <w:t>Kabuoh,</w:t>
            </w:r>
            <w:r>
              <w:rPr>
                <w:spacing w:val="-14"/>
                <w:sz w:val="22"/>
              </w:rPr>
              <w:t> </w:t>
            </w:r>
            <w:r>
              <w:rPr>
                <w:sz w:val="22"/>
              </w:rPr>
              <w:t>and Okwu (2014)</w:t>
            </w:r>
          </w:p>
        </w:tc>
        <w:tc>
          <w:tcPr>
            <w:tcW w:w="2429" w:type="dxa"/>
          </w:tcPr>
          <w:p>
            <w:pPr>
              <w:pStyle w:val="TableParagraph"/>
              <w:ind w:left="108"/>
              <w:rPr>
                <w:sz w:val="22"/>
              </w:rPr>
            </w:pPr>
            <w:r>
              <w:rPr>
                <w:sz w:val="22"/>
              </w:rPr>
              <w:t>Secondary data (manufacturing SMEs contributions</w:t>
            </w:r>
            <w:r>
              <w:rPr>
                <w:spacing w:val="-13"/>
                <w:sz w:val="22"/>
              </w:rPr>
              <w:t> </w:t>
            </w:r>
            <w:r>
              <w:rPr>
                <w:sz w:val="22"/>
              </w:rPr>
              <w:t>to</w:t>
            </w:r>
            <w:r>
              <w:rPr>
                <w:spacing w:val="-12"/>
                <w:sz w:val="22"/>
              </w:rPr>
              <w:t> </w:t>
            </w:r>
            <w:r>
              <w:rPr>
                <w:sz w:val="22"/>
              </w:rPr>
              <w:t>share</w:t>
            </w:r>
            <w:r>
              <w:rPr>
                <w:spacing w:val="-12"/>
                <w:sz w:val="22"/>
              </w:rPr>
              <w:t> </w:t>
            </w:r>
            <w:r>
              <w:rPr>
                <w:sz w:val="22"/>
              </w:rPr>
              <w:t>of GDP, employment and </w:t>
            </w:r>
            <w:r>
              <w:rPr>
                <w:spacing w:val="-4"/>
                <w:sz w:val="22"/>
              </w:rPr>
              <w:t>GDP)</w:t>
            </w:r>
          </w:p>
          <w:p>
            <w:pPr>
              <w:pStyle w:val="TableParagraph"/>
              <w:spacing w:line="236" w:lineRule="exact" w:before="251"/>
              <w:ind w:left="108"/>
              <w:rPr>
                <w:sz w:val="22"/>
              </w:rPr>
            </w:pPr>
            <w:r>
              <w:rPr>
                <w:sz w:val="22"/>
              </w:rPr>
              <w:t>Descriptive</w:t>
            </w:r>
            <w:r>
              <w:rPr>
                <w:spacing w:val="-8"/>
                <w:sz w:val="22"/>
              </w:rPr>
              <w:t> </w:t>
            </w:r>
            <w:r>
              <w:rPr>
                <w:spacing w:val="-2"/>
                <w:sz w:val="22"/>
              </w:rPr>
              <w:t>statistics</w:t>
            </w:r>
          </w:p>
        </w:tc>
        <w:tc>
          <w:tcPr>
            <w:tcW w:w="3692" w:type="dxa"/>
          </w:tcPr>
          <w:p>
            <w:pPr>
              <w:pStyle w:val="TableParagraph"/>
              <w:ind w:left="108" w:right="95"/>
              <w:jc w:val="both"/>
              <w:rPr>
                <w:sz w:val="22"/>
              </w:rPr>
            </w:pPr>
            <w:r>
              <w:rPr>
                <w:sz w:val="22"/>
              </w:rPr>
              <w:t>The results showed that manufacturing SMEs</w:t>
            </w:r>
            <w:r>
              <w:rPr>
                <w:spacing w:val="-8"/>
                <w:sz w:val="22"/>
              </w:rPr>
              <w:t> </w:t>
            </w:r>
            <w:r>
              <w:rPr>
                <w:sz w:val="22"/>
              </w:rPr>
              <w:t>recorded</w:t>
            </w:r>
            <w:r>
              <w:rPr>
                <w:spacing w:val="-8"/>
                <w:sz w:val="22"/>
              </w:rPr>
              <w:t> </w:t>
            </w:r>
            <w:r>
              <w:rPr>
                <w:sz w:val="22"/>
              </w:rPr>
              <w:t>sizable</w:t>
            </w:r>
            <w:r>
              <w:rPr>
                <w:spacing w:val="-8"/>
                <w:sz w:val="22"/>
              </w:rPr>
              <w:t> </w:t>
            </w:r>
            <w:r>
              <w:rPr>
                <w:sz w:val="22"/>
              </w:rPr>
              <w:t>contributions</w:t>
            </w:r>
            <w:r>
              <w:rPr>
                <w:spacing w:val="-8"/>
                <w:sz w:val="22"/>
              </w:rPr>
              <w:t> </w:t>
            </w:r>
            <w:r>
              <w:rPr>
                <w:sz w:val="22"/>
              </w:rPr>
              <w:t>to sustained</w:t>
            </w:r>
            <w:r>
              <w:rPr>
                <w:spacing w:val="-14"/>
                <w:sz w:val="22"/>
              </w:rPr>
              <w:t> </w:t>
            </w:r>
            <w:r>
              <w:rPr>
                <w:sz w:val="22"/>
              </w:rPr>
              <w:t>increases</w:t>
            </w:r>
            <w:r>
              <w:rPr>
                <w:spacing w:val="-14"/>
                <w:sz w:val="22"/>
              </w:rPr>
              <w:t> </w:t>
            </w:r>
            <w:r>
              <w:rPr>
                <w:sz w:val="22"/>
              </w:rPr>
              <w:t>in</w:t>
            </w:r>
            <w:r>
              <w:rPr>
                <w:spacing w:val="-14"/>
                <w:sz w:val="22"/>
              </w:rPr>
              <w:t> </w:t>
            </w:r>
            <w:r>
              <w:rPr>
                <w:sz w:val="22"/>
              </w:rPr>
              <w:t>GDP.</w:t>
            </w:r>
            <w:r>
              <w:rPr>
                <w:spacing w:val="-13"/>
                <w:sz w:val="22"/>
              </w:rPr>
              <w:t> </w:t>
            </w:r>
            <w:r>
              <w:rPr>
                <w:sz w:val="22"/>
              </w:rPr>
              <w:t>It</w:t>
            </w:r>
            <w:r>
              <w:rPr>
                <w:spacing w:val="-14"/>
                <w:sz w:val="22"/>
              </w:rPr>
              <w:t> </w:t>
            </w:r>
            <w:r>
              <w:rPr>
                <w:sz w:val="22"/>
              </w:rPr>
              <w:t>sustained more than 7 percent share in employment for a greater part of the period investigated.</w:t>
            </w:r>
          </w:p>
        </w:tc>
      </w:tr>
    </w:tbl>
    <w:p>
      <w:pPr>
        <w:spacing w:after="0"/>
        <w:jc w:val="both"/>
        <w:rPr>
          <w:sz w:val="22"/>
        </w:rPr>
        <w:sectPr>
          <w:pgSz w:w="12240" w:h="15840"/>
          <w:pgMar w:header="0" w:footer="979" w:top="1820" w:bottom="1200" w:left="300" w:right="0"/>
        </w:sectPr>
      </w:pPr>
    </w:p>
    <w:p>
      <w:pPr>
        <w:pStyle w:val="BodyText"/>
        <w:spacing w:before="110"/>
        <w:rPr>
          <w:b/>
          <w:sz w:val="20"/>
        </w:rPr>
      </w:pPr>
      <w:r>
        <w:rPr/>
        <mc:AlternateContent>
          <mc:Choice Requires="wps">
            <w:drawing>
              <wp:anchor distT="0" distB="0" distL="0" distR="0" allowOverlap="1" layoutInCell="1" locked="0" behindDoc="1" simplePos="0" relativeHeight="484387840">
                <wp:simplePos x="0" y="0"/>
                <wp:positionH relativeFrom="page">
                  <wp:posOffset>259245</wp:posOffset>
                </wp:positionH>
                <wp:positionV relativeFrom="page">
                  <wp:posOffset>8065896</wp:posOffset>
                </wp:positionV>
                <wp:extent cx="1032510" cy="103187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032510" cy="1031875"/>
                        </a:xfrm>
                        <a:custGeom>
                          <a:avLst/>
                          <a:gdLst/>
                          <a:ahLst/>
                          <a:cxnLst/>
                          <a:rect l="l" t="t" r="r" b="b"/>
                          <a:pathLst>
                            <a:path w="1032510" h="1031875">
                              <a:moveTo>
                                <a:pt x="464718" y="947826"/>
                              </a:moveTo>
                              <a:lnTo>
                                <a:pt x="83870" y="566928"/>
                              </a:lnTo>
                              <a:lnTo>
                                <a:pt x="0" y="650875"/>
                              </a:lnTo>
                              <a:lnTo>
                                <a:pt x="380847" y="1031697"/>
                              </a:lnTo>
                              <a:lnTo>
                                <a:pt x="464718" y="947826"/>
                              </a:lnTo>
                              <a:close/>
                            </a:path>
                            <a:path w="1032510" h="1031875">
                              <a:moveTo>
                                <a:pt x="719023" y="656780"/>
                              </a:moveTo>
                              <a:lnTo>
                                <a:pt x="711847" y="602030"/>
                              </a:lnTo>
                              <a:lnTo>
                                <a:pt x="697407" y="563956"/>
                              </a:lnTo>
                              <a:lnTo>
                                <a:pt x="675132" y="526669"/>
                              </a:lnTo>
                              <a:lnTo>
                                <a:pt x="647077" y="491223"/>
                              </a:lnTo>
                              <a:lnTo>
                                <a:pt x="403834" y="247015"/>
                              </a:lnTo>
                              <a:lnTo>
                                <a:pt x="320294" y="330581"/>
                              </a:lnTo>
                              <a:lnTo>
                                <a:pt x="552767" y="562991"/>
                              </a:lnTo>
                              <a:lnTo>
                                <a:pt x="566928" y="578751"/>
                              </a:lnTo>
                              <a:lnTo>
                                <a:pt x="577735" y="594207"/>
                              </a:lnTo>
                              <a:lnTo>
                                <a:pt x="585216" y="609320"/>
                              </a:lnTo>
                              <a:lnTo>
                                <a:pt x="589419" y="624078"/>
                              </a:lnTo>
                              <a:lnTo>
                                <a:pt x="590257" y="638365"/>
                              </a:lnTo>
                              <a:lnTo>
                                <a:pt x="587679" y="651675"/>
                              </a:lnTo>
                              <a:lnTo>
                                <a:pt x="561149" y="684618"/>
                              </a:lnTo>
                              <a:lnTo>
                                <a:pt x="535508" y="692975"/>
                              </a:lnTo>
                              <a:lnTo>
                                <a:pt x="521182" y="691896"/>
                              </a:lnTo>
                              <a:lnTo>
                                <a:pt x="475691" y="669544"/>
                              </a:lnTo>
                              <a:lnTo>
                                <a:pt x="227736" y="423164"/>
                              </a:lnTo>
                              <a:lnTo>
                                <a:pt x="144195" y="506730"/>
                              </a:lnTo>
                              <a:lnTo>
                                <a:pt x="371271" y="733742"/>
                              </a:lnTo>
                              <a:lnTo>
                                <a:pt x="403352" y="761936"/>
                              </a:lnTo>
                              <a:lnTo>
                                <a:pt x="443357" y="790435"/>
                              </a:lnTo>
                              <a:lnTo>
                                <a:pt x="488442" y="811618"/>
                              </a:lnTo>
                              <a:lnTo>
                                <a:pt x="537730" y="821702"/>
                              </a:lnTo>
                              <a:lnTo>
                                <a:pt x="552564" y="821880"/>
                              </a:lnTo>
                              <a:lnTo>
                                <a:pt x="566534" y="820483"/>
                              </a:lnTo>
                              <a:lnTo>
                                <a:pt x="607656" y="805738"/>
                              </a:lnTo>
                              <a:lnTo>
                                <a:pt x="646506" y="777214"/>
                              </a:lnTo>
                              <a:lnTo>
                                <a:pt x="683806" y="740232"/>
                              </a:lnTo>
                              <a:lnTo>
                                <a:pt x="706970" y="704735"/>
                              </a:lnTo>
                              <a:lnTo>
                                <a:pt x="717511" y="672401"/>
                              </a:lnTo>
                              <a:lnTo>
                                <a:pt x="719023" y="656780"/>
                              </a:lnTo>
                              <a:close/>
                            </a:path>
                            <a:path w="1032510" h="1031875">
                              <a:moveTo>
                                <a:pt x="1031913" y="319582"/>
                              </a:moveTo>
                              <a:lnTo>
                                <a:pt x="1021956" y="263245"/>
                              </a:lnTo>
                              <a:lnTo>
                                <a:pt x="994664" y="204533"/>
                              </a:lnTo>
                              <a:lnTo>
                                <a:pt x="947928" y="141795"/>
                              </a:lnTo>
                              <a:lnTo>
                                <a:pt x="917092" y="108839"/>
                              </a:lnTo>
                              <a:lnTo>
                                <a:pt x="908316" y="100977"/>
                              </a:lnTo>
                              <a:lnTo>
                                <a:pt x="908316" y="313359"/>
                              </a:lnTo>
                              <a:lnTo>
                                <a:pt x="906297" y="330771"/>
                              </a:lnTo>
                              <a:lnTo>
                                <a:pt x="874471" y="371843"/>
                              </a:lnTo>
                              <a:lnTo>
                                <a:pt x="841197" y="380009"/>
                              </a:lnTo>
                              <a:lnTo>
                                <a:pt x="821880" y="377190"/>
                              </a:lnTo>
                              <a:lnTo>
                                <a:pt x="777074" y="355155"/>
                              </a:lnTo>
                              <a:lnTo>
                                <a:pt x="723696" y="309499"/>
                              </a:lnTo>
                              <a:lnTo>
                                <a:pt x="697699" y="281546"/>
                              </a:lnTo>
                              <a:lnTo>
                                <a:pt x="663727" y="232206"/>
                              </a:lnTo>
                              <a:lnTo>
                                <a:pt x="652691" y="191528"/>
                              </a:lnTo>
                              <a:lnTo>
                                <a:pt x="654405" y="174053"/>
                              </a:lnTo>
                              <a:lnTo>
                                <a:pt x="685114" y="133946"/>
                              </a:lnTo>
                              <a:lnTo>
                                <a:pt x="718540" y="125298"/>
                              </a:lnTo>
                              <a:lnTo>
                                <a:pt x="737793" y="127762"/>
                              </a:lnTo>
                              <a:lnTo>
                                <a:pt x="781316" y="148450"/>
                              </a:lnTo>
                              <a:lnTo>
                                <a:pt x="831786" y="191135"/>
                              </a:lnTo>
                              <a:lnTo>
                                <a:pt x="860336" y="221551"/>
                              </a:lnTo>
                              <a:lnTo>
                                <a:pt x="897204" y="273253"/>
                              </a:lnTo>
                              <a:lnTo>
                                <a:pt x="908316" y="313359"/>
                              </a:lnTo>
                              <a:lnTo>
                                <a:pt x="908316" y="100977"/>
                              </a:lnTo>
                              <a:lnTo>
                                <a:pt x="871334" y="67818"/>
                              </a:lnTo>
                              <a:lnTo>
                                <a:pt x="826096" y="36474"/>
                              </a:lnTo>
                              <a:lnTo>
                                <a:pt x="781418" y="14668"/>
                              </a:lnTo>
                              <a:lnTo>
                                <a:pt x="737349" y="2286"/>
                              </a:lnTo>
                              <a:lnTo>
                                <a:pt x="694829" y="0"/>
                              </a:lnTo>
                              <a:lnTo>
                                <a:pt x="654786" y="8255"/>
                              </a:lnTo>
                              <a:lnTo>
                                <a:pt x="617232" y="26898"/>
                              </a:lnTo>
                              <a:lnTo>
                                <a:pt x="582155" y="55753"/>
                              </a:lnTo>
                              <a:lnTo>
                                <a:pt x="554177" y="90195"/>
                              </a:lnTo>
                              <a:lnTo>
                                <a:pt x="536308" y="127381"/>
                              </a:lnTo>
                              <a:lnTo>
                                <a:pt x="528510" y="167703"/>
                              </a:lnTo>
                              <a:lnTo>
                                <a:pt x="531190" y="210566"/>
                              </a:lnTo>
                              <a:lnTo>
                                <a:pt x="543814" y="255231"/>
                              </a:lnTo>
                              <a:lnTo>
                                <a:pt x="565962" y="300558"/>
                              </a:lnTo>
                              <a:lnTo>
                                <a:pt x="597776" y="346443"/>
                              </a:lnTo>
                              <a:lnTo>
                                <a:pt x="639394" y="392811"/>
                              </a:lnTo>
                              <a:lnTo>
                                <a:pt x="672553" y="423570"/>
                              </a:lnTo>
                              <a:lnTo>
                                <a:pt x="705332" y="449186"/>
                              </a:lnTo>
                              <a:lnTo>
                                <a:pt x="737628" y="469734"/>
                              </a:lnTo>
                              <a:lnTo>
                                <a:pt x="799960" y="496062"/>
                              </a:lnTo>
                              <a:lnTo>
                                <a:pt x="856830" y="504024"/>
                              </a:lnTo>
                              <a:lnTo>
                                <a:pt x="883081" y="501523"/>
                              </a:lnTo>
                              <a:lnTo>
                                <a:pt x="932434" y="483031"/>
                              </a:lnTo>
                              <a:lnTo>
                                <a:pt x="979398" y="446151"/>
                              </a:lnTo>
                              <a:lnTo>
                                <a:pt x="1014907" y="398741"/>
                              </a:lnTo>
                              <a:lnTo>
                                <a:pt x="1022642" y="380009"/>
                              </a:lnTo>
                              <a:lnTo>
                                <a:pt x="1025398" y="373341"/>
                              </a:lnTo>
                              <a:lnTo>
                                <a:pt x="1030947" y="346837"/>
                              </a:lnTo>
                              <a:lnTo>
                                <a:pt x="1031913"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635.109985pt;width:81.3pt;height:81.25pt;mso-position-horizontal-relative:page;mso-position-vertical-relative:page;z-index:-18928640" id="docshape102" coordorigin="408,12702" coordsize="1626,1625"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m2033,13205l2029,13162,2018,13117,2000,13071,1975,13024,1942,12976,1901,12925,1877,12900,1853,12874,1839,12861,1839,13196,1836,13223,1825,13248,1807,13271,1785,13288,1761,13298,1733,13301,1703,13296,1669,13283,1632,13261,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388864">
                <wp:simplePos x="0" y="0"/>
                <wp:positionH relativeFrom="page">
                  <wp:posOffset>3873373</wp:posOffset>
                </wp:positionH>
                <wp:positionV relativeFrom="page">
                  <wp:posOffset>1533778</wp:posOffset>
                </wp:positionV>
                <wp:extent cx="3844925" cy="394970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0.769966pt;width:302.75pt;height:311pt;mso-position-horizontal-relative:page;mso-position-vertical-relative:page;z-index:-18927616" id="docshape103" coordorigin="6100,2415" coordsize="6055,6220" path="m7108,8227l6508,7627,6384,7752,6716,8084,6646,8059,6364,7962,6223,7912,6100,8036,6700,8635,6824,8511,6495,8182,6576,8211,6902,8323,6984,8351,7108,8227xm7497,7741l7493,7697,7482,7653,7464,7607,7439,7560,7406,7512,7365,7461,7341,7435,7317,7409,7303,7397,7303,7731,7300,7759,7289,7784,7272,7806,7250,7824,7225,7834,7197,7836,7167,7832,7133,7819,7096,7797,7056,7766,7012,7725,6971,7681,6940,7641,6918,7604,6905,7570,6900,7540,6903,7512,6913,7488,6929,7466,6951,7449,6976,7439,7004,7435,7034,7439,7067,7451,7103,7472,7141,7501,7182,7539,7227,7587,7262,7630,7285,7668,7299,7702,7303,7731,7303,7397,7245,7345,7173,7295,7103,7261,7033,7242,6967,7238,6904,7251,6844,7280,6789,7326,6745,7380,6717,7439,6717,7439,6705,7502,6709,7570,6729,7640,6764,7711,6814,7784,6879,7857,6932,7905,6983,7945,7034,7978,7084,8002,7132,8019,7178,8029,7222,8032,7263,8028,7302,8017,7341,7999,7378,7973,7415,7941,7446,7904,7471,7866,7483,7836,7487,7826,7496,7784,7497,7741xm7928,7407l7477,6955,7611,6820,7463,6672,7062,7073,7210,7221,7345,7087,7797,7538,7928,7407xm8454,6880l8209,6635,8375,6470,8254,6349,8088,6514,7984,6410,8177,6216,8048,6087,7722,6413,8322,7013,8454,6880xm8856,6479l8257,5879,8125,6011,8724,6611,8856,6479xm9360,5975l8760,5375,8636,5499,8968,5832,8898,5807,8616,5710,8475,5660,8352,5783,8952,6383,9076,6259,8747,5930,8828,5959,9154,6071,9236,6099,9360,5975xm9869,5466l9506,5255,9454,5225,9454,5424,9360,5518,9318,5452,9191,5255,9454,5424,9454,5225,9109,5026,8965,5170,9046,5308,9325,5792,9405,5930,9539,5796,9461,5676,9611,5526,9731,5604,9809,5526,9817,5518,9869,5466xm10249,5086l10101,4938,9896,5144,9444,4692,9312,4824,9911,5424,10249,5086xm10801,4450l10797,4417,10789,4382,10776,4346,10759,4309,10737,4270,10711,4231,10546,4298,10568,4329,10585,4359,10597,4387,10605,4412,10608,4436,10604,4459,10594,4480,10578,4500,10557,4516,10534,4525,10508,4528,10480,4523,10449,4510,10412,4487,10370,4453,10322,4408,10286,4369,10257,4334,10236,4301,10222,4272,10213,4236,10213,4205,10222,4177,10240,4152,10250,4143,10262,4136,10274,4131,10287,4128,10301,4127,10316,4127,10331,4129,10347,4134,10358,4138,10370,4143,10384,4151,10400,4161,10480,4008,10423,3976,10369,3954,10318,3940,10271,3936,10225,3941,10182,3956,10139,3981,10098,4017,10054,4070,10026,4128,10014,4190,10019,4256,10039,4325,10074,4395,10125,4468,10191,4541,10247,4593,10301,4635,10354,4668,10407,4693,10456,4709,10502,4718,10544,4721,10583,4716,10619,4705,10654,4687,10690,4662,10724,4631,10750,4602,10771,4573,10786,4543,10796,4513,10800,4482,10801,4450xm11274,3965l11269,3921,11258,3877,11240,3831,11215,3784,11182,3735,11141,3685,11117,3659,11093,3633,11079,3621,11079,3955,11076,3983,11065,4008,11048,4030,11026,4048,11001,4058,10973,4060,10943,4056,10909,4043,10872,4021,10832,3990,10788,3950,10747,3906,10716,3865,10694,3828,10681,3794,10676,3763,10679,3736,10689,3712,10705,3690,10727,3673,10752,3663,10780,3659,10810,3663,10843,3675,10879,3696,10917,3725,10958,3763,11003,3811,11038,3854,11061,3892,11075,3926,11079,3955,11079,3621,11021,3569,10949,3519,10879,3485,10810,3466,10743,3462,10680,3475,10621,3504,10565,3550,10521,3604,10493,3663,10481,3726,10485,3794,10505,3864,10540,3935,10590,4007,10655,4080,10708,4129,10759,4169,10810,4202,10860,4226,10908,4243,10954,4253,10998,4256,11039,4252,11078,4241,11117,4223,11154,4197,11191,4165,11223,4128,11247,4090,11259,4060,11263,4050,11272,4008,11274,3965xm11600,3735l11377,3512,11450,3440,11484,3400,11489,3391,11507,3358,11518,3314,11517,3270,11506,3225,11489,3188,11485,3180,11454,3135,11414,3090,11370,3050,11327,3020,11323,3019,11323,3286,11322,3303,11316,3321,11305,3340,11288,3358,11256,3391,11122,3257,11160,3219,11178,3204,11196,3193,11213,3188,11230,3189,11246,3193,11262,3201,11277,3210,11291,3223,11304,3238,11313,3253,11320,3269,11323,3286,11323,3019,11284,3000,11242,2989,11201,2988,11162,2997,11124,3018,11087,3048,10942,3193,10868,3268,11468,3867,11600,3735xm12154,3181l11903,2930,11876,2856,11773,2562,11720,2415,11574,2561,11691,2850,11402,2733,11256,2880,11403,2932,11624,3009,11771,3062,12022,3313,12154,3181xe" filled="true" fillcolor="#a4a4a4" stroked="false">
                <v:path arrowok="t"/>
                <v:fill opacity="32896f" type="solid"/>
                <w10:wrap type="none"/>
              </v:shape>
            </w:pict>
          </mc:Fallback>
        </mc:AlternateContent>
      </w: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381"/>
        <w:gridCol w:w="2429"/>
        <w:gridCol w:w="3692"/>
      </w:tblGrid>
      <w:tr>
        <w:trPr>
          <w:trHeight w:val="551" w:hRule="atLeast"/>
        </w:trPr>
        <w:tc>
          <w:tcPr>
            <w:tcW w:w="590" w:type="dxa"/>
          </w:tcPr>
          <w:p>
            <w:pPr>
              <w:pStyle w:val="TableParagraph"/>
              <w:spacing w:line="275" w:lineRule="exact"/>
              <w:ind w:left="71" w:right="62"/>
              <w:jc w:val="center"/>
              <w:rPr>
                <w:b/>
                <w:sz w:val="24"/>
              </w:rPr>
            </w:pPr>
            <w:r>
              <w:rPr>
                <w:b/>
                <w:spacing w:val="-5"/>
                <w:sz w:val="24"/>
              </w:rPr>
              <w:t>S/N</w:t>
            </w:r>
          </w:p>
        </w:tc>
        <w:tc>
          <w:tcPr>
            <w:tcW w:w="2381" w:type="dxa"/>
          </w:tcPr>
          <w:p>
            <w:pPr>
              <w:pStyle w:val="TableParagraph"/>
              <w:spacing w:line="276" w:lineRule="exact"/>
              <w:ind w:left="936" w:hanging="665"/>
              <w:rPr>
                <w:b/>
                <w:sz w:val="24"/>
              </w:rPr>
            </w:pPr>
            <w:r>
              <w:rPr>
                <w:b/>
                <w:sz w:val="24"/>
              </w:rPr>
              <w:t>Author’s</w:t>
            </w:r>
            <w:r>
              <w:rPr>
                <w:b/>
                <w:spacing w:val="-15"/>
                <w:sz w:val="24"/>
              </w:rPr>
              <w:t> </w:t>
            </w:r>
            <w:r>
              <w:rPr>
                <w:b/>
                <w:sz w:val="24"/>
              </w:rPr>
              <w:t>Name</w:t>
            </w:r>
            <w:r>
              <w:rPr>
                <w:b/>
                <w:spacing w:val="-15"/>
                <w:sz w:val="24"/>
              </w:rPr>
              <w:t> </w:t>
            </w:r>
            <w:r>
              <w:rPr>
                <w:b/>
                <w:sz w:val="24"/>
              </w:rPr>
              <w:t>&amp; </w:t>
            </w:r>
            <w:r>
              <w:rPr>
                <w:b/>
                <w:spacing w:val="-4"/>
                <w:sz w:val="24"/>
              </w:rPr>
              <w:t>Year</w:t>
            </w:r>
          </w:p>
        </w:tc>
        <w:tc>
          <w:tcPr>
            <w:tcW w:w="2429" w:type="dxa"/>
          </w:tcPr>
          <w:p>
            <w:pPr>
              <w:pStyle w:val="TableParagraph"/>
              <w:spacing w:line="275" w:lineRule="exact"/>
              <w:ind w:left="540"/>
              <w:rPr>
                <w:b/>
                <w:sz w:val="24"/>
              </w:rPr>
            </w:pPr>
            <w:r>
              <w:rPr>
                <w:b/>
                <w:spacing w:val="-2"/>
                <w:sz w:val="24"/>
              </w:rPr>
              <w:t>Methodology</w:t>
            </w:r>
          </w:p>
        </w:tc>
        <w:tc>
          <w:tcPr>
            <w:tcW w:w="3692" w:type="dxa"/>
          </w:tcPr>
          <w:p>
            <w:pPr>
              <w:pStyle w:val="TableParagraph"/>
              <w:spacing w:line="275" w:lineRule="exact"/>
              <w:ind w:left="9" w:right="2"/>
              <w:jc w:val="center"/>
              <w:rPr>
                <w:b/>
                <w:sz w:val="24"/>
              </w:rPr>
            </w:pPr>
            <w:r>
              <w:rPr>
                <w:b/>
                <w:spacing w:val="-2"/>
                <w:sz w:val="24"/>
              </w:rPr>
              <w:t>Findings</w:t>
            </w:r>
          </w:p>
        </w:tc>
      </w:tr>
      <w:tr>
        <w:trPr>
          <w:trHeight w:val="1655" w:hRule="atLeast"/>
        </w:trPr>
        <w:tc>
          <w:tcPr>
            <w:tcW w:w="590" w:type="dxa"/>
          </w:tcPr>
          <w:p>
            <w:pPr>
              <w:pStyle w:val="TableParagraph"/>
              <w:spacing w:line="275" w:lineRule="exact"/>
              <w:ind w:left="9" w:right="71"/>
              <w:jc w:val="center"/>
              <w:rPr>
                <w:sz w:val="24"/>
              </w:rPr>
            </w:pPr>
            <w:r>
              <w:rPr>
                <w:spacing w:val="-5"/>
                <w:sz w:val="24"/>
              </w:rPr>
              <w:t>25.</w:t>
            </w:r>
          </w:p>
        </w:tc>
        <w:tc>
          <w:tcPr>
            <w:tcW w:w="2381" w:type="dxa"/>
          </w:tcPr>
          <w:p>
            <w:pPr>
              <w:pStyle w:val="TableParagraph"/>
              <w:ind w:left="108" w:right="56"/>
              <w:rPr>
                <w:sz w:val="24"/>
              </w:rPr>
            </w:pPr>
            <w:r>
              <w:rPr>
                <w:sz w:val="24"/>
              </w:rPr>
              <w:t>Etuk</w:t>
            </w:r>
            <w:r>
              <w:rPr>
                <w:spacing w:val="-15"/>
                <w:sz w:val="24"/>
              </w:rPr>
              <w:t> </w:t>
            </w:r>
            <w:r>
              <w:rPr>
                <w:sz w:val="24"/>
              </w:rPr>
              <w:t>and</w:t>
            </w:r>
            <w:r>
              <w:rPr>
                <w:spacing w:val="-15"/>
                <w:sz w:val="24"/>
              </w:rPr>
              <w:t> </w:t>
            </w:r>
            <w:r>
              <w:rPr>
                <w:sz w:val="24"/>
              </w:rPr>
              <w:t>Baghebo </w:t>
            </w:r>
            <w:r>
              <w:rPr>
                <w:spacing w:val="-2"/>
                <w:sz w:val="24"/>
              </w:rPr>
              <w:t>(2014)</w:t>
            </w:r>
          </w:p>
        </w:tc>
        <w:tc>
          <w:tcPr>
            <w:tcW w:w="2429" w:type="dxa"/>
          </w:tcPr>
          <w:p>
            <w:pPr>
              <w:pStyle w:val="TableParagraph"/>
              <w:ind w:left="108" w:right="193"/>
              <w:rPr>
                <w:sz w:val="24"/>
              </w:rPr>
            </w:pPr>
            <w:r>
              <w:rPr>
                <w:sz w:val="24"/>
              </w:rPr>
              <w:t>Secondary data (contributions of SMEs</w:t>
            </w:r>
            <w:r>
              <w:rPr>
                <w:spacing w:val="-13"/>
                <w:sz w:val="24"/>
              </w:rPr>
              <w:t> </w:t>
            </w:r>
            <w:r>
              <w:rPr>
                <w:sz w:val="24"/>
              </w:rPr>
              <w:t>to</w:t>
            </w:r>
            <w:r>
              <w:rPr>
                <w:spacing w:val="-13"/>
                <w:sz w:val="24"/>
              </w:rPr>
              <w:t> </w:t>
            </w:r>
            <w:r>
              <w:rPr>
                <w:sz w:val="24"/>
              </w:rPr>
              <w:t>GDP,</w:t>
            </w:r>
            <w:r>
              <w:rPr>
                <w:spacing w:val="-13"/>
                <w:sz w:val="24"/>
              </w:rPr>
              <w:t> </w:t>
            </w:r>
            <w:r>
              <w:rPr>
                <w:sz w:val="24"/>
              </w:rPr>
              <w:t>taxes and</w:t>
            </w:r>
            <w:r>
              <w:rPr>
                <w:spacing w:val="-1"/>
                <w:sz w:val="24"/>
              </w:rPr>
              <w:t> </w:t>
            </w:r>
            <w:r>
              <w:rPr>
                <w:sz w:val="24"/>
              </w:rPr>
              <w:t>other</w:t>
            </w:r>
            <w:r>
              <w:rPr>
                <w:spacing w:val="-2"/>
                <w:sz w:val="24"/>
              </w:rPr>
              <w:t> revenues).</w:t>
            </w:r>
          </w:p>
          <w:p>
            <w:pPr>
              <w:pStyle w:val="TableParagraph"/>
              <w:spacing w:line="257" w:lineRule="exact" w:before="274"/>
              <w:ind w:left="108"/>
              <w:rPr>
                <w:sz w:val="24"/>
              </w:rPr>
            </w:pPr>
            <w:r>
              <w:rPr>
                <w:sz w:val="24"/>
              </w:rPr>
              <w:t>Descriptive</w:t>
            </w:r>
            <w:r>
              <w:rPr>
                <w:spacing w:val="-4"/>
                <w:sz w:val="24"/>
              </w:rPr>
              <w:t> </w:t>
            </w:r>
            <w:r>
              <w:rPr>
                <w:spacing w:val="-2"/>
                <w:sz w:val="24"/>
              </w:rPr>
              <w:t>statistics.</w:t>
            </w:r>
          </w:p>
        </w:tc>
        <w:tc>
          <w:tcPr>
            <w:tcW w:w="3692" w:type="dxa"/>
          </w:tcPr>
          <w:p>
            <w:pPr>
              <w:pStyle w:val="TableParagraph"/>
              <w:ind w:left="108" w:right="96"/>
              <w:jc w:val="both"/>
              <w:rPr>
                <w:sz w:val="24"/>
              </w:rPr>
            </w:pPr>
            <w:r>
              <w:rPr>
                <w:sz w:val="24"/>
              </w:rPr>
              <w:t>The</w:t>
            </w:r>
            <w:r>
              <w:rPr>
                <w:spacing w:val="-11"/>
                <w:sz w:val="24"/>
              </w:rPr>
              <w:t> </w:t>
            </w:r>
            <w:r>
              <w:rPr>
                <w:sz w:val="24"/>
              </w:rPr>
              <w:t>findings</w:t>
            </w:r>
            <w:r>
              <w:rPr>
                <w:spacing w:val="-10"/>
                <w:sz w:val="24"/>
              </w:rPr>
              <w:t> </w:t>
            </w:r>
            <w:r>
              <w:rPr>
                <w:sz w:val="24"/>
              </w:rPr>
              <w:t>showed</w:t>
            </w:r>
            <w:r>
              <w:rPr>
                <w:spacing w:val="-11"/>
                <w:sz w:val="24"/>
              </w:rPr>
              <w:t> </w:t>
            </w:r>
            <w:r>
              <w:rPr>
                <w:sz w:val="24"/>
              </w:rPr>
              <w:t>that</w:t>
            </w:r>
            <w:r>
              <w:rPr>
                <w:spacing w:val="-9"/>
                <w:sz w:val="24"/>
              </w:rPr>
              <w:t> </w:t>
            </w:r>
            <w:r>
              <w:rPr>
                <w:sz w:val="24"/>
              </w:rPr>
              <w:t>SMEs</w:t>
            </w:r>
            <w:r>
              <w:rPr>
                <w:spacing w:val="-11"/>
                <w:sz w:val="24"/>
              </w:rPr>
              <w:t> </w:t>
            </w:r>
            <w:r>
              <w:rPr>
                <w:sz w:val="24"/>
              </w:rPr>
              <w:t>had significantly contributed to economic growth as well as the substantial portion of government revenues (via taxes) in Nigeria.</w:t>
            </w:r>
          </w:p>
        </w:tc>
      </w:tr>
      <w:tr>
        <w:trPr>
          <w:trHeight w:val="2208" w:hRule="atLeast"/>
        </w:trPr>
        <w:tc>
          <w:tcPr>
            <w:tcW w:w="590" w:type="dxa"/>
          </w:tcPr>
          <w:p>
            <w:pPr>
              <w:pStyle w:val="TableParagraph"/>
              <w:spacing w:line="275" w:lineRule="exact"/>
              <w:ind w:left="9" w:right="71"/>
              <w:jc w:val="center"/>
              <w:rPr>
                <w:sz w:val="24"/>
              </w:rPr>
            </w:pPr>
            <w:r>
              <w:rPr>
                <w:spacing w:val="-5"/>
                <w:sz w:val="24"/>
              </w:rPr>
              <w:t>26.</w:t>
            </w:r>
          </w:p>
        </w:tc>
        <w:tc>
          <w:tcPr>
            <w:tcW w:w="2381" w:type="dxa"/>
          </w:tcPr>
          <w:p>
            <w:pPr>
              <w:pStyle w:val="TableParagraph"/>
              <w:spacing w:line="275" w:lineRule="exact"/>
              <w:ind w:left="108"/>
              <w:rPr>
                <w:sz w:val="24"/>
              </w:rPr>
            </w:pPr>
            <w:r>
              <w:rPr>
                <w:sz w:val="22"/>
              </w:rPr>
              <w:t>Alese</w:t>
            </w:r>
            <w:r>
              <w:rPr>
                <w:spacing w:val="-3"/>
                <w:sz w:val="22"/>
              </w:rPr>
              <w:t> </w:t>
            </w:r>
            <w:r>
              <w:rPr>
                <w:sz w:val="22"/>
              </w:rPr>
              <w:t>and </w:t>
            </w:r>
            <w:r>
              <w:rPr>
                <w:spacing w:val="-2"/>
                <w:sz w:val="24"/>
              </w:rPr>
              <w:t>Ali</w:t>
            </w:r>
            <w:r>
              <w:rPr>
                <w:spacing w:val="-2"/>
                <w:sz w:val="22"/>
              </w:rPr>
              <w:t>mi</w:t>
            </w:r>
            <w:r>
              <w:rPr>
                <w:spacing w:val="-2"/>
                <w:sz w:val="24"/>
              </w:rPr>
              <w:t>(2014)</w:t>
            </w:r>
          </w:p>
        </w:tc>
        <w:tc>
          <w:tcPr>
            <w:tcW w:w="2429" w:type="dxa"/>
          </w:tcPr>
          <w:p>
            <w:pPr>
              <w:pStyle w:val="TableParagraph"/>
              <w:ind w:left="108" w:right="111"/>
              <w:rPr>
                <w:sz w:val="24"/>
              </w:rPr>
            </w:pPr>
            <w:r>
              <w:rPr>
                <w:sz w:val="24"/>
              </w:rPr>
              <w:t>Secondary</w:t>
            </w:r>
            <w:r>
              <w:rPr>
                <w:spacing w:val="-15"/>
                <w:sz w:val="24"/>
              </w:rPr>
              <w:t> </w:t>
            </w:r>
            <w:r>
              <w:rPr>
                <w:sz w:val="24"/>
              </w:rPr>
              <w:t>data</w:t>
            </w:r>
            <w:r>
              <w:rPr>
                <w:spacing w:val="-15"/>
                <w:sz w:val="24"/>
              </w:rPr>
              <w:t> </w:t>
            </w:r>
            <w:r>
              <w:rPr>
                <w:sz w:val="24"/>
              </w:rPr>
              <w:t>(SMEs loans and advances and GDP).</w:t>
            </w:r>
          </w:p>
          <w:p>
            <w:pPr>
              <w:pStyle w:val="TableParagraph"/>
              <w:spacing w:line="270" w:lineRule="atLeast" w:before="256"/>
              <w:ind w:left="108" w:right="166"/>
              <w:rPr>
                <w:sz w:val="24"/>
              </w:rPr>
            </w:pPr>
            <w:r>
              <w:rPr>
                <w:sz w:val="24"/>
              </w:rPr>
              <w:t>Error Correction Model</w:t>
            </w:r>
            <w:r>
              <w:rPr>
                <w:spacing w:val="-15"/>
                <w:sz w:val="24"/>
              </w:rPr>
              <w:t> </w:t>
            </w:r>
            <w:r>
              <w:rPr>
                <w:sz w:val="24"/>
              </w:rPr>
              <w:t>(ECM)</w:t>
            </w:r>
            <w:r>
              <w:rPr>
                <w:spacing w:val="-15"/>
                <w:sz w:val="24"/>
              </w:rPr>
              <w:t> </w:t>
            </w:r>
            <w:r>
              <w:rPr>
                <w:sz w:val="24"/>
              </w:rPr>
              <w:t>and Granger causality </w:t>
            </w:r>
            <w:r>
              <w:rPr>
                <w:spacing w:val="-2"/>
                <w:sz w:val="24"/>
              </w:rPr>
              <w:t>tests.</w:t>
            </w:r>
          </w:p>
        </w:tc>
        <w:tc>
          <w:tcPr>
            <w:tcW w:w="3692" w:type="dxa"/>
          </w:tcPr>
          <w:p>
            <w:pPr>
              <w:pStyle w:val="TableParagraph"/>
              <w:ind w:left="108" w:right="96"/>
              <w:jc w:val="both"/>
              <w:rPr>
                <w:sz w:val="24"/>
              </w:rPr>
            </w:pPr>
            <w:r>
              <w:rPr>
                <w:sz w:val="24"/>
              </w:rPr>
              <w:t>The findings revealed that bank loans as SMEs financing </w:t>
            </w:r>
            <w:r>
              <w:rPr>
                <w:sz w:val="24"/>
              </w:rPr>
              <w:t>options expanded the Nigerian economy in the</w:t>
            </w:r>
            <w:r>
              <w:rPr>
                <w:spacing w:val="-15"/>
                <w:sz w:val="24"/>
              </w:rPr>
              <w:t> </w:t>
            </w:r>
            <w:r>
              <w:rPr>
                <w:sz w:val="24"/>
              </w:rPr>
              <w:t>long</w:t>
            </w:r>
            <w:r>
              <w:rPr>
                <w:spacing w:val="-15"/>
                <w:sz w:val="24"/>
              </w:rPr>
              <w:t> </w:t>
            </w:r>
            <w:r>
              <w:rPr>
                <w:sz w:val="24"/>
              </w:rPr>
              <w:t>run</w:t>
            </w:r>
            <w:r>
              <w:rPr>
                <w:spacing w:val="-15"/>
                <w:sz w:val="24"/>
              </w:rPr>
              <w:t> </w:t>
            </w:r>
            <w:r>
              <w:rPr>
                <w:sz w:val="24"/>
              </w:rPr>
              <w:t>but</w:t>
            </w:r>
            <w:r>
              <w:rPr>
                <w:spacing w:val="-15"/>
                <w:sz w:val="24"/>
              </w:rPr>
              <w:t> </w:t>
            </w:r>
            <w:r>
              <w:rPr>
                <w:sz w:val="24"/>
              </w:rPr>
              <w:t>was</w:t>
            </w:r>
            <w:r>
              <w:rPr>
                <w:spacing w:val="-15"/>
                <w:sz w:val="24"/>
              </w:rPr>
              <w:t> </w:t>
            </w:r>
            <w:r>
              <w:rPr>
                <w:sz w:val="24"/>
              </w:rPr>
              <w:t>unsubstantial</w:t>
            </w:r>
            <w:r>
              <w:rPr>
                <w:spacing w:val="-15"/>
                <w:sz w:val="24"/>
              </w:rPr>
              <w:t> </w:t>
            </w:r>
            <w:r>
              <w:rPr>
                <w:sz w:val="24"/>
              </w:rPr>
              <w:t>in the short-run.</w:t>
            </w:r>
            <w:r>
              <w:rPr>
                <w:spacing w:val="40"/>
                <w:sz w:val="24"/>
              </w:rPr>
              <w:t> </w:t>
            </w:r>
            <w:r>
              <w:rPr>
                <w:sz w:val="24"/>
              </w:rPr>
              <w:t>More so, Granger causality result showed a bi- directional</w:t>
            </w:r>
            <w:r>
              <w:rPr>
                <w:spacing w:val="49"/>
                <w:sz w:val="24"/>
              </w:rPr>
              <w:t> </w:t>
            </w:r>
            <w:r>
              <w:rPr>
                <w:sz w:val="24"/>
              </w:rPr>
              <w:t>correlation</w:t>
            </w:r>
            <w:r>
              <w:rPr>
                <w:spacing w:val="51"/>
                <w:sz w:val="24"/>
              </w:rPr>
              <w:t> </w:t>
            </w:r>
            <w:r>
              <w:rPr>
                <w:sz w:val="24"/>
              </w:rPr>
              <w:t>amid</w:t>
            </w:r>
            <w:r>
              <w:rPr>
                <w:spacing w:val="51"/>
                <w:sz w:val="24"/>
              </w:rPr>
              <w:t> </w:t>
            </w:r>
            <w:r>
              <w:rPr>
                <w:spacing w:val="-4"/>
                <w:sz w:val="24"/>
              </w:rPr>
              <w:t>SMEs</w:t>
            </w:r>
          </w:p>
          <w:p>
            <w:pPr>
              <w:pStyle w:val="TableParagraph"/>
              <w:spacing w:line="257" w:lineRule="exact"/>
              <w:ind w:left="108"/>
              <w:jc w:val="both"/>
              <w:rPr>
                <w:sz w:val="24"/>
              </w:rPr>
            </w:pPr>
            <w:r>
              <w:rPr>
                <w:sz w:val="24"/>
              </w:rPr>
              <w:t>financing</w:t>
            </w:r>
            <w:r>
              <w:rPr>
                <w:spacing w:val="-4"/>
                <w:sz w:val="24"/>
              </w:rPr>
              <w:t> </w:t>
            </w:r>
            <w:r>
              <w:rPr>
                <w:sz w:val="24"/>
              </w:rPr>
              <w:t>and</w:t>
            </w:r>
            <w:r>
              <w:rPr>
                <w:spacing w:val="-1"/>
                <w:sz w:val="24"/>
              </w:rPr>
              <w:t> </w:t>
            </w:r>
            <w:r>
              <w:rPr>
                <w:sz w:val="24"/>
              </w:rPr>
              <w:t>economic </w:t>
            </w:r>
            <w:r>
              <w:rPr>
                <w:spacing w:val="-2"/>
                <w:sz w:val="24"/>
              </w:rPr>
              <w:t>growth.</w:t>
            </w:r>
          </w:p>
        </w:tc>
      </w:tr>
      <w:tr>
        <w:trPr>
          <w:trHeight w:val="2208" w:hRule="atLeast"/>
        </w:trPr>
        <w:tc>
          <w:tcPr>
            <w:tcW w:w="590" w:type="dxa"/>
          </w:tcPr>
          <w:p>
            <w:pPr>
              <w:pStyle w:val="TableParagraph"/>
              <w:spacing w:before="1"/>
              <w:ind w:left="9" w:right="71"/>
              <w:jc w:val="center"/>
              <w:rPr>
                <w:sz w:val="24"/>
              </w:rPr>
            </w:pPr>
            <w:r>
              <w:rPr>
                <w:spacing w:val="-5"/>
                <w:sz w:val="24"/>
              </w:rPr>
              <w:t>27.</w:t>
            </w:r>
          </w:p>
        </w:tc>
        <w:tc>
          <w:tcPr>
            <w:tcW w:w="2381" w:type="dxa"/>
          </w:tcPr>
          <w:p>
            <w:pPr>
              <w:pStyle w:val="TableParagraph"/>
              <w:spacing w:before="1"/>
              <w:ind w:left="108"/>
              <w:rPr>
                <w:sz w:val="24"/>
              </w:rPr>
            </w:pPr>
            <w:r>
              <w:rPr>
                <w:sz w:val="24"/>
              </w:rPr>
              <w:t>Mohammed</w:t>
            </w:r>
            <w:r>
              <w:rPr>
                <w:spacing w:val="-2"/>
                <w:sz w:val="24"/>
              </w:rPr>
              <w:t> (2014)</w:t>
            </w:r>
          </w:p>
        </w:tc>
        <w:tc>
          <w:tcPr>
            <w:tcW w:w="2429" w:type="dxa"/>
          </w:tcPr>
          <w:p>
            <w:pPr>
              <w:pStyle w:val="TableParagraph"/>
              <w:spacing w:before="1"/>
              <w:ind w:left="108" w:right="193"/>
              <w:rPr>
                <w:sz w:val="24"/>
              </w:rPr>
            </w:pPr>
            <w:r>
              <w:rPr>
                <w:sz w:val="24"/>
              </w:rPr>
              <w:t>Secondary data (deposit</w:t>
            </w:r>
            <w:r>
              <w:rPr>
                <w:spacing w:val="-15"/>
                <w:sz w:val="24"/>
              </w:rPr>
              <w:t> </w:t>
            </w:r>
            <w:r>
              <w:rPr>
                <w:sz w:val="24"/>
              </w:rPr>
              <w:t>money</w:t>
            </w:r>
            <w:r>
              <w:rPr>
                <w:spacing w:val="-15"/>
                <w:sz w:val="24"/>
              </w:rPr>
              <w:t> </w:t>
            </w:r>
            <w:r>
              <w:rPr>
                <w:sz w:val="24"/>
              </w:rPr>
              <w:t>banks loans to SMEs and industrial growth).</w:t>
            </w:r>
          </w:p>
          <w:p>
            <w:pPr>
              <w:pStyle w:val="TableParagraph"/>
              <w:spacing w:before="274"/>
              <w:ind w:left="108"/>
              <w:rPr>
                <w:sz w:val="24"/>
              </w:rPr>
            </w:pPr>
            <w:r>
              <w:rPr>
                <w:sz w:val="24"/>
              </w:rPr>
              <w:t>Error</w:t>
            </w:r>
            <w:r>
              <w:rPr>
                <w:spacing w:val="-3"/>
                <w:sz w:val="24"/>
              </w:rPr>
              <w:t> </w:t>
            </w:r>
            <w:r>
              <w:rPr>
                <w:spacing w:val="-2"/>
                <w:sz w:val="24"/>
              </w:rPr>
              <w:t>Correction</w:t>
            </w:r>
          </w:p>
          <w:p>
            <w:pPr>
              <w:pStyle w:val="TableParagraph"/>
              <w:spacing w:line="270" w:lineRule="atLeast"/>
              <w:ind w:left="108"/>
              <w:rPr>
                <w:sz w:val="24"/>
              </w:rPr>
            </w:pPr>
            <w:r>
              <w:rPr>
                <w:sz w:val="24"/>
              </w:rPr>
              <w:t>Model</w:t>
            </w:r>
            <w:r>
              <w:rPr>
                <w:spacing w:val="-13"/>
                <w:sz w:val="24"/>
              </w:rPr>
              <w:t> </w:t>
            </w:r>
            <w:r>
              <w:rPr>
                <w:sz w:val="24"/>
              </w:rPr>
              <w:t>(ECM)</w:t>
            </w:r>
            <w:r>
              <w:rPr>
                <w:spacing w:val="-13"/>
                <w:sz w:val="24"/>
              </w:rPr>
              <w:t> </w:t>
            </w:r>
            <w:r>
              <w:rPr>
                <w:sz w:val="24"/>
              </w:rPr>
              <w:t>and</w:t>
            </w:r>
            <w:r>
              <w:rPr>
                <w:spacing w:val="-13"/>
                <w:sz w:val="24"/>
              </w:rPr>
              <w:t> </w:t>
            </w:r>
            <w:r>
              <w:rPr>
                <w:sz w:val="24"/>
              </w:rPr>
              <w:t>Co- integration tests.</w:t>
            </w:r>
          </w:p>
        </w:tc>
        <w:tc>
          <w:tcPr>
            <w:tcW w:w="3692" w:type="dxa"/>
          </w:tcPr>
          <w:p>
            <w:pPr>
              <w:pStyle w:val="TableParagraph"/>
              <w:spacing w:before="1"/>
              <w:ind w:left="108" w:right="96"/>
              <w:jc w:val="both"/>
              <w:rPr>
                <w:sz w:val="24"/>
              </w:rPr>
            </w:pPr>
            <w:r>
              <w:rPr>
                <w:sz w:val="24"/>
              </w:rPr>
              <w:t>The results indicated the </w:t>
            </w:r>
            <w:r>
              <w:rPr>
                <w:sz w:val="24"/>
              </w:rPr>
              <w:t>existence of co-integration between repositioning of deposit money banks and the capacity of SMEs to deliver products/services.</w:t>
            </w:r>
          </w:p>
        </w:tc>
      </w:tr>
      <w:tr>
        <w:trPr>
          <w:trHeight w:val="3312" w:hRule="atLeast"/>
        </w:trPr>
        <w:tc>
          <w:tcPr>
            <w:tcW w:w="590" w:type="dxa"/>
          </w:tcPr>
          <w:p>
            <w:pPr>
              <w:pStyle w:val="TableParagraph"/>
              <w:spacing w:before="1"/>
              <w:ind w:left="9" w:right="71"/>
              <w:jc w:val="center"/>
              <w:rPr>
                <w:sz w:val="24"/>
              </w:rPr>
            </w:pPr>
            <w:r>
              <w:rPr/>
              <mc:AlternateContent>
                <mc:Choice Requires="wps">
                  <w:drawing>
                    <wp:anchor distT="0" distB="0" distL="0" distR="0" allowOverlap="1" layoutInCell="1" locked="0" behindDoc="1" simplePos="0" relativeHeight="484388352">
                      <wp:simplePos x="0" y="0"/>
                      <wp:positionH relativeFrom="column">
                        <wp:posOffset>176898</wp:posOffset>
                      </wp:positionH>
                      <wp:positionV relativeFrom="paragraph">
                        <wp:posOffset>-353147</wp:posOffset>
                      </wp:positionV>
                      <wp:extent cx="2832100" cy="298831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2832100" cy="2988310"/>
                                <a:chExt cx="2832100" cy="2988310"/>
                              </a:xfrm>
                            </wpg:grpSpPr>
                            <wps:wsp>
                              <wps:cNvPr id="109" name="Graphic 109"/>
                              <wps:cNvSpPr/>
                              <wps:spPr>
                                <a:xfrm>
                                  <a:off x="0" y="0"/>
                                  <a:ext cx="2832100" cy="2988310"/>
                                </a:xfrm>
                                <a:custGeom>
                                  <a:avLst/>
                                  <a:gdLst/>
                                  <a:ahLst/>
                                  <a:cxnLst/>
                                  <a:rect l="l" t="t" r="r" b="b"/>
                                  <a:pathLst>
                                    <a:path w="2832100" h="2988310">
                                      <a:moveTo>
                                        <a:pt x="243547" y="2878582"/>
                                      </a:moveTo>
                                      <a:lnTo>
                                        <a:pt x="161759" y="2796794"/>
                                      </a:lnTo>
                                      <a:lnTo>
                                        <a:pt x="52400" y="2906141"/>
                                      </a:lnTo>
                                      <a:lnTo>
                                        <a:pt x="134200" y="2987929"/>
                                      </a:lnTo>
                                      <a:lnTo>
                                        <a:pt x="243547" y="2878582"/>
                                      </a:lnTo>
                                      <a:close/>
                                    </a:path>
                                    <a:path w="2832100" h="2988310">
                                      <a:moveTo>
                                        <a:pt x="464781" y="2853182"/>
                                      </a:moveTo>
                                      <a:lnTo>
                                        <a:pt x="83985" y="2472436"/>
                                      </a:lnTo>
                                      <a:lnTo>
                                        <a:pt x="0" y="2556383"/>
                                      </a:lnTo>
                                      <a:lnTo>
                                        <a:pt x="380834" y="2937256"/>
                                      </a:lnTo>
                                      <a:lnTo>
                                        <a:pt x="464781" y="2853182"/>
                                      </a:lnTo>
                                      <a:close/>
                                    </a:path>
                                    <a:path w="2832100" h="2988310">
                                      <a:moveTo>
                                        <a:pt x="608545" y="2709418"/>
                                      </a:moveTo>
                                      <a:lnTo>
                                        <a:pt x="467194" y="2568194"/>
                                      </a:lnTo>
                                      <a:lnTo>
                                        <a:pt x="513168" y="2522220"/>
                                      </a:lnTo>
                                      <a:lnTo>
                                        <a:pt x="534885" y="2496451"/>
                                      </a:lnTo>
                                      <a:lnTo>
                                        <a:pt x="537857" y="2490978"/>
                                      </a:lnTo>
                                      <a:lnTo>
                                        <a:pt x="549338" y="2469832"/>
                                      </a:lnTo>
                                      <a:lnTo>
                                        <a:pt x="556437" y="2442464"/>
                                      </a:lnTo>
                                      <a:lnTo>
                                        <a:pt x="548932" y="2385860"/>
                                      </a:lnTo>
                                      <a:lnTo>
                                        <a:pt x="516153" y="2328481"/>
                                      </a:lnTo>
                                      <a:lnTo>
                                        <a:pt x="490435" y="2299716"/>
                                      </a:lnTo>
                                      <a:lnTo>
                                        <a:pt x="435140" y="2255748"/>
                                      </a:lnTo>
                                      <a:lnTo>
                                        <a:pt x="432650" y="2254554"/>
                                      </a:lnTo>
                                      <a:lnTo>
                                        <a:pt x="432650" y="2424430"/>
                                      </a:lnTo>
                                      <a:lnTo>
                                        <a:pt x="432206" y="2435479"/>
                                      </a:lnTo>
                                      <a:lnTo>
                                        <a:pt x="428332" y="2446845"/>
                                      </a:lnTo>
                                      <a:lnTo>
                                        <a:pt x="421106" y="2458516"/>
                                      </a:lnTo>
                                      <a:lnTo>
                                        <a:pt x="410679" y="2470404"/>
                                      </a:lnTo>
                                      <a:lnTo>
                                        <a:pt x="390105" y="2490978"/>
                                      </a:lnTo>
                                      <a:lnTo>
                                        <a:pt x="305142" y="2406015"/>
                                      </a:lnTo>
                                      <a:lnTo>
                                        <a:pt x="340614" y="2372068"/>
                                      </a:lnTo>
                                      <a:lnTo>
                                        <a:pt x="362788" y="2362301"/>
                                      </a:lnTo>
                                      <a:lnTo>
                                        <a:pt x="373468" y="2362581"/>
                                      </a:lnTo>
                                      <a:lnTo>
                                        <a:pt x="412457" y="2384552"/>
                                      </a:lnTo>
                                      <a:lnTo>
                                        <a:pt x="432650" y="2424430"/>
                                      </a:lnTo>
                                      <a:lnTo>
                                        <a:pt x="432650" y="2254554"/>
                                      </a:lnTo>
                                      <a:lnTo>
                                        <a:pt x="408076" y="2242756"/>
                                      </a:lnTo>
                                      <a:lnTo>
                                        <a:pt x="381469" y="2235581"/>
                                      </a:lnTo>
                                      <a:lnTo>
                                        <a:pt x="355371" y="2234946"/>
                                      </a:lnTo>
                                      <a:lnTo>
                                        <a:pt x="330238" y="2241143"/>
                                      </a:lnTo>
                                      <a:lnTo>
                                        <a:pt x="306082" y="2254059"/>
                                      </a:lnTo>
                                      <a:lnTo>
                                        <a:pt x="282917" y="2273554"/>
                                      </a:lnTo>
                                      <a:lnTo>
                                        <a:pt x="190893" y="2365464"/>
                                      </a:lnTo>
                                      <a:lnTo>
                                        <a:pt x="143598" y="2412746"/>
                                      </a:lnTo>
                                      <a:lnTo>
                                        <a:pt x="524471" y="2793619"/>
                                      </a:lnTo>
                                      <a:lnTo>
                                        <a:pt x="608545" y="2709418"/>
                                      </a:lnTo>
                                      <a:close/>
                                    </a:path>
                                    <a:path w="2832100" h="2988310">
                                      <a:moveTo>
                                        <a:pt x="948397" y="2369693"/>
                                      </a:moveTo>
                                      <a:lnTo>
                                        <a:pt x="661504" y="2082800"/>
                                      </a:lnTo>
                                      <a:lnTo>
                                        <a:pt x="746975" y="1997456"/>
                                      </a:lnTo>
                                      <a:lnTo>
                                        <a:pt x="652868" y="1903476"/>
                                      </a:lnTo>
                                      <a:lnTo>
                                        <a:pt x="398487" y="2157984"/>
                                      </a:lnTo>
                                      <a:lnTo>
                                        <a:pt x="492467" y="2251964"/>
                                      </a:lnTo>
                                      <a:lnTo>
                                        <a:pt x="577811" y="2166620"/>
                                      </a:lnTo>
                                      <a:lnTo>
                                        <a:pt x="864577" y="2453513"/>
                                      </a:lnTo>
                                      <a:lnTo>
                                        <a:pt x="948397" y="2369693"/>
                                      </a:lnTo>
                                      <a:close/>
                                    </a:path>
                                    <a:path w="2832100" h="2988310">
                                      <a:moveTo>
                                        <a:pt x="1221701" y="2096262"/>
                                      </a:moveTo>
                                      <a:lnTo>
                                        <a:pt x="934935" y="1809496"/>
                                      </a:lnTo>
                                      <a:lnTo>
                                        <a:pt x="1020279" y="1724025"/>
                                      </a:lnTo>
                                      <a:lnTo>
                                        <a:pt x="926299" y="1630045"/>
                                      </a:lnTo>
                                      <a:lnTo>
                                        <a:pt x="671791" y="1884680"/>
                                      </a:lnTo>
                                      <a:lnTo>
                                        <a:pt x="765771" y="1978660"/>
                                      </a:lnTo>
                                      <a:lnTo>
                                        <a:pt x="851115" y="1893189"/>
                                      </a:lnTo>
                                      <a:lnTo>
                                        <a:pt x="1138008" y="2180082"/>
                                      </a:lnTo>
                                      <a:lnTo>
                                        <a:pt x="1221701" y="2096262"/>
                                      </a:lnTo>
                                      <a:close/>
                                    </a:path>
                                    <a:path w="2832100" h="2988310">
                                      <a:moveTo>
                                        <a:pt x="1536814" y="1720151"/>
                                      </a:moveTo>
                                      <a:lnTo>
                                        <a:pt x="1526895" y="1663839"/>
                                      </a:lnTo>
                                      <a:lnTo>
                                        <a:pt x="1499539" y="1605089"/>
                                      </a:lnTo>
                                      <a:lnTo>
                                        <a:pt x="1452803" y="1542402"/>
                                      </a:lnTo>
                                      <a:lnTo>
                                        <a:pt x="1437284" y="1525854"/>
                                      </a:lnTo>
                                      <a:lnTo>
                                        <a:pt x="1421980" y="1509522"/>
                                      </a:lnTo>
                                      <a:lnTo>
                                        <a:pt x="1413294" y="1501724"/>
                                      </a:lnTo>
                                      <a:lnTo>
                                        <a:pt x="1413294" y="1713915"/>
                                      </a:lnTo>
                                      <a:lnTo>
                                        <a:pt x="1411300" y="1731327"/>
                                      </a:lnTo>
                                      <a:lnTo>
                                        <a:pt x="1379397" y="1772386"/>
                                      </a:lnTo>
                                      <a:lnTo>
                                        <a:pt x="1346149" y="1780514"/>
                                      </a:lnTo>
                                      <a:lnTo>
                                        <a:pt x="1326857" y="1777619"/>
                                      </a:lnTo>
                                      <a:lnTo>
                                        <a:pt x="1282039" y="1755711"/>
                                      </a:lnTo>
                                      <a:lnTo>
                                        <a:pt x="1228559" y="1710182"/>
                                      </a:lnTo>
                                      <a:lnTo>
                                        <a:pt x="1202575" y="1682216"/>
                                      </a:lnTo>
                                      <a:lnTo>
                                        <a:pt x="1168730" y="1632788"/>
                                      </a:lnTo>
                                      <a:lnTo>
                                        <a:pt x="1157693" y="1592046"/>
                                      </a:lnTo>
                                      <a:lnTo>
                                        <a:pt x="1159344" y="1574609"/>
                                      </a:lnTo>
                                      <a:lnTo>
                                        <a:pt x="1190091" y="1534502"/>
                                      </a:lnTo>
                                      <a:lnTo>
                                        <a:pt x="1223467" y="1525854"/>
                                      </a:lnTo>
                                      <a:lnTo>
                                        <a:pt x="1242656" y="1528330"/>
                                      </a:lnTo>
                                      <a:lnTo>
                                        <a:pt x="1286281" y="1549006"/>
                                      </a:lnTo>
                                      <a:lnTo>
                                        <a:pt x="1336763" y="1591691"/>
                                      </a:lnTo>
                                      <a:lnTo>
                                        <a:pt x="1365326" y="1622120"/>
                                      </a:lnTo>
                                      <a:lnTo>
                                        <a:pt x="1402118" y="1673872"/>
                                      </a:lnTo>
                                      <a:lnTo>
                                        <a:pt x="1413294" y="1713915"/>
                                      </a:lnTo>
                                      <a:lnTo>
                                        <a:pt x="1413294" y="1501724"/>
                                      </a:lnTo>
                                      <a:lnTo>
                                        <a:pt x="1376235" y="1468424"/>
                                      </a:lnTo>
                                      <a:lnTo>
                                        <a:pt x="1331023" y="1437043"/>
                                      </a:lnTo>
                                      <a:lnTo>
                                        <a:pt x="1286370" y="1415237"/>
                                      </a:lnTo>
                                      <a:lnTo>
                                        <a:pt x="1242275" y="1402842"/>
                                      </a:lnTo>
                                      <a:lnTo>
                                        <a:pt x="1199718" y="1400568"/>
                                      </a:lnTo>
                                      <a:lnTo>
                                        <a:pt x="1159675" y="1408849"/>
                                      </a:lnTo>
                                      <a:lnTo>
                                        <a:pt x="1122133" y="1427454"/>
                                      </a:lnTo>
                                      <a:lnTo>
                                        <a:pt x="1087081" y="1456182"/>
                                      </a:lnTo>
                                      <a:lnTo>
                                        <a:pt x="1059091" y="1490687"/>
                                      </a:lnTo>
                                      <a:lnTo>
                                        <a:pt x="1041222" y="1527937"/>
                                      </a:lnTo>
                                      <a:lnTo>
                                        <a:pt x="1033424" y="1568259"/>
                                      </a:lnTo>
                                      <a:lnTo>
                                        <a:pt x="1036027" y="1611249"/>
                                      </a:lnTo>
                                      <a:lnTo>
                                        <a:pt x="1048689" y="1655838"/>
                                      </a:lnTo>
                                      <a:lnTo>
                                        <a:pt x="1070838" y="1701126"/>
                                      </a:lnTo>
                                      <a:lnTo>
                                        <a:pt x="1102614" y="1746999"/>
                                      </a:lnTo>
                                      <a:lnTo>
                                        <a:pt x="1144231" y="1793367"/>
                                      </a:lnTo>
                                      <a:lnTo>
                                        <a:pt x="1177404" y="1824126"/>
                                      </a:lnTo>
                                      <a:lnTo>
                                        <a:pt x="1210208" y="1849755"/>
                                      </a:lnTo>
                                      <a:lnTo>
                                        <a:pt x="1242529" y="1870341"/>
                                      </a:lnTo>
                                      <a:lnTo>
                                        <a:pt x="1304874" y="1896668"/>
                                      </a:lnTo>
                                      <a:lnTo>
                                        <a:pt x="1361694" y="1904580"/>
                                      </a:lnTo>
                                      <a:lnTo>
                                        <a:pt x="1387944" y="1902079"/>
                                      </a:lnTo>
                                      <a:lnTo>
                                        <a:pt x="1437309" y="1883651"/>
                                      </a:lnTo>
                                      <a:lnTo>
                                        <a:pt x="1484210" y="1846834"/>
                                      </a:lnTo>
                                      <a:lnTo>
                                        <a:pt x="1519847" y="1799374"/>
                                      </a:lnTo>
                                      <a:lnTo>
                                        <a:pt x="1535772" y="1747520"/>
                                      </a:lnTo>
                                      <a:lnTo>
                                        <a:pt x="1536814" y="1720151"/>
                                      </a:lnTo>
                                      <a:close/>
                                    </a:path>
                                    <a:path w="2832100" h="2988310">
                                      <a:moveTo>
                                        <a:pt x="1972818" y="1292009"/>
                                      </a:moveTo>
                                      <a:lnTo>
                                        <a:pt x="1964905" y="1248791"/>
                                      </a:lnTo>
                                      <a:lnTo>
                                        <a:pt x="1945855" y="1202232"/>
                                      </a:lnTo>
                                      <a:lnTo>
                                        <a:pt x="1915756" y="1152906"/>
                                      </a:lnTo>
                                      <a:lnTo>
                                        <a:pt x="1811108" y="1195197"/>
                                      </a:lnTo>
                                      <a:lnTo>
                                        <a:pt x="1824951" y="1215326"/>
                                      </a:lnTo>
                                      <a:lnTo>
                                        <a:pt x="1835721" y="1234160"/>
                                      </a:lnTo>
                                      <a:lnTo>
                                        <a:pt x="1843519" y="1251712"/>
                                      </a:lnTo>
                                      <a:lnTo>
                                        <a:pt x="1848446" y="1267968"/>
                                      </a:lnTo>
                                      <a:lnTo>
                                        <a:pt x="1849970" y="1283271"/>
                                      </a:lnTo>
                                      <a:lnTo>
                                        <a:pt x="1847557" y="1297559"/>
                                      </a:lnTo>
                                      <a:lnTo>
                                        <a:pt x="1817928" y="1333601"/>
                                      </a:lnTo>
                                      <a:lnTo>
                                        <a:pt x="1786940" y="1341158"/>
                                      </a:lnTo>
                                      <a:lnTo>
                                        <a:pt x="1769198" y="1338326"/>
                                      </a:lnTo>
                                      <a:lnTo>
                                        <a:pt x="1725739" y="1315199"/>
                                      </a:lnTo>
                                      <a:lnTo>
                                        <a:pt x="1668868" y="1265301"/>
                                      </a:lnTo>
                                      <a:lnTo>
                                        <a:pt x="1627428" y="1218018"/>
                                      </a:lnTo>
                                      <a:lnTo>
                                        <a:pt x="1605241" y="1178814"/>
                                      </a:lnTo>
                                      <a:lnTo>
                                        <a:pt x="1599361" y="1136078"/>
                                      </a:lnTo>
                                      <a:lnTo>
                                        <a:pt x="1605089" y="1118311"/>
                                      </a:lnTo>
                                      <a:lnTo>
                                        <a:pt x="1638134" y="1089444"/>
                                      </a:lnTo>
                                      <a:lnTo>
                                        <a:pt x="1655559" y="1086561"/>
                                      </a:lnTo>
                                      <a:lnTo>
                                        <a:pt x="1664817" y="1086840"/>
                                      </a:lnTo>
                                      <a:lnTo>
                                        <a:pt x="1708061" y="1102169"/>
                                      </a:lnTo>
                                      <a:lnTo>
                                        <a:pt x="1718144" y="1108329"/>
                                      </a:lnTo>
                                      <a:lnTo>
                                        <a:pt x="1768944" y="1011301"/>
                                      </a:lnTo>
                                      <a:lnTo>
                                        <a:pt x="1732749" y="991120"/>
                                      </a:lnTo>
                                      <a:lnTo>
                                        <a:pt x="1698523" y="976884"/>
                                      </a:lnTo>
                                      <a:lnTo>
                                        <a:pt x="1666278" y="968375"/>
                                      </a:lnTo>
                                      <a:lnTo>
                                        <a:pt x="1636102" y="965327"/>
                                      </a:lnTo>
                                      <a:lnTo>
                                        <a:pt x="1607324" y="968476"/>
                                      </a:lnTo>
                                      <a:lnTo>
                                        <a:pt x="1552549" y="994384"/>
                                      </a:lnTo>
                                      <a:lnTo>
                                        <a:pt x="1498701" y="1050950"/>
                                      </a:lnTo>
                                      <a:lnTo>
                                        <a:pt x="1480934" y="1087589"/>
                                      </a:lnTo>
                                      <a:lnTo>
                                        <a:pt x="1473314" y="1126820"/>
                                      </a:lnTo>
                                      <a:lnTo>
                                        <a:pt x="1475955" y="1168654"/>
                                      </a:lnTo>
                                      <a:lnTo>
                                        <a:pt x="1488706" y="1212494"/>
                                      </a:lnTo>
                                      <a:lnTo>
                                        <a:pt x="1511096" y="1257338"/>
                                      </a:lnTo>
                                      <a:lnTo>
                                        <a:pt x="1543354" y="1303172"/>
                                      </a:lnTo>
                                      <a:lnTo>
                                        <a:pt x="1585683" y="1350010"/>
                                      </a:lnTo>
                                      <a:lnTo>
                                        <a:pt x="1620748" y="1382534"/>
                                      </a:lnTo>
                                      <a:lnTo>
                                        <a:pt x="1655241" y="1409306"/>
                                      </a:lnTo>
                                      <a:lnTo>
                                        <a:pt x="1689125" y="1430439"/>
                                      </a:lnTo>
                                      <a:lnTo>
                                        <a:pt x="1753920" y="1456563"/>
                                      </a:lnTo>
                                      <a:lnTo>
                                        <a:pt x="1809915" y="1463840"/>
                                      </a:lnTo>
                                      <a:lnTo>
                                        <a:pt x="1834222" y="1461008"/>
                                      </a:lnTo>
                                      <a:lnTo>
                                        <a:pt x="1879663" y="1442567"/>
                                      </a:lnTo>
                                      <a:lnTo>
                                        <a:pt x="1924265" y="1406779"/>
                                      </a:lnTo>
                                      <a:lnTo>
                                        <a:pt x="1953831" y="1369949"/>
                                      </a:lnTo>
                                      <a:lnTo>
                                        <a:pt x="1969604" y="1331976"/>
                                      </a:lnTo>
                                      <a:lnTo>
                                        <a:pt x="1972525" y="1312379"/>
                                      </a:lnTo>
                                      <a:lnTo>
                                        <a:pt x="1972818" y="1292009"/>
                                      </a:lnTo>
                                      <a:close/>
                                    </a:path>
                                    <a:path w="2832100" h="2988310">
                                      <a:moveTo>
                                        <a:pt x="2272893" y="984097"/>
                                      </a:moveTo>
                                      <a:lnTo>
                                        <a:pt x="2262924" y="927760"/>
                                      </a:lnTo>
                                      <a:lnTo>
                                        <a:pt x="2235581" y="869111"/>
                                      </a:lnTo>
                                      <a:lnTo>
                                        <a:pt x="2188883" y="806323"/>
                                      </a:lnTo>
                                      <a:lnTo>
                                        <a:pt x="2158060" y="773430"/>
                                      </a:lnTo>
                                      <a:lnTo>
                                        <a:pt x="2149310" y="765581"/>
                                      </a:lnTo>
                                      <a:lnTo>
                                        <a:pt x="2149310" y="977823"/>
                                      </a:lnTo>
                                      <a:lnTo>
                                        <a:pt x="2147303" y="995235"/>
                                      </a:lnTo>
                                      <a:lnTo>
                                        <a:pt x="2115426" y="1036358"/>
                                      </a:lnTo>
                                      <a:lnTo>
                                        <a:pt x="2082215" y="1044498"/>
                                      </a:lnTo>
                                      <a:lnTo>
                                        <a:pt x="2062949" y="1041654"/>
                                      </a:lnTo>
                                      <a:lnTo>
                                        <a:pt x="2018030" y="1019683"/>
                                      </a:lnTo>
                                      <a:lnTo>
                                        <a:pt x="1964651" y="974090"/>
                                      </a:lnTo>
                                      <a:lnTo>
                                        <a:pt x="1938655" y="946124"/>
                                      </a:lnTo>
                                      <a:lnTo>
                                        <a:pt x="1904707" y="896696"/>
                                      </a:lnTo>
                                      <a:lnTo>
                                        <a:pt x="1893671" y="856030"/>
                                      </a:lnTo>
                                      <a:lnTo>
                                        <a:pt x="1895348" y="838631"/>
                                      </a:lnTo>
                                      <a:lnTo>
                                        <a:pt x="1926069" y="798461"/>
                                      </a:lnTo>
                                      <a:lnTo>
                                        <a:pt x="1959533" y="789825"/>
                                      </a:lnTo>
                                      <a:lnTo>
                                        <a:pt x="1978748" y="792353"/>
                                      </a:lnTo>
                                      <a:lnTo>
                                        <a:pt x="2022271" y="813028"/>
                                      </a:lnTo>
                                      <a:lnTo>
                                        <a:pt x="2072855" y="855599"/>
                                      </a:lnTo>
                                      <a:lnTo>
                                        <a:pt x="2101367" y="886028"/>
                                      </a:lnTo>
                                      <a:lnTo>
                                        <a:pt x="2138197" y="937780"/>
                                      </a:lnTo>
                                      <a:lnTo>
                                        <a:pt x="2149310" y="977823"/>
                                      </a:lnTo>
                                      <a:lnTo>
                                        <a:pt x="2149310" y="765581"/>
                                      </a:lnTo>
                                      <a:lnTo>
                                        <a:pt x="2112302" y="732332"/>
                                      </a:lnTo>
                                      <a:lnTo>
                                        <a:pt x="2067052" y="700963"/>
                                      </a:lnTo>
                                      <a:lnTo>
                                        <a:pt x="2022348" y="679196"/>
                                      </a:lnTo>
                                      <a:lnTo>
                                        <a:pt x="1978240" y="666877"/>
                                      </a:lnTo>
                                      <a:lnTo>
                                        <a:pt x="1935759" y="664591"/>
                                      </a:lnTo>
                                      <a:lnTo>
                                        <a:pt x="1895754" y="672833"/>
                                      </a:lnTo>
                                      <a:lnTo>
                                        <a:pt x="1858225" y="691438"/>
                                      </a:lnTo>
                                      <a:lnTo>
                                        <a:pt x="1823173" y="720217"/>
                                      </a:lnTo>
                                      <a:lnTo>
                                        <a:pt x="1795119" y="754722"/>
                                      </a:lnTo>
                                      <a:lnTo>
                                        <a:pt x="1777174" y="792060"/>
                                      </a:lnTo>
                                      <a:lnTo>
                                        <a:pt x="1769503" y="832180"/>
                                      </a:lnTo>
                                      <a:lnTo>
                                        <a:pt x="1772246" y="875030"/>
                                      </a:lnTo>
                                      <a:lnTo>
                                        <a:pt x="1784807" y="919746"/>
                                      </a:lnTo>
                                      <a:lnTo>
                                        <a:pt x="1806956" y="965060"/>
                                      </a:lnTo>
                                      <a:lnTo>
                                        <a:pt x="1838807" y="1010932"/>
                                      </a:lnTo>
                                      <a:lnTo>
                                        <a:pt x="1880450" y="1057275"/>
                                      </a:lnTo>
                                      <a:lnTo>
                                        <a:pt x="1913597" y="1088034"/>
                                      </a:lnTo>
                                      <a:lnTo>
                                        <a:pt x="1946338" y="1113688"/>
                                      </a:lnTo>
                                      <a:lnTo>
                                        <a:pt x="1978583" y="1134313"/>
                                      </a:lnTo>
                                      <a:lnTo>
                                        <a:pt x="2040928" y="1160691"/>
                                      </a:lnTo>
                                      <a:lnTo>
                                        <a:pt x="2097836" y="1168514"/>
                                      </a:lnTo>
                                      <a:lnTo>
                                        <a:pt x="2124024" y="1165987"/>
                                      </a:lnTo>
                                      <a:lnTo>
                                        <a:pt x="2173401" y="1147559"/>
                                      </a:lnTo>
                                      <a:lnTo>
                                        <a:pt x="2220303" y="1110742"/>
                                      </a:lnTo>
                                      <a:lnTo>
                                        <a:pt x="2255888" y="1063332"/>
                                      </a:lnTo>
                                      <a:lnTo>
                                        <a:pt x="2263660" y="1044498"/>
                                      </a:lnTo>
                                      <a:lnTo>
                                        <a:pt x="2266378" y="1037932"/>
                                      </a:lnTo>
                                      <a:lnTo>
                                        <a:pt x="2271865" y="1011428"/>
                                      </a:lnTo>
                                      <a:lnTo>
                                        <a:pt x="2272893" y="984097"/>
                                      </a:lnTo>
                                      <a:close/>
                                    </a:path>
                                    <a:path w="2832100" h="2988310">
                                      <a:moveTo>
                                        <a:pt x="2480145" y="837946"/>
                                      </a:moveTo>
                                      <a:lnTo>
                                        <a:pt x="2338794" y="696595"/>
                                      </a:lnTo>
                                      <a:lnTo>
                                        <a:pt x="2384768" y="650621"/>
                                      </a:lnTo>
                                      <a:lnTo>
                                        <a:pt x="2406472" y="624865"/>
                                      </a:lnTo>
                                      <a:lnTo>
                                        <a:pt x="2409444" y="619379"/>
                                      </a:lnTo>
                                      <a:lnTo>
                                        <a:pt x="2420899" y="598284"/>
                                      </a:lnTo>
                                      <a:lnTo>
                                        <a:pt x="2427986" y="570915"/>
                                      </a:lnTo>
                                      <a:lnTo>
                                        <a:pt x="2427694" y="542798"/>
                                      </a:lnTo>
                                      <a:lnTo>
                                        <a:pt x="2420480" y="514311"/>
                                      </a:lnTo>
                                      <a:lnTo>
                                        <a:pt x="2409558" y="490753"/>
                                      </a:lnTo>
                                      <a:lnTo>
                                        <a:pt x="2407196" y="485648"/>
                                      </a:lnTo>
                                      <a:lnTo>
                                        <a:pt x="2362035" y="428117"/>
                                      </a:lnTo>
                                      <a:lnTo>
                                        <a:pt x="2306675" y="384162"/>
                                      </a:lnTo>
                                      <a:lnTo>
                                        <a:pt x="2304250" y="383006"/>
                                      </a:lnTo>
                                      <a:lnTo>
                                        <a:pt x="2304250" y="552831"/>
                                      </a:lnTo>
                                      <a:lnTo>
                                        <a:pt x="2303805" y="563880"/>
                                      </a:lnTo>
                                      <a:lnTo>
                                        <a:pt x="2299932" y="575246"/>
                                      </a:lnTo>
                                      <a:lnTo>
                                        <a:pt x="2292705" y="586917"/>
                                      </a:lnTo>
                                      <a:lnTo>
                                        <a:pt x="2282279" y="598805"/>
                                      </a:lnTo>
                                      <a:lnTo>
                                        <a:pt x="2266772" y="614260"/>
                                      </a:lnTo>
                                      <a:lnTo>
                                        <a:pt x="2261705" y="619379"/>
                                      </a:lnTo>
                                      <a:lnTo>
                                        <a:pt x="2176742" y="534416"/>
                                      </a:lnTo>
                                      <a:lnTo>
                                        <a:pt x="2194610" y="516496"/>
                                      </a:lnTo>
                                      <a:lnTo>
                                        <a:pt x="2200618" y="510540"/>
                                      </a:lnTo>
                                      <a:lnTo>
                                        <a:pt x="2212213" y="500468"/>
                                      </a:lnTo>
                                      <a:lnTo>
                                        <a:pt x="2223439" y="493877"/>
                                      </a:lnTo>
                                      <a:lnTo>
                                        <a:pt x="2234336" y="490753"/>
                                      </a:lnTo>
                                      <a:lnTo>
                                        <a:pt x="2244941" y="491109"/>
                                      </a:lnTo>
                                      <a:lnTo>
                                        <a:pt x="2284057" y="512953"/>
                                      </a:lnTo>
                                      <a:lnTo>
                                        <a:pt x="2304250" y="552831"/>
                                      </a:lnTo>
                                      <a:lnTo>
                                        <a:pt x="2304250" y="383006"/>
                                      </a:lnTo>
                                      <a:lnTo>
                                        <a:pt x="2279612" y="371208"/>
                                      </a:lnTo>
                                      <a:lnTo>
                                        <a:pt x="2252942" y="364109"/>
                                      </a:lnTo>
                                      <a:lnTo>
                                        <a:pt x="2226856" y="363461"/>
                                      </a:lnTo>
                                      <a:lnTo>
                                        <a:pt x="2201773" y="369608"/>
                                      </a:lnTo>
                                      <a:lnTo>
                                        <a:pt x="2177656" y="382473"/>
                                      </a:lnTo>
                                      <a:lnTo>
                                        <a:pt x="2154517" y="401955"/>
                                      </a:lnTo>
                                      <a:lnTo>
                                        <a:pt x="2062429" y="493915"/>
                                      </a:lnTo>
                                      <a:lnTo>
                                        <a:pt x="2015197" y="541147"/>
                                      </a:lnTo>
                                      <a:lnTo>
                                        <a:pt x="2396071" y="922020"/>
                                      </a:lnTo>
                                      <a:lnTo>
                                        <a:pt x="2480145" y="837946"/>
                                      </a:lnTo>
                                      <a:close/>
                                    </a:path>
                                    <a:path w="2832100" h="2988310">
                                      <a:moveTo>
                                        <a:pt x="2831935" y="486156"/>
                                      </a:moveTo>
                                      <a:lnTo>
                                        <a:pt x="2672423" y="326644"/>
                                      </a:lnTo>
                                      <a:lnTo>
                                        <a:pt x="2655633" y="280022"/>
                                      </a:lnTo>
                                      <a:lnTo>
                                        <a:pt x="2589822" y="93230"/>
                                      </a:lnTo>
                                      <a:lnTo>
                                        <a:pt x="2556472" y="0"/>
                                      </a:lnTo>
                                      <a:lnTo>
                                        <a:pt x="2463889" y="92456"/>
                                      </a:lnTo>
                                      <a:lnTo>
                                        <a:pt x="2482469" y="138264"/>
                                      </a:lnTo>
                                      <a:lnTo>
                                        <a:pt x="2537676" y="275717"/>
                                      </a:lnTo>
                                      <a:lnTo>
                                        <a:pt x="2354542" y="201803"/>
                                      </a:lnTo>
                                      <a:lnTo>
                                        <a:pt x="2261705" y="294640"/>
                                      </a:lnTo>
                                      <a:lnTo>
                                        <a:pt x="2308288" y="311467"/>
                                      </a:lnTo>
                                      <a:lnTo>
                                        <a:pt x="2354973" y="328053"/>
                                      </a:lnTo>
                                      <a:lnTo>
                                        <a:pt x="2495245" y="377228"/>
                                      </a:lnTo>
                                      <a:lnTo>
                                        <a:pt x="2588603" y="410464"/>
                                      </a:lnTo>
                                      <a:lnTo>
                                        <a:pt x="2748115" y="569976"/>
                                      </a:lnTo>
                                      <a:lnTo>
                                        <a:pt x="2831935" y="486156"/>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3.929pt;margin-top:-27.806887pt;width:223pt;height:235.3pt;mso-position-horizontal-relative:column;mso-position-vertical-relative:paragraph;z-index:-18928128" id="docshapegroup104" coordorigin="279,-556" coordsize="4460,4706">
                      <v:shape style="position:absolute;left:278;top:-557;width:4460;height:4706" id="docshape105" coordorigin="279,-556" coordsize="4460,4706" path="m662,3977l533,3848,361,4020,490,4149,662,3977xm1011,3937l411,3337,279,3470,878,4069,1011,3937xm1237,3711l1014,3488,1087,3416,1121,3375,1126,3367,1144,3333,1155,3290,1154,3246,1143,3201,1126,3164,1122,3156,1091,3111,1051,3065,1007,3026,964,2996,960,2994,960,3262,959,3279,953,3297,942,3316,925,3334,893,3367,759,3233,787,3205,797,3195,815,3179,833,3169,850,3164,867,3164,883,3169,899,3176,914,3186,928,3199,941,3214,950,3229,957,3245,960,3262,960,2994,921,2976,879,2964,838,2963,799,2973,761,2994,724,3024,579,3169,505,3243,1105,3843,1237,3711xm1772,3176l1320,2724,1455,2589,1307,2441,906,2842,1054,2990,1189,2856,1640,3308,1772,3176xm2203,2745l1751,2293,1885,2159,1737,2011,1337,2412,1485,2560,1619,2425,2071,2877,2203,2745xm2699,2153l2694,2109,2683,2064,2665,2018,2640,1972,2607,1923,2566,1873,2542,1847,2518,1821,2504,1809,2504,2143,2501,2170,2491,2195,2473,2218,2451,2235,2426,2245,2399,2248,2368,2243,2335,2231,2298,2209,2257,2178,2213,2137,2172,2093,2141,2052,2119,2015,2106,1981,2102,1951,2104,1924,2114,1899,2131,1878,2153,1860,2178,1850,2205,1847,2236,1851,2268,1863,2304,1883,2343,1912,2384,1950,2429,1998,2463,2042,2487,2080,2500,2113,2504,2143,2504,1809,2446,1756,2375,1707,2304,1673,2235,1653,2168,1649,2105,1663,2046,1692,1991,1737,1946,1791,1918,1850,1918,1851,1906,1914,1910,1981,1930,2051,1965,2123,2015,2195,2081,2268,2133,2317,2184,2357,2235,2389,2285,2414,2334,2431,2379,2440,2423,2443,2464,2439,2504,2428,2542,2410,2579,2385,2616,2352,2648,2316,2672,2278,2684,2248,2689,2238,2697,2196,2699,2153xm3385,1479l3381,1445,3373,1410,3360,1374,3343,1337,3321,1299,3296,1259,3131,1326,3153,1358,3169,1387,3182,1415,3190,1441,3192,1465,3188,1487,3178,1508,3162,1528,3141,1544,3118,1553,3093,1556,3065,1551,3033,1538,2996,1515,2954,1481,2907,1436,2870,1398,2841,1362,2820,1329,2807,1300,2797,1265,2797,1233,2806,1205,2824,1181,2835,1172,2846,1165,2858,1160,2872,1156,2886,1155,2900,1155,2916,1158,2932,1162,2942,1166,2954,1172,2968,1180,2984,1189,3064,1036,3007,1005,2953,982,2903,969,2855,964,2810,969,2766,984,2724,1010,2683,1045,2639,1099,2611,1157,2599,1218,2603,1284,2623,1353,2658,1424,2709,1496,2776,1570,2831,1621,2885,1663,2939,1697,2991,1721,3041,1738,3087,1747,3129,1749,3167,1745,3203,1734,3239,1716,3274,1691,3309,1659,3335,1631,3355,1601,3371,1572,3380,1541,3385,1511,3385,1479xm3858,994l3853,950,3842,905,3824,859,3799,813,3766,764,3726,714,3701,688,3677,662,3663,650,3663,984,3660,1011,3650,1036,3632,1059,3610,1076,3585,1086,3558,1089,3527,1084,3494,1072,3457,1050,3416,1019,3373,978,3332,934,3300,893,3278,856,3265,822,3261,792,3263,765,3273,740,3290,719,3312,701,3337,691,3364,688,3395,692,3428,704,3463,724,3502,753,3543,791,3588,839,3622,882,3646,921,3659,954,3663,984,3663,650,3605,597,3534,548,3463,513,3394,494,3327,490,3264,503,3205,533,3150,578,3106,632,3077,691,3065,754,3070,822,3089,892,3124,964,3174,1036,3240,1109,3292,1157,3344,1198,3394,1230,3444,1255,3493,1272,3539,1281,3582,1284,3624,1280,3663,1269,3701,1251,3739,1226,3775,1193,3807,1157,3831,1118,3843,1089,3848,1078,3856,1037,3858,994xm4184,763l3962,541,4034,468,4068,428,4073,419,4091,386,4102,343,4102,299,4090,254,4073,217,4069,209,4039,163,3998,118,3954,79,3911,49,3907,47,3907,314,3907,332,3901,350,3889,368,3873,387,3848,411,3840,419,3707,285,3735,257,3744,248,3762,232,3780,222,3797,217,3814,217,3830,222,3846,229,3861,239,3876,252,3888,266,3898,282,3904,298,3907,314,3907,47,3869,28,3827,17,3785,16,3746,26,3708,46,3672,77,3527,222,3452,296,4052,896,4184,763xm4738,209l4487,-42,4461,-115,4357,-409,4305,-556,4159,-411,4188,-338,4275,-122,3987,-238,3840,-92,3914,-66,3987,-40,4208,38,4355,90,4606,341,4738,209xe" filled="true" fillcolor="#a4a4a4" stroked="false">
                        <v:path arrowok="t"/>
                        <v:fill opacity="32896f" type="solid"/>
                      </v:shape>
                      <w10:wrap type="none"/>
                    </v:group>
                  </w:pict>
                </mc:Fallback>
              </mc:AlternateContent>
            </w:r>
            <w:r>
              <w:rPr>
                <w:spacing w:val="-5"/>
                <w:sz w:val="24"/>
              </w:rPr>
              <w:t>28.</w:t>
            </w:r>
          </w:p>
        </w:tc>
        <w:tc>
          <w:tcPr>
            <w:tcW w:w="2381" w:type="dxa"/>
          </w:tcPr>
          <w:p>
            <w:pPr>
              <w:pStyle w:val="TableParagraph"/>
              <w:spacing w:before="1"/>
              <w:ind w:left="108"/>
              <w:rPr>
                <w:sz w:val="24"/>
              </w:rPr>
            </w:pPr>
            <w:r>
              <w:rPr>
                <w:sz w:val="24"/>
              </w:rPr>
              <w:t>Marshall</w:t>
            </w:r>
            <w:r>
              <w:rPr>
                <w:spacing w:val="-3"/>
                <w:sz w:val="24"/>
              </w:rPr>
              <w:t> </w:t>
            </w:r>
            <w:r>
              <w:rPr>
                <w:spacing w:val="-2"/>
                <w:sz w:val="24"/>
              </w:rPr>
              <w:t>(2014)</w:t>
            </w:r>
          </w:p>
        </w:tc>
        <w:tc>
          <w:tcPr>
            <w:tcW w:w="2429" w:type="dxa"/>
          </w:tcPr>
          <w:p>
            <w:pPr>
              <w:pStyle w:val="TableParagraph"/>
              <w:spacing w:before="1"/>
              <w:ind w:left="108"/>
              <w:rPr>
                <w:sz w:val="24"/>
              </w:rPr>
            </w:pPr>
            <w:r>
              <w:rPr>
                <w:sz w:val="24"/>
              </w:rPr>
              <w:t>Secondary</w:t>
            </w:r>
            <w:r>
              <w:rPr>
                <w:spacing w:val="-11"/>
                <w:sz w:val="24"/>
              </w:rPr>
              <w:t> </w:t>
            </w:r>
            <w:r>
              <w:rPr>
                <w:sz w:val="24"/>
              </w:rPr>
              <w:t>data</w:t>
            </w:r>
            <w:r>
              <w:rPr>
                <w:spacing w:val="-12"/>
                <w:sz w:val="24"/>
              </w:rPr>
              <w:t> </w:t>
            </w:r>
            <w:r>
              <w:rPr>
                <w:sz w:val="24"/>
              </w:rPr>
              <w:t>(Loans and advances of financial</w:t>
            </w:r>
            <w:r>
              <w:rPr>
                <w:spacing w:val="-15"/>
                <w:sz w:val="24"/>
              </w:rPr>
              <w:t> </w:t>
            </w:r>
            <w:r>
              <w:rPr>
                <w:sz w:val="24"/>
              </w:rPr>
              <w:t>institutions</w:t>
            </w:r>
            <w:r>
              <w:rPr>
                <w:spacing w:val="-15"/>
                <w:sz w:val="24"/>
              </w:rPr>
              <w:t> </w:t>
            </w:r>
            <w:r>
              <w:rPr>
                <w:sz w:val="24"/>
              </w:rPr>
              <w:t>to SMEs, foreign investment and GDP).</w:t>
            </w:r>
          </w:p>
          <w:p>
            <w:pPr>
              <w:pStyle w:val="TableParagraph"/>
              <w:rPr>
                <w:b/>
                <w:sz w:val="24"/>
              </w:rPr>
            </w:pPr>
          </w:p>
          <w:p>
            <w:pPr>
              <w:pStyle w:val="TableParagraph"/>
              <w:ind w:left="108" w:right="356"/>
              <w:rPr>
                <w:sz w:val="24"/>
              </w:rPr>
            </w:pPr>
            <w:r>
              <w:rPr>
                <w:spacing w:val="-2"/>
                <w:sz w:val="24"/>
              </w:rPr>
              <w:t>Regression, </w:t>
            </w:r>
            <w:r>
              <w:rPr>
                <w:sz w:val="24"/>
              </w:rPr>
              <w:t>Augmented</w:t>
            </w:r>
            <w:r>
              <w:rPr>
                <w:spacing w:val="-15"/>
                <w:sz w:val="24"/>
              </w:rPr>
              <w:t> </w:t>
            </w:r>
            <w:r>
              <w:rPr>
                <w:sz w:val="24"/>
              </w:rPr>
              <w:t>Dickey- Fuller unit root, Phillip-Perron (PP) and Johansen co-</w:t>
            </w:r>
          </w:p>
          <w:p>
            <w:pPr>
              <w:pStyle w:val="TableParagraph"/>
              <w:spacing w:line="255" w:lineRule="exact"/>
              <w:ind w:left="108"/>
              <w:rPr>
                <w:sz w:val="24"/>
              </w:rPr>
            </w:pPr>
            <w:r>
              <w:rPr>
                <w:spacing w:val="-2"/>
                <w:sz w:val="24"/>
              </w:rPr>
              <w:t>integration.</w:t>
            </w:r>
          </w:p>
        </w:tc>
        <w:tc>
          <w:tcPr>
            <w:tcW w:w="3692" w:type="dxa"/>
          </w:tcPr>
          <w:p>
            <w:pPr>
              <w:pStyle w:val="TableParagraph"/>
              <w:spacing w:before="1"/>
              <w:ind w:left="108" w:right="95"/>
              <w:jc w:val="both"/>
              <w:rPr>
                <w:sz w:val="24"/>
              </w:rPr>
            </w:pPr>
            <w:r>
              <w:rPr>
                <w:sz w:val="24"/>
              </w:rPr>
              <w:t>The study found a positive and significant relationship between financial institutions and </w:t>
            </w:r>
            <w:r>
              <w:rPr>
                <w:sz w:val="24"/>
              </w:rPr>
              <w:t>SMEs growth in Nigeria, while foreign investment exerted an inverse relationship. More so, a long-run integration was established among SMEs,</w:t>
            </w:r>
            <w:r>
              <w:rPr>
                <w:spacing w:val="-11"/>
                <w:sz w:val="24"/>
              </w:rPr>
              <w:t> </w:t>
            </w:r>
            <w:r>
              <w:rPr>
                <w:sz w:val="24"/>
              </w:rPr>
              <w:t>deposit</w:t>
            </w:r>
            <w:r>
              <w:rPr>
                <w:spacing w:val="-10"/>
                <w:sz w:val="24"/>
              </w:rPr>
              <w:t> </w:t>
            </w:r>
            <w:r>
              <w:rPr>
                <w:sz w:val="24"/>
              </w:rPr>
              <w:t>money</w:t>
            </w:r>
            <w:r>
              <w:rPr>
                <w:spacing w:val="-11"/>
                <w:sz w:val="24"/>
              </w:rPr>
              <w:t> </w:t>
            </w:r>
            <w:r>
              <w:rPr>
                <w:sz w:val="24"/>
              </w:rPr>
              <w:t>bank</w:t>
            </w:r>
            <w:r>
              <w:rPr>
                <w:spacing w:val="-11"/>
                <w:sz w:val="24"/>
              </w:rPr>
              <w:t> </w:t>
            </w:r>
            <w:r>
              <w:rPr>
                <w:sz w:val="24"/>
              </w:rPr>
              <w:t>lending, development institutions financing and foreign investment inflows.</w:t>
            </w:r>
          </w:p>
        </w:tc>
      </w:tr>
      <w:tr>
        <w:trPr>
          <w:trHeight w:val="1382" w:hRule="atLeast"/>
        </w:trPr>
        <w:tc>
          <w:tcPr>
            <w:tcW w:w="590" w:type="dxa"/>
          </w:tcPr>
          <w:p>
            <w:pPr>
              <w:pStyle w:val="TableParagraph"/>
              <w:spacing w:before="1"/>
              <w:ind w:left="9" w:right="71"/>
              <w:jc w:val="center"/>
              <w:rPr>
                <w:sz w:val="24"/>
              </w:rPr>
            </w:pPr>
            <w:r>
              <w:rPr>
                <w:spacing w:val="-5"/>
                <w:sz w:val="24"/>
              </w:rPr>
              <w:t>29.</w:t>
            </w:r>
          </w:p>
        </w:tc>
        <w:tc>
          <w:tcPr>
            <w:tcW w:w="2381" w:type="dxa"/>
          </w:tcPr>
          <w:p>
            <w:pPr>
              <w:pStyle w:val="TableParagraph"/>
              <w:spacing w:before="1"/>
              <w:ind w:left="108" w:right="489"/>
              <w:jc w:val="both"/>
              <w:rPr>
                <w:sz w:val="24"/>
              </w:rPr>
            </w:pPr>
            <w:r>
              <w:rPr>
                <w:sz w:val="24"/>
              </w:rPr>
              <w:t>Onakoya,</w:t>
            </w:r>
            <w:r>
              <w:rPr>
                <w:spacing w:val="-15"/>
                <w:sz w:val="24"/>
              </w:rPr>
              <w:t> </w:t>
            </w:r>
            <w:r>
              <w:rPr>
                <w:sz w:val="24"/>
              </w:rPr>
              <w:t>Fasanya and Abdulrahman </w:t>
            </w:r>
            <w:r>
              <w:rPr>
                <w:spacing w:val="-2"/>
                <w:sz w:val="24"/>
              </w:rPr>
              <w:t>(2013)</w:t>
            </w:r>
          </w:p>
        </w:tc>
        <w:tc>
          <w:tcPr>
            <w:tcW w:w="2429" w:type="dxa"/>
          </w:tcPr>
          <w:p>
            <w:pPr>
              <w:pStyle w:val="TableParagraph"/>
              <w:spacing w:before="1"/>
              <w:ind w:left="108" w:right="111"/>
              <w:rPr>
                <w:sz w:val="24"/>
              </w:rPr>
            </w:pPr>
            <w:r>
              <w:rPr>
                <w:sz w:val="24"/>
              </w:rPr>
              <w:t>Secondary</w:t>
            </w:r>
            <w:r>
              <w:rPr>
                <w:spacing w:val="-15"/>
                <w:sz w:val="24"/>
              </w:rPr>
              <w:t> </w:t>
            </w:r>
            <w:r>
              <w:rPr>
                <w:sz w:val="24"/>
              </w:rPr>
              <w:t>data</w:t>
            </w:r>
            <w:r>
              <w:rPr>
                <w:spacing w:val="-15"/>
                <w:sz w:val="24"/>
              </w:rPr>
              <w:t> </w:t>
            </w:r>
            <w:r>
              <w:rPr>
                <w:sz w:val="24"/>
              </w:rPr>
              <w:t>(SMEs loans and advances and GDP).</w:t>
            </w:r>
          </w:p>
          <w:p>
            <w:pPr>
              <w:pStyle w:val="TableParagraph"/>
              <w:rPr>
                <w:b/>
                <w:sz w:val="24"/>
              </w:rPr>
            </w:pPr>
          </w:p>
          <w:p>
            <w:pPr>
              <w:pStyle w:val="TableParagraph"/>
              <w:spacing w:line="257" w:lineRule="exact"/>
              <w:ind w:left="108"/>
              <w:rPr>
                <w:sz w:val="24"/>
              </w:rPr>
            </w:pPr>
            <w:r>
              <w:rPr>
                <w:sz w:val="24"/>
              </w:rPr>
              <w:t>Regression</w:t>
            </w:r>
            <w:r>
              <w:rPr>
                <w:spacing w:val="-3"/>
                <w:sz w:val="24"/>
              </w:rPr>
              <w:t> </w:t>
            </w:r>
            <w:r>
              <w:rPr>
                <w:spacing w:val="-2"/>
                <w:sz w:val="24"/>
              </w:rPr>
              <w:t>analysis.</w:t>
            </w:r>
          </w:p>
        </w:tc>
        <w:tc>
          <w:tcPr>
            <w:tcW w:w="3692" w:type="dxa"/>
          </w:tcPr>
          <w:p>
            <w:pPr>
              <w:pStyle w:val="TableParagraph"/>
              <w:spacing w:line="270" w:lineRule="atLeast"/>
              <w:ind w:left="108" w:right="99"/>
              <w:jc w:val="both"/>
              <w:rPr>
                <w:sz w:val="24"/>
              </w:rPr>
            </w:pPr>
            <w:r>
              <w:rPr>
                <w:sz w:val="24"/>
              </w:rPr>
              <w:t>The</w:t>
            </w:r>
            <w:r>
              <w:rPr>
                <w:spacing w:val="-5"/>
                <w:sz w:val="24"/>
              </w:rPr>
              <w:t> </w:t>
            </w:r>
            <w:r>
              <w:rPr>
                <w:sz w:val="24"/>
              </w:rPr>
              <w:t>study</w:t>
            </w:r>
            <w:r>
              <w:rPr>
                <w:spacing w:val="-3"/>
                <w:sz w:val="24"/>
              </w:rPr>
              <w:t> </w:t>
            </w:r>
            <w:r>
              <w:rPr>
                <w:sz w:val="24"/>
              </w:rPr>
              <w:t>found</w:t>
            </w:r>
            <w:r>
              <w:rPr>
                <w:spacing w:val="-2"/>
                <w:sz w:val="24"/>
              </w:rPr>
              <w:t> </w:t>
            </w:r>
            <w:r>
              <w:rPr>
                <w:sz w:val="24"/>
              </w:rPr>
              <w:t>that</w:t>
            </w:r>
            <w:r>
              <w:rPr>
                <w:spacing w:val="-3"/>
                <w:sz w:val="24"/>
              </w:rPr>
              <w:t> </w:t>
            </w:r>
            <w:r>
              <w:rPr>
                <w:sz w:val="24"/>
              </w:rPr>
              <w:t>loans</w:t>
            </w:r>
            <w:r>
              <w:rPr>
                <w:spacing w:val="-3"/>
                <w:sz w:val="24"/>
              </w:rPr>
              <w:t> </w:t>
            </w:r>
            <w:r>
              <w:rPr>
                <w:sz w:val="24"/>
              </w:rPr>
              <w:t>to</w:t>
            </w:r>
            <w:r>
              <w:rPr>
                <w:spacing w:val="-3"/>
                <w:sz w:val="24"/>
              </w:rPr>
              <w:t> </w:t>
            </w:r>
            <w:r>
              <w:rPr>
                <w:sz w:val="24"/>
              </w:rPr>
              <w:t>SMEs had a positive impact on economic growth while interest rates had a negative impact on economic </w:t>
            </w:r>
            <w:r>
              <w:rPr>
                <w:spacing w:val="-2"/>
                <w:sz w:val="24"/>
              </w:rPr>
              <w:t>growth.</w:t>
            </w:r>
          </w:p>
        </w:tc>
      </w:tr>
    </w:tbl>
    <w:p>
      <w:pPr>
        <w:spacing w:after="0" w:line="270" w:lineRule="atLeast"/>
        <w:jc w:val="both"/>
        <w:rPr>
          <w:sz w:val="24"/>
        </w:rPr>
        <w:sectPr>
          <w:pgSz w:w="12240" w:h="15840"/>
          <w:pgMar w:header="0" w:footer="979" w:top="1820" w:bottom="1200" w:left="300" w:right="0"/>
        </w:sectPr>
      </w:pPr>
    </w:p>
    <w:p>
      <w:pPr>
        <w:pStyle w:val="BodyText"/>
        <w:spacing w:before="110"/>
        <w:rPr>
          <w:b/>
          <w:sz w:val="20"/>
        </w:rPr>
      </w:pPr>
      <w:r>
        <w:rPr/>
        <mc:AlternateContent>
          <mc:Choice Requires="wps">
            <w:drawing>
              <wp:anchor distT="0" distB="0" distL="0" distR="0" allowOverlap="1" layoutInCell="1" locked="0" behindDoc="1" simplePos="0" relativeHeight="484389376">
                <wp:simplePos x="0" y="0"/>
                <wp:positionH relativeFrom="page">
                  <wp:posOffset>259245</wp:posOffset>
                </wp:positionH>
                <wp:positionV relativeFrom="page">
                  <wp:posOffset>8065896</wp:posOffset>
                </wp:positionV>
                <wp:extent cx="1032510" cy="103187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032510" cy="1031875"/>
                        </a:xfrm>
                        <a:custGeom>
                          <a:avLst/>
                          <a:gdLst/>
                          <a:ahLst/>
                          <a:cxnLst/>
                          <a:rect l="l" t="t" r="r" b="b"/>
                          <a:pathLst>
                            <a:path w="1032510" h="1031875">
                              <a:moveTo>
                                <a:pt x="464718" y="947826"/>
                              </a:moveTo>
                              <a:lnTo>
                                <a:pt x="83870" y="566928"/>
                              </a:lnTo>
                              <a:lnTo>
                                <a:pt x="0" y="650875"/>
                              </a:lnTo>
                              <a:lnTo>
                                <a:pt x="380847" y="1031697"/>
                              </a:lnTo>
                              <a:lnTo>
                                <a:pt x="464718" y="947826"/>
                              </a:lnTo>
                              <a:close/>
                            </a:path>
                            <a:path w="1032510" h="1031875">
                              <a:moveTo>
                                <a:pt x="719023" y="656780"/>
                              </a:moveTo>
                              <a:lnTo>
                                <a:pt x="711847" y="602030"/>
                              </a:lnTo>
                              <a:lnTo>
                                <a:pt x="697407" y="563956"/>
                              </a:lnTo>
                              <a:lnTo>
                                <a:pt x="675132" y="526669"/>
                              </a:lnTo>
                              <a:lnTo>
                                <a:pt x="647077" y="491223"/>
                              </a:lnTo>
                              <a:lnTo>
                                <a:pt x="403834" y="247015"/>
                              </a:lnTo>
                              <a:lnTo>
                                <a:pt x="320294" y="330581"/>
                              </a:lnTo>
                              <a:lnTo>
                                <a:pt x="552767" y="562991"/>
                              </a:lnTo>
                              <a:lnTo>
                                <a:pt x="566928" y="578751"/>
                              </a:lnTo>
                              <a:lnTo>
                                <a:pt x="577735" y="594207"/>
                              </a:lnTo>
                              <a:lnTo>
                                <a:pt x="585216" y="609320"/>
                              </a:lnTo>
                              <a:lnTo>
                                <a:pt x="589419" y="624078"/>
                              </a:lnTo>
                              <a:lnTo>
                                <a:pt x="590257" y="638365"/>
                              </a:lnTo>
                              <a:lnTo>
                                <a:pt x="587679" y="651675"/>
                              </a:lnTo>
                              <a:lnTo>
                                <a:pt x="561149" y="684618"/>
                              </a:lnTo>
                              <a:lnTo>
                                <a:pt x="535508" y="692975"/>
                              </a:lnTo>
                              <a:lnTo>
                                <a:pt x="521182" y="691896"/>
                              </a:lnTo>
                              <a:lnTo>
                                <a:pt x="475691" y="669544"/>
                              </a:lnTo>
                              <a:lnTo>
                                <a:pt x="227736" y="423164"/>
                              </a:lnTo>
                              <a:lnTo>
                                <a:pt x="144195" y="506730"/>
                              </a:lnTo>
                              <a:lnTo>
                                <a:pt x="371271" y="733742"/>
                              </a:lnTo>
                              <a:lnTo>
                                <a:pt x="403352" y="761936"/>
                              </a:lnTo>
                              <a:lnTo>
                                <a:pt x="443357" y="790435"/>
                              </a:lnTo>
                              <a:lnTo>
                                <a:pt x="488442" y="811618"/>
                              </a:lnTo>
                              <a:lnTo>
                                <a:pt x="537730" y="821702"/>
                              </a:lnTo>
                              <a:lnTo>
                                <a:pt x="552564" y="821880"/>
                              </a:lnTo>
                              <a:lnTo>
                                <a:pt x="566534" y="820483"/>
                              </a:lnTo>
                              <a:lnTo>
                                <a:pt x="607656" y="805738"/>
                              </a:lnTo>
                              <a:lnTo>
                                <a:pt x="646506" y="777214"/>
                              </a:lnTo>
                              <a:lnTo>
                                <a:pt x="683806" y="740232"/>
                              </a:lnTo>
                              <a:lnTo>
                                <a:pt x="706970" y="704735"/>
                              </a:lnTo>
                              <a:lnTo>
                                <a:pt x="717511" y="672401"/>
                              </a:lnTo>
                              <a:lnTo>
                                <a:pt x="719023" y="656780"/>
                              </a:lnTo>
                              <a:close/>
                            </a:path>
                            <a:path w="1032510" h="1031875">
                              <a:moveTo>
                                <a:pt x="1031913" y="319582"/>
                              </a:moveTo>
                              <a:lnTo>
                                <a:pt x="1021956" y="263245"/>
                              </a:lnTo>
                              <a:lnTo>
                                <a:pt x="994664" y="204533"/>
                              </a:lnTo>
                              <a:lnTo>
                                <a:pt x="947928" y="141795"/>
                              </a:lnTo>
                              <a:lnTo>
                                <a:pt x="917092" y="108839"/>
                              </a:lnTo>
                              <a:lnTo>
                                <a:pt x="908316" y="100977"/>
                              </a:lnTo>
                              <a:lnTo>
                                <a:pt x="908316" y="313359"/>
                              </a:lnTo>
                              <a:lnTo>
                                <a:pt x="906297" y="330771"/>
                              </a:lnTo>
                              <a:lnTo>
                                <a:pt x="874471" y="371843"/>
                              </a:lnTo>
                              <a:lnTo>
                                <a:pt x="841197" y="380009"/>
                              </a:lnTo>
                              <a:lnTo>
                                <a:pt x="821880" y="377190"/>
                              </a:lnTo>
                              <a:lnTo>
                                <a:pt x="777074" y="355155"/>
                              </a:lnTo>
                              <a:lnTo>
                                <a:pt x="723696" y="309499"/>
                              </a:lnTo>
                              <a:lnTo>
                                <a:pt x="697699" y="281546"/>
                              </a:lnTo>
                              <a:lnTo>
                                <a:pt x="663727" y="232206"/>
                              </a:lnTo>
                              <a:lnTo>
                                <a:pt x="652691" y="191528"/>
                              </a:lnTo>
                              <a:lnTo>
                                <a:pt x="654405" y="174053"/>
                              </a:lnTo>
                              <a:lnTo>
                                <a:pt x="685114" y="133946"/>
                              </a:lnTo>
                              <a:lnTo>
                                <a:pt x="718540" y="125298"/>
                              </a:lnTo>
                              <a:lnTo>
                                <a:pt x="737793" y="127762"/>
                              </a:lnTo>
                              <a:lnTo>
                                <a:pt x="781316" y="148450"/>
                              </a:lnTo>
                              <a:lnTo>
                                <a:pt x="831786" y="191135"/>
                              </a:lnTo>
                              <a:lnTo>
                                <a:pt x="860336" y="221551"/>
                              </a:lnTo>
                              <a:lnTo>
                                <a:pt x="897204" y="273253"/>
                              </a:lnTo>
                              <a:lnTo>
                                <a:pt x="908316" y="313359"/>
                              </a:lnTo>
                              <a:lnTo>
                                <a:pt x="908316" y="100977"/>
                              </a:lnTo>
                              <a:lnTo>
                                <a:pt x="871334" y="67818"/>
                              </a:lnTo>
                              <a:lnTo>
                                <a:pt x="826096" y="36474"/>
                              </a:lnTo>
                              <a:lnTo>
                                <a:pt x="781418" y="14668"/>
                              </a:lnTo>
                              <a:lnTo>
                                <a:pt x="737349" y="2286"/>
                              </a:lnTo>
                              <a:lnTo>
                                <a:pt x="694829" y="0"/>
                              </a:lnTo>
                              <a:lnTo>
                                <a:pt x="654786" y="8255"/>
                              </a:lnTo>
                              <a:lnTo>
                                <a:pt x="617232" y="26898"/>
                              </a:lnTo>
                              <a:lnTo>
                                <a:pt x="582155" y="55753"/>
                              </a:lnTo>
                              <a:lnTo>
                                <a:pt x="554177" y="90195"/>
                              </a:lnTo>
                              <a:lnTo>
                                <a:pt x="536308" y="127381"/>
                              </a:lnTo>
                              <a:lnTo>
                                <a:pt x="528510" y="167703"/>
                              </a:lnTo>
                              <a:lnTo>
                                <a:pt x="531190" y="210566"/>
                              </a:lnTo>
                              <a:lnTo>
                                <a:pt x="543814" y="255231"/>
                              </a:lnTo>
                              <a:lnTo>
                                <a:pt x="565962" y="300558"/>
                              </a:lnTo>
                              <a:lnTo>
                                <a:pt x="597776" y="346443"/>
                              </a:lnTo>
                              <a:lnTo>
                                <a:pt x="639394" y="392811"/>
                              </a:lnTo>
                              <a:lnTo>
                                <a:pt x="672553" y="423570"/>
                              </a:lnTo>
                              <a:lnTo>
                                <a:pt x="705332" y="449186"/>
                              </a:lnTo>
                              <a:lnTo>
                                <a:pt x="737628" y="469734"/>
                              </a:lnTo>
                              <a:lnTo>
                                <a:pt x="799960" y="496062"/>
                              </a:lnTo>
                              <a:lnTo>
                                <a:pt x="856830" y="504024"/>
                              </a:lnTo>
                              <a:lnTo>
                                <a:pt x="883081" y="501523"/>
                              </a:lnTo>
                              <a:lnTo>
                                <a:pt x="932434" y="483031"/>
                              </a:lnTo>
                              <a:lnTo>
                                <a:pt x="979398" y="446151"/>
                              </a:lnTo>
                              <a:lnTo>
                                <a:pt x="1014907" y="398741"/>
                              </a:lnTo>
                              <a:lnTo>
                                <a:pt x="1022642" y="380009"/>
                              </a:lnTo>
                              <a:lnTo>
                                <a:pt x="1025398" y="373341"/>
                              </a:lnTo>
                              <a:lnTo>
                                <a:pt x="1030947" y="346837"/>
                              </a:lnTo>
                              <a:lnTo>
                                <a:pt x="1031913"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635.109985pt;width:81.3pt;height:81.25pt;mso-position-horizontal-relative:page;mso-position-vertical-relative:page;z-index:-18927104" id="docshape106" coordorigin="408,12702" coordsize="1626,1625"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m2033,13205l2029,13162,2018,13117,2000,13071,1975,13024,1942,12976,1901,12925,1877,12900,1853,12874,1839,12861,1839,13196,1836,13223,1825,13248,1807,13271,1785,13288,1761,13298,1733,13301,1703,13296,1669,13283,1632,13261,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390400">
                <wp:simplePos x="0" y="0"/>
                <wp:positionH relativeFrom="page">
                  <wp:posOffset>3873373</wp:posOffset>
                </wp:positionH>
                <wp:positionV relativeFrom="page">
                  <wp:posOffset>1533778</wp:posOffset>
                </wp:positionV>
                <wp:extent cx="3844925" cy="394970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0.769966pt;width:302.75pt;height:311pt;mso-position-horizontal-relative:page;mso-position-vertical-relative:page;z-index:-18926080" id="docshape107" coordorigin="6100,2415" coordsize="6055,6220" path="m7108,8227l6508,7627,6384,7752,6716,8084,6646,8059,6364,7962,6223,7912,6100,8036,6700,8635,6824,8511,6495,8182,6576,8211,6902,8323,6984,8351,7108,8227xm7497,7741l7493,7697,7482,7653,7464,7607,7439,7560,7406,7512,7365,7461,7341,7435,7317,7409,7303,7397,7303,7731,7300,7759,7289,7784,7272,7806,7250,7824,7225,7834,7197,7836,7167,7832,7133,7819,7096,7797,7056,7766,7012,7725,6971,7681,6940,7641,6918,7604,6905,7570,6900,7540,6903,7512,6913,7488,6929,7466,6951,7449,6976,7439,7004,7435,7034,7439,7067,7451,7103,7472,7141,7501,7182,7539,7227,7587,7262,7630,7285,7668,7299,7702,7303,7731,7303,7397,7245,7345,7173,7295,7103,7261,7033,7242,6967,7238,6904,7251,6844,7280,6789,7326,6745,7380,6717,7439,6717,7439,6705,7502,6709,7570,6729,7640,6764,7711,6814,7784,6879,7857,6932,7905,6983,7945,7034,7978,7084,8002,7132,8019,7178,8029,7222,8032,7263,8028,7302,8017,7341,7999,7378,7973,7415,7941,7446,7904,7471,7866,7483,7836,7487,7826,7496,7784,7497,7741xm7928,7407l7477,6955,7611,6820,7463,6672,7062,7073,7210,7221,7345,7087,7797,7538,7928,7407xm8454,6880l8209,6635,8375,6470,8254,6349,8088,6514,7984,6410,8177,6216,8048,6087,7722,6413,8322,7013,8454,6880xm8856,6479l8257,5879,8125,6011,8724,6611,8856,6479xm9360,5975l8760,5375,8636,5499,8968,5832,8898,5807,8616,5710,8475,5660,8352,5783,8952,6383,9076,6259,8747,5930,8828,5959,9154,6071,9236,6099,9360,5975xm9869,5466l9506,5255,9454,5225,9454,5424,9360,5518,9318,5452,9191,5255,9454,5424,9454,5225,9109,5026,8965,5170,9046,5308,9325,5792,9405,5930,9539,5796,9461,5676,9611,5526,9731,5604,9809,5526,9817,5518,9869,5466xm10249,5086l10101,4938,9896,5144,9444,4692,9312,4824,9911,5424,10249,5086xm10801,4450l10797,4417,10789,4382,10776,4346,10759,4309,10737,4270,10711,4231,10546,4298,10568,4329,10585,4359,10597,4387,10605,4412,10608,4436,10604,4459,10594,4480,10578,4500,10557,4516,10534,4525,10508,4528,10480,4523,10449,4510,10412,4487,10370,4453,10322,4408,10286,4369,10257,4334,10236,4301,10222,4272,10213,4236,10213,4205,10222,4177,10240,4152,10250,4143,10262,4136,10274,4131,10287,4128,10301,4127,10316,4127,10331,4129,10347,4134,10358,4138,10370,4143,10384,4151,10400,4161,10480,4008,10423,3976,10369,3954,10318,3940,10271,3936,10225,3941,10182,3956,10139,3981,10098,4017,10054,4070,10026,4128,10014,4190,10019,4256,10039,4325,10074,4395,10125,4468,10191,4541,10247,4593,10301,4635,10354,4668,10407,4693,10456,4709,10502,4718,10544,4721,10583,4716,10619,4705,10654,4687,10690,4662,10724,4631,10750,4602,10771,4573,10786,4543,10796,4513,10800,4482,10801,4450xm11274,3965l11269,3921,11258,3877,11240,3831,11215,3784,11182,3735,11141,3685,11117,3659,11093,3633,11079,3621,11079,3955,11076,3983,11065,4008,11048,4030,11026,4048,11001,4058,10973,4060,10943,4056,10909,4043,10872,4021,10832,3990,10788,3950,10747,3906,10716,3865,10694,3828,10681,3794,10676,3763,10679,3736,10689,3712,10705,3690,10727,3673,10752,3663,10780,3659,10810,3663,10843,3675,10879,3696,10917,3725,10958,3763,11003,3811,11038,3854,11061,3892,11075,3926,11079,3955,11079,3621,11021,3569,10949,3519,10879,3485,10810,3466,10743,3462,10680,3475,10621,3504,10565,3550,10521,3604,10493,3663,10481,3726,10485,3794,10505,3864,10540,3935,10590,4007,10655,4080,10708,4129,10759,4169,10810,4202,10860,4226,10908,4243,10954,4253,10998,4256,11039,4252,11078,4241,11117,4223,11154,4197,11191,4165,11223,4128,11247,4090,11259,4060,11263,4050,11272,4008,11274,3965xm11600,3735l11377,3512,11450,3440,11484,3400,11489,3391,11507,3358,11518,3314,11517,3270,11506,3225,11489,3188,11485,3180,11454,3135,11414,3090,11370,3050,11327,3020,11323,3019,11323,3286,11322,3303,11316,3321,11305,3340,11288,3358,11256,3391,11122,3257,11160,3219,11178,3204,11196,3193,11213,3188,11230,3189,11246,3193,11262,3201,11277,3210,11291,3223,11304,3238,11313,3253,11320,3269,11323,3286,11323,3019,11284,3000,11242,2989,11201,2988,11162,2997,11124,3018,11087,3048,10942,3193,10868,3268,11468,3867,11600,3735xm12154,3181l11903,2930,11876,2856,11773,2562,11720,2415,11574,2561,11691,2850,11402,2733,11256,2880,11403,2932,11624,3009,11771,3062,12022,3313,12154,3181xe" filled="true" fillcolor="#a4a4a4" stroked="false">
                <v:path arrowok="t"/>
                <v:fill opacity="32896f" type="solid"/>
                <w10:wrap type="none"/>
              </v:shape>
            </w:pict>
          </mc:Fallback>
        </mc:AlternateContent>
      </w: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381"/>
        <w:gridCol w:w="2429"/>
        <w:gridCol w:w="3692"/>
      </w:tblGrid>
      <w:tr>
        <w:trPr>
          <w:trHeight w:val="551" w:hRule="atLeast"/>
        </w:trPr>
        <w:tc>
          <w:tcPr>
            <w:tcW w:w="590" w:type="dxa"/>
          </w:tcPr>
          <w:p>
            <w:pPr>
              <w:pStyle w:val="TableParagraph"/>
              <w:spacing w:line="275" w:lineRule="exact"/>
              <w:ind w:left="71" w:right="62"/>
              <w:jc w:val="center"/>
              <w:rPr>
                <w:b/>
                <w:sz w:val="24"/>
              </w:rPr>
            </w:pPr>
            <w:r>
              <w:rPr>
                <w:b/>
                <w:spacing w:val="-5"/>
                <w:sz w:val="24"/>
              </w:rPr>
              <w:t>S/N</w:t>
            </w:r>
          </w:p>
        </w:tc>
        <w:tc>
          <w:tcPr>
            <w:tcW w:w="2381" w:type="dxa"/>
          </w:tcPr>
          <w:p>
            <w:pPr>
              <w:pStyle w:val="TableParagraph"/>
              <w:spacing w:line="276" w:lineRule="exact"/>
              <w:ind w:left="936" w:hanging="665"/>
              <w:rPr>
                <w:b/>
                <w:sz w:val="24"/>
              </w:rPr>
            </w:pPr>
            <w:r>
              <w:rPr>
                <w:b/>
                <w:sz w:val="24"/>
              </w:rPr>
              <w:t>Author’s</w:t>
            </w:r>
            <w:r>
              <w:rPr>
                <w:b/>
                <w:spacing w:val="-15"/>
                <w:sz w:val="24"/>
              </w:rPr>
              <w:t> </w:t>
            </w:r>
            <w:r>
              <w:rPr>
                <w:b/>
                <w:sz w:val="24"/>
              </w:rPr>
              <w:t>Name</w:t>
            </w:r>
            <w:r>
              <w:rPr>
                <w:b/>
                <w:spacing w:val="-15"/>
                <w:sz w:val="24"/>
              </w:rPr>
              <w:t> </w:t>
            </w:r>
            <w:r>
              <w:rPr>
                <w:b/>
                <w:sz w:val="24"/>
              </w:rPr>
              <w:t>&amp; </w:t>
            </w:r>
            <w:r>
              <w:rPr>
                <w:b/>
                <w:spacing w:val="-4"/>
                <w:sz w:val="24"/>
              </w:rPr>
              <w:t>Year</w:t>
            </w:r>
          </w:p>
        </w:tc>
        <w:tc>
          <w:tcPr>
            <w:tcW w:w="2429" w:type="dxa"/>
          </w:tcPr>
          <w:p>
            <w:pPr>
              <w:pStyle w:val="TableParagraph"/>
              <w:spacing w:line="275" w:lineRule="exact"/>
              <w:ind w:left="540"/>
              <w:rPr>
                <w:b/>
                <w:sz w:val="24"/>
              </w:rPr>
            </w:pPr>
            <w:r>
              <w:rPr>
                <w:b/>
                <w:spacing w:val="-2"/>
                <w:sz w:val="24"/>
              </w:rPr>
              <w:t>Methodology</w:t>
            </w:r>
          </w:p>
        </w:tc>
        <w:tc>
          <w:tcPr>
            <w:tcW w:w="3692" w:type="dxa"/>
          </w:tcPr>
          <w:p>
            <w:pPr>
              <w:pStyle w:val="TableParagraph"/>
              <w:spacing w:line="275" w:lineRule="exact"/>
              <w:ind w:left="9" w:right="2"/>
              <w:jc w:val="center"/>
              <w:rPr>
                <w:b/>
                <w:sz w:val="24"/>
              </w:rPr>
            </w:pPr>
            <w:r>
              <w:rPr>
                <w:b/>
                <w:spacing w:val="-2"/>
                <w:sz w:val="24"/>
              </w:rPr>
              <w:t>Findings</w:t>
            </w:r>
          </w:p>
        </w:tc>
      </w:tr>
      <w:tr>
        <w:trPr>
          <w:trHeight w:val="3036" w:hRule="atLeast"/>
        </w:trPr>
        <w:tc>
          <w:tcPr>
            <w:tcW w:w="590" w:type="dxa"/>
          </w:tcPr>
          <w:p>
            <w:pPr>
              <w:pStyle w:val="TableParagraph"/>
              <w:spacing w:line="275" w:lineRule="exact"/>
              <w:ind w:left="9" w:right="71"/>
              <w:jc w:val="center"/>
              <w:rPr>
                <w:sz w:val="24"/>
              </w:rPr>
            </w:pPr>
            <w:r>
              <w:rPr>
                <w:spacing w:val="-5"/>
                <w:sz w:val="24"/>
              </w:rPr>
              <w:t>30.</w:t>
            </w:r>
          </w:p>
        </w:tc>
        <w:tc>
          <w:tcPr>
            <w:tcW w:w="2381" w:type="dxa"/>
          </w:tcPr>
          <w:p>
            <w:pPr>
              <w:pStyle w:val="TableParagraph"/>
              <w:spacing w:line="275" w:lineRule="exact"/>
              <w:ind w:left="108"/>
              <w:rPr>
                <w:sz w:val="24"/>
              </w:rPr>
            </w:pPr>
            <w:r>
              <w:rPr>
                <w:sz w:val="24"/>
              </w:rPr>
              <w:t>Afolabi</w:t>
            </w:r>
            <w:r>
              <w:rPr>
                <w:spacing w:val="-2"/>
                <w:sz w:val="24"/>
              </w:rPr>
              <w:t> (2013)</w:t>
            </w:r>
          </w:p>
        </w:tc>
        <w:tc>
          <w:tcPr>
            <w:tcW w:w="2429" w:type="dxa"/>
          </w:tcPr>
          <w:p>
            <w:pPr>
              <w:pStyle w:val="TableParagraph"/>
              <w:ind w:left="108" w:right="108"/>
              <w:rPr>
                <w:sz w:val="24"/>
              </w:rPr>
            </w:pPr>
            <w:r>
              <w:rPr>
                <w:sz w:val="24"/>
              </w:rPr>
              <w:t>Secondary</w:t>
            </w:r>
            <w:r>
              <w:rPr>
                <w:spacing w:val="-15"/>
                <w:sz w:val="24"/>
              </w:rPr>
              <w:t> </w:t>
            </w:r>
            <w:r>
              <w:rPr>
                <w:sz w:val="24"/>
              </w:rPr>
              <w:t>data</w:t>
            </w:r>
            <w:r>
              <w:rPr>
                <w:spacing w:val="-15"/>
                <w:sz w:val="24"/>
              </w:rPr>
              <w:t> </w:t>
            </w:r>
            <w:r>
              <w:rPr>
                <w:sz w:val="24"/>
              </w:rPr>
              <w:t>(SMEs output – measured by wholesale and retail trade output as a component of GDP and deposit money banks’</w:t>
            </w:r>
            <w:r>
              <w:rPr>
                <w:spacing w:val="-13"/>
                <w:sz w:val="24"/>
              </w:rPr>
              <w:t> </w:t>
            </w:r>
            <w:r>
              <w:rPr>
                <w:sz w:val="24"/>
              </w:rPr>
              <w:t>credit</w:t>
            </w:r>
            <w:r>
              <w:rPr>
                <w:spacing w:val="-13"/>
                <w:sz w:val="24"/>
              </w:rPr>
              <w:t> </w:t>
            </w:r>
            <w:r>
              <w:rPr>
                <w:sz w:val="24"/>
              </w:rPr>
              <w:t>to</w:t>
            </w:r>
            <w:r>
              <w:rPr>
                <w:spacing w:val="-13"/>
                <w:sz w:val="24"/>
              </w:rPr>
              <w:t> </w:t>
            </w:r>
            <w:r>
              <w:rPr>
                <w:sz w:val="24"/>
              </w:rPr>
              <w:t>SMEs, lending</w:t>
            </w:r>
            <w:r>
              <w:rPr>
                <w:spacing w:val="-8"/>
                <w:sz w:val="24"/>
              </w:rPr>
              <w:t> </w:t>
            </w:r>
            <w:r>
              <w:rPr>
                <w:sz w:val="24"/>
              </w:rPr>
              <w:t>rates</w:t>
            </w:r>
            <w:r>
              <w:rPr>
                <w:spacing w:val="-8"/>
                <w:sz w:val="24"/>
              </w:rPr>
              <w:t> </w:t>
            </w:r>
            <w:r>
              <w:rPr>
                <w:sz w:val="24"/>
              </w:rPr>
              <w:t>to</w:t>
            </w:r>
            <w:r>
              <w:rPr>
                <w:spacing w:val="-8"/>
                <w:sz w:val="24"/>
              </w:rPr>
              <w:t> </w:t>
            </w:r>
            <w:r>
              <w:rPr>
                <w:sz w:val="24"/>
              </w:rPr>
              <w:t>SMEs, and GDP).</w:t>
            </w:r>
          </w:p>
          <w:p>
            <w:pPr>
              <w:pStyle w:val="TableParagraph"/>
              <w:spacing w:line="257" w:lineRule="exact" w:before="275"/>
              <w:ind w:left="108"/>
              <w:rPr>
                <w:sz w:val="24"/>
              </w:rPr>
            </w:pPr>
            <w:r>
              <w:rPr>
                <w:sz w:val="24"/>
              </w:rPr>
              <w:t>Regression</w:t>
            </w:r>
            <w:r>
              <w:rPr>
                <w:spacing w:val="-5"/>
                <w:sz w:val="24"/>
              </w:rPr>
              <w:t> </w:t>
            </w:r>
            <w:r>
              <w:rPr>
                <w:spacing w:val="-2"/>
                <w:sz w:val="24"/>
              </w:rPr>
              <w:t>analysis.</w:t>
            </w:r>
          </w:p>
        </w:tc>
        <w:tc>
          <w:tcPr>
            <w:tcW w:w="3692" w:type="dxa"/>
          </w:tcPr>
          <w:p>
            <w:pPr>
              <w:pStyle w:val="TableParagraph"/>
              <w:ind w:left="108" w:right="97"/>
              <w:jc w:val="both"/>
              <w:rPr>
                <w:sz w:val="24"/>
              </w:rPr>
            </w:pPr>
            <w:r>
              <w:rPr>
                <w:sz w:val="24"/>
              </w:rPr>
              <w:t>The findings showed that </w:t>
            </w:r>
            <w:r>
              <w:rPr>
                <w:sz w:val="24"/>
              </w:rPr>
              <w:t>SMEs output exerted a positive and significant effect on economic development.</w:t>
            </w:r>
            <w:r>
              <w:rPr>
                <w:spacing w:val="40"/>
                <w:sz w:val="24"/>
              </w:rPr>
              <w:t> </w:t>
            </w:r>
            <w:r>
              <w:rPr>
                <w:sz w:val="24"/>
              </w:rPr>
              <w:t>On the other hand, lending rate was found to exert negative effects on economic </w:t>
            </w:r>
            <w:r>
              <w:rPr>
                <w:spacing w:val="-2"/>
                <w:sz w:val="24"/>
              </w:rPr>
              <w:t>growth.</w:t>
            </w:r>
          </w:p>
        </w:tc>
      </w:tr>
      <w:tr>
        <w:trPr>
          <w:trHeight w:val="1931" w:hRule="atLeast"/>
        </w:trPr>
        <w:tc>
          <w:tcPr>
            <w:tcW w:w="590" w:type="dxa"/>
          </w:tcPr>
          <w:p>
            <w:pPr>
              <w:pStyle w:val="TableParagraph"/>
              <w:spacing w:line="275" w:lineRule="exact"/>
              <w:ind w:left="9" w:right="71"/>
              <w:jc w:val="center"/>
              <w:rPr>
                <w:sz w:val="24"/>
              </w:rPr>
            </w:pPr>
            <w:r>
              <w:rPr>
                <w:spacing w:val="-5"/>
                <w:sz w:val="24"/>
              </w:rPr>
              <w:t>31.</w:t>
            </w:r>
          </w:p>
        </w:tc>
        <w:tc>
          <w:tcPr>
            <w:tcW w:w="2381" w:type="dxa"/>
          </w:tcPr>
          <w:p>
            <w:pPr>
              <w:pStyle w:val="TableParagraph"/>
              <w:ind w:left="108" w:right="56"/>
              <w:rPr>
                <w:sz w:val="24"/>
              </w:rPr>
            </w:pPr>
            <w:r>
              <w:rPr>
                <w:sz w:val="24"/>
              </w:rPr>
              <w:t>Ofoegbu,</w:t>
            </w:r>
            <w:r>
              <w:rPr>
                <w:spacing w:val="-15"/>
                <w:sz w:val="24"/>
              </w:rPr>
              <w:t> </w:t>
            </w:r>
            <w:r>
              <w:rPr>
                <w:sz w:val="24"/>
              </w:rPr>
              <w:t>Akanbi</w:t>
            </w:r>
            <w:r>
              <w:rPr>
                <w:spacing w:val="-15"/>
                <w:sz w:val="24"/>
              </w:rPr>
              <w:t> </w:t>
            </w:r>
            <w:r>
              <w:rPr>
                <w:sz w:val="24"/>
              </w:rPr>
              <w:t>and Joseph (2013)</w:t>
            </w:r>
          </w:p>
        </w:tc>
        <w:tc>
          <w:tcPr>
            <w:tcW w:w="2429" w:type="dxa"/>
          </w:tcPr>
          <w:p>
            <w:pPr>
              <w:pStyle w:val="TableParagraph"/>
              <w:ind w:left="108"/>
              <w:rPr>
                <w:sz w:val="24"/>
              </w:rPr>
            </w:pPr>
            <w:r>
              <w:rPr>
                <w:sz w:val="24"/>
              </w:rPr>
              <w:t>Primary data </w:t>
            </w:r>
            <w:r>
              <w:rPr>
                <w:spacing w:val="-2"/>
                <w:sz w:val="24"/>
              </w:rPr>
              <w:t>(questionnaire).</w:t>
            </w:r>
          </w:p>
          <w:p>
            <w:pPr>
              <w:pStyle w:val="TableParagraph"/>
              <w:spacing w:line="270" w:lineRule="atLeast" w:before="255"/>
              <w:ind w:left="108" w:right="193"/>
              <w:rPr>
                <w:sz w:val="24"/>
              </w:rPr>
            </w:pPr>
            <w:r>
              <w:rPr>
                <w:sz w:val="24"/>
              </w:rPr>
              <w:t>Pearson correlation, variance analysis, Logit</w:t>
            </w:r>
            <w:r>
              <w:rPr>
                <w:spacing w:val="-15"/>
                <w:sz w:val="24"/>
              </w:rPr>
              <w:t> </w:t>
            </w:r>
            <w:r>
              <w:rPr>
                <w:sz w:val="24"/>
              </w:rPr>
              <w:t>regression</w:t>
            </w:r>
            <w:r>
              <w:rPr>
                <w:spacing w:val="-15"/>
                <w:sz w:val="24"/>
              </w:rPr>
              <w:t> </w:t>
            </w:r>
            <w:r>
              <w:rPr>
                <w:sz w:val="24"/>
              </w:rPr>
              <w:t>and paired</w:t>
            </w:r>
            <w:r>
              <w:rPr>
                <w:spacing w:val="-3"/>
                <w:sz w:val="24"/>
              </w:rPr>
              <w:t> </w:t>
            </w:r>
            <w:r>
              <w:rPr>
                <w:sz w:val="24"/>
              </w:rPr>
              <w:t>sample</w:t>
            </w:r>
            <w:r>
              <w:rPr>
                <w:spacing w:val="-3"/>
                <w:sz w:val="24"/>
              </w:rPr>
              <w:t> </w:t>
            </w:r>
            <w:r>
              <w:rPr>
                <w:sz w:val="24"/>
              </w:rPr>
              <w:t>t-</w:t>
            </w:r>
            <w:r>
              <w:rPr>
                <w:spacing w:val="-2"/>
                <w:sz w:val="24"/>
              </w:rPr>
              <w:t>test.</w:t>
            </w:r>
          </w:p>
        </w:tc>
        <w:tc>
          <w:tcPr>
            <w:tcW w:w="3692" w:type="dxa"/>
          </w:tcPr>
          <w:p>
            <w:pPr>
              <w:pStyle w:val="TableParagraph"/>
              <w:ind w:left="108" w:right="99"/>
              <w:jc w:val="both"/>
              <w:rPr>
                <w:sz w:val="24"/>
              </w:rPr>
            </w:pPr>
            <w:r>
              <w:rPr>
                <w:sz w:val="24"/>
              </w:rPr>
              <w:t>The findings revealed that </w:t>
            </w:r>
            <w:r>
              <w:rPr>
                <w:sz w:val="24"/>
              </w:rPr>
              <w:t>enabling environments,</w:t>
            </w:r>
            <w:r>
              <w:rPr>
                <w:spacing w:val="-15"/>
                <w:sz w:val="24"/>
              </w:rPr>
              <w:t> </w:t>
            </w:r>
            <w:r>
              <w:rPr>
                <w:sz w:val="24"/>
              </w:rPr>
              <w:t>provision</w:t>
            </w:r>
            <w:r>
              <w:rPr>
                <w:spacing w:val="-15"/>
                <w:sz w:val="24"/>
              </w:rPr>
              <w:t> </w:t>
            </w:r>
            <w:r>
              <w:rPr>
                <w:sz w:val="24"/>
              </w:rPr>
              <w:t>of</w:t>
            </w:r>
            <w:r>
              <w:rPr>
                <w:spacing w:val="-15"/>
                <w:sz w:val="24"/>
              </w:rPr>
              <w:t> </w:t>
            </w:r>
            <w:r>
              <w:rPr>
                <w:sz w:val="24"/>
              </w:rPr>
              <w:t>adequate human and material resources and erratic policy summersault by government had a significant effect on the growth of SMEs in Nigeria.</w:t>
            </w:r>
          </w:p>
        </w:tc>
      </w:tr>
      <w:tr>
        <w:trPr>
          <w:trHeight w:val="2760" w:hRule="atLeast"/>
        </w:trPr>
        <w:tc>
          <w:tcPr>
            <w:tcW w:w="590" w:type="dxa"/>
          </w:tcPr>
          <w:p>
            <w:pPr>
              <w:pStyle w:val="TableParagraph"/>
              <w:spacing w:line="275" w:lineRule="exact"/>
              <w:ind w:left="9" w:right="71"/>
              <w:jc w:val="center"/>
              <w:rPr>
                <w:sz w:val="24"/>
              </w:rPr>
            </w:pPr>
            <w:r>
              <w:rPr/>
              <mc:AlternateContent>
                <mc:Choice Requires="wps">
                  <w:drawing>
                    <wp:anchor distT="0" distB="0" distL="0" distR="0" allowOverlap="1" layoutInCell="1" locked="0" behindDoc="1" simplePos="0" relativeHeight="484389888">
                      <wp:simplePos x="0" y="0"/>
                      <wp:positionH relativeFrom="column">
                        <wp:posOffset>176898</wp:posOffset>
                      </wp:positionH>
                      <wp:positionV relativeFrom="paragraph">
                        <wp:posOffset>354457</wp:posOffset>
                      </wp:positionV>
                      <wp:extent cx="2832100" cy="2988310"/>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2832100" cy="2988310"/>
                                <a:chExt cx="2832100" cy="2988310"/>
                              </a:xfrm>
                            </wpg:grpSpPr>
                            <wps:wsp>
                              <wps:cNvPr id="113" name="Graphic 113"/>
                              <wps:cNvSpPr/>
                              <wps:spPr>
                                <a:xfrm>
                                  <a:off x="0" y="0"/>
                                  <a:ext cx="2832100" cy="2988310"/>
                                </a:xfrm>
                                <a:custGeom>
                                  <a:avLst/>
                                  <a:gdLst/>
                                  <a:ahLst/>
                                  <a:cxnLst/>
                                  <a:rect l="l" t="t" r="r" b="b"/>
                                  <a:pathLst>
                                    <a:path w="2832100" h="2988310">
                                      <a:moveTo>
                                        <a:pt x="243547" y="2878582"/>
                                      </a:moveTo>
                                      <a:lnTo>
                                        <a:pt x="161759" y="2796794"/>
                                      </a:lnTo>
                                      <a:lnTo>
                                        <a:pt x="52400" y="2906141"/>
                                      </a:lnTo>
                                      <a:lnTo>
                                        <a:pt x="134200" y="2987929"/>
                                      </a:lnTo>
                                      <a:lnTo>
                                        <a:pt x="243547" y="2878582"/>
                                      </a:lnTo>
                                      <a:close/>
                                    </a:path>
                                    <a:path w="2832100" h="2988310">
                                      <a:moveTo>
                                        <a:pt x="464781" y="2853182"/>
                                      </a:moveTo>
                                      <a:lnTo>
                                        <a:pt x="83985" y="2472436"/>
                                      </a:lnTo>
                                      <a:lnTo>
                                        <a:pt x="0" y="2556383"/>
                                      </a:lnTo>
                                      <a:lnTo>
                                        <a:pt x="380834" y="2937256"/>
                                      </a:lnTo>
                                      <a:lnTo>
                                        <a:pt x="464781" y="2853182"/>
                                      </a:lnTo>
                                      <a:close/>
                                    </a:path>
                                    <a:path w="2832100" h="2988310">
                                      <a:moveTo>
                                        <a:pt x="608545" y="2709418"/>
                                      </a:moveTo>
                                      <a:lnTo>
                                        <a:pt x="467194" y="2568194"/>
                                      </a:lnTo>
                                      <a:lnTo>
                                        <a:pt x="513168" y="2522220"/>
                                      </a:lnTo>
                                      <a:lnTo>
                                        <a:pt x="534885" y="2496451"/>
                                      </a:lnTo>
                                      <a:lnTo>
                                        <a:pt x="537857" y="2490978"/>
                                      </a:lnTo>
                                      <a:lnTo>
                                        <a:pt x="549338" y="2469832"/>
                                      </a:lnTo>
                                      <a:lnTo>
                                        <a:pt x="556437" y="2442464"/>
                                      </a:lnTo>
                                      <a:lnTo>
                                        <a:pt x="548932" y="2385860"/>
                                      </a:lnTo>
                                      <a:lnTo>
                                        <a:pt x="516153" y="2328481"/>
                                      </a:lnTo>
                                      <a:lnTo>
                                        <a:pt x="490435" y="2299716"/>
                                      </a:lnTo>
                                      <a:lnTo>
                                        <a:pt x="435140" y="2255748"/>
                                      </a:lnTo>
                                      <a:lnTo>
                                        <a:pt x="432650" y="2254554"/>
                                      </a:lnTo>
                                      <a:lnTo>
                                        <a:pt x="432650" y="2424430"/>
                                      </a:lnTo>
                                      <a:lnTo>
                                        <a:pt x="432206" y="2435479"/>
                                      </a:lnTo>
                                      <a:lnTo>
                                        <a:pt x="428332" y="2446845"/>
                                      </a:lnTo>
                                      <a:lnTo>
                                        <a:pt x="421106" y="2458516"/>
                                      </a:lnTo>
                                      <a:lnTo>
                                        <a:pt x="410679" y="2470404"/>
                                      </a:lnTo>
                                      <a:lnTo>
                                        <a:pt x="390105" y="2490978"/>
                                      </a:lnTo>
                                      <a:lnTo>
                                        <a:pt x="305142" y="2406015"/>
                                      </a:lnTo>
                                      <a:lnTo>
                                        <a:pt x="340614" y="2372068"/>
                                      </a:lnTo>
                                      <a:lnTo>
                                        <a:pt x="362788" y="2362301"/>
                                      </a:lnTo>
                                      <a:lnTo>
                                        <a:pt x="373468" y="2362581"/>
                                      </a:lnTo>
                                      <a:lnTo>
                                        <a:pt x="412457" y="2384552"/>
                                      </a:lnTo>
                                      <a:lnTo>
                                        <a:pt x="432650" y="2424430"/>
                                      </a:lnTo>
                                      <a:lnTo>
                                        <a:pt x="432650" y="2254554"/>
                                      </a:lnTo>
                                      <a:lnTo>
                                        <a:pt x="408076" y="2242756"/>
                                      </a:lnTo>
                                      <a:lnTo>
                                        <a:pt x="381469" y="2235581"/>
                                      </a:lnTo>
                                      <a:lnTo>
                                        <a:pt x="355371" y="2234946"/>
                                      </a:lnTo>
                                      <a:lnTo>
                                        <a:pt x="330238" y="2241143"/>
                                      </a:lnTo>
                                      <a:lnTo>
                                        <a:pt x="306082" y="2254059"/>
                                      </a:lnTo>
                                      <a:lnTo>
                                        <a:pt x="282917" y="2273554"/>
                                      </a:lnTo>
                                      <a:lnTo>
                                        <a:pt x="190893" y="2365464"/>
                                      </a:lnTo>
                                      <a:lnTo>
                                        <a:pt x="143598" y="2412746"/>
                                      </a:lnTo>
                                      <a:lnTo>
                                        <a:pt x="524471" y="2793619"/>
                                      </a:lnTo>
                                      <a:lnTo>
                                        <a:pt x="608545" y="2709418"/>
                                      </a:lnTo>
                                      <a:close/>
                                    </a:path>
                                    <a:path w="2832100" h="2988310">
                                      <a:moveTo>
                                        <a:pt x="948397" y="2369693"/>
                                      </a:moveTo>
                                      <a:lnTo>
                                        <a:pt x="661504" y="2082800"/>
                                      </a:lnTo>
                                      <a:lnTo>
                                        <a:pt x="746975" y="1997456"/>
                                      </a:lnTo>
                                      <a:lnTo>
                                        <a:pt x="652868" y="1903476"/>
                                      </a:lnTo>
                                      <a:lnTo>
                                        <a:pt x="398487" y="2157984"/>
                                      </a:lnTo>
                                      <a:lnTo>
                                        <a:pt x="492467" y="2251964"/>
                                      </a:lnTo>
                                      <a:lnTo>
                                        <a:pt x="577811" y="2166620"/>
                                      </a:lnTo>
                                      <a:lnTo>
                                        <a:pt x="864577" y="2453513"/>
                                      </a:lnTo>
                                      <a:lnTo>
                                        <a:pt x="948397" y="2369693"/>
                                      </a:lnTo>
                                      <a:close/>
                                    </a:path>
                                    <a:path w="2832100" h="2988310">
                                      <a:moveTo>
                                        <a:pt x="1221701" y="2096262"/>
                                      </a:moveTo>
                                      <a:lnTo>
                                        <a:pt x="934935" y="1809496"/>
                                      </a:lnTo>
                                      <a:lnTo>
                                        <a:pt x="1020279" y="1724025"/>
                                      </a:lnTo>
                                      <a:lnTo>
                                        <a:pt x="926299" y="1630045"/>
                                      </a:lnTo>
                                      <a:lnTo>
                                        <a:pt x="671791" y="1884680"/>
                                      </a:lnTo>
                                      <a:lnTo>
                                        <a:pt x="765771" y="1978660"/>
                                      </a:lnTo>
                                      <a:lnTo>
                                        <a:pt x="851115" y="1893189"/>
                                      </a:lnTo>
                                      <a:lnTo>
                                        <a:pt x="1138008" y="2180082"/>
                                      </a:lnTo>
                                      <a:lnTo>
                                        <a:pt x="1221701" y="2096262"/>
                                      </a:lnTo>
                                      <a:close/>
                                    </a:path>
                                    <a:path w="2832100" h="2988310">
                                      <a:moveTo>
                                        <a:pt x="1536814" y="1720151"/>
                                      </a:moveTo>
                                      <a:lnTo>
                                        <a:pt x="1526895" y="1663839"/>
                                      </a:lnTo>
                                      <a:lnTo>
                                        <a:pt x="1499539" y="1605089"/>
                                      </a:lnTo>
                                      <a:lnTo>
                                        <a:pt x="1452803" y="1542402"/>
                                      </a:lnTo>
                                      <a:lnTo>
                                        <a:pt x="1437284" y="1525854"/>
                                      </a:lnTo>
                                      <a:lnTo>
                                        <a:pt x="1421980" y="1509522"/>
                                      </a:lnTo>
                                      <a:lnTo>
                                        <a:pt x="1413294" y="1501724"/>
                                      </a:lnTo>
                                      <a:lnTo>
                                        <a:pt x="1413294" y="1713915"/>
                                      </a:lnTo>
                                      <a:lnTo>
                                        <a:pt x="1411300" y="1731327"/>
                                      </a:lnTo>
                                      <a:lnTo>
                                        <a:pt x="1379397" y="1772386"/>
                                      </a:lnTo>
                                      <a:lnTo>
                                        <a:pt x="1346149" y="1780514"/>
                                      </a:lnTo>
                                      <a:lnTo>
                                        <a:pt x="1326857" y="1777619"/>
                                      </a:lnTo>
                                      <a:lnTo>
                                        <a:pt x="1282039" y="1755711"/>
                                      </a:lnTo>
                                      <a:lnTo>
                                        <a:pt x="1228559" y="1710182"/>
                                      </a:lnTo>
                                      <a:lnTo>
                                        <a:pt x="1202575" y="1682216"/>
                                      </a:lnTo>
                                      <a:lnTo>
                                        <a:pt x="1168730" y="1632788"/>
                                      </a:lnTo>
                                      <a:lnTo>
                                        <a:pt x="1157693" y="1592046"/>
                                      </a:lnTo>
                                      <a:lnTo>
                                        <a:pt x="1159344" y="1574609"/>
                                      </a:lnTo>
                                      <a:lnTo>
                                        <a:pt x="1190091" y="1534502"/>
                                      </a:lnTo>
                                      <a:lnTo>
                                        <a:pt x="1223467" y="1525854"/>
                                      </a:lnTo>
                                      <a:lnTo>
                                        <a:pt x="1242656" y="1528330"/>
                                      </a:lnTo>
                                      <a:lnTo>
                                        <a:pt x="1286281" y="1549006"/>
                                      </a:lnTo>
                                      <a:lnTo>
                                        <a:pt x="1336763" y="1591691"/>
                                      </a:lnTo>
                                      <a:lnTo>
                                        <a:pt x="1365326" y="1622120"/>
                                      </a:lnTo>
                                      <a:lnTo>
                                        <a:pt x="1402118" y="1673872"/>
                                      </a:lnTo>
                                      <a:lnTo>
                                        <a:pt x="1413294" y="1713915"/>
                                      </a:lnTo>
                                      <a:lnTo>
                                        <a:pt x="1413294" y="1501724"/>
                                      </a:lnTo>
                                      <a:lnTo>
                                        <a:pt x="1376235" y="1468424"/>
                                      </a:lnTo>
                                      <a:lnTo>
                                        <a:pt x="1331023" y="1437043"/>
                                      </a:lnTo>
                                      <a:lnTo>
                                        <a:pt x="1286370" y="1415237"/>
                                      </a:lnTo>
                                      <a:lnTo>
                                        <a:pt x="1242275" y="1402842"/>
                                      </a:lnTo>
                                      <a:lnTo>
                                        <a:pt x="1199718" y="1400568"/>
                                      </a:lnTo>
                                      <a:lnTo>
                                        <a:pt x="1159675" y="1408849"/>
                                      </a:lnTo>
                                      <a:lnTo>
                                        <a:pt x="1122133" y="1427454"/>
                                      </a:lnTo>
                                      <a:lnTo>
                                        <a:pt x="1087081" y="1456182"/>
                                      </a:lnTo>
                                      <a:lnTo>
                                        <a:pt x="1059091" y="1490687"/>
                                      </a:lnTo>
                                      <a:lnTo>
                                        <a:pt x="1041222" y="1527937"/>
                                      </a:lnTo>
                                      <a:lnTo>
                                        <a:pt x="1033424" y="1568259"/>
                                      </a:lnTo>
                                      <a:lnTo>
                                        <a:pt x="1036027" y="1611249"/>
                                      </a:lnTo>
                                      <a:lnTo>
                                        <a:pt x="1048689" y="1655838"/>
                                      </a:lnTo>
                                      <a:lnTo>
                                        <a:pt x="1070838" y="1701126"/>
                                      </a:lnTo>
                                      <a:lnTo>
                                        <a:pt x="1102614" y="1746999"/>
                                      </a:lnTo>
                                      <a:lnTo>
                                        <a:pt x="1144231" y="1793367"/>
                                      </a:lnTo>
                                      <a:lnTo>
                                        <a:pt x="1177404" y="1824126"/>
                                      </a:lnTo>
                                      <a:lnTo>
                                        <a:pt x="1210208" y="1849755"/>
                                      </a:lnTo>
                                      <a:lnTo>
                                        <a:pt x="1242529" y="1870341"/>
                                      </a:lnTo>
                                      <a:lnTo>
                                        <a:pt x="1304874" y="1896668"/>
                                      </a:lnTo>
                                      <a:lnTo>
                                        <a:pt x="1361694" y="1904580"/>
                                      </a:lnTo>
                                      <a:lnTo>
                                        <a:pt x="1387944" y="1902079"/>
                                      </a:lnTo>
                                      <a:lnTo>
                                        <a:pt x="1437309" y="1883651"/>
                                      </a:lnTo>
                                      <a:lnTo>
                                        <a:pt x="1484210" y="1846834"/>
                                      </a:lnTo>
                                      <a:lnTo>
                                        <a:pt x="1519847" y="1799374"/>
                                      </a:lnTo>
                                      <a:lnTo>
                                        <a:pt x="1535772" y="1747520"/>
                                      </a:lnTo>
                                      <a:lnTo>
                                        <a:pt x="1536814" y="1720151"/>
                                      </a:lnTo>
                                      <a:close/>
                                    </a:path>
                                    <a:path w="2832100" h="2988310">
                                      <a:moveTo>
                                        <a:pt x="1972818" y="1292009"/>
                                      </a:moveTo>
                                      <a:lnTo>
                                        <a:pt x="1964905" y="1248791"/>
                                      </a:lnTo>
                                      <a:lnTo>
                                        <a:pt x="1945855" y="1202232"/>
                                      </a:lnTo>
                                      <a:lnTo>
                                        <a:pt x="1915756" y="1152906"/>
                                      </a:lnTo>
                                      <a:lnTo>
                                        <a:pt x="1811108" y="1195197"/>
                                      </a:lnTo>
                                      <a:lnTo>
                                        <a:pt x="1824951" y="1215326"/>
                                      </a:lnTo>
                                      <a:lnTo>
                                        <a:pt x="1835721" y="1234160"/>
                                      </a:lnTo>
                                      <a:lnTo>
                                        <a:pt x="1843519" y="1251712"/>
                                      </a:lnTo>
                                      <a:lnTo>
                                        <a:pt x="1848446" y="1267968"/>
                                      </a:lnTo>
                                      <a:lnTo>
                                        <a:pt x="1849970" y="1283271"/>
                                      </a:lnTo>
                                      <a:lnTo>
                                        <a:pt x="1847557" y="1297559"/>
                                      </a:lnTo>
                                      <a:lnTo>
                                        <a:pt x="1817928" y="1333601"/>
                                      </a:lnTo>
                                      <a:lnTo>
                                        <a:pt x="1786940" y="1341158"/>
                                      </a:lnTo>
                                      <a:lnTo>
                                        <a:pt x="1769198" y="1338326"/>
                                      </a:lnTo>
                                      <a:lnTo>
                                        <a:pt x="1725739" y="1315199"/>
                                      </a:lnTo>
                                      <a:lnTo>
                                        <a:pt x="1668868" y="1265301"/>
                                      </a:lnTo>
                                      <a:lnTo>
                                        <a:pt x="1627428" y="1218018"/>
                                      </a:lnTo>
                                      <a:lnTo>
                                        <a:pt x="1605241" y="1178814"/>
                                      </a:lnTo>
                                      <a:lnTo>
                                        <a:pt x="1599361" y="1136078"/>
                                      </a:lnTo>
                                      <a:lnTo>
                                        <a:pt x="1605089" y="1118311"/>
                                      </a:lnTo>
                                      <a:lnTo>
                                        <a:pt x="1638134" y="1089444"/>
                                      </a:lnTo>
                                      <a:lnTo>
                                        <a:pt x="1655559" y="1086561"/>
                                      </a:lnTo>
                                      <a:lnTo>
                                        <a:pt x="1664817" y="1086840"/>
                                      </a:lnTo>
                                      <a:lnTo>
                                        <a:pt x="1708061" y="1102169"/>
                                      </a:lnTo>
                                      <a:lnTo>
                                        <a:pt x="1718144" y="1108329"/>
                                      </a:lnTo>
                                      <a:lnTo>
                                        <a:pt x="1768944" y="1011301"/>
                                      </a:lnTo>
                                      <a:lnTo>
                                        <a:pt x="1732749" y="991120"/>
                                      </a:lnTo>
                                      <a:lnTo>
                                        <a:pt x="1698523" y="976884"/>
                                      </a:lnTo>
                                      <a:lnTo>
                                        <a:pt x="1666278" y="968375"/>
                                      </a:lnTo>
                                      <a:lnTo>
                                        <a:pt x="1636102" y="965327"/>
                                      </a:lnTo>
                                      <a:lnTo>
                                        <a:pt x="1607324" y="968476"/>
                                      </a:lnTo>
                                      <a:lnTo>
                                        <a:pt x="1552549" y="994384"/>
                                      </a:lnTo>
                                      <a:lnTo>
                                        <a:pt x="1498701" y="1050950"/>
                                      </a:lnTo>
                                      <a:lnTo>
                                        <a:pt x="1480934" y="1087589"/>
                                      </a:lnTo>
                                      <a:lnTo>
                                        <a:pt x="1473314" y="1126820"/>
                                      </a:lnTo>
                                      <a:lnTo>
                                        <a:pt x="1475955" y="1168654"/>
                                      </a:lnTo>
                                      <a:lnTo>
                                        <a:pt x="1488706" y="1212494"/>
                                      </a:lnTo>
                                      <a:lnTo>
                                        <a:pt x="1511096" y="1257338"/>
                                      </a:lnTo>
                                      <a:lnTo>
                                        <a:pt x="1543354" y="1303172"/>
                                      </a:lnTo>
                                      <a:lnTo>
                                        <a:pt x="1585683" y="1350010"/>
                                      </a:lnTo>
                                      <a:lnTo>
                                        <a:pt x="1620748" y="1382534"/>
                                      </a:lnTo>
                                      <a:lnTo>
                                        <a:pt x="1655241" y="1409306"/>
                                      </a:lnTo>
                                      <a:lnTo>
                                        <a:pt x="1689125" y="1430439"/>
                                      </a:lnTo>
                                      <a:lnTo>
                                        <a:pt x="1753920" y="1456563"/>
                                      </a:lnTo>
                                      <a:lnTo>
                                        <a:pt x="1809915" y="1463840"/>
                                      </a:lnTo>
                                      <a:lnTo>
                                        <a:pt x="1834222" y="1461008"/>
                                      </a:lnTo>
                                      <a:lnTo>
                                        <a:pt x="1879663" y="1442567"/>
                                      </a:lnTo>
                                      <a:lnTo>
                                        <a:pt x="1924265" y="1406779"/>
                                      </a:lnTo>
                                      <a:lnTo>
                                        <a:pt x="1953831" y="1369949"/>
                                      </a:lnTo>
                                      <a:lnTo>
                                        <a:pt x="1969604" y="1331976"/>
                                      </a:lnTo>
                                      <a:lnTo>
                                        <a:pt x="1972525" y="1312379"/>
                                      </a:lnTo>
                                      <a:lnTo>
                                        <a:pt x="1972818" y="1292009"/>
                                      </a:lnTo>
                                      <a:close/>
                                    </a:path>
                                    <a:path w="2832100" h="2988310">
                                      <a:moveTo>
                                        <a:pt x="2272893" y="984097"/>
                                      </a:moveTo>
                                      <a:lnTo>
                                        <a:pt x="2262924" y="927760"/>
                                      </a:lnTo>
                                      <a:lnTo>
                                        <a:pt x="2235581" y="869111"/>
                                      </a:lnTo>
                                      <a:lnTo>
                                        <a:pt x="2188883" y="806323"/>
                                      </a:lnTo>
                                      <a:lnTo>
                                        <a:pt x="2158060" y="773430"/>
                                      </a:lnTo>
                                      <a:lnTo>
                                        <a:pt x="2149310" y="765581"/>
                                      </a:lnTo>
                                      <a:lnTo>
                                        <a:pt x="2149310" y="977823"/>
                                      </a:lnTo>
                                      <a:lnTo>
                                        <a:pt x="2147303" y="995235"/>
                                      </a:lnTo>
                                      <a:lnTo>
                                        <a:pt x="2115426" y="1036358"/>
                                      </a:lnTo>
                                      <a:lnTo>
                                        <a:pt x="2082215" y="1044498"/>
                                      </a:lnTo>
                                      <a:lnTo>
                                        <a:pt x="2062949" y="1041654"/>
                                      </a:lnTo>
                                      <a:lnTo>
                                        <a:pt x="2018030" y="1019683"/>
                                      </a:lnTo>
                                      <a:lnTo>
                                        <a:pt x="1964651" y="974090"/>
                                      </a:lnTo>
                                      <a:lnTo>
                                        <a:pt x="1938655" y="946124"/>
                                      </a:lnTo>
                                      <a:lnTo>
                                        <a:pt x="1904707" y="896696"/>
                                      </a:lnTo>
                                      <a:lnTo>
                                        <a:pt x="1893671" y="856030"/>
                                      </a:lnTo>
                                      <a:lnTo>
                                        <a:pt x="1895348" y="838631"/>
                                      </a:lnTo>
                                      <a:lnTo>
                                        <a:pt x="1926069" y="798461"/>
                                      </a:lnTo>
                                      <a:lnTo>
                                        <a:pt x="1959533" y="789825"/>
                                      </a:lnTo>
                                      <a:lnTo>
                                        <a:pt x="1978748" y="792353"/>
                                      </a:lnTo>
                                      <a:lnTo>
                                        <a:pt x="2022271" y="813028"/>
                                      </a:lnTo>
                                      <a:lnTo>
                                        <a:pt x="2072855" y="855599"/>
                                      </a:lnTo>
                                      <a:lnTo>
                                        <a:pt x="2101367" y="886028"/>
                                      </a:lnTo>
                                      <a:lnTo>
                                        <a:pt x="2138197" y="937780"/>
                                      </a:lnTo>
                                      <a:lnTo>
                                        <a:pt x="2149310" y="977823"/>
                                      </a:lnTo>
                                      <a:lnTo>
                                        <a:pt x="2149310" y="765581"/>
                                      </a:lnTo>
                                      <a:lnTo>
                                        <a:pt x="2112302" y="732332"/>
                                      </a:lnTo>
                                      <a:lnTo>
                                        <a:pt x="2067052" y="700963"/>
                                      </a:lnTo>
                                      <a:lnTo>
                                        <a:pt x="2022348" y="679196"/>
                                      </a:lnTo>
                                      <a:lnTo>
                                        <a:pt x="1978240" y="666877"/>
                                      </a:lnTo>
                                      <a:lnTo>
                                        <a:pt x="1935759" y="664591"/>
                                      </a:lnTo>
                                      <a:lnTo>
                                        <a:pt x="1895754" y="672833"/>
                                      </a:lnTo>
                                      <a:lnTo>
                                        <a:pt x="1858225" y="691438"/>
                                      </a:lnTo>
                                      <a:lnTo>
                                        <a:pt x="1823173" y="720217"/>
                                      </a:lnTo>
                                      <a:lnTo>
                                        <a:pt x="1795119" y="754722"/>
                                      </a:lnTo>
                                      <a:lnTo>
                                        <a:pt x="1777174" y="792060"/>
                                      </a:lnTo>
                                      <a:lnTo>
                                        <a:pt x="1769503" y="832180"/>
                                      </a:lnTo>
                                      <a:lnTo>
                                        <a:pt x="1772246" y="875030"/>
                                      </a:lnTo>
                                      <a:lnTo>
                                        <a:pt x="1784807" y="919746"/>
                                      </a:lnTo>
                                      <a:lnTo>
                                        <a:pt x="1806956" y="965060"/>
                                      </a:lnTo>
                                      <a:lnTo>
                                        <a:pt x="1838807" y="1010932"/>
                                      </a:lnTo>
                                      <a:lnTo>
                                        <a:pt x="1880450" y="1057275"/>
                                      </a:lnTo>
                                      <a:lnTo>
                                        <a:pt x="1913597" y="1088034"/>
                                      </a:lnTo>
                                      <a:lnTo>
                                        <a:pt x="1946338" y="1113688"/>
                                      </a:lnTo>
                                      <a:lnTo>
                                        <a:pt x="1978583" y="1134313"/>
                                      </a:lnTo>
                                      <a:lnTo>
                                        <a:pt x="2040928" y="1160691"/>
                                      </a:lnTo>
                                      <a:lnTo>
                                        <a:pt x="2097836" y="1168514"/>
                                      </a:lnTo>
                                      <a:lnTo>
                                        <a:pt x="2124024" y="1165987"/>
                                      </a:lnTo>
                                      <a:lnTo>
                                        <a:pt x="2173401" y="1147559"/>
                                      </a:lnTo>
                                      <a:lnTo>
                                        <a:pt x="2220303" y="1110742"/>
                                      </a:lnTo>
                                      <a:lnTo>
                                        <a:pt x="2255888" y="1063332"/>
                                      </a:lnTo>
                                      <a:lnTo>
                                        <a:pt x="2263660" y="1044498"/>
                                      </a:lnTo>
                                      <a:lnTo>
                                        <a:pt x="2266378" y="1037932"/>
                                      </a:lnTo>
                                      <a:lnTo>
                                        <a:pt x="2271865" y="1011428"/>
                                      </a:lnTo>
                                      <a:lnTo>
                                        <a:pt x="2272893" y="984097"/>
                                      </a:lnTo>
                                      <a:close/>
                                    </a:path>
                                    <a:path w="2832100" h="2988310">
                                      <a:moveTo>
                                        <a:pt x="2480145" y="837946"/>
                                      </a:moveTo>
                                      <a:lnTo>
                                        <a:pt x="2338794" y="696595"/>
                                      </a:lnTo>
                                      <a:lnTo>
                                        <a:pt x="2384768" y="650621"/>
                                      </a:lnTo>
                                      <a:lnTo>
                                        <a:pt x="2406472" y="624865"/>
                                      </a:lnTo>
                                      <a:lnTo>
                                        <a:pt x="2409444" y="619379"/>
                                      </a:lnTo>
                                      <a:lnTo>
                                        <a:pt x="2420899" y="598284"/>
                                      </a:lnTo>
                                      <a:lnTo>
                                        <a:pt x="2427986" y="570915"/>
                                      </a:lnTo>
                                      <a:lnTo>
                                        <a:pt x="2427694" y="542798"/>
                                      </a:lnTo>
                                      <a:lnTo>
                                        <a:pt x="2420480" y="514311"/>
                                      </a:lnTo>
                                      <a:lnTo>
                                        <a:pt x="2409558" y="490753"/>
                                      </a:lnTo>
                                      <a:lnTo>
                                        <a:pt x="2407196" y="485648"/>
                                      </a:lnTo>
                                      <a:lnTo>
                                        <a:pt x="2362035" y="428117"/>
                                      </a:lnTo>
                                      <a:lnTo>
                                        <a:pt x="2306675" y="384162"/>
                                      </a:lnTo>
                                      <a:lnTo>
                                        <a:pt x="2304250" y="383006"/>
                                      </a:lnTo>
                                      <a:lnTo>
                                        <a:pt x="2304250" y="552831"/>
                                      </a:lnTo>
                                      <a:lnTo>
                                        <a:pt x="2303805" y="563880"/>
                                      </a:lnTo>
                                      <a:lnTo>
                                        <a:pt x="2299932" y="575246"/>
                                      </a:lnTo>
                                      <a:lnTo>
                                        <a:pt x="2292705" y="586917"/>
                                      </a:lnTo>
                                      <a:lnTo>
                                        <a:pt x="2282279" y="598805"/>
                                      </a:lnTo>
                                      <a:lnTo>
                                        <a:pt x="2266772" y="614260"/>
                                      </a:lnTo>
                                      <a:lnTo>
                                        <a:pt x="2261705" y="619379"/>
                                      </a:lnTo>
                                      <a:lnTo>
                                        <a:pt x="2176742" y="534416"/>
                                      </a:lnTo>
                                      <a:lnTo>
                                        <a:pt x="2194610" y="516496"/>
                                      </a:lnTo>
                                      <a:lnTo>
                                        <a:pt x="2200618" y="510540"/>
                                      </a:lnTo>
                                      <a:lnTo>
                                        <a:pt x="2212213" y="500468"/>
                                      </a:lnTo>
                                      <a:lnTo>
                                        <a:pt x="2223439" y="493877"/>
                                      </a:lnTo>
                                      <a:lnTo>
                                        <a:pt x="2234336" y="490753"/>
                                      </a:lnTo>
                                      <a:lnTo>
                                        <a:pt x="2244941" y="491109"/>
                                      </a:lnTo>
                                      <a:lnTo>
                                        <a:pt x="2284057" y="512953"/>
                                      </a:lnTo>
                                      <a:lnTo>
                                        <a:pt x="2304250" y="552831"/>
                                      </a:lnTo>
                                      <a:lnTo>
                                        <a:pt x="2304250" y="383006"/>
                                      </a:lnTo>
                                      <a:lnTo>
                                        <a:pt x="2279612" y="371208"/>
                                      </a:lnTo>
                                      <a:lnTo>
                                        <a:pt x="2252942" y="364109"/>
                                      </a:lnTo>
                                      <a:lnTo>
                                        <a:pt x="2226856" y="363461"/>
                                      </a:lnTo>
                                      <a:lnTo>
                                        <a:pt x="2201773" y="369608"/>
                                      </a:lnTo>
                                      <a:lnTo>
                                        <a:pt x="2177656" y="382473"/>
                                      </a:lnTo>
                                      <a:lnTo>
                                        <a:pt x="2154517" y="401955"/>
                                      </a:lnTo>
                                      <a:lnTo>
                                        <a:pt x="2062429" y="493915"/>
                                      </a:lnTo>
                                      <a:lnTo>
                                        <a:pt x="2015197" y="541147"/>
                                      </a:lnTo>
                                      <a:lnTo>
                                        <a:pt x="2396071" y="922020"/>
                                      </a:lnTo>
                                      <a:lnTo>
                                        <a:pt x="2480145" y="837946"/>
                                      </a:lnTo>
                                      <a:close/>
                                    </a:path>
                                    <a:path w="2832100" h="2988310">
                                      <a:moveTo>
                                        <a:pt x="2831935" y="486156"/>
                                      </a:moveTo>
                                      <a:lnTo>
                                        <a:pt x="2672423" y="326644"/>
                                      </a:lnTo>
                                      <a:lnTo>
                                        <a:pt x="2655633" y="280022"/>
                                      </a:lnTo>
                                      <a:lnTo>
                                        <a:pt x="2589822" y="93230"/>
                                      </a:lnTo>
                                      <a:lnTo>
                                        <a:pt x="2556472" y="0"/>
                                      </a:lnTo>
                                      <a:lnTo>
                                        <a:pt x="2463889" y="92456"/>
                                      </a:lnTo>
                                      <a:lnTo>
                                        <a:pt x="2482469" y="138264"/>
                                      </a:lnTo>
                                      <a:lnTo>
                                        <a:pt x="2537676" y="275717"/>
                                      </a:lnTo>
                                      <a:lnTo>
                                        <a:pt x="2354542" y="201803"/>
                                      </a:lnTo>
                                      <a:lnTo>
                                        <a:pt x="2261705" y="294640"/>
                                      </a:lnTo>
                                      <a:lnTo>
                                        <a:pt x="2308288" y="311467"/>
                                      </a:lnTo>
                                      <a:lnTo>
                                        <a:pt x="2354973" y="328053"/>
                                      </a:lnTo>
                                      <a:lnTo>
                                        <a:pt x="2495245" y="377228"/>
                                      </a:lnTo>
                                      <a:lnTo>
                                        <a:pt x="2588603" y="410464"/>
                                      </a:lnTo>
                                      <a:lnTo>
                                        <a:pt x="2748115" y="569976"/>
                                      </a:lnTo>
                                      <a:lnTo>
                                        <a:pt x="2831935" y="486156"/>
                                      </a:lnTo>
                                      <a:close/>
                                    </a:path>
                                  </a:pathLst>
                                </a:custGeom>
                                <a:solidFill>
                                  <a:srgbClr val="A4A4A4">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13.929pt;margin-top:27.910006pt;width:223pt;height:235.3pt;mso-position-horizontal-relative:column;mso-position-vertical-relative:paragraph;z-index:-18926592" id="docshapegroup108" coordorigin="279,558" coordsize="4460,4706">
                      <v:shape style="position:absolute;left:278;top:558;width:4460;height:4706" id="docshape109" coordorigin="279,558" coordsize="4460,4706" path="m662,5091l533,4963,361,5135,490,5264,662,5091xm1011,5051l411,4452,279,4584,878,5184,1011,5051xm1237,4825l1014,4603,1087,4530,1121,4490,1126,4481,1144,4448,1155,4405,1154,4360,1143,4315,1126,4278,1122,4270,1091,4225,1051,4180,1007,4140,964,4111,960,4109,960,4376,959,4394,953,4411,942,4430,925,4449,893,4481,759,4347,787,4319,797,4310,815,4294,833,4283,850,4278,867,4279,883,4283,899,4291,914,4301,928,4313,941,4328,950,4344,957,4360,960,4376,960,4109,921,4090,879,4079,838,4078,799,4088,761,4108,724,4139,579,4283,505,4358,1105,4958,1237,4825xm1772,4290l1320,3838,1455,3704,1307,3556,906,3957,1054,4105,1189,3970,1640,4422,1772,4290xm2203,3859l1751,3408,1885,3273,1737,3125,1337,3526,1485,3674,1619,3540,2071,3991,2203,3859xm2699,3267l2694,3223,2683,3178,2665,3133,2640,3086,2607,3037,2566,2987,2542,2961,2518,2935,2504,2923,2504,3257,2501,3285,2491,3310,2473,3332,2451,3349,2426,3359,2399,3362,2368,3358,2335,3345,2298,3323,2257,3292,2213,3251,2172,3207,2141,3167,2119,3130,2106,3096,2102,3065,2104,3038,2114,3013,2131,2992,2153,2975,2178,2964,2205,2961,2236,2965,2268,2977,2304,2998,2343,3027,2384,3065,2429,3113,2463,3156,2487,3194,2500,3228,2504,3257,2504,2923,2446,2871,2375,2821,2304,2787,2235,2767,2168,2764,2105,2777,2046,2806,1991,2851,1946,2906,1918,2964,1918,2965,1906,3028,1910,3096,1930,3166,1965,3237,2015,3309,2081,3382,2133,3431,2184,3471,2235,3504,2285,3528,2334,3545,2379,3555,2423,3558,2464,3554,2504,3543,2542,3525,2579,3499,2616,3467,2648,3430,2672,3392,2684,3362,2689,3352,2697,3310,2699,3267xm3385,2593l3381,2559,3373,2525,3360,2489,3343,2451,3321,2413,3296,2374,3131,2440,3153,2472,3169,2502,3182,2529,3190,2555,3192,2579,3188,2602,3178,2623,3162,2642,3141,2658,3118,2668,3093,2670,3065,2666,3033,2653,2996,2629,2954,2595,2907,2551,2870,2512,2841,2476,2820,2444,2807,2415,2797,2379,2797,2347,2806,2319,2824,2295,2835,2286,2846,2279,2858,2274,2872,2271,2886,2269,2900,2270,2916,2272,2932,2276,2942,2280,2954,2286,2968,2294,2984,2304,3064,2151,3007,2119,2953,2097,2903,2083,2855,2078,2810,2083,2766,2099,2724,2124,2683,2160,2639,2213,2611,2271,2599,2333,2603,2399,2623,2468,2658,2538,2709,2610,2776,2684,2831,2735,2885,2778,2939,2811,2991,2835,3041,2852,3087,2861,3129,2863,3167,2859,3203,2848,3239,2830,3274,2805,3309,2774,3335,2745,3355,2716,3371,2686,3380,2656,3385,2625,3385,2593xm3858,2108l3853,2064,3842,2019,3824,1974,3799,1927,3766,1878,3726,1828,3701,1802,3677,1776,3663,1764,3663,2098,3660,2125,3650,2151,3632,2173,3610,2190,3585,2200,3558,2203,3527,2199,3494,2186,3457,2164,3416,2133,3373,2092,3332,2048,3300,2007,3278,1970,3265,1937,3261,1906,3263,1879,3273,1854,3290,1833,3312,1816,3337,1805,3364,1802,3395,1806,3428,1818,3463,1839,3502,1868,3543,1906,3588,1954,3622,1997,3646,2035,3659,2068,3663,2098,3663,1764,3605,1711,3534,1662,3463,1628,3394,1608,3327,1605,3264,1618,3205,1647,3150,1692,3106,1747,3077,1806,3065,1869,3070,1936,3089,2007,3124,2078,3174,2150,3240,2223,3292,2272,3344,2312,3394,2345,3444,2369,3493,2386,3539,2396,3582,2398,3624,2394,3663,2384,3701,2365,3739,2340,3775,2307,3807,2271,3831,2233,3843,2203,3848,2193,3856,2151,3858,2108xm4184,1878l3962,1655,4034,1583,4068,1542,4073,1534,4091,1500,4102,1457,4102,1413,4090,1368,4073,1331,4069,1323,4039,1278,3998,1232,3954,1193,3911,1163,3907,1161,3907,1429,3907,1446,3901,1464,3889,1482,3873,1501,3848,1526,3840,1534,3707,1400,3735,1372,3744,1362,3762,1346,3780,1336,3797,1331,3814,1332,3830,1336,3846,1343,3861,1353,3876,1366,3888,1381,3898,1396,3904,1412,3907,1429,3907,1161,3869,1143,3827,1132,3785,1131,3746,1140,3708,1161,3672,1191,3527,1336,3452,1410,4052,2010,4184,1878xm4738,1324l4487,1073,4461,999,4357,705,4305,558,4159,704,4188,776,4275,992,3987,876,3840,1022,3914,1049,3987,1075,4208,1152,4355,1205,4606,1456,4738,1324xe" filled="true" fillcolor="#a4a4a4" stroked="false">
                        <v:path arrowok="t"/>
                        <v:fill opacity="32896f" type="solid"/>
                      </v:shape>
                      <w10:wrap type="none"/>
                    </v:group>
                  </w:pict>
                </mc:Fallback>
              </mc:AlternateContent>
            </w:r>
            <w:r>
              <w:rPr>
                <w:spacing w:val="-5"/>
                <w:sz w:val="24"/>
              </w:rPr>
              <w:t>32.</w:t>
            </w:r>
          </w:p>
        </w:tc>
        <w:tc>
          <w:tcPr>
            <w:tcW w:w="2381" w:type="dxa"/>
          </w:tcPr>
          <w:p>
            <w:pPr>
              <w:pStyle w:val="TableParagraph"/>
              <w:ind w:left="108" w:right="56"/>
              <w:rPr>
                <w:sz w:val="24"/>
              </w:rPr>
            </w:pPr>
            <w:r>
              <w:rPr>
                <w:sz w:val="24"/>
              </w:rPr>
              <w:t>Taiwo,</w:t>
            </w:r>
            <w:r>
              <w:rPr>
                <w:spacing w:val="-15"/>
                <w:sz w:val="24"/>
              </w:rPr>
              <w:t> </w:t>
            </w:r>
            <w:r>
              <w:rPr>
                <w:sz w:val="24"/>
              </w:rPr>
              <w:t>Ayodeji</w:t>
            </w:r>
            <w:r>
              <w:rPr>
                <w:spacing w:val="-15"/>
                <w:sz w:val="24"/>
              </w:rPr>
              <w:t> </w:t>
            </w:r>
            <w:r>
              <w:rPr>
                <w:sz w:val="24"/>
              </w:rPr>
              <w:t>and Yusuf (2012)</w:t>
            </w:r>
          </w:p>
        </w:tc>
        <w:tc>
          <w:tcPr>
            <w:tcW w:w="2429" w:type="dxa"/>
          </w:tcPr>
          <w:p>
            <w:pPr>
              <w:pStyle w:val="TableParagraph"/>
              <w:ind w:left="108"/>
              <w:rPr>
                <w:sz w:val="24"/>
              </w:rPr>
            </w:pPr>
            <w:r>
              <w:rPr>
                <w:sz w:val="24"/>
              </w:rPr>
              <w:t>Primary data </w:t>
            </w:r>
            <w:r>
              <w:rPr>
                <w:spacing w:val="-2"/>
                <w:sz w:val="24"/>
              </w:rPr>
              <w:t>(Questionnaire).</w:t>
            </w:r>
          </w:p>
          <w:p>
            <w:pPr>
              <w:pStyle w:val="TableParagraph"/>
              <w:spacing w:before="275"/>
              <w:ind w:left="108"/>
              <w:rPr>
                <w:sz w:val="24"/>
              </w:rPr>
            </w:pPr>
            <w:r>
              <w:rPr>
                <w:sz w:val="24"/>
              </w:rPr>
              <w:t>Correlation</w:t>
            </w:r>
            <w:r>
              <w:rPr>
                <w:spacing w:val="-3"/>
                <w:sz w:val="24"/>
              </w:rPr>
              <w:t> </w:t>
            </w:r>
            <w:r>
              <w:rPr>
                <w:spacing w:val="-2"/>
                <w:sz w:val="24"/>
              </w:rPr>
              <w:t>analysis.</w:t>
            </w:r>
          </w:p>
        </w:tc>
        <w:tc>
          <w:tcPr>
            <w:tcW w:w="3692" w:type="dxa"/>
          </w:tcPr>
          <w:p>
            <w:pPr>
              <w:pStyle w:val="TableParagraph"/>
              <w:tabs>
                <w:tab w:pos="1605" w:val="left" w:leader="none"/>
                <w:tab w:pos="3141" w:val="left" w:leader="none"/>
              </w:tabs>
              <w:ind w:left="108" w:right="96"/>
              <w:jc w:val="both"/>
              <w:rPr>
                <w:sz w:val="24"/>
              </w:rPr>
            </w:pPr>
            <w:r>
              <w:rPr>
                <w:sz w:val="24"/>
              </w:rPr>
              <w:t>The results indicated that the </w:t>
            </w:r>
            <w:r>
              <w:rPr>
                <w:sz w:val="24"/>
              </w:rPr>
              <w:t>most common constraints hindering SMEs business growth in Nigeria, among others included lack of </w:t>
            </w:r>
            <w:r>
              <w:rPr>
                <w:spacing w:val="-2"/>
                <w:sz w:val="24"/>
              </w:rPr>
              <w:t>financial</w:t>
            </w:r>
            <w:r>
              <w:rPr>
                <w:sz w:val="24"/>
              </w:rPr>
              <w:tab/>
            </w:r>
            <w:r>
              <w:rPr>
                <w:spacing w:val="-2"/>
                <w:sz w:val="24"/>
              </w:rPr>
              <w:t>supports,</w:t>
            </w:r>
            <w:r>
              <w:rPr>
                <w:sz w:val="24"/>
              </w:rPr>
              <w:tab/>
            </w:r>
            <w:r>
              <w:rPr>
                <w:spacing w:val="-4"/>
                <w:sz w:val="24"/>
              </w:rPr>
              <w:t>poor </w:t>
            </w:r>
            <w:r>
              <w:rPr>
                <w:sz w:val="24"/>
              </w:rPr>
              <w:t>management, lack of training and experience, poor infrastructure, insufficient profits and low demand for</w:t>
            </w:r>
            <w:r>
              <w:rPr>
                <w:spacing w:val="58"/>
                <w:w w:val="150"/>
                <w:sz w:val="24"/>
              </w:rPr>
              <w:t> </w:t>
            </w:r>
            <w:r>
              <w:rPr>
                <w:sz w:val="24"/>
              </w:rPr>
              <w:t>the</w:t>
            </w:r>
            <w:r>
              <w:rPr>
                <w:spacing w:val="59"/>
                <w:w w:val="150"/>
                <w:sz w:val="24"/>
              </w:rPr>
              <w:t> </w:t>
            </w:r>
            <w:r>
              <w:rPr>
                <w:sz w:val="24"/>
              </w:rPr>
              <w:t>products</w:t>
            </w:r>
            <w:r>
              <w:rPr>
                <w:spacing w:val="60"/>
                <w:w w:val="150"/>
                <w:sz w:val="24"/>
              </w:rPr>
              <w:t> </w:t>
            </w:r>
            <w:r>
              <w:rPr>
                <w:sz w:val="24"/>
              </w:rPr>
              <w:t>and</w:t>
            </w:r>
            <w:r>
              <w:rPr>
                <w:spacing w:val="59"/>
                <w:w w:val="150"/>
                <w:sz w:val="24"/>
              </w:rPr>
              <w:t> </w:t>
            </w:r>
            <w:r>
              <w:rPr>
                <w:sz w:val="24"/>
              </w:rPr>
              <w:t>services</w:t>
            </w:r>
            <w:r>
              <w:rPr>
                <w:spacing w:val="60"/>
                <w:w w:val="150"/>
                <w:sz w:val="24"/>
              </w:rPr>
              <w:t> </w:t>
            </w:r>
            <w:r>
              <w:rPr>
                <w:spacing w:val="-5"/>
                <w:sz w:val="24"/>
              </w:rPr>
              <w:t>of</w:t>
            </w:r>
          </w:p>
          <w:p>
            <w:pPr>
              <w:pStyle w:val="TableParagraph"/>
              <w:spacing w:line="257" w:lineRule="exact"/>
              <w:ind w:left="108"/>
              <w:rPr>
                <w:sz w:val="24"/>
              </w:rPr>
            </w:pPr>
            <w:r>
              <w:rPr>
                <w:spacing w:val="-2"/>
                <w:sz w:val="24"/>
              </w:rPr>
              <w:t>SMEs.</w:t>
            </w:r>
          </w:p>
        </w:tc>
      </w:tr>
      <w:tr>
        <w:trPr>
          <w:trHeight w:val="1105" w:hRule="atLeast"/>
        </w:trPr>
        <w:tc>
          <w:tcPr>
            <w:tcW w:w="590" w:type="dxa"/>
          </w:tcPr>
          <w:p>
            <w:pPr>
              <w:pStyle w:val="TableParagraph"/>
              <w:spacing w:before="1"/>
              <w:ind w:left="9" w:right="71"/>
              <w:jc w:val="center"/>
              <w:rPr>
                <w:sz w:val="24"/>
              </w:rPr>
            </w:pPr>
            <w:r>
              <w:rPr>
                <w:spacing w:val="-5"/>
                <w:sz w:val="24"/>
              </w:rPr>
              <w:t>33.</w:t>
            </w:r>
          </w:p>
        </w:tc>
        <w:tc>
          <w:tcPr>
            <w:tcW w:w="2381" w:type="dxa"/>
          </w:tcPr>
          <w:p>
            <w:pPr>
              <w:pStyle w:val="TableParagraph"/>
              <w:spacing w:before="1"/>
              <w:ind w:left="108"/>
              <w:rPr>
                <w:sz w:val="24"/>
              </w:rPr>
            </w:pPr>
            <w:r>
              <w:rPr>
                <w:sz w:val="24"/>
              </w:rPr>
              <w:t>Bamidele</w:t>
            </w:r>
            <w:r>
              <w:rPr>
                <w:spacing w:val="-2"/>
                <w:sz w:val="24"/>
              </w:rPr>
              <w:t> (2012)</w:t>
            </w:r>
          </w:p>
        </w:tc>
        <w:tc>
          <w:tcPr>
            <w:tcW w:w="2429" w:type="dxa"/>
          </w:tcPr>
          <w:p>
            <w:pPr>
              <w:pStyle w:val="TableParagraph"/>
              <w:spacing w:before="1"/>
              <w:ind w:left="108"/>
              <w:rPr>
                <w:sz w:val="24"/>
              </w:rPr>
            </w:pPr>
            <w:r>
              <w:rPr>
                <w:sz w:val="24"/>
              </w:rPr>
              <w:t>Primary data </w:t>
            </w:r>
            <w:r>
              <w:rPr>
                <w:spacing w:val="-2"/>
                <w:sz w:val="24"/>
              </w:rPr>
              <w:t>(questionnaire).</w:t>
            </w:r>
          </w:p>
          <w:p>
            <w:pPr>
              <w:pStyle w:val="TableParagraph"/>
              <w:rPr>
                <w:b/>
                <w:sz w:val="24"/>
              </w:rPr>
            </w:pPr>
          </w:p>
          <w:p>
            <w:pPr>
              <w:pStyle w:val="TableParagraph"/>
              <w:spacing w:line="257" w:lineRule="exact"/>
              <w:ind w:left="108"/>
              <w:rPr>
                <w:sz w:val="24"/>
              </w:rPr>
            </w:pPr>
            <w:r>
              <w:rPr>
                <w:sz w:val="24"/>
              </w:rPr>
              <w:t>Descriptive</w:t>
            </w:r>
            <w:r>
              <w:rPr>
                <w:spacing w:val="-4"/>
                <w:sz w:val="24"/>
              </w:rPr>
              <w:t> </w:t>
            </w:r>
            <w:r>
              <w:rPr>
                <w:spacing w:val="-2"/>
                <w:sz w:val="24"/>
              </w:rPr>
              <w:t>statistics.</w:t>
            </w:r>
          </w:p>
        </w:tc>
        <w:tc>
          <w:tcPr>
            <w:tcW w:w="3692" w:type="dxa"/>
          </w:tcPr>
          <w:p>
            <w:pPr>
              <w:pStyle w:val="TableParagraph"/>
              <w:spacing w:line="270" w:lineRule="atLeast"/>
              <w:ind w:left="108" w:right="95"/>
              <w:jc w:val="both"/>
              <w:rPr>
                <w:sz w:val="24"/>
              </w:rPr>
            </w:pPr>
            <w:r>
              <w:rPr>
                <w:sz w:val="24"/>
              </w:rPr>
              <w:t>The</w:t>
            </w:r>
            <w:r>
              <w:rPr>
                <w:spacing w:val="-12"/>
                <w:sz w:val="24"/>
              </w:rPr>
              <w:t> </w:t>
            </w:r>
            <w:r>
              <w:rPr>
                <w:sz w:val="24"/>
              </w:rPr>
              <w:t>results</w:t>
            </w:r>
            <w:r>
              <w:rPr>
                <w:spacing w:val="-11"/>
                <w:sz w:val="24"/>
              </w:rPr>
              <w:t> </w:t>
            </w:r>
            <w:r>
              <w:rPr>
                <w:sz w:val="24"/>
              </w:rPr>
              <w:t>showed</w:t>
            </w:r>
            <w:r>
              <w:rPr>
                <w:spacing w:val="-9"/>
                <w:sz w:val="24"/>
              </w:rPr>
              <w:t> </w:t>
            </w:r>
            <w:r>
              <w:rPr>
                <w:sz w:val="24"/>
              </w:rPr>
              <w:t>that</w:t>
            </w:r>
            <w:r>
              <w:rPr>
                <w:spacing w:val="-11"/>
                <w:sz w:val="24"/>
              </w:rPr>
              <w:t> </w:t>
            </w:r>
            <w:r>
              <w:rPr>
                <w:sz w:val="24"/>
              </w:rPr>
              <w:t>government and other financial institutions </w:t>
            </w:r>
            <w:r>
              <w:rPr>
                <w:sz w:val="24"/>
              </w:rPr>
              <w:t>had not done enough in supporting </w:t>
            </w:r>
            <w:r>
              <w:rPr>
                <w:spacing w:val="-2"/>
                <w:sz w:val="24"/>
              </w:rPr>
              <w:t>SMEs.</w:t>
            </w:r>
          </w:p>
        </w:tc>
      </w:tr>
      <w:tr>
        <w:trPr>
          <w:trHeight w:val="1656" w:hRule="atLeast"/>
        </w:trPr>
        <w:tc>
          <w:tcPr>
            <w:tcW w:w="590" w:type="dxa"/>
          </w:tcPr>
          <w:p>
            <w:pPr>
              <w:pStyle w:val="TableParagraph"/>
              <w:spacing w:line="276" w:lineRule="exact"/>
              <w:ind w:left="9" w:right="71"/>
              <w:jc w:val="center"/>
              <w:rPr>
                <w:sz w:val="24"/>
              </w:rPr>
            </w:pPr>
            <w:r>
              <w:rPr>
                <w:spacing w:val="-5"/>
                <w:sz w:val="24"/>
              </w:rPr>
              <w:t>34.</w:t>
            </w:r>
          </w:p>
        </w:tc>
        <w:tc>
          <w:tcPr>
            <w:tcW w:w="2381" w:type="dxa"/>
          </w:tcPr>
          <w:p>
            <w:pPr>
              <w:pStyle w:val="TableParagraph"/>
              <w:ind w:left="108" w:right="438"/>
              <w:rPr>
                <w:sz w:val="24"/>
              </w:rPr>
            </w:pPr>
            <w:r>
              <w:rPr>
                <w:sz w:val="24"/>
              </w:rPr>
              <w:t>Morenikeji and Oluchukwu</w:t>
            </w:r>
            <w:r>
              <w:rPr>
                <w:spacing w:val="-15"/>
                <w:sz w:val="24"/>
              </w:rPr>
              <w:t> </w:t>
            </w:r>
            <w:r>
              <w:rPr>
                <w:sz w:val="24"/>
              </w:rPr>
              <w:t>(2012)</w:t>
            </w:r>
          </w:p>
        </w:tc>
        <w:tc>
          <w:tcPr>
            <w:tcW w:w="2429" w:type="dxa"/>
          </w:tcPr>
          <w:p>
            <w:pPr>
              <w:pStyle w:val="TableParagraph"/>
              <w:ind w:left="108"/>
              <w:rPr>
                <w:sz w:val="24"/>
              </w:rPr>
            </w:pPr>
            <w:r>
              <w:rPr>
                <w:sz w:val="24"/>
              </w:rPr>
              <w:t>Primary data </w:t>
            </w:r>
            <w:r>
              <w:rPr>
                <w:spacing w:val="-2"/>
                <w:sz w:val="24"/>
              </w:rPr>
              <w:t>(Questionnaire).</w:t>
            </w:r>
          </w:p>
          <w:p>
            <w:pPr>
              <w:pStyle w:val="TableParagraph"/>
              <w:spacing w:line="270" w:lineRule="atLeast" w:before="256"/>
              <w:ind w:left="108" w:right="124"/>
              <w:rPr>
                <w:sz w:val="24"/>
              </w:rPr>
            </w:pPr>
            <w:r>
              <w:rPr>
                <w:sz w:val="24"/>
              </w:rPr>
              <w:t>Simple</w:t>
            </w:r>
            <w:r>
              <w:rPr>
                <w:spacing w:val="-15"/>
                <w:sz w:val="24"/>
              </w:rPr>
              <w:t> </w:t>
            </w:r>
            <w:r>
              <w:rPr>
                <w:sz w:val="24"/>
              </w:rPr>
              <w:t>percentage</w:t>
            </w:r>
            <w:r>
              <w:rPr>
                <w:spacing w:val="-15"/>
                <w:sz w:val="24"/>
              </w:rPr>
              <w:t> </w:t>
            </w:r>
            <w:r>
              <w:rPr>
                <w:sz w:val="24"/>
              </w:rPr>
              <w:t>and chi-square statistical </w:t>
            </w:r>
            <w:r>
              <w:rPr>
                <w:spacing w:val="-2"/>
                <w:sz w:val="24"/>
              </w:rPr>
              <w:t>tool.</w:t>
            </w:r>
          </w:p>
        </w:tc>
        <w:tc>
          <w:tcPr>
            <w:tcW w:w="3692" w:type="dxa"/>
          </w:tcPr>
          <w:p>
            <w:pPr>
              <w:pStyle w:val="TableParagraph"/>
              <w:spacing w:line="276" w:lineRule="exact"/>
              <w:ind w:left="108" w:right="95"/>
              <w:jc w:val="both"/>
              <w:rPr>
                <w:sz w:val="24"/>
              </w:rPr>
            </w:pPr>
            <w:r>
              <w:rPr>
                <w:sz w:val="24"/>
              </w:rPr>
              <w:t>The study found that SMEs </w:t>
            </w:r>
            <w:r>
              <w:rPr>
                <w:sz w:val="24"/>
              </w:rPr>
              <w:t>and sustainable development of the Nigerian economy were related, an indication that SMEs impacted significantly on employment generation in Nigeria.</w:t>
            </w:r>
          </w:p>
        </w:tc>
      </w:tr>
      <w:tr>
        <w:trPr>
          <w:trHeight w:val="1103" w:hRule="atLeast"/>
        </w:trPr>
        <w:tc>
          <w:tcPr>
            <w:tcW w:w="590" w:type="dxa"/>
          </w:tcPr>
          <w:p>
            <w:pPr>
              <w:pStyle w:val="TableParagraph"/>
              <w:spacing w:line="275" w:lineRule="exact"/>
              <w:ind w:left="9" w:right="71"/>
              <w:jc w:val="center"/>
              <w:rPr>
                <w:sz w:val="24"/>
              </w:rPr>
            </w:pPr>
            <w:r>
              <w:rPr>
                <w:spacing w:val="-5"/>
                <w:sz w:val="24"/>
              </w:rPr>
              <w:t>35.</w:t>
            </w:r>
          </w:p>
        </w:tc>
        <w:tc>
          <w:tcPr>
            <w:tcW w:w="2381" w:type="dxa"/>
          </w:tcPr>
          <w:p>
            <w:pPr>
              <w:pStyle w:val="TableParagraph"/>
              <w:ind w:left="108" w:right="398"/>
              <w:rPr>
                <w:sz w:val="24"/>
              </w:rPr>
            </w:pPr>
            <w:r>
              <w:rPr>
                <w:sz w:val="24"/>
              </w:rPr>
              <w:t>Evboumwan Ikpi, Okoruwa and Akinyosoye</w:t>
            </w:r>
            <w:r>
              <w:rPr>
                <w:spacing w:val="-15"/>
                <w:sz w:val="24"/>
              </w:rPr>
              <w:t> </w:t>
            </w:r>
            <w:r>
              <w:rPr>
                <w:sz w:val="24"/>
              </w:rPr>
              <w:t>(2012)</w:t>
            </w:r>
          </w:p>
        </w:tc>
        <w:tc>
          <w:tcPr>
            <w:tcW w:w="2429" w:type="dxa"/>
          </w:tcPr>
          <w:p>
            <w:pPr>
              <w:pStyle w:val="TableParagraph"/>
              <w:spacing w:line="276" w:lineRule="exact"/>
              <w:ind w:left="108" w:right="193"/>
              <w:rPr>
                <w:sz w:val="24"/>
              </w:rPr>
            </w:pPr>
            <w:r>
              <w:rPr>
                <w:sz w:val="24"/>
              </w:rPr>
              <w:t>Primary data </w:t>
            </w:r>
            <w:r>
              <w:rPr>
                <w:spacing w:val="-2"/>
                <w:sz w:val="24"/>
              </w:rPr>
              <w:t>(Questionnaire). </w:t>
            </w:r>
            <w:r>
              <w:rPr>
                <w:sz w:val="24"/>
              </w:rPr>
              <w:t>Pearson correlation and</w:t>
            </w:r>
            <w:r>
              <w:rPr>
                <w:spacing w:val="-15"/>
                <w:sz w:val="24"/>
              </w:rPr>
              <w:t> </w:t>
            </w:r>
            <w:r>
              <w:rPr>
                <w:sz w:val="24"/>
              </w:rPr>
              <w:t>variance</w:t>
            </w:r>
            <w:r>
              <w:rPr>
                <w:spacing w:val="-15"/>
                <w:sz w:val="24"/>
              </w:rPr>
              <w:t> </w:t>
            </w:r>
            <w:r>
              <w:rPr>
                <w:sz w:val="24"/>
              </w:rPr>
              <w:t>analysis.</w:t>
            </w:r>
          </w:p>
        </w:tc>
        <w:tc>
          <w:tcPr>
            <w:tcW w:w="3692" w:type="dxa"/>
          </w:tcPr>
          <w:p>
            <w:pPr>
              <w:pStyle w:val="TableParagraph"/>
              <w:ind w:left="108" w:right="98"/>
              <w:jc w:val="both"/>
              <w:rPr>
                <w:sz w:val="24"/>
              </w:rPr>
            </w:pPr>
            <w:r>
              <w:rPr>
                <w:sz w:val="24"/>
              </w:rPr>
              <w:t>The study showed that </w:t>
            </w:r>
            <w:r>
              <w:rPr>
                <w:sz w:val="24"/>
              </w:rPr>
              <w:t>inadequate capital significantly correlated with SMEs financial products.</w:t>
            </w:r>
          </w:p>
        </w:tc>
      </w:tr>
    </w:tbl>
    <w:p>
      <w:pPr>
        <w:spacing w:after="0"/>
        <w:jc w:val="both"/>
        <w:rPr>
          <w:sz w:val="24"/>
        </w:rPr>
        <w:sectPr>
          <w:pgSz w:w="12240" w:h="15840"/>
          <w:pgMar w:header="0" w:footer="979" w:top="1820" w:bottom="1200" w:left="300" w:right="0"/>
        </w:sectPr>
      </w:pPr>
    </w:p>
    <w:p>
      <w:pPr>
        <w:pStyle w:val="BodyText"/>
        <w:spacing w:before="110"/>
        <w:rPr>
          <w:b/>
          <w:sz w:val="20"/>
        </w:rPr>
      </w:pPr>
      <w:r>
        <w:rPr/>
        <mc:AlternateContent>
          <mc:Choice Requires="wps">
            <w:drawing>
              <wp:anchor distT="0" distB="0" distL="0" distR="0" allowOverlap="1" layoutInCell="1" locked="0" behindDoc="1" simplePos="0" relativeHeight="484391936">
                <wp:simplePos x="0" y="0"/>
                <wp:positionH relativeFrom="page">
                  <wp:posOffset>5912866</wp:posOffset>
                </wp:positionH>
                <wp:positionV relativeFrom="page">
                  <wp:posOffset>1533778</wp:posOffset>
                </wp:positionV>
                <wp:extent cx="1805305" cy="1910714"/>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805305" cy="1910714"/>
                        </a:xfrm>
                        <a:custGeom>
                          <a:avLst/>
                          <a:gdLst/>
                          <a:ahLst/>
                          <a:cxnLst/>
                          <a:rect l="l" t="t" r="r" b="b"/>
                          <a:pathLst>
                            <a:path w="1805305" h="1910714">
                              <a:moveTo>
                                <a:pt x="595249" y="1695831"/>
                              </a:moveTo>
                              <a:lnTo>
                                <a:pt x="501523" y="1601978"/>
                              </a:lnTo>
                              <a:lnTo>
                                <a:pt x="370840" y="1732661"/>
                              </a:lnTo>
                              <a:lnTo>
                                <a:pt x="83820" y="1445641"/>
                              </a:lnTo>
                              <a:lnTo>
                                <a:pt x="0" y="1529334"/>
                              </a:lnTo>
                              <a:lnTo>
                                <a:pt x="380873" y="1910207"/>
                              </a:lnTo>
                              <a:lnTo>
                                <a:pt x="595249" y="1695831"/>
                              </a:lnTo>
                              <a:close/>
                            </a:path>
                            <a:path w="1805305" h="1910714">
                              <a:moveTo>
                                <a:pt x="945743" y="1292059"/>
                              </a:moveTo>
                              <a:lnTo>
                                <a:pt x="937895" y="1248791"/>
                              </a:lnTo>
                              <a:lnTo>
                                <a:pt x="918845" y="1202232"/>
                              </a:lnTo>
                              <a:lnTo>
                                <a:pt x="888746" y="1152906"/>
                              </a:lnTo>
                              <a:lnTo>
                                <a:pt x="784098" y="1195197"/>
                              </a:lnTo>
                              <a:lnTo>
                                <a:pt x="797890" y="1215326"/>
                              </a:lnTo>
                              <a:lnTo>
                                <a:pt x="808672" y="1234160"/>
                              </a:lnTo>
                              <a:lnTo>
                                <a:pt x="816483" y="1251712"/>
                              </a:lnTo>
                              <a:lnTo>
                                <a:pt x="821436" y="1267968"/>
                              </a:lnTo>
                              <a:lnTo>
                                <a:pt x="822909" y="1283271"/>
                              </a:lnTo>
                              <a:lnTo>
                                <a:pt x="820496" y="1297584"/>
                              </a:lnTo>
                              <a:lnTo>
                                <a:pt x="790905" y="1333652"/>
                              </a:lnTo>
                              <a:lnTo>
                                <a:pt x="759879" y="1341208"/>
                              </a:lnTo>
                              <a:lnTo>
                                <a:pt x="742188" y="1338453"/>
                              </a:lnTo>
                              <a:lnTo>
                                <a:pt x="698690" y="1315262"/>
                              </a:lnTo>
                              <a:lnTo>
                                <a:pt x="641858" y="1265301"/>
                              </a:lnTo>
                              <a:lnTo>
                                <a:pt x="600417" y="1218057"/>
                              </a:lnTo>
                              <a:lnTo>
                                <a:pt x="578231" y="1178814"/>
                              </a:lnTo>
                              <a:lnTo>
                                <a:pt x="572300" y="1136192"/>
                              </a:lnTo>
                              <a:lnTo>
                                <a:pt x="578065" y="1118438"/>
                              </a:lnTo>
                              <a:lnTo>
                                <a:pt x="611124" y="1089444"/>
                              </a:lnTo>
                              <a:lnTo>
                                <a:pt x="628484" y="1086637"/>
                              </a:lnTo>
                              <a:lnTo>
                                <a:pt x="637755" y="1086929"/>
                              </a:lnTo>
                              <a:lnTo>
                                <a:pt x="681050" y="1102169"/>
                              </a:lnTo>
                              <a:lnTo>
                                <a:pt x="691134" y="1108329"/>
                              </a:lnTo>
                              <a:lnTo>
                                <a:pt x="741807" y="1011428"/>
                              </a:lnTo>
                              <a:lnTo>
                                <a:pt x="705637" y="991196"/>
                              </a:lnTo>
                              <a:lnTo>
                                <a:pt x="671449" y="976947"/>
                              </a:lnTo>
                              <a:lnTo>
                                <a:pt x="639254" y="968425"/>
                              </a:lnTo>
                              <a:lnTo>
                                <a:pt x="609079" y="965327"/>
                              </a:lnTo>
                              <a:lnTo>
                                <a:pt x="580263" y="968527"/>
                              </a:lnTo>
                              <a:lnTo>
                                <a:pt x="525526" y="994410"/>
                              </a:lnTo>
                              <a:lnTo>
                                <a:pt x="471690" y="1050950"/>
                              </a:lnTo>
                              <a:lnTo>
                                <a:pt x="453923" y="1087589"/>
                              </a:lnTo>
                              <a:lnTo>
                                <a:pt x="446303" y="1126820"/>
                              </a:lnTo>
                              <a:lnTo>
                                <a:pt x="448945" y="1168654"/>
                              </a:lnTo>
                              <a:lnTo>
                                <a:pt x="461683" y="1212494"/>
                              </a:lnTo>
                              <a:lnTo>
                                <a:pt x="484073" y="1257338"/>
                              </a:lnTo>
                              <a:lnTo>
                                <a:pt x="516280" y="1303172"/>
                              </a:lnTo>
                              <a:lnTo>
                                <a:pt x="558546" y="1350010"/>
                              </a:lnTo>
                              <a:lnTo>
                                <a:pt x="593686" y="1382534"/>
                              </a:lnTo>
                              <a:lnTo>
                                <a:pt x="628218" y="1409306"/>
                              </a:lnTo>
                              <a:lnTo>
                                <a:pt x="662101" y="1430439"/>
                              </a:lnTo>
                              <a:lnTo>
                                <a:pt x="726909" y="1456563"/>
                              </a:lnTo>
                              <a:lnTo>
                                <a:pt x="782853" y="1463840"/>
                              </a:lnTo>
                              <a:lnTo>
                                <a:pt x="807085" y="1461008"/>
                              </a:lnTo>
                              <a:lnTo>
                                <a:pt x="852576" y="1442580"/>
                              </a:lnTo>
                              <a:lnTo>
                                <a:pt x="897128" y="1406906"/>
                              </a:lnTo>
                              <a:lnTo>
                                <a:pt x="926795" y="1369974"/>
                              </a:lnTo>
                              <a:lnTo>
                                <a:pt x="942467" y="1331976"/>
                              </a:lnTo>
                              <a:lnTo>
                                <a:pt x="945413" y="1312430"/>
                              </a:lnTo>
                              <a:lnTo>
                                <a:pt x="945743" y="1292059"/>
                              </a:lnTo>
                              <a:close/>
                            </a:path>
                            <a:path w="1805305" h="1910714">
                              <a:moveTo>
                                <a:pt x="1245819" y="984186"/>
                              </a:moveTo>
                              <a:lnTo>
                                <a:pt x="1235862" y="927874"/>
                              </a:lnTo>
                              <a:lnTo>
                                <a:pt x="1208570" y="869111"/>
                              </a:lnTo>
                              <a:lnTo>
                                <a:pt x="1161872" y="806323"/>
                              </a:lnTo>
                              <a:lnTo>
                                <a:pt x="1146467" y="789876"/>
                              </a:lnTo>
                              <a:lnTo>
                                <a:pt x="1131062" y="773430"/>
                              </a:lnTo>
                              <a:lnTo>
                                <a:pt x="1122248" y="765530"/>
                              </a:lnTo>
                              <a:lnTo>
                                <a:pt x="1122248" y="977938"/>
                              </a:lnTo>
                              <a:lnTo>
                                <a:pt x="1120279" y="995324"/>
                              </a:lnTo>
                              <a:lnTo>
                                <a:pt x="1088415" y="1036421"/>
                              </a:lnTo>
                              <a:lnTo>
                                <a:pt x="1055154" y="1044549"/>
                              </a:lnTo>
                              <a:lnTo>
                                <a:pt x="1035812" y="1041654"/>
                              </a:lnTo>
                              <a:lnTo>
                                <a:pt x="990993" y="1019708"/>
                              </a:lnTo>
                              <a:lnTo>
                                <a:pt x="937514" y="974217"/>
                              </a:lnTo>
                              <a:lnTo>
                                <a:pt x="911529" y="946251"/>
                              </a:lnTo>
                              <a:lnTo>
                                <a:pt x="877684" y="896772"/>
                              </a:lnTo>
                              <a:lnTo>
                                <a:pt x="866660" y="856030"/>
                              </a:lnTo>
                              <a:lnTo>
                                <a:pt x="868337" y="838631"/>
                              </a:lnTo>
                              <a:lnTo>
                                <a:pt x="899058" y="798487"/>
                              </a:lnTo>
                              <a:lnTo>
                                <a:pt x="932472" y="789876"/>
                              </a:lnTo>
                              <a:lnTo>
                                <a:pt x="951611" y="792353"/>
                              </a:lnTo>
                              <a:lnTo>
                                <a:pt x="995235" y="813028"/>
                              </a:lnTo>
                              <a:lnTo>
                                <a:pt x="1045718" y="855599"/>
                              </a:lnTo>
                              <a:lnTo>
                                <a:pt x="1074280" y="886104"/>
                              </a:lnTo>
                              <a:lnTo>
                                <a:pt x="1111072" y="937895"/>
                              </a:lnTo>
                              <a:lnTo>
                                <a:pt x="1122248" y="977938"/>
                              </a:lnTo>
                              <a:lnTo>
                                <a:pt x="1122248" y="765530"/>
                              </a:lnTo>
                              <a:lnTo>
                                <a:pt x="1085291" y="732358"/>
                              </a:lnTo>
                              <a:lnTo>
                                <a:pt x="1040041" y="701014"/>
                              </a:lnTo>
                              <a:lnTo>
                                <a:pt x="995337" y="679246"/>
                              </a:lnTo>
                              <a:lnTo>
                                <a:pt x="951230" y="666877"/>
                              </a:lnTo>
                              <a:lnTo>
                                <a:pt x="908685" y="664591"/>
                              </a:lnTo>
                              <a:lnTo>
                                <a:pt x="868692" y="672833"/>
                              </a:lnTo>
                              <a:lnTo>
                                <a:pt x="831189" y="691438"/>
                              </a:lnTo>
                              <a:lnTo>
                                <a:pt x="796163" y="720217"/>
                              </a:lnTo>
                              <a:lnTo>
                                <a:pt x="768108" y="754722"/>
                              </a:lnTo>
                              <a:lnTo>
                                <a:pt x="750150" y="792086"/>
                              </a:lnTo>
                              <a:lnTo>
                                <a:pt x="742429" y="832294"/>
                              </a:lnTo>
                              <a:lnTo>
                                <a:pt x="745109" y="875284"/>
                              </a:lnTo>
                              <a:lnTo>
                                <a:pt x="757745" y="919848"/>
                              </a:lnTo>
                              <a:lnTo>
                                <a:pt x="779919" y="965098"/>
                              </a:lnTo>
                              <a:lnTo>
                                <a:pt x="811733" y="1010932"/>
                              </a:lnTo>
                              <a:lnTo>
                                <a:pt x="853313" y="1057275"/>
                              </a:lnTo>
                              <a:lnTo>
                                <a:pt x="886536" y="1088034"/>
                              </a:lnTo>
                              <a:lnTo>
                                <a:pt x="919314" y="1113688"/>
                              </a:lnTo>
                              <a:lnTo>
                                <a:pt x="951572" y="1134313"/>
                              </a:lnTo>
                              <a:lnTo>
                                <a:pt x="1013853" y="1160691"/>
                              </a:lnTo>
                              <a:lnTo>
                                <a:pt x="1070762" y="1168514"/>
                              </a:lnTo>
                              <a:lnTo>
                                <a:pt x="1097026" y="1165987"/>
                              </a:lnTo>
                              <a:lnTo>
                                <a:pt x="1146340" y="1147610"/>
                              </a:lnTo>
                              <a:lnTo>
                                <a:pt x="1193292" y="1110742"/>
                              </a:lnTo>
                              <a:lnTo>
                                <a:pt x="1228864" y="1063345"/>
                              </a:lnTo>
                              <a:lnTo>
                                <a:pt x="1236599" y="1044549"/>
                              </a:lnTo>
                              <a:lnTo>
                                <a:pt x="1239304" y="1037983"/>
                              </a:lnTo>
                              <a:lnTo>
                                <a:pt x="1244727" y="1011555"/>
                              </a:lnTo>
                              <a:lnTo>
                                <a:pt x="1245819" y="984186"/>
                              </a:lnTo>
                              <a:close/>
                            </a:path>
                            <a:path w="1805305" h="1910714">
                              <a:moveTo>
                                <a:pt x="1453134" y="837946"/>
                              </a:moveTo>
                              <a:lnTo>
                                <a:pt x="1311783" y="696595"/>
                              </a:lnTo>
                              <a:lnTo>
                                <a:pt x="1357630" y="650748"/>
                              </a:lnTo>
                              <a:lnTo>
                                <a:pt x="1379397" y="624916"/>
                              </a:lnTo>
                              <a:lnTo>
                                <a:pt x="1382407" y="619379"/>
                              </a:lnTo>
                              <a:lnTo>
                                <a:pt x="1393850" y="598297"/>
                              </a:lnTo>
                              <a:lnTo>
                                <a:pt x="1400911" y="570928"/>
                              </a:lnTo>
                              <a:lnTo>
                                <a:pt x="1400556" y="542798"/>
                              </a:lnTo>
                              <a:lnTo>
                                <a:pt x="1393405" y="514324"/>
                              </a:lnTo>
                              <a:lnTo>
                                <a:pt x="1382458" y="490753"/>
                              </a:lnTo>
                              <a:lnTo>
                                <a:pt x="1380121" y="485698"/>
                              </a:lnTo>
                              <a:lnTo>
                                <a:pt x="1335024" y="428117"/>
                              </a:lnTo>
                              <a:lnTo>
                                <a:pt x="1279613" y="384175"/>
                              </a:lnTo>
                              <a:lnTo>
                                <a:pt x="1277239" y="383044"/>
                              </a:lnTo>
                              <a:lnTo>
                                <a:pt x="1277239" y="552831"/>
                              </a:lnTo>
                              <a:lnTo>
                                <a:pt x="1276743" y="563930"/>
                              </a:lnTo>
                              <a:lnTo>
                                <a:pt x="1272870" y="575297"/>
                              </a:lnTo>
                              <a:lnTo>
                                <a:pt x="1265682" y="586930"/>
                              </a:lnTo>
                              <a:lnTo>
                                <a:pt x="1255268" y="598805"/>
                              </a:lnTo>
                              <a:lnTo>
                                <a:pt x="1234694" y="619379"/>
                              </a:lnTo>
                              <a:lnTo>
                                <a:pt x="1149604" y="534416"/>
                              </a:lnTo>
                              <a:lnTo>
                                <a:pt x="1173607" y="510540"/>
                              </a:lnTo>
                              <a:lnTo>
                                <a:pt x="1185151" y="500468"/>
                              </a:lnTo>
                              <a:lnTo>
                                <a:pt x="1196378" y="493877"/>
                              </a:lnTo>
                              <a:lnTo>
                                <a:pt x="1207300" y="490753"/>
                              </a:lnTo>
                              <a:lnTo>
                                <a:pt x="1217930" y="491109"/>
                              </a:lnTo>
                              <a:lnTo>
                                <a:pt x="1256919" y="512953"/>
                              </a:lnTo>
                              <a:lnTo>
                                <a:pt x="1277239" y="552831"/>
                              </a:lnTo>
                              <a:lnTo>
                                <a:pt x="1277239" y="383044"/>
                              </a:lnTo>
                              <a:lnTo>
                                <a:pt x="1252537" y="371259"/>
                              </a:lnTo>
                              <a:lnTo>
                                <a:pt x="1225931" y="364236"/>
                              </a:lnTo>
                              <a:lnTo>
                                <a:pt x="1199845" y="363512"/>
                              </a:lnTo>
                              <a:lnTo>
                                <a:pt x="1174737" y="369620"/>
                              </a:lnTo>
                              <a:lnTo>
                                <a:pt x="1150594" y="382473"/>
                              </a:lnTo>
                              <a:lnTo>
                                <a:pt x="1127379" y="401955"/>
                              </a:lnTo>
                              <a:lnTo>
                                <a:pt x="1035380" y="493979"/>
                              </a:lnTo>
                              <a:lnTo>
                                <a:pt x="988187" y="541147"/>
                              </a:lnTo>
                              <a:lnTo>
                                <a:pt x="1369060" y="922020"/>
                              </a:lnTo>
                              <a:lnTo>
                                <a:pt x="1453134" y="837946"/>
                              </a:lnTo>
                              <a:close/>
                            </a:path>
                            <a:path w="1805305" h="1910714">
                              <a:moveTo>
                                <a:pt x="1804924" y="486156"/>
                              </a:moveTo>
                              <a:lnTo>
                                <a:pt x="1645412" y="326644"/>
                              </a:lnTo>
                              <a:lnTo>
                                <a:pt x="1628622" y="280060"/>
                              </a:lnTo>
                              <a:lnTo>
                                <a:pt x="1562760" y="93256"/>
                              </a:lnTo>
                              <a:lnTo>
                                <a:pt x="1529334" y="0"/>
                              </a:lnTo>
                              <a:lnTo>
                                <a:pt x="1436878" y="92583"/>
                              </a:lnTo>
                              <a:lnTo>
                                <a:pt x="1510665" y="275844"/>
                              </a:lnTo>
                              <a:lnTo>
                                <a:pt x="1327531" y="201803"/>
                              </a:lnTo>
                              <a:lnTo>
                                <a:pt x="1234694" y="294767"/>
                              </a:lnTo>
                              <a:lnTo>
                                <a:pt x="1327937" y="328091"/>
                              </a:lnTo>
                              <a:lnTo>
                                <a:pt x="1468170" y="377228"/>
                              </a:lnTo>
                              <a:lnTo>
                                <a:pt x="1561592" y="410464"/>
                              </a:lnTo>
                              <a:lnTo>
                                <a:pt x="1720977" y="569976"/>
                              </a:lnTo>
                              <a:lnTo>
                                <a:pt x="1804924"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465.580017pt;margin-top:120.769966pt;width:142.15pt;height:150.450pt;mso-position-horizontal-relative:page;mso-position-vertical-relative:page;z-index:-18924544" id="docshape110" coordorigin="9312,2415" coordsize="2843,3009" path="m10249,5086l10101,4938,9896,5144,9444,4692,9312,4824,9911,5424,10249,5086xm10801,4450l10797,4417,10789,4382,10776,4346,10759,4309,10737,4270,10711,4231,10546,4298,10568,4329,10585,4359,10597,4387,10605,4412,10608,4436,10604,4459,10594,4480,10578,4500,10557,4516,10534,4525,10508,4528,10480,4523,10449,4510,10412,4487,10370,4453,10322,4408,10286,4369,10257,4334,10236,4301,10222,4272,10213,4236,10213,4205,10222,4177,10240,4152,10250,4143,10262,4136,10274,4131,10287,4128,10301,4127,10316,4127,10331,4129,10347,4134,10358,4138,10370,4143,10384,4151,10400,4161,10480,4008,10423,3976,10369,3954,10318,3940,10271,3936,10225,3941,10182,3956,10139,3981,10098,4017,10054,4070,10026,4128,10014,4190,10019,4256,10039,4325,10074,4395,10125,4468,10191,4541,10247,4593,10301,4635,10354,4668,10407,4693,10456,4709,10502,4718,10544,4721,10583,4716,10619,4705,10654,4687,10690,4662,10724,4631,10750,4602,10771,4573,10786,4543,10796,4513,10800,4482,10801,4450xm11274,3965l11269,3921,11258,3877,11240,3831,11215,3784,11182,3735,11141,3685,11117,3659,11093,3633,11079,3621,11079,3955,11076,3983,11065,4008,11048,4030,11026,4048,11001,4058,10973,4060,10943,4056,10909,4043,10872,4021,10832,3990,10788,3950,10747,3906,10716,3865,10694,3828,10681,3794,10676,3763,10679,3736,10689,3712,10705,3690,10727,3673,10752,3663,10780,3659,10810,3663,10843,3675,10879,3696,10917,3725,10958,3763,11003,3811,11038,3854,11061,3892,11075,3926,11079,3955,11079,3621,11021,3569,10949,3519,10879,3485,10810,3466,10743,3462,10680,3475,10621,3504,10565,3550,10521,3604,10493,3663,10481,3726,10485,3794,10505,3864,10540,3935,10590,4007,10655,4080,10708,4129,10759,4169,10810,4202,10860,4226,10908,4243,10954,4253,10998,4256,11039,4252,11078,4241,11117,4223,11154,4197,11191,4165,11223,4128,11247,4090,11259,4060,11263,4050,11272,4008,11274,3965xm11600,3735l11377,3512,11450,3440,11484,3400,11489,3391,11507,3358,11518,3314,11517,3270,11506,3225,11489,3188,11485,3180,11454,3135,11414,3090,11370,3050,11327,3020,11323,3019,11323,3286,11322,3303,11316,3321,11305,3340,11288,3358,11256,3391,11122,3257,11160,3219,11178,3204,11196,3193,11213,3188,11230,3189,11246,3193,11262,3201,11277,3210,11291,3223,11304,3238,11313,3253,11320,3269,11323,3286,11323,3019,11284,3000,11242,2989,11201,2988,11162,2997,11124,3018,11087,3048,10942,3193,10868,3268,11468,3867,11600,3735xm12154,3181l11903,2930,11876,2856,11773,2562,11720,2415,11574,2561,11691,2850,11402,2733,11256,2880,11403,2932,11624,3009,11771,3062,12022,3313,12154,3181xe" filled="true" fillcolor="#a4a4a4" stroked="false">
                <v:path arrowok="t"/>
                <v:fill opacity="32896f" type="solid"/>
                <w10:wrap type="none"/>
              </v:shape>
            </w:pict>
          </mc:Fallback>
        </mc:AlternateContent>
      </w:r>
    </w:p>
    <w:tbl>
      <w:tblPr>
        <w:tblW w:w="0" w:type="auto"/>
        <w:jc w:val="lef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381"/>
        <w:gridCol w:w="2429"/>
        <w:gridCol w:w="3692"/>
      </w:tblGrid>
      <w:tr>
        <w:trPr>
          <w:trHeight w:val="551" w:hRule="atLeast"/>
        </w:trPr>
        <w:tc>
          <w:tcPr>
            <w:tcW w:w="590" w:type="dxa"/>
          </w:tcPr>
          <w:p>
            <w:pPr>
              <w:pStyle w:val="TableParagraph"/>
              <w:spacing w:line="275" w:lineRule="exact"/>
              <w:ind w:left="71" w:right="62"/>
              <w:jc w:val="center"/>
              <w:rPr>
                <w:b/>
                <w:sz w:val="24"/>
              </w:rPr>
            </w:pPr>
            <w:r>
              <w:rPr>
                <w:b/>
                <w:spacing w:val="-5"/>
                <w:sz w:val="24"/>
              </w:rPr>
              <w:t>S/N</w:t>
            </w:r>
          </w:p>
        </w:tc>
        <w:tc>
          <w:tcPr>
            <w:tcW w:w="2381" w:type="dxa"/>
          </w:tcPr>
          <w:p>
            <w:pPr>
              <w:pStyle w:val="TableParagraph"/>
              <w:spacing w:line="276" w:lineRule="exact"/>
              <w:ind w:left="936" w:hanging="665"/>
              <w:rPr>
                <w:b/>
                <w:sz w:val="24"/>
              </w:rPr>
            </w:pPr>
            <w:r>
              <w:rPr>
                <w:b/>
                <w:sz w:val="24"/>
              </w:rPr>
              <w:t>Author’s</w:t>
            </w:r>
            <w:r>
              <w:rPr>
                <w:b/>
                <w:spacing w:val="-15"/>
                <w:sz w:val="24"/>
              </w:rPr>
              <w:t> </w:t>
            </w:r>
            <w:r>
              <w:rPr>
                <w:b/>
                <w:sz w:val="24"/>
              </w:rPr>
              <w:t>Name</w:t>
            </w:r>
            <w:r>
              <w:rPr>
                <w:b/>
                <w:spacing w:val="-15"/>
                <w:sz w:val="24"/>
              </w:rPr>
              <w:t> </w:t>
            </w:r>
            <w:r>
              <w:rPr>
                <w:b/>
                <w:sz w:val="24"/>
              </w:rPr>
              <w:t>&amp; </w:t>
            </w:r>
            <w:r>
              <w:rPr>
                <w:b/>
                <w:spacing w:val="-4"/>
                <w:sz w:val="24"/>
              </w:rPr>
              <w:t>Year</w:t>
            </w:r>
          </w:p>
        </w:tc>
        <w:tc>
          <w:tcPr>
            <w:tcW w:w="2429" w:type="dxa"/>
          </w:tcPr>
          <w:p>
            <w:pPr>
              <w:pStyle w:val="TableParagraph"/>
              <w:spacing w:line="275" w:lineRule="exact"/>
              <w:ind w:left="540"/>
              <w:rPr>
                <w:b/>
                <w:sz w:val="24"/>
              </w:rPr>
            </w:pPr>
            <w:r>
              <w:rPr>
                <w:b/>
                <w:spacing w:val="-2"/>
                <w:sz w:val="24"/>
              </w:rPr>
              <w:t>Methodology</w:t>
            </w:r>
          </w:p>
        </w:tc>
        <w:tc>
          <w:tcPr>
            <w:tcW w:w="3692" w:type="dxa"/>
          </w:tcPr>
          <w:p>
            <w:pPr>
              <w:pStyle w:val="TableParagraph"/>
              <w:spacing w:line="275" w:lineRule="exact"/>
              <w:ind w:left="9" w:right="2"/>
              <w:jc w:val="center"/>
              <w:rPr>
                <w:b/>
                <w:sz w:val="24"/>
              </w:rPr>
            </w:pPr>
            <w:r>
              <w:rPr>
                <w:b/>
                <w:spacing w:val="-2"/>
                <w:sz w:val="24"/>
              </w:rPr>
              <w:t>Findings</w:t>
            </w:r>
          </w:p>
        </w:tc>
      </w:tr>
      <w:tr>
        <w:trPr>
          <w:trHeight w:val="1379" w:hRule="atLeast"/>
        </w:trPr>
        <w:tc>
          <w:tcPr>
            <w:tcW w:w="590" w:type="dxa"/>
          </w:tcPr>
          <w:p>
            <w:pPr>
              <w:pStyle w:val="TableParagraph"/>
              <w:spacing w:line="275" w:lineRule="exact"/>
              <w:ind w:left="9" w:right="71"/>
              <w:jc w:val="center"/>
              <w:rPr>
                <w:sz w:val="24"/>
              </w:rPr>
            </w:pPr>
            <w:r>
              <w:rPr>
                <w:spacing w:val="-5"/>
                <w:sz w:val="24"/>
              </w:rPr>
              <w:t>36.</w:t>
            </w:r>
          </w:p>
        </w:tc>
        <w:tc>
          <w:tcPr>
            <w:tcW w:w="2381" w:type="dxa"/>
          </w:tcPr>
          <w:p>
            <w:pPr>
              <w:pStyle w:val="TableParagraph"/>
              <w:spacing w:line="275" w:lineRule="exact"/>
              <w:ind w:left="108"/>
              <w:rPr>
                <w:sz w:val="24"/>
              </w:rPr>
            </w:pPr>
            <w:r>
              <w:rPr>
                <w:sz w:val="24"/>
              </w:rPr>
              <w:t>Akingunola </w:t>
            </w:r>
            <w:r>
              <w:rPr>
                <w:spacing w:val="-2"/>
                <w:sz w:val="24"/>
              </w:rPr>
              <w:t>(2011)</w:t>
            </w:r>
          </w:p>
        </w:tc>
        <w:tc>
          <w:tcPr>
            <w:tcW w:w="2429" w:type="dxa"/>
          </w:tcPr>
          <w:p>
            <w:pPr>
              <w:pStyle w:val="TableParagraph"/>
              <w:ind w:left="108"/>
              <w:rPr>
                <w:sz w:val="24"/>
              </w:rPr>
            </w:pPr>
            <w:r>
              <w:rPr>
                <w:sz w:val="24"/>
              </w:rPr>
              <w:t>Primary data </w:t>
            </w:r>
            <w:r>
              <w:rPr>
                <w:spacing w:val="-2"/>
                <w:sz w:val="24"/>
              </w:rPr>
              <w:t>(Questionnaire).</w:t>
            </w:r>
          </w:p>
          <w:p>
            <w:pPr>
              <w:pStyle w:val="TableParagraph"/>
              <w:spacing w:line="270" w:lineRule="atLeast" w:before="255"/>
              <w:ind w:left="108" w:right="373"/>
              <w:rPr>
                <w:sz w:val="24"/>
              </w:rPr>
            </w:pPr>
            <w:r>
              <w:rPr>
                <w:sz w:val="24"/>
              </w:rPr>
              <w:t>Spearman's Rho correlation</w:t>
            </w:r>
            <w:r>
              <w:rPr>
                <w:spacing w:val="-15"/>
                <w:sz w:val="24"/>
              </w:rPr>
              <w:t> </w:t>
            </w:r>
            <w:r>
              <w:rPr>
                <w:sz w:val="24"/>
              </w:rPr>
              <w:t>analysis.</w:t>
            </w:r>
          </w:p>
        </w:tc>
        <w:tc>
          <w:tcPr>
            <w:tcW w:w="3692" w:type="dxa"/>
          </w:tcPr>
          <w:p>
            <w:pPr>
              <w:pStyle w:val="TableParagraph"/>
              <w:spacing w:line="276" w:lineRule="exact"/>
              <w:ind w:left="108" w:right="97"/>
              <w:jc w:val="both"/>
              <w:rPr>
                <w:sz w:val="24"/>
              </w:rPr>
            </w:pPr>
            <w:r>
              <w:rPr>
                <w:sz w:val="24"/>
              </w:rPr>
              <w:t>The findings showed a </w:t>
            </w:r>
            <w:r>
              <w:rPr>
                <w:sz w:val="24"/>
              </w:rPr>
              <w:t>substantial Rho value, indicating the existence of a positive correlation between SMEs financing and economic growth via investment levels.</w:t>
            </w:r>
          </w:p>
        </w:tc>
      </w:tr>
      <w:tr>
        <w:trPr>
          <w:trHeight w:val="1657" w:hRule="atLeast"/>
        </w:trPr>
        <w:tc>
          <w:tcPr>
            <w:tcW w:w="590" w:type="dxa"/>
          </w:tcPr>
          <w:p>
            <w:pPr>
              <w:pStyle w:val="TableParagraph"/>
              <w:spacing w:line="274" w:lineRule="exact"/>
              <w:ind w:left="9" w:right="71"/>
              <w:jc w:val="center"/>
              <w:rPr>
                <w:sz w:val="24"/>
              </w:rPr>
            </w:pPr>
            <w:r>
              <w:rPr>
                <w:spacing w:val="-5"/>
                <w:sz w:val="24"/>
              </w:rPr>
              <w:t>37.</w:t>
            </w:r>
          </w:p>
        </w:tc>
        <w:tc>
          <w:tcPr>
            <w:tcW w:w="2381" w:type="dxa"/>
          </w:tcPr>
          <w:p>
            <w:pPr>
              <w:pStyle w:val="TableParagraph"/>
              <w:spacing w:line="274" w:lineRule="exact"/>
              <w:ind w:left="108"/>
              <w:rPr>
                <w:sz w:val="24"/>
              </w:rPr>
            </w:pPr>
            <w:r>
              <w:rPr>
                <w:sz w:val="24"/>
              </w:rPr>
              <w:t>Eke</w:t>
            </w:r>
            <w:r>
              <w:rPr>
                <w:spacing w:val="-2"/>
                <w:sz w:val="24"/>
              </w:rPr>
              <w:t> (2010)</w:t>
            </w:r>
          </w:p>
        </w:tc>
        <w:tc>
          <w:tcPr>
            <w:tcW w:w="2429" w:type="dxa"/>
          </w:tcPr>
          <w:p>
            <w:pPr>
              <w:pStyle w:val="TableParagraph"/>
              <w:ind w:left="108"/>
              <w:rPr>
                <w:sz w:val="24"/>
              </w:rPr>
            </w:pPr>
            <w:r>
              <w:rPr>
                <w:sz w:val="24"/>
              </w:rPr>
              <w:t>Primary data </w:t>
            </w:r>
            <w:r>
              <w:rPr>
                <w:spacing w:val="-2"/>
                <w:sz w:val="24"/>
              </w:rPr>
              <w:t>(Questionnaire).</w:t>
            </w:r>
          </w:p>
          <w:p>
            <w:pPr>
              <w:pStyle w:val="TableParagraph"/>
              <w:spacing w:line="270" w:lineRule="atLeast" w:before="258"/>
              <w:ind w:left="108"/>
              <w:rPr>
                <w:sz w:val="24"/>
              </w:rPr>
            </w:pPr>
            <w:r>
              <w:rPr>
                <w:sz w:val="24"/>
              </w:rPr>
              <w:t>Pearson Product Moment</w:t>
            </w:r>
            <w:r>
              <w:rPr>
                <w:spacing w:val="-15"/>
                <w:sz w:val="24"/>
              </w:rPr>
              <w:t> </w:t>
            </w:r>
            <w:r>
              <w:rPr>
                <w:sz w:val="24"/>
              </w:rPr>
              <w:t>Correlation Coefficient</w:t>
            </w:r>
            <w:r>
              <w:rPr>
                <w:spacing w:val="-4"/>
                <w:sz w:val="24"/>
              </w:rPr>
              <w:t> </w:t>
            </w:r>
            <w:r>
              <w:rPr>
                <w:spacing w:val="-2"/>
                <w:sz w:val="24"/>
              </w:rPr>
              <w:t>analysis.</w:t>
            </w:r>
          </w:p>
        </w:tc>
        <w:tc>
          <w:tcPr>
            <w:tcW w:w="3692" w:type="dxa"/>
          </w:tcPr>
          <w:p>
            <w:pPr>
              <w:pStyle w:val="TableParagraph"/>
              <w:ind w:left="108" w:right="96"/>
              <w:jc w:val="both"/>
              <w:rPr>
                <w:sz w:val="24"/>
              </w:rPr>
            </w:pPr>
            <w:r>
              <w:rPr>
                <w:sz w:val="24"/>
              </w:rPr>
              <w:t>The findings indicated that </w:t>
            </w:r>
            <w:r>
              <w:rPr>
                <w:sz w:val="24"/>
              </w:rPr>
              <w:t>SMEs were underfinanced. However, diverse measures could be used to improve</w:t>
            </w:r>
            <w:r>
              <w:rPr>
                <w:spacing w:val="-2"/>
                <w:sz w:val="24"/>
              </w:rPr>
              <w:t> </w:t>
            </w:r>
            <w:r>
              <w:rPr>
                <w:sz w:val="24"/>
              </w:rPr>
              <w:t>the</w:t>
            </w:r>
            <w:r>
              <w:rPr>
                <w:spacing w:val="-1"/>
                <w:sz w:val="24"/>
              </w:rPr>
              <w:t> </w:t>
            </w:r>
            <w:r>
              <w:rPr>
                <w:sz w:val="24"/>
              </w:rPr>
              <w:t>funding</w:t>
            </w:r>
            <w:r>
              <w:rPr>
                <w:spacing w:val="1"/>
                <w:sz w:val="24"/>
              </w:rPr>
              <w:t> </w:t>
            </w:r>
            <w:r>
              <w:rPr>
                <w:sz w:val="24"/>
              </w:rPr>
              <w:t>status of</w:t>
            </w:r>
            <w:r>
              <w:rPr>
                <w:spacing w:val="1"/>
                <w:sz w:val="24"/>
              </w:rPr>
              <w:t> </w:t>
            </w:r>
            <w:r>
              <w:rPr>
                <w:spacing w:val="-4"/>
                <w:sz w:val="24"/>
              </w:rPr>
              <w:t>SMEs</w:t>
            </w:r>
          </w:p>
          <w:p>
            <w:pPr>
              <w:pStyle w:val="TableParagraph"/>
              <w:spacing w:line="270" w:lineRule="atLeast"/>
              <w:ind w:left="108" w:right="99"/>
              <w:jc w:val="both"/>
              <w:rPr>
                <w:sz w:val="24"/>
              </w:rPr>
            </w:pPr>
            <w:r>
              <w:rPr>
                <w:sz w:val="24"/>
              </w:rPr>
              <w:t>such as direct </w:t>
            </w:r>
            <w:r>
              <w:rPr>
                <w:sz w:val="24"/>
              </w:rPr>
              <w:t>government intervention in financing.</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9"/>
        <w:rPr>
          <w:b/>
        </w:rPr>
      </w:pPr>
    </w:p>
    <w:p>
      <w:pPr>
        <w:spacing w:before="0"/>
        <w:ind w:left="1140" w:right="0" w:firstLine="0"/>
        <w:jc w:val="both"/>
        <w:rPr>
          <w:i/>
          <w:sz w:val="24"/>
        </w:rPr>
      </w:pPr>
      <w:r>
        <w:rPr/>
        <mc:AlternateContent>
          <mc:Choice Requires="wps">
            <w:drawing>
              <wp:anchor distT="0" distB="0" distL="0" distR="0" allowOverlap="1" layoutInCell="1" locked="0" behindDoc="1" simplePos="0" relativeHeight="484390912">
                <wp:simplePos x="0" y="0"/>
                <wp:positionH relativeFrom="page">
                  <wp:posOffset>259245</wp:posOffset>
                </wp:positionH>
                <wp:positionV relativeFrom="paragraph">
                  <wp:posOffset>-1894303</wp:posOffset>
                </wp:positionV>
                <wp:extent cx="3736340" cy="384175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49.157745pt;width:294.2pt;height:302.5pt;mso-position-horizontal-relative:page;mso-position-vertical-relative:paragraph;z-index:-18925568" id="docshape111" coordorigin="408,-2983" coordsize="5884,6050" path="m1140,2934l540,2334,408,2466,1008,3066,1140,2934xm1541,2476l1540,2449,1536,2419,1529,2389,1519,2359,1507,2329,1490,2300,1471,2271,1450,2242,1427,2215,1402,2188,1044,1830,913,1962,1279,2328,1301,2353,1318,2377,1330,2401,1336,2424,1338,2447,1334,2468,1324,2487,1310,2505,1292,2519,1273,2529,1252,2533,1229,2531,1205,2524,1182,2512,1157,2496,1133,2474,767,2108,635,2239,993,2597,1017,2619,1043,2641,1073,2664,1106,2686,1129,2699,1152,2710,1177,2719,1204,2727,1230,2732,1255,2735,1278,2736,1300,2733,1322,2729,1344,2721,1365,2710,1387,2696,1407,2681,1426,2665,1444,2650,1460,2634,1485,2607,1506,2579,1522,2551,1533,2522,1538,2500,1541,2476xm2033,1945l2029,1901,2018,1856,2000,1810,1975,1763,1942,1715,1901,1665,1877,1639,1853,1613,1839,1600,1839,1935,1836,1962,1825,1987,1807,2010,1785,2027,1761,2037,1733,2040,1703,2035,1669,2022,1632,2001,1592,1969,1548,1929,1507,1885,1476,1844,1454,1807,1441,1773,1436,1743,1439,1715,1449,1691,1465,1669,1487,1652,1512,1642,1540,1639,1570,1642,1603,1654,1639,1675,1677,1704,1718,1742,1763,1790,1797,1833,1821,1872,1834,1905,1839,1935,1839,1600,1780,1548,1709,1499,1639,1464,1569,1445,1502,1441,1439,1454,1380,1484,1325,1529,1281,1583,1253,1642,1253,1642,1241,1705,1245,1773,1265,1843,1300,1915,1350,1987,1415,2060,1467,2108,1519,2149,1570,2181,1620,2205,1668,2222,1714,2232,1758,2235,1799,2231,1838,2220,1877,2202,1914,2176,1951,2144,1982,2107,2007,2069,2019,2040,2023,2029,2032,1987,2033,1945xm2215,1550l2087,1421,1914,1593,2043,1722,2215,1550xm2564,1510l1964,910,1832,1043,2432,1642,2564,1510xm2790,1284l2568,1061,2640,989,2674,948,2679,940,2697,906,2708,863,2708,819,2696,774,2679,737,2675,729,2645,684,2604,638,2560,599,2517,569,2513,567,2513,835,2513,852,2506,870,2495,889,2479,907,2446,940,2312,806,2341,778,2350,768,2368,752,2386,742,2403,737,2420,737,2436,742,2452,749,2467,759,2481,772,2494,787,2504,802,2510,818,2513,835,2513,567,2475,549,2433,537,2392,536,2352,546,2314,567,2277,597,2132,742,2058,816,2658,1416,2790,1284xm3325,749l2874,297,3008,162,2860,14,2459,415,2607,563,2742,429,3193,881,3325,749xm3756,318l3304,-134,3439,-268,3291,-416,2890,-15,3038,133,3172,-2,3624,450,3756,318xm4252,-274l4247,-318,4236,-363,4219,-409,4193,-455,4160,-504,4120,-554,4095,-580,4071,-606,4058,-618,4058,-284,4054,-257,4044,-232,4026,-209,4004,-192,3979,-182,3952,-179,3921,-184,3888,-196,3851,-218,3810,-249,3767,-290,3726,-334,3694,-375,3672,-412,3660,-446,3655,-476,3658,-503,3667,-528,3684,-549,3706,-567,3731,-577,3759,-580,3789,-576,3822,-564,3858,-544,3896,-515,3937,-477,3982,-429,4016,-385,4040,-347,4053,-314,4058,-284,4058,-618,3999,-671,3928,-720,3858,-754,3788,-774,3721,-778,3658,-764,3599,-735,3544,-690,3500,-636,3472,-577,3471,-576,3459,-513,3463,-446,3483,-376,3518,-304,3568,-232,3634,-159,3686,-111,3738,-70,3789,-38,3839,-13,3887,4,3933,13,3976,16,4018,12,4057,1,4095,-17,4133,-42,4169,-75,4201,-111,4225,-149,4238,-179,4242,-189,4250,-231,4252,-274xm4939,-948l4935,-982,4926,-1017,4913,-1053,4896,-1090,4875,-1128,4849,-1168,4684,-1101,4706,-1069,4723,-1040,4735,-1012,4743,-986,4745,-962,4741,-940,4731,-919,4715,-899,4695,-883,4672,-874,4646,-871,4618,-876,4586,-889,4550,-912,4507,-946,4460,-991,4424,-1029,4395,-1065,4373,-1098,4360,-1127,4351,-1162,4351,-1194,4360,-1222,4378,-1246,4388,-1255,4399,-1262,4412,-1267,4425,-1271,4439,-1272,4454,-1272,4469,-1269,4485,-1265,4495,-1261,4508,-1255,4522,-1247,4538,-1238,4618,-1391,4561,-1422,4507,-1445,4456,-1458,4408,-1463,4363,-1458,4319,-1443,4277,-1417,4236,-1382,4192,-1328,4164,-1270,4152,-1209,4156,-1143,4176,-1074,4212,-1003,4262,-931,4329,-857,4384,-806,4439,-764,4492,-730,4544,-706,4594,-689,4640,-680,4682,-678,4720,-682,4756,-693,4792,-711,4827,-736,4862,-768,4888,-796,4909,-826,4924,-855,4934,-886,4938,-916,4939,-948xm5411,-1433l5407,-1477,5396,-1522,5378,-1568,5352,-1614,5320,-1663,5279,-1713,5255,-1739,5230,-1765,5217,-1778,5217,-1443,5213,-1416,5203,-1391,5185,-1368,5163,-1351,5138,-1341,5111,-1338,5081,-1343,5047,-1355,5010,-1377,4969,-1408,4926,-1449,4885,-1493,4853,-1534,4831,-1571,4819,-1605,4814,-1635,4817,-1662,4826,-1687,4843,-1708,4865,-1726,4890,-1736,4918,-1739,4948,-1735,4981,-1723,5017,-1703,5055,-1674,5096,-1636,5141,-1588,5175,-1545,5199,-1506,5212,-1473,5217,-1443,5217,-1778,5158,-1830,5087,-1879,5017,-1914,4947,-1933,4880,-1937,4817,-1924,4758,-1894,4703,-1849,4659,-1795,4631,-1736,4618,-1673,4623,-1605,4643,-1535,4677,-1463,4728,-1391,4793,-1318,4845,-1270,4897,-1229,4948,-1197,4998,-1172,5046,-1155,5092,-1146,5136,-1143,5177,-1147,5216,-1158,5255,-1176,5292,-1201,5328,-1234,5360,-1270,5384,-1309,5397,-1338,5401,-1349,5410,-1390,5411,-1433xm5738,-1664l5515,-1886,5587,-1959,5622,-1999,5626,-2008,5644,-2041,5655,-2084,5655,-2128,5644,-2173,5626,-2210,5623,-2218,5592,-2264,5552,-2309,5508,-2348,5464,-2378,5461,-2380,5461,-2113,5460,-2095,5454,-2077,5442,-2059,5426,-2040,5402,-2016,5394,-2008,5260,-2142,5288,-2170,5297,-2179,5316,-2195,5333,-2205,5351,-2210,5367,-2210,5384,-2205,5399,-2198,5414,-2188,5429,-2175,5442,-2161,5451,-2145,5457,-2129,5461,-2113,5461,-2380,5422,-2399,5380,-2410,5339,-2411,5299,-2401,5261,-2381,5225,-2350,5080,-2205,5005,-2131,5605,-1531,5738,-1664xm6292,-2218l6040,-2469,6014,-2542,5910,-2836,5858,-2983,5712,-2838,5741,-2765,5828,-2549,5540,-2665,5394,-2519,5467,-2493,5540,-2467,5761,-2389,5908,-2337,6160,-2086,6292,-2218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391424">
                <wp:simplePos x="0" y="0"/>
                <wp:positionH relativeFrom="page">
                  <wp:posOffset>914704</wp:posOffset>
                </wp:positionH>
                <wp:positionV relativeFrom="paragraph">
                  <wp:posOffset>-3959069</wp:posOffset>
                </wp:positionV>
                <wp:extent cx="5678170" cy="389191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5678170" cy="3891915"/>
                          <a:chExt cx="5678170" cy="3891915"/>
                        </a:xfrm>
                      </wpg:grpSpPr>
                      <wps:wsp>
                        <wps:cNvPr id="117" name="Graphic 117"/>
                        <wps:cNvSpPr/>
                        <wps:spPr>
                          <a:xfrm>
                            <a:off x="2958668" y="0"/>
                            <a:ext cx="2393950" cy="2292350"/>
                          </a:xfrm>
                          <a:custGeom>
                            <a:avLst/>
                            <a:gdLst/>
                            <a:ahLst/>
                            <a:cxnLst/>
                            <a:rect l="l" t="t" r="r" b="b"/>
                            <a:pathLst>
                              <a:path w="2393950" h="2292350">
                                <a:moveTo>
                                  <a:pt x="640080" y="2032635"/>
                                </a:moveTo>
                                <a:lnTo>
                                  <a:pt x="259207" y="1651762"/>
                                </a:lnTo>
                                <a:lnTo>
                                  <a:pt x="180340" y="1730629"/>
                                </a:lnTo>
                                <a:lnTo>
                                  <a:pt x="391287" y="1941576"/>
                                </a:lnTo>
                                <a:lnTo>
                                  <a:pt x="346659" y="1925828"/>
                                </a:lnTo>
                                <a:lnTo>
                                  <a:pt x="167678" y="1864055"/>
                                </a:lnTo>
                                <a:lnTo>
                                  <a:pt x="78359" y="1832737"/>
                                </a:lnTo>
                                <a:lnTo>
                                  <a:pt x="0" y="1910969"/>
                                </a:lnTo>
                                <a:lnTo>
                                  <a:pt x="380873" y="2291842"/>
                                </a:lnTo>
                                <a:lnTo>
                                  <a:pt x="459740" y="2212975"/>
                                </a:lnTo>
                                <a:lnTo>
                                  <a:pt x="250825" y="2004060"/>
                                </a:lnTo>
                                <a:lnTo>
                                  <a:pt x="302450" y="2022221"/>
                                </a:lnTo>
                                <a:lnTo>
                                  <a:pt x="509574" y="2093353"/>
                                </a:lnTo>
                                <a:lnTo>
                                  <a:pt x="561213" y="2111502"/>
                                </a:lnTo>
                                <a:lnTo>
                                  <a:pt x="640080" y="2032635"/>
                                </a:lnTo>
                                <a:close/>
                              </a:path>
                              <a:path w="2393950" h="2292350">
                                <a:moveTo>
                                  <a:pt x="887488" y="1724126"/>
                                </a:moveTo>
                                <a:lnTo>
                                  <a:pt x="877519" y="1667789"/>
                                </a:lnTo>
                                <a:lnTo>
                                  <a:pt x="850188" y="1609077"/>
                                </a:lnTo>
                                <a:lnTo>
                                  <a:pt x="803592" y="1546288"/>
                                </a:lnTo>
                                <a:lnTo>
                                  <a:pt x="788174" y="1529803"/>
                                </a:lnTo>
                                <a:lnTo>
                                  <a:pt x="772795" y="1513332"/>
                                </a:lnTo>
                                <a:lnTo>
                                  <a:pt x="763905" y="1505369"/>
                                </a:lnTo>
                                <a:lnTo>
                                  <a:pt x="763905" y="1717852"/>
                                </a:lnTo>
                                <a:lnTo>
                                  <a:pt x="761898" y="1735264"/>
                                </a:lnTo>
                                <a:lnTo>
                                  <a:pt x="730084" y="1776323"/>
                                </a:lnTo>
                                <a:lnTo>
                                  <a:pt x="696836" y="1784451"/>
                                </a:lnTo>
                                <a:lnTo>
                                  <a:pt x="677545" y="1781556"/>
                                </a:lnTo>
                                <a:lnTo>
                                  <a:pt x="632739" y="1759635"/>
                                </a:lnTo>
                                <a:lnTo>
                                  <a:pt x="579374" y="1713992"/>
                                </a:lnTo>
                                <a:lnTo>
                                  <a:pt x="553364" y="1686039"/>
                                </a:lnTo>
                                <a:lnTo>
                                  <a:pt x="519379" y="1636699"/>
                                </a:lnTo>
                                <a:lnTo>
                                  <a:pt x="508342" y="1596021"/>
                                </a:lnTo>
                                <a:lnTo>
                                  <a:pt x="510057" y="1578571"/>
                                </a:lnTo>
                                <a:lnTo>
                                  <a:pt x="540727" y="1538490"/>
                                </a:lnTo>
                                <a:lnTo>
                                  <a:pt x="574192" y="1529803"/>
                                </a:lnTo>
                                <a:lnTo>
                                  <a:pt x="593471" y="1532255"/>
                                </a:lnTo>
                                <a:lnTo>
                                  <a:pt x="636930" y="1552943"/>
                                </a:lnTo>
                                <a:lnTo>
                                  <a:pt x="687451" y="1595628"/>
                                </a:lnTo>
                                <a:lnTo>
                                  <a:pt x="715962" y="1626057"/>
                                </a:lnTo>
                                <a:lnTo>
                                  <a:pt x="752792" y="1677809"/>
                                </a:lnTo>
                                <a:lnTo>
                                  <a:pt x="763905" y="1717852"/>
                                </a:lnTo>
                                <a:lnTo>
                                  <a:pt x="763905" y="1505369"/>
                                </a:lnTo>
                                <a:lnTo>
                                  <a:pt x="727024" y="1472311"/>
                                </a:lnTo>
                                <a:lnTo>
                                  <a:pt x="681761" y="1440967"/>
                                </a:lnTo>
                                <a:lnTo>
                                  <a:pt x="637019" y="1419161"/>
                                </a:lnTo>
                                <a:lnTo>
                                  <a:pt x="592836" y="1406779"/>
                                </a:lnTo>
                                <a:lnTo>
                                  <a:pt x="550367" y="1404543"/>
                                </a:lnTo>
                                <a:lnTo>
                                  <a:pt x="510387" y="1412798"/>
                                </a:lnTo>
                                <a:lnTo>
                                  <a:pt x="472871" y="1431417"/>
                                </a:lnTo>
                                <a:lnTo>
                                  <a:pt x="437769" y="1460246"/>
                                </a:lnTo>
                                <a:lnTo>
                                  <a:pt x="409790" y="1494688"/>
                                </a:lnTo>
                                <a:lnTo>
                                  <a:pt x="391934" y="1531899"/>
                                </a:lnTo>
                                <a:lnTo>
                                  <a:pt x="384162" y="1572196"/>
                                </a:lnTo>
                                <a:lnTo>
                                  <a:pt x="386842" y="1615059"/>
                                </a:lnTo>
                                <a:lnTo>
                                  <a:pt x="399402" y="1659775"/>
                                </a:lnTo>
                                <a:lnTo>
                                  <a:pt x="421551" y="1705089"/>
                                </a:lnTo>
                                <a:lnTo>
                                  <a:pt x="453402" y="1750961"/>
                                </a:lnTo>
                                <a:lnTo>
                                  <a:pt x="495046" y="1797304"/>
                                </a:lnTo>
                                <a:lnTo>
                                  <a:pt x="528193" y="1828063"/>
                                </a:lnTo>
                                <a:lnTo>
                                  <a:pt x="560946" y="1853692"/>
                                </a:lnTo>
                                <a:lnTo>
                                  <a:pt x="593229" y="1874278"/>
                                </a:lnTo>
                                <a:lnTo>
                                  <a:pt x="655586" y="1900593"/>
                                </a:lnTo>
                                <a:lnTo>
                                  <a:pt x="712495" y="1908467"/>
                                </a:lnTo>
                                <a:lnTo>
                                  <a:pt x="738759" y="1906016"/>
                                </a:lnTo>
                                <a:lnTo>
                                  <a:pt x="788009" y="1887588"/>
                                </a:lnTo>
                                <a:lnTo>
                                  <a:pt x="834898" y="1850771"/>
                                </a:lnTo>
                                <a:lnTo>
                                  <a:pt x="870534" y="1803260"/>
                                </a:lnTo>
                                <a:lnTo>
                                  <a:pt x="878281" y="1784451"/>
                                </a:lnTo>
                                <a:lnTo>
                                  <a:pt x="880986" y="1777898"/>
                                </a:lnTo>
                                <a:lnTo>
                                  <a:pt x="886460" y="1751457"/>
                                </a:lnTo>
                                <a:lnTo>
                                  <a:pt x="887488" y="1724126"/>
                                </a:lnTo>
                                <a:close/>
                              </a:path>
                              <a:path w="2393950" h="2292350">
                                <a:moveTo>
                                  <a:pt x="1161161" y="1511554"/>
                                </a:moveTo>
                                <a:lnTo>
                                  <a:pt x="874268" y="1224661"/>
                                </a:lnTo>
                                <a:lnTo>
                                  <a:pt x="959739" y="1139317"/>
                                </a:lnTo>
                                <a:lnTo>
                                  <a:pt x="865759" y="1045210"/>
                                </a:lnTo>
                                <a:lnTo>
                                  <a:pt x="611251" y="1299718"/>
                                </a:lnTo>
                                <a:lnTo>
                                  <a:pt x="705231" y="1393698"/>
                                </a:lnTo>
                                <a:lnTo>
                                  <a:pt x="790575" y="1308481"/>
                                </a:lnTo>
                                <a:lnTo>
                                  <a:pt x="1077468" y="1595247"/>
                                </a:lnTo>
                                <a:lnTo>
                                  <a:pt x="1161161" y="1511554"/>
                                </a:lnTo>
                                <a:close/>
                              </a:path>
                              <a:path w="2393950" h="2292350">
                                <a:moveTo>
                                  <a:pt x="1495171" y="1177417"/>
                                </a:moveTo>
                                <a:lnTo>
                                  <a:pt x="1339596" y="1021842"/>
                                </a:lnTo>
                                <a:lnTo>
                                  <a:pt x="1444625" y="916813"/>
                                </a:lnTo>
                                <a:lnTo>
                                  <a:pt x="1367790" y="839978"/>
                                </a:lnTo>
                                <a:lnTo>
                                  <a:pt x="1262761" y="945007"/>
                                </a:lnTo>
                                <a:lnTo>
                                  <a:pt x="1196213" y="878459"/>
                                </a:lnTo>
                                <a:lnTo>
                                  <a:pt x="1319149" y="755396"/>
                                </a:lnTo>
                                <a:lnTo>
                                  <a:pt x="1237361" y="673608"/>
                                </a:lnTo>
                                <a:lnTo>
                                  <a:pt x="1030224" y="880745"/>
                                </a:lnTo>
                                <a:lnTo>
                                  <a:pt x="1411097" y="1261491"/>
                                </a:lnTo>
                                <a:lnTo>
                                  <a:pt x="1495171" y="1177417"/>
                                </a:lnTo>
                                <a:close/>
                              </a:path>
                              <a:path w="2393950" h="2292350">
                                <a:moveTo>
                                  <a:pt x="1750441" y="922274"/>
                                </a:moveTo>
                                <a:lnTo>
                                  <a:pt x="1369568" y="541401"/>
                                </a:lnTo>
                                <a:lnTo>
                                  <a:pt x="1285748" y="625221"/>
                                </a:lnTo>
                                <a:lnTo>
                                  <a:pt x="1666621" y="1006094"/>
                                </a:lnTo>
                                <a:lnTo>
                                  <a:pt x="1750441" y="922274"/>
                                </a:lnTo>
                                <a:close/>
                              </a:path>
                              <a:path w="2393950" h="2292350">
                                <a:moveTo>
                                  <a:pt x="2070227" y="602488"/>
                                </a:moveTo>
                                <a:lnTo>
                                  <a:pt x="1689354" y="221615"/>
                                </a:lnTo>
                                <a:lnTo>
                                  <a:pt x="1610487" y="300482"/>
                                </a:lnTo>
                                <a:lnTo>
                                  <a:pt x="1821307" y="511429"/>
                                </a:lnTo>
                                <a:lnTo>
                                  <a:pt x="1776679" y="495681"/>
                                </a:lnTo>
                                <a:lnTo>
                                  <a:pt x="1597698" y="433908"/>
                                </a:lnTo>
                                <a:lnTo>
                                  <a:pt x="1508379" y="402590"/>
                                </a:lnTo>
                                <a:lnTo>
                                  <a:pt x="1430274" y="480695"/>
                                </a:lnTo>
                                <a:lnTo>
                                  <a:pt x="1811147" y="861568"/>
                                </a:lnTo>
                                <a:lnTo>
                                  <a:pt x="1889760" y="782828"/>
                                </a:lnTo>
                                <a:lnTo>
                                  <a:pt x="1680845" y="573913"/>
                                </a:lnTo>
                                <a:lnTo>
                                  <a:pt x="1732521" y="592035"/>
                                </a:lnTo>
                                <a:lnTo>
                                  <a:pt x="1939671" y="663244"/>
                                </a:lnTo>
                                <a:lnTo>
                                  <a:pt x="1991360" y="681355"/>
                                </a:lnTo>
                                <a:lnTo>
                                  <a:pt x="2070227" y="602488"/>
                                </a:lnTo>
                                <a:close/>
                              </a:path>
                              <a:path w="2393950" h="2292350">
                                <a:moveTo>
                                  <a:pt x="2393696" y="279019"/>
                                </a:moveTo>
                                <a:lnTo>
                                  <a:pt x="2162810" y="145415"/>
                                </a:lnTo>
                                <a:lnTo>
                                  <a:pt x="2129917" y="126415"/>
                                </a:lnTo>
                                <a:lnTo>
                                  <a:pt x="2129917" y="252488"/>
                                </a:lnTo>
                                <a:lnTo>
                                  <a:pt x="2070354" y="312039"/>
                                </a:lnTo>
                                <a:lnTo>
                                  <a:pt x="2043417" y="270433"/>
                                </a:lnTo>
                                <a:lnTo>
                                  <a:pt x="1963039" y="145415"/>
                                </a:lnTo>
                                <a:lnTo>
                                  <a:pt x="2129917" y="252488"/>
                                </a:lnTo>
                                <a:lnTo>
                                  <a:pt x="2129917" y="126415"/>
                                </a:lnTo>
                                <a:lnTo>
                                  <a:pt x="1911096" y="0"/>
                                </a:lnTo>
                                <a:lnTo>
                                  <a:pt x="1819656" y="91313"/>
                                </a:lnTo>
                                <a:lnTo>
                                  <a:pt x="1870671" y="178930"/>
                                </a:lnTo>
                                <a:lnTo>
                                  <a:pt x="2047748" y="486308"/>
                                </a:lnTo>
                                <a:lnTo>
                                  <a:pt x="2098675" y="573913"/>
                                </a:lnTo>
                                <a:lnTo>
                                  <a:pt x="2184146" y="488569"/>
                                </a:lnTo>
                                <a:lnTo>
                                  <a:pt x="2134362" y="412623"/>
                                </a:lnTo>
                                <a:lnTo>
                                  <a:pt x="2229612" y="317373"/>
                                </a:lnTo>
                                <a:lnTo>
                                  <a:pt x="2305939" y="366649"/>
                                </a:lnTo>
                                <a:lnTo>
                                  <a:pt x="2355316" y="317373"/>
                                </a:lnTo>
                                <a:lnTo>
                                  <a:pt x="2360663" y="312039"/>
                                </a:lnTo>
                                <a:lnTo>
                                  <a:pt x="2393696" y="279019"/>
                                </a:lnTo>
                                <a:close/>
                              </a:path>
                            </a:pathLst>
                          </a:custGeom>
                          <a:solidFill>
                            <a:srgbClr val="A4A4A4">
                              <a:alpha val="50195"/>
                            </a:srgbClr>
                          </a:solidFill>
                        </wps:spPr>
                        <wps:bodyPr wrap="square" lIns="0" tIns="0" rIns="0" bIns="0" rtlCol="0">
                          <a:prstTxWarp prst="textNoShape">
                            <a:avLst/>
                          </a:prstTxWarp>
                          <a:noAutofit/>
                        </wps:bodyPr>
                      </wps:wsp>
                      <wps:wsp>
                        <wps:cNvPr id="118" name="Graphic 118"/>
                        <wps:cNvSpPr/>
                        <wps:spPr>
                          <a:xfrm>
                            <a:off x="84150" y="1135633"/>
                            <a:ext cx="5581015" cy="2743200"/>
                          </a:xfrm>
                          <a:custGeom>
                            <a:avLst/>
                            <a:gdLst/>
                            <a:ahLst/>
                            <a:cxnLst/>
                            <a:rect l="l" t="t" r="r" b="b"/>
                            <a:pathLst>
                              <a:path w="5581015" h="2743200">
                                <a:moveTo>
                                  <a:pt x="5581015" y="0"/>
                                </a:moveTo>
                                <a:lnTo>
                                  <a:pt x="0" y="0"/>
                                </a:lnTo>
                                <a:lnTo>
                                  <a:pt x="0" y="2743199"/>
                                </a:lnTo>
                                <a:lnTo>
                                  <a:pt x="5581015" y="2743199"/>
                                </a:lnTo>
                                <a:lnTo>
                                  <a:pt x="5581015"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369900" y="2088769"/>
                            <a:ext cx="1519555" cy="904875"/>
                          </a:xfrm>
                          <a:custGeom>
                            <a:avLst/>
                            <a:gdLst/>
                            <a:ahLst/>
                            <a:cxnLst/>
                            <a:rect l="l" t="t" r="r" b="b"/>
                            <a:pathLst>
                              <a:path w="1519555" h="904875">
                                <a:moveTo>
                                  <a:pt x="0" y="404495"/>
                                </a:moveTo>
                                <a:lnTo>
                                  <a:pt x="1519555" y="404495"/>
                                </a:lnTo>
                                <a:lnTo>
                                  <a:pt x="1519555" y="0"/>
                                </a:lnTo>
                                <a:lnTo>
                                  <a:pt x="0" y="0"/>
                                </a:lnTo>
                                <a:lnTo>
                                  <a:pt x="0" y="404495"/>
                                </a:lnTo>
                                <a:close/>
                              </a:path>
                              <a:path w="1519555" h="904875">
                                <a:moveTo>
                                  <a:pt x="0" y="904748"/>
                                </a:moveTo>
                                <a:lnTo>
                                  <a:pt x="1519555" y="904748"/>
                                </a:lnTo>
                                <a:lnTo>
                                  <a:pt x="1519555" y="451993"/>
                                </a:lnTo>
                                <a:lnTo>
                                  <a:pt x="0" y="451993"/>
                                </a:lnTo>
                                <a:lnTo>
                                  <a:pt x="0" y="904748"/>
                                </a:lnTo>
                                <a:close/>
                              </a:path>
                            </a:pathLst>
                          </a:custGeom>
                          <a:ln w="19050">
                            <a:solidFill>
                              <a:srgbClr val="000000"/>
                            </a:solidFill>
                            <a:prstDash val="solid"/>
                          </a:ln>
                        </wps:spPr>
                        <wps:bodyPr wrap="square" lIns="0" tIns="0" rIns="0" bIns="0" rtlCol="0">
                          <a:prstTxWarp prst="textNoShape">
                            <a:avLst/>
                          </a:prstTxWarp>
                          <a:noAutofit/>
                        </wps:bodyPr>
                      </wps:wsp>
                      <wps:wsp>
                        <wps:cNvPr id="120" name="Graphic 120"/>
                        <wps:cNvSpPr/>
                        <wps:spPr>
                          <a:xfrm>
                            <a:off x="2013915" y="2393695"/>
                            <a:ext cx="1472565" cy="340995"/>
                          </a:xfrm>
                          <a:custGeom>
                            <a:avLst/>
                            <a:gdLst/>
                            <a:ahLst/>
                            <a:cxnLst/>
                            <a:rect l="l" t="t" r="r" b="b"/>
                            <a:pathLst>
                              <a:path w="1472565" h="340995">
                                <a:moveTo>
                                  <a:pt x="1396032" y="312855"/>
                                </a:moveTo>
                                <a:lnTo>
                                  <a:pt x="1390142" y="340740"/>
                                </a:lnTo>
                                <a:lnTo>
                                  <a:pt x="1472565" y="319150"/>
                                </a:lnTo>
                                <a:lnTo>
                                  <a:pt x="1467928" y="315467"/>
                                </a:lnTo>
                                <a:lnTo>
                                  <a:pt x="1408430" y="315467"/>
                                </a:lnTo>
                                <a:lnTo>
                                  <a:pt x="1396032" y="312855"/>
                                </a:lnTo>
                                <a:close/>
                              </a:path>
                              <a:path w="1472565" h="340995">
                                <a:moveTo>
                                  <a:pt x="1399976" y="294188"/>
                                </a:moveTo>
                                <a:lnTo>
                                  <a:pt x="1396032" y="312855"/>
                                </a:lnTo>
                                <a:lnTo>
                                  <a:pt x="1408430" y="315467"/>
                                </a:lnTo>
                                <a:lnTo>
                                  <a:pt x="1412367" y="296799"/>
                                </a:lnTo>
                                <a:lnTo>
                                  <a:pt x="1399976" y="294188"/>
                                </a:lnTo>
                                <a:close/>
                              </a:path>
                              <a:path w="1472565" h="340995">
                                <a:moveTo>
                                  <a:pt x="1405890" y="266191"/>
                                </a:moveTo>
                                <a:lnTo>
                                  <a:pt x="1399976" y="294188"/>
                                </a:lnTo>
                                <a:lnTo>
                                  <a:pt x="1412367" y="296799"/>
                                </a:lnTo>
                                <a:lnTo>
                                  <a:pt x="1408430" y="315467"/>
                                </a:lnTo>
                                <a:lnTo>
                                  <a:pt x="1467928" y="315467"/>
                                </a:lnTo>
                                <a:lnTo>
                                  <a:pt x="1405890" y="266191"/>
                                </a:lnTo>
                                <a:close/>
                              </a:path>
                              <a:path w="1472565" h="340995">
                                <a:moveTo>
                                  <a:pt x="3810" y="0"/>
                                </a:moveTo>
                                <a:lnTo>
                                  <a:pt x="0" y="18668"/>
                                </a:lnTo>
                                <a:lnTo>
                                  <a:pt x="1396032" y="312855"/>
                                </a:lnTo>
                                <a:lnTo>
                                  <a:pt x="1399976" y="294188"/>
                                </a:lnTo>
                                <a:lnTo>
                                  <a:pt x="3810" y="0"/>
                                </a:lnTo>
                                <a:close/>
                              </a:path>
                            </a:pathLst>
                          </a:custGeom>
                          <a:solidFill>
                            <a:srgbClr val="000000"/>
                          </a:solidFill>
                        </wps:spPr>
                        <wps:bodyPr wrap="square" lIns="0" tIns="0" rIns="0" bIns="0" rtlCol="0">
                          <a:prstTxWarp prst="textNoShape">
                            <a:avLst/>
                          </a:prstTxWarp>
                          <a:noAutofit/>
                        </wps:bodyPr>
                      </wps:wsp>
                      <wps:wsp>
                        <wps:cNvPr id="121" name="Textbox 121"/>
                        <wps:cNvSpPr txBox="1"/>
                        <wps:spPr>
                          <a:xfrm>
                            <a:off x="0" y="0"/>
                            <a:ext cx="5665470" cy="3879215"/>
                          </a:xfrm>
                          <a:prstGeom prst="rect">
                            <a:avLst/>
                          </a:prstGeom>
                        </wps:spPr>
                        <wps:txbx>
                          <w:txbxContent>
                            <w:p>
                              <w:pPr>
                                <w:spacing w:line="240" w:lineRule="auto" w:before="0"/>
                                <w:rPr>
                                  <w:sz w:val="24"/>
                                </w:rPr>
                              </w:pPr>
                            </w:p>
                            <w:p>
                              <w:pPr>
                                <w:spacing w:line="240" w:lineRule="auto" w:before="210"/>
                                <w:rPr>
                                  <w:sz w:val="24"/>
                                </w:rPr>
                              </w:pPr>
                            </w:p>
                            <w:p>
                              <w:pPr>
                                <w:spacing w:before="0"/>
                                <w:ind w:left="0" w:right="0" w:firstLine="0"/>
                                <w:jc w:val="left"/>
                                <w:rPr>
                                  <w:i/>
                                  <w:sz w:val="24"/>
                                </w:rPr>
                              </w:pPr>
                              <w:r>
                                <w:rPr>
                                  <w:i/>
                                  <w:sz w:val="24"/>
                                </w:rPr>
                                <w:t>Source:</w:t>
                              </w:r>
                              <w:r>
                                <w:rPr>
                                  <w:i/>
                                  <w:spacing w:val="-2"/>
                                  <w:sz w:val="24"/>
                                </w:rPr>
                                <w:t> </w:t>
                              </w:r>
                              <w:r>
                                <w:rPr>
                                  <w:i/>
                                  <w:sz w:val="24"/>
                                </w:rPr>
                                <w:t>Researcher’s</w:t>
                              </w:r>
                              <w:r>
                                <w:rPr>
                                  <w:i/>
                                  <w:spacing w:val="-3"/>
                                  <w:sz w:val="24"/>
                                </w:rPr>
                                <w:t> </w:t>
                              </w:r>
                              <w:r>
                                <w:rPr>
                                  <w:i/>
                                  <w:sz w:val="24"/>
                                </w:rPr>
                                <w:t>Compilation,</w:t>
                              </w:r>
                              <w:r>
                                <w:rPr>
                                  <w:i/>
                                  <w:spacing w:val="-1"/>
                                  <w:sz w:val="24"/>
                                </w:rPr>
                                <w:t> </w:t>
                              </w:r>
                              <w:r>
                                <w:rPr>
                                  <w:i/>
                                  <w:spacing w:val="-4"/>
                                  <w:sz w:val="24"/>
                                </w:rPr>
                                <w:t>2021</w:t>
                              </w:r>
                            </w:p>
                            <w:p>
                              <w:pPr>
                                <w:tabs>
                                  <w:tab w:pos="719" w:val="left" w:leader="none"/>
                                </w:tabs>
                                <w:spacing w:before="229"/>
                                <w:ind w:left="0" w:right="0" w:firstLine="0"/>
                                <w:jc w:val="left"/>
                                <w:rPr>
                                  <w:b/>
                                  <w:sz w:val="24"/>
                                </w:rPr>
                              </w:pPr>
                              <w:r>
                                <w:rPr>
                                  <w:b/>
                                  <w:spacing w:val="-5"/>
                                  <w:sz w:val="24"/>
                                </w:rPr>
                                <w:t>2.5</w:t>
                              </w:r>
                              <w:r>
                                <w:rPr>
                                  <w:b/>
                                  <w:sz w:val="24"/>
                                </w:rPr>
                                <w:tab/>
                                <w:t>Conceptual</w:t>
                              </w:r>
                              <w:r>
                                <w:rPr>
                                  <w:b/>
                                  <w:spacing w:val="-2"/>
                                  <w:sz w:val="24"/>
                                </w:rPr>
                                <w:t> </w:t>
                              </w:r>
                              <w:r>
                                <w:rPr>
                                  <w:b/>
                                  <w:sz w:val="24"/>
                                </w:rPr>
                                <w:t>Model</w:t>
                              </w:r>
                              <w:r>
                                <w:rPr>
                                  <w:b/>
                                  <w:spacing w:val="-1"/>
                                  <w:sz w:val="24"/>
                                </w:rPr>
                                <w:t> </w:t>
                              </w:r>
                              <w:r>
                                <w:rPr>
                                  <w:b/>
                                  <w:sz w:val="24"/>
                                </w:rPr>
                                <w:t>of</w:t>
                              </w:r>
                              <w:r>
                                <w:rPr>
                                  <w:b/>
                                  <w:spacing w:val="-1"/>
                                  <w:sz w:val="24"/>
                                </w:rPr>
                                <w:t> </w:t>
                              </w:r>
                              <w:r>
                                <w:rPr>
                                  <w:b/>
                                  <w:spacing w:val="-2"/>
                                  <w:sz w:val="24"/>
                                </w:rPr>
                                <w:t>Study</w:t>
                              </w:r>
                            </w:p>
                          </w:txbxContent>
                        </wps:txbx>
                        <wps:bodyPr wrap="square" lIns="0" tIns="0" rIns="0" bIns="0" rtlCol="0">
                          <a:noAutofit/>
                        </wps:bodyPr>
                      </wps:wsp>
                      <wps:wsp>
                        <wps:cNvPr id="122" name="Textbox 122"/>
                        <wps:cNvSpPr txBox="1"/>
                        <wps:spPr>
                          <a:xfrm>
                            <a:off x="84150" y="1135633"/>
                            <a:ext cx="5581015" cy="2743200"/>
                          </a:xfrm>
                          <a:prstGeom prst="rect">
                            <a:avLst/>
                          </a:prstGeom>
                          <a:ln w="25400">
                            <a:solidFill>
                              <a:srgbClr val="000000"/>
                            </a:solidFill>
                            <a:prstDash val="solid"/>
                          </a:ln>
                        </wps:spPr>
                        <wps:txbx>
                          <w:txbxContent>
                            <w:p>
                              <w:pPr>
                                <w:spacing w:before="228"/>
                                <w:ind w:left="596" w:right="0" w:firstLine="0"/>
                                <w:jc w:val="left"/>
                                <w:rPr>
                                  <w:sz w:val="24"/>
                                </w:rPr>
                              </w:pPr>
                              <w:r>
                                <w:rPr>
                                  <w:sz w:val="24"/>
                                </w:rPr>
                                <w:t>Independent</w:t>
                              </w:r>
                              <w:r>
                                <w:rPr>
                                  <w:spacing w:val="-3"/>
                                  <w:sz w:val="24"/>
                                </w:rPr>
                                <w:t> </w:t>
                              </w:r>
                              <w:r>
                                <w:rPr>
                                  <w:spacing w:val="-2"/>
                                  <w:sz w:val="24"/>
                                </w:rPr>
                                <w:t>Variables</w:t>
                              </w:r>
                            </w:p>
                            <w:p>
                              <w:pPr>
                                <w:spacing w:line="240" w:lineRule="auto" w:before="0"/>
                                <w:rPr>
                                  <w:sz w:val="24"/>
                                </w:rPr>
                              </w:pPr>
                            </w:p>
                            <w:p>
                              <w:pPr>
                                <w:spacing w:line="240" w:lineRule="auto" w:before="0"/>
                                <w:rPr>
                                  <w:sz w:val="24"/>
                                </w:rPr>
                              </w:pPr>
                            </w:p>
                            <w:p>
                              <w:pPr>
                                <w:spacing w:line="240" w:lineRule="auto" w:before="192"/>
                                <w:rPr>
                                  <w:sz w:val="24"/>
                                </w:rPr>
                              </w:pPr>
                            </w:p>
                            <w:p>
                              <w:pPr>
                                <w:spacing w:before="0"/>
                                <w:ind w:left="5790" w:right="0" w:firstLine="0"/>
                                <w:jc w:val="left"/>
                                <w:rPr>
                                  <w:sz w:val="22"/>
                                </w:rPr>
                              </w:pPr>
                              <w:r>
                                <w:rPr>
                                  <w:sz w:val="22"/>
                                </w:rPr>
                                <w:t>Dependent</w:t>
                              </w:r>
                              <w:r>
                                <w:rPr>
                                  <w:spacing w:val="-5"/>
                                  <w:sz w:val="22"/>
                                </w:rPr>
                                <w:t> </w:t>
                              </w:r>
                              <w:r>
                                <w:rPr>
                                  <w:spacing w:val="-2"/>
                                  <w:sz w:val="22"/>
                                </w:rPr>
                                <w:t>Variable</w:t>
                              </w:r>
                            </w:p>
                          </w:txbxContent>
                        </wps:txbx>
                        <wps:bodyPr wrap="square" lIns="0" tIns="0" rIns="0" bIns="0" rtlCol="0">
                          <a:noAutofit/>
                        </wps:bodyPr>
                      </wps:wsp>
                      <wps:wsp>
                        <wps:cNvPr id="123" name="Textbox 123"/>
                        <wps:cNvSpPr txBox="1"/>
                        <wps:spPr>
                          <a:xfrm>
                            <a:off x="3486480" y="2317242"/>
                            <a:ext cx="1747520" cy="534670"/>
                          </a:xfrm>
                          <a:prstGeom prst="rect">
                            <a:avLst/>
                          </a:prstGeom>
                          <a:ln w="19050">
                            <a:solidFill>
                              <a:srgbClr val="000000"/>
                            </a:solidFill>
                            <a:prstDash val="solid"/>
                          </a:ln>
                        </wps:spPr>
                        <wps:txbx>
                          <w:txbxContent>
                            <w:p>
                              <w:pPr>
                                <w:spacing w:line="276" w:lineRule="auto" w:before="74"/>
                                <w:ind w:left="214" w:right="212" w:firstLine="513"/>
                                <w:jc w:val="left"/>
                                <w:rPr>
                                  <w:sz w:val="22"/>
                                </w:rPr>
                              </w:pPr>
                              <w:r>
                                <w:rPr>
                                  <w:sz w:val="22"/>
                                </w:rPr>
                                <w:t>SMEs Growth Development</w:t>
                              </w:r>
                              <w:r>
                                <w:rPr>
                                  <w:spacing w:val="-14"/>
                                  <w:sz w:val="22"/>
                                </w:rPr>
                                <w:t> </w:t>
                              </w:r>
                              <w:r>
                                <w:rPr>
                                  <w:sz w:val="22"/>
                                </w:rPr>
                                <w:t>(SMEGDT)</w:t>
                              </w:r>
                            </w:p>
                          </w:txbxContent>
                        </wps:txbx>
                        <wps:bodyPr wrap="square" lIns="0" tIns="0" rIns="0" bIns="0" rtlCol="0">
                          <a:noAutofit/>
                        </wps:bodyPr>
                      </wps:wsp>
                      <wps:wsp>
                        <wps:cNvPr id="124" name="Textbox 124"/>
                        <wps:cNvSpPr txBox="1"/>
                        <wps:spPr>
                          <a:xfrm>
                            <a:off x="223215" y="1533778"/>
                            <a:ext cx="1792605" cy="2119630"/>
                          </a:xfrm>
                          <a:prstGeom prst="rect">
                            <a:avLst/>
                          </a:prstGeom>
                          <a:ln w="25400">
                            <a:solidFill>
                              <a:srgbClr val="000000"/>
                            </a:solidFill>
                            <a:prstDash val="sysDash"/>
                          </a:ln>
                        </wps:spPr>
                        <wps:txbx>
                          <w:txbxContent>
                            <w:p>
                              <w:pPr>
                                <w:spacing w:line="240" w:lineRule="auto" w:before="0"/>
                                <w:rPr>
                                  <w:sz w:val="22"/>
                                </w:rPr>
                              </w:pPr>
                            </w:p>
                            <w:p>
                              <w:pPr>
                                <w:spacing w:line="240" w:lineRule="auto" w:before="0"/>
                                <w:rPr>
                                  <w:sz w:val="22"/>
                                </w:rPr>
                              </w:pPr>
                            </w:p>
                            <w:p>
                              <w:pPr>
                                <w:spacing w:line="240" w:lineRule="auto" w:before="181"/>
                                <w:rPr>
                                  <w:sz w:val="22"/>
                                </w:rPr>
                              </w:pPr>
                            </w:p>
                            <w:p>
                              <w:pPr>
                                <w:spacing w:before="1"/>
                                <w:ind w:left="333" w:right="301" w:firstLine="0"/>
                                <w:jc w:val="center"/>
                                <w:rPr>
                                  <w:sz w:val="22"/>
                                </w:rPr>
                              </w:pPr>
                              <w:r>
                                <w:rPr>
                                  <w:sz w:val="22"/>
                                </w:rPr>
                                <w:t>Trade</w:t>
                              </w:r>
                              <w:r>
                                <w:rPr>
                                  <w:spacing w:val="-14"/>
                                  <w:sz w:val="22"/>
                                </w:rPr>
                                <w:t> </w:t>
                              </w:r>
                              <w:r>
                                <w:rPr>
                                  <w:sz w:val="22"/>
                                </w:rPr>
                                <w:t>Credits </w:t>
                              </w:r>
                              <w:r>
                                <w:rPr>
                                  <w:spacing w:val="-2"/>
                                  <w:sz w:val="22"/>
                                </w:rPr>
                                <w:t>(TRACRE)</w:t>
                              </w:r>
                            </w:p>
                            <w:p>
                              <w:pPr>
                                <w:spacing w:before="204"/>
                                <w:ind w:left="333" w:right="302" w:firstLine="0"/>
                                <w:jc w:val="center"/>
                                <w:rPr>
                                  <w:sz w:val="22"/>
                                </w:rPr>
                              </w:pPr>
                              <w:r>
                                <w:rPr>
                                  <w:sz w:val="22"/>
                                </w:rPr>
                                <w:t>Business</w:t>
                              </w:r>
                              <w:r>
                                <w:rPr>
                                  <w:spacing w:val="-14"/>
                                  <w:sz w:val="22"/>
                                </w:rPr>
                                <w:t> </w:t>
                              </w:r>
                              <w:r>
                                <w:rPr>
                                  <w:sz w:val="22"/>
                                </w:rPr>
                                <w:t>Angels </w:t>
                              </w:r>
                              <w:r>
                                <w:rPr>
                                  <w:spacing w:val="-2"/>
                                  <w:sz w:val="22"/>
                                </w:rPr>
                                <w:t>(BUSANG)</w:t>
                              </w:r>
                            </w:p>
                          </w:txbxContent>
                        </wps:txbx>
                        <wps:bodyPr wrap="square" lIns="0" tIns="0" rIns="0" bIns="0" rtlCol="0">
                          <a:noAutofit/>
                        </wps:bodyPr>
                      </wps:wsp>
                      <wps:wsp>
                        <wps:cNvPr id="125" name="Textbox 125"/>
                        <wps:cNvSpPr txBox="1"/>
                        <wps:spPr>
                          <a:xfrm>
                            <a:off x="369900" y="3097657"/>
                            <a:ext cx="1519555" cy="417830"/>
                          </a:xfrm>
                          <a:prstGeom prst="rect">
                            <a:avLst/>
                          </a:prstGeom>
                          <a:solidFill>
                            <a:srgbClr val="FFFFFF"/>
                          </a:solidFill>
                          <a:ln w="19050">
                            <a:solidFill>
                              <a:srgbClr val="000000"/>
                            </a:solidFill>
                            <a:prstDash val="solid"/>
                          </a:ln>
                        </wps:spPr>
                        <wps:txbx>
                          <w:txbxContent>
                            <w:p>
                              <w:pPr>
                                <w:spacing w:before="72"/>
                                <w:ind w:left="655" w:right="492" w:hanging="164"/>
                                <w:jc w:val="left"/>
                                <w:rPr>
                                  <w:color w:val="000000"/>
                                  <w:sz w:val="22"/>
                                </w:rPr>
                              </w:pPr>
                              <w:r>
                                <w:rPr>
                                  <w:color w:val="000000"/>
                                  <w:sz w:val="22"/>
                                </w:rPr>
                                <w:t>Bank</w:t>
                              </w:r>
                              <w:r>
                                <w:rPr>
                                  <w:color w:val="000000"/>
                                  <w:spacing w:val="-14"/>
                                  <w:sz w:val="22"/>
                                </w:rPr>
                                <w:t> </w:t>
                              </w:r>
                              <w:r>
                                <w:rPr>
                                  <w:color w:val="000000"/>
                                  <w:sz w:val="22"/>
                                </w:rPr>
                                <w:t>Overdraft </w:t>
                              </w:r>
                              <w:r>
                                <w:rPr>
                                  <w:color w:val="000000"/>
                                  <w:spacing w:val="-2"/>
                                  <w:sz w:val="22"/>
                                </w:rPr>
                                <w:t>(BANVER)</w:t>
                              </w:r>
                            </w:p>
                          </w:txbxContent>
                        </wps:txbx>
                        <wps:bodyPr wrap="square" lIns="0" tIns="0" rIns="0" bIns="0" rtlCol="0">
                          <a:noAutofit/>
                        </wps:bodyPr>
                      </wps:wsp>
                      <wps:wsp>
                        <wps:cNvPr id="126" name="Textbox 126"/>
                        <wps:cNvSpPr txBox="1"/>
                        <wps:spPr>
                          <a:xfrm>
                            <a:off x="369900" y="1614424"/>
                            <a:ext cx="1519555" cy="416559"/>
                          </a:xfrm>
                          <a:prstGeom prst="rect">
                            <a:avLst/>
                          </a:prstGeom>
                          <a:ln w="19050">
                            <a:solidFill>
                              <a:srgbClr val="000000"/>
                            </a:solidFill>
                            <a:prstDash val="solid"/>
                          </a:ln>
                        </wps:spPr>
                        <wps:txbx>
                          <w:txbxContent>
                            <w:p>
                              <w:pPr>
                                <w:spacing w:before="72"/>
                                <w:ind w:left="667" w:right="481" w:hanging="188"/>
                                <w:jc w:val="left"/>
                                <w:rPr>
                                  <w:sz w:val="22"/>
                                </w:rPr>
                              </w:pPr>
                              <w:r>
                                <w:rPr>
                                  <w:sz w:val="22"/>
                                </w:rPr>
                                <w:t>Venture</w:t>
                              </w:r>
                              <w:r>
                                <w:rPr>
                                  <w:spacing w:val="-14"/>
                                  <w:sz w:val="22"/>
                                </w:rPr>
                                <w:t> </w:t>
                              </w:r>
                              <w:r>
                                <w:rPr>
                                  <w:sz w:val="22"/>
                                </w:rPr>
                                <w:t>Capital </w:t>
                              </w:r>
                              <w:r>
                                <w:rPr>
                                  <w:spacing w:val="-2"/>
                                  <w:sz w:val="22"/>
                                </w:rPr>
                                <w:t>(VENCAP)</w:t>
                              </w:r>
                            </w:p>
                          </w:txbxContent>
                        </wps:txbx>
                        <wps:bodyPr wrap="square" lIns="0" tIns="0" rIns="0" bIns="0" rtlCol="0">
                          <a:noAutofit/>
                        </wps:bodyPr>
                      </wps:wsp>
                    </wpg:wgp>
                  </a:graphicData>
                </a:graphic>
              </wp:anchor>
            </w:drawing>
          </mc:Choice>
          <mc:Fallback>
            <w:pict>
              <v:group style="position:absolute;margin-left:72.024002pt;margin-top:-311.737732pt;width:447.1pt;height:306.45pt;mso-position-horizontal-relative:page;mso-position-vertical-relative:paragraph;z-index:-18925056" id="docshapegroup112" coordorigin="1440,-6235" coordsize="8942,6129">
                <v:shape style="position:absolute;left:6099;top:-6235;width:3770;height:3610" id="docshape113" coordorigin="6100,-6235" coordsize="3770,3610" path="m7108,-3034l6508,-3634,6384,-3509,6716,-3177,6646,-3202,6364,-3299,6223,-3349,6100,-3225,6700,-2626,6824,-2750,6495,-3079,6576,-3050,6902,-2938,6984,-2910,7108,-3034xm7497,-3520l7493,-3564,7482,-3608,7464,-3654,7439,-3701,7406,-3749,7365,-3800,7341,-3826,7317,-3852,7303,-3864,7303,-3529,7300,-3502,7289,-3477,7272,-3455,7250,-3437,7225,-3427,7197,-3425,7167,-3429,7133,-3442,7096,-3464,7056,-3495,7012,-3536,6971,-3580,6940,-3620,6918,-3657,6905,-3691,6900,-3721,6903,-3749,6913,-3773,6929,-3795,6951,-3812,6976,-3822,7004,-3826,7034,-3822,7067,-3810,7103,-3789,7141,-3760,7182,-3722,7227,-3674,7262,-3631,7285,-3593,7299,-3559,7303,-3529,7303,-3864,7245,-3916,7173,-3966,7103,-4000,7033,-4019,6967,-4023,6904,-4010,6844,-3981,6789,-3935,6745,-3881,6717,-3822,6717,-3822,6705,-3759,6709,-3691,6729,-3621,6764,-3550,6814,-3477,6879,-3404,6932,-3356,6983,-3316,7034,-3283,7084,-3259,7132,-3242,7178,-3232,7222,-3229,7263,-3233,7302,-3244,7341,-3262,7378,-3288,7415,-3320,7446,-3357,7471,-3395,7483,-3425,7487,-3435,7496,-3477,7497,-3520xm7928,-3854l7477,-4306,7611,-4441,7463,-4589,7062,-4188,7210,-4040,7345,-4174,7797,-3723,7928,-3854xm8454,-4381l8209,-4626,8375,-4791,8254,-4912,8088,-4747,7984,-4851,8177,-5045,8048,-5174,7722,-4848,8322,-4248,8454,-4381xm8856,-4782l8257,-5382,8125,-5250,8724,-4650,8856,-4782xm9360,-5286l8760,-5886,8636,-5762,8968,-5429,8898,-5454,8616,-5551,8475,-5601,8352,-5478,8952,-4878,9076,-5002,8747,-5331,8828,-5302,9154,-5190,9236,-5162,9360,-5286xm9869,-5795l9506,-6006,9454,-6036,9454,-5837,9360,-5743,9318,-5809,9191,-6006,9454,-5837,9454,-6036,9109,-6235,8965,-6091,9046,-5953,9325,-5469,9405,-5331,9539,-5465,9461,-5585,9611,-5735,9731,-5657,9809,-5735,9817,-5743,9869,-5795xe" filled="true" fillcolor="#a4a4a4" stroked="false">
                  <v:path arrowok="t"/>
                  <v:fill opacity="32896f" type="solid"/>
                </v:shape>
                <v:rect style="position:absolute;left:1573;top:-4447;width:8789;height:4320" id="docshape114" filled="true" fillcolor="#ffffff" stroked="false">
                  <v:fill type="solid"/>
                </v:rect>
                <v:shape style="position:absolute;left:2023;top:-2946;width:2393;height:1425" id="docshape115" coordorigin="2023,-2945" coordsize="2393,1425" path="m2023,-2308l4416,-2308,4416,-2945,2023,-2945,2023,-2308xm2023,-1521l4416,-1521,4416,-2234,2023,-2234,2023,-1521xe" filled="false" stroked="true" strokeweight="1.5pt" strokecolor="#000000">
                  <v:path arrowok="t"/>
                  <v:stroke dashstyle="solid"/>
                </v:shape>
                <v:shape style="position:absolute;left:4612;top:-2466;width:2319;height:537" id="docshape116" coordorigin="4612,-2465" coordsize="2319,537" path="m6810,-1972l6801,-1929,6931,-1963,6924,-1968,6830,-1968,6810,-1972xm6817,-2002l6810,-1972,6830,-1968,6836,-1998,6817,-2002xm6826,-2046l6817,-2002,6836,-1998,6830,-1968,6924,-1968,6826,-2046xm4618,-2465l4612,-2436,6810,-1972,6817,-2002,4618,-2465xe" filled="true" fillcolor="#000000" stroked="false">
                  <v:path arrowok="t"/>
                  <v:fill type="solid"/>
                </v:shape>
                <v:shape style="position:absolute;left:1440;top:-6235;width:8922;height:6109" type="#_x0000_t202" id="docshape117" filled="false" stroked="false">
                  <v:textbox inset="0,0,0,0">
                    <w:txbxContent>
                      <w:p>
                        <w:pPr>
                          <w:spacing w:line="240" w:lineRule="auto" w:before="0"/>
                          <w:rPr>
                            <w:sz w:val="24"/>
                          </w:rPr>
                        </w:pPr>
                      </w:p>
                      <w:p>
                        <w:pPr>
                          <w:spacing w:line="240" w:lineRule="auto" w:before="210"/>
                          <w:rPr>
                            <w:sz w:val="24"/>
                          </w:rPr>
                        </w:pPr>
                      </w:p>
                      <w:p>
                        <w:pPr>
                          <w:spacing w:before="0"/>
                          <w:ind w:left="0" w:right="0" w:firstLine="0"/>
                          <w:jc w:val="left"/>
                          <w:rPr>
                            <w:i/>
                            <w:sz w:val="24"/>
                          </w:rPr>
                        </w:pPr>
                        <w:r>
                          <w:rPr>
                            <w:i/>
                            <w:sz w:val="24"/>
                          </w:rPr>
                          <w:t>Source:</w:t>
                        </w:r>
                        <w:r>
                          <w:rPr>
                            <w:i/>
                            <w:spacing w:val="-2"/>
                            <w:sz w:val="24"/>
                          </w:rPr>
                          <w:t> </w:t>
                        </w:r>
                        <w:r>
                          <w:rPr>
                            <w:i/>
                            <w:sz w:val="24"/>
                          </w:rPr>
                          <w:t>Researcher’s</w:t>
                        </w:r>
                        <w:r>
                          <w:rPr>
                            <w:i/>
                            <w:spacing w:val="-3"/>
                            <w:sz w:val="24"/>
                          </w:rPr>
                          <w:t> </w:t>
                        </w:r>
                        <w:r>
                          <w:rPr>
                            <w:i/>
                            <w:sz w:val="24"/>
                          </w:rPr>
                          <w:t>Compilation,</w:t>
                        </w:r>
                        <w:r>
                          <w:rPr>
                            <w:i/>
                            <w:spacing w:val="-1"/>
                            <w:sz w:val="24"/>
                          </w:rPr>
                          <w:t> </w:t>
                        </w:r>
                        <w:r>
                          <w:rPr>
                            <w:i/>
                            <w:spacing w:val="-4"/>
                            <w:sz w:val="24"/>
                          </w:rPr>
                          <w:t>2021</w:t>
                        </w:r>
                      </w:p>
                      <w:p>
                        <w:pPr>
                          <w:tabs>
                            <w:tab w:pos="719" w:val="left" w:leader="none"/>
                          </w:tabs>
                          <w:spacing w:before="229"/>
                          <w:ind w:left="0" w:right="0" w:firstLine="0"/>
                          <w:jc w:val="left"/>
                          <w:rPr>
                            <w:b/>
                            <w:sz w:val="24"/>
                          </w:rPr>
                        </w:pPr>
                        <w:r>
                          <w:rPr>
                            <w:b/>
                            <w:spacing w:val="-5"/>
                            <w:sz w:val="24"/>
                          </w:rPr>
                          <w:t>2.5</w:t>
                        </w:r>
                        <w:r>
                          <w:rPr>
                            <w:b/>
                            <w:sz w:val="24"/>
                          </w:rPr>
                          <w:tab/>
                          <w:t>Conceptual</w:t>
                        </w:r>
                        <w:r>
                          <w:rPr>
                            <w:b/>
                            <w:spacing w:val="-2"/>
                            <w:sz w:val="24"/>
                          </w:rPr>
                          <w:t> </w:t>
                        </w:r>
                        <w:r>
                          <w:rPr>
                            <w:b/>
                            <w:sz w:val="24"/>
                          </w:rPr>
                          <w:t>Model</w:t>
                        </w:r>
                        <w:r>
                          <w:rPr>
                            <w:b/>
                            <w:spacing w:val="-1"/>
                            <w:sz w:val="24"/>
                          </w:rPr>
                          <w:t> </w:t>
                        </w:r>
                        <w:r>
                          <w:rPr>
                            <w:b/>
                            <w:sz w:val="24"/>
                          </w:rPr>
                          <w:t>of</w:t>
                        </w:r>
                        <w:r>
                          <w:rPr>
                            <w:b/>
                            <w:spacing w:val="-1"/>
                            <w:sz w:val="24"/>
                          </w:rPr>
                          <w:t> </w:t>
                        </w:r>
                        <w:r>
                          <w:rPr>
                            <w:b/>
                            <w:spacing w:val="-2"/>
                            <w:sz w:val="24"/>
                          </w:rPr>
                          <w:t>Study</w:t>
                        </w:r>
                      </w:p>
                    </w:txbxContent>
                  </v:textbox>
                  <w10:wrap type="none"/>
                </v:shape>
                <v:shape style="position:absolute;left:1573;top:-4447;width:8789;height:4320" type="#_x0000_t202" id="docshape118" filled="false" stroked="true" strokeweight="2pt" strokecolor="#000000">
                  <v:textbox inset="0,0,0,0">
                    <w:txbxContent>
                      <w:p>
                        <w:pPr>
                          <w:spacing w:before="228"/>
                          <w:ind w:left="596" w:right="0" w:firstLine="0"/>
                          <w:jc w:val="left"/>
                          <w:rPr>
                            <w:sz w:val="24"/>
                          </w:rPr>
                        </w:pPr>
                        <w:r>
                          <w:rPr>
                            <w:sz w:val="24"/>
                          </w:rPr>
                          <w:t>Independent</w:t>
                        </w:r>
                        <w:r>
                          <w:rPr>
                            <w:spacing w:val="-3"/>
                            <w:sz w:val="24"/>
                          </w:rPr>
                          <w:t> </w:t>
                        </w:r>
                        <w:r>
                          <w:rPr>
                            <w:spacing w:val="-2"/>
                            <w:sz w:val="24"/>
                          </w:rPr>
                          <w:t>Variables</w:t>
                        </w:r>
                      </w:p>
                      <w:p>
                        <w:pPr>
                          <w:spacing w:line="240" w:lineRule="auto" w:before="0"/>
                          <w:rPr>
                            <w:sz w:val="24"/>
                          </w:rPr>
                        </w:pPr>
                      </w:p>
                      <w:p>
                        <w:pPr>
                          <w:spacing w:line="240" w:lineRule="auto" w:before="0"/>
                          <w:rPr>
                            <w:sz w:val="24"/>
                          </w:rPr>
                        </w:pPr>
                      </w:p>
                      <w:p>
                        <w:pPr>
                          <w:spacing w:line="240" w:lineRule="auto" w:before="192"/>
                          <w:rPr>
                            <w:sz w:val="24"/>
                          </w:rPr>
                        </w:pPr>
                      </w:p>
                      <w:p>
                        <w:pPr>
                          <w:spacing w:before="0"/>
                          <w:ind w:left="5790" w:right="0" w:firstLine="0"/>
                          <w:jc w:val="left"/>
                          <w:rPr>
                            <w:sz w:val="22"/>
                          </w:rPr>
                        </w:pPr>
                        <w:r>
                          <w:rPr>
                            <w:sz w:val="22"/>
                          </w:rPr>
                          <w:t>Dependent</w:t>
                        </w:r>
                        <w:r>
                          <w:rPr>
                            <w:spacing w:val="-5"/>
                            <w:sz w:val="22"/>
                          </w:rPr>
                          <w:t> </w:t>
                        </w:r>
                        <w:r>
                          <w:rPr>
                            <w:spacing w:val="-2"/>
                            <w:sz w:val="22"/>
                          </w:rPr>
                          <w:t>Variable</w:t>
                        </w:r>
                      </w:p>
                    </w:txbxContent>
                  </v:textbox>
                  <v:stroke dashstyle="solid"/>
                  <w10:wrap type="none"/>
                </v:shape>
                <v:shape style="position:absolute;left:6931;top:-2586;width:2752;height:842" type="#_x0000_t202" id="docshape119" filled="false" stroked="true" strokeweight="1.5pt" strokecolor="#000000">
                  <v:textbox inset="0,0,0,0">
                    <w:txbxContent>
                      <w:p>
                        <w:pPr>
                          <w:spacing w:line="276" w:lineRule="auto" w:before="74"/>
                          <w:ind w:left="214" w:right="212" w:firstLine="513"/>
                          <w:jc w:val="left"/>
                          <w:rPr>
                            <w:sz w:val="22"/>
                          </w:rPr>
                        </w:pPr>
                        <w:r>
                          <w:rPr>
                            <w:sz w:val="22"/>
                          </w:rPr>
                          <w:t>SMEs Growth Development</w:t>
                        </w:r>
                        <w:r>
                          <w:rPr>
                            <w:spacing w:val="-14"/>
                            <w:sz w:val="22"/>
                          </w:rPr>
                          <w:t> </w:t>
                        </w:r>
                        <w:r>
                          <w:rPr>
                            <w:sz w:val="22"/>
                          </w:rPr>
                          <w:t>(SMEGDT)</w:t>
                        </w:r>
                      </w:p>
                    </w:txbxContent>
                  </v:textbox>
                  <v:stroke dashstyle="solid"/>
                  <w10:wrap type="none"/>
                </v:shape>
                <v:shape style="position:absolute;left:1792;top:-3820;width:2823;height:3338" type="#_x0000_t202" id="docshape120" filled="false" stroked="true" strokeweight="2pt" strokecolor="#000000">
                  <v:textbox inset="0,0,0,0">
                    <w:txbxContent>
                      <w:p>
                        <w:pPr>
                          <w:spacing w:line="240" w:lineRule="auto" w:before="0"/>
                          <w:rPr>
                            <w:sz w:val="22"/>
                          </w:rPr>
                        </w:pPr>
                      </w:p>
                      <w:p>
                        <w:pPr>
                          <w:spacing w:line="240" w:lineRule="auto" w:before="0"/>
                          <w:rPr>
                            <w:sz w:val="22"/>
                          </w:rPr>
                        </w:pPr>
                      </w:p>
                      <w:p>
                        <w:pPr>
                          <w:spacing w:line="240" w:lineRule="auto" w:before="181"/>
                          <w:rPr>
                            <w:sz w:val="22"/>
                          </w:rPr>
                        </w:pPr>
                      </w:p>
                      <w:p>
                        <w:pPr>
                          <w:spacing w:before="1"/>
                          <w:ind w:left="333" w:right="301" w:firstLine="0"/>
                          <w:jc w:val="center"/>
                          <w:rPr>
                            <w:sz w:val="22"/>
                          </w:rPr>
                        </w:pPr>
                        <w:r>
                          <w:rPr>
                            <w:sz w:val="22"/>
                          </w:rPr>
                          <w:t>Trade</w:t>
                        </w:r>
                        <w:r>
                          <w:rPr>
                            <w:spacing w:val="-14"/>
                            <w:sz w:val="22"/>
                          </w:rPr>
                          <w:t> </w:t>
                        </w:r>
                        <w:r>
                          <w:rPr>
                            <w:sz w:val="22"/>
                          </w:rPr>
                          <w:t>Credits </w:t>
                        </w:r>
                        <w:r>
                          <w:rPr>
                            <w:spacing w:val="-2"/>
                            <w:sz w:val="22"/>
                          </w:rPr>
                          <w:t>(TRACRE)</w:t>
                        </w:r>
                      </w:p>
                      <w:p>
                        <w:pPr>
                          <w:spacing w:before="204"/>
                          <w:ind w:left="333" w:right="302" w:firstLine="0"/>
                          <w:jc w:val="center"/>
                          <w:rPr>
                            <w:sz w:val="22"/>
                          </w:rPr>
                        </w:pPr>
                        <w:r>
                          <w:rPr>
                            <w:sz w:val="22"/>
                          </w:rPr>
                          <w:t>Business</w:t>
                        </w:r>
                        <w:r>
                          <w:rPr>
                            <w:spacing w:val="-14"/>
                            <w:sz w:val="22"/>
                          </w:rPr>
                          <w:t> </w:t>
                        </w:r>
                        <w:r>
                          <w:rPr>
                            <w:sz w:val="22"/>
                          </w:rPr>
                          <w:t>Angels </w:t>
                        </w:r>
                        <w:r>
                          <w:rPr>
                            <w:spacing w:val="-2"/>
                            <w:sz w:val="22"/>
                          </w:rPr>
                          <w:t>(BUSANG)</w:t>
                        </w:r>
                      </w:p>
                    </w:txbxContent>
                  </v:textbox>
                  <v:stroke dashstyle="shortdash"/>
                  <w10:wrap type="none"/>
                </v:shape>
                <v:shape style="position:absolute;left:2023;top:-1357;width:2393;height:658" type="#_x0000_t202" id="docshape121" filled="true" fillcolor="#ffffff" stroked="true" strokeweight="1.5pt" strokecolor="#000000">
                  <v:textbox inset="0,0,0,0">
                    <w:txbxContent>
                      <w:p>
                        <w:pPr>
                          <w:spacing w:before="72"/>
                          <w:ind w:left="655" w:right="492" w:hanging="164"/>
                          <w:jc w:val="left"/>
                          <w:rPr>
                            <w:color w:val="000000"/>
                            <w:sz w:val="22"/>
                          </w:rPr>
                        </w:pPr>
                        <w:r>
                          <w:rPr>
                            <w:color w:val="000000"/>
                            <w:sz w:val="22"/>
                          </w:rPr>
                          <w:t>Bank</w:t>
                        </w:r>
                        <w:r>
                          <w:rPr>
                            <w:color w:val="000000"/>
                            <w:spacing w:val="-14"/>
                            <w:sz w:val="22"/>
                          </w:rPr>
                          <w:t> </w:t>
                        </w:r>
                        <w:r>
                          <w:rPr>
                            <w:color w:val="000000"/>
                            <w:sz w:val="22"/>
                          </w:rPr>
                          <w:t>Overdraft </w:t>
                        </w:r>
                        <w:r>
                          <w:rPr>
                            <w:color w:val="000000"/>
                            <w:spacing w:val="-2"/>
                            <w:sz w:val="22"/>
                          </w:rPr>
                          <w:t>(BANVER)</w:t>
                        </w:r>
                      </w:p>
                    </w:txbxContent>
                  </v:textbox>
                  <v:fill type="solid"/>
                  <v:stroke dashstyle="solid"/>
                  <w10:wrap type="none"/>
                </v:shape>
                <v:shape style="position:absolute;left:2023;top:-3693;width:2393;height:656" type="#_x0000_t202" id="docshape122" filled="false" stroked="true" strokeweight="1.5pt" strokecolor="#000000">
                  <v:textbox inset="0,0,0,0">
                    <w:txbxContent>
                      <w:p>
                        <w:pPr>
                          <w:spacing w:before="72"/>
                          <w:ind w:left="667" w:right="481" w:hanging="188"/>
                          <w:jc w:val="left"/>
                          <w:rPr>
                            <w:sz w:val="22"/>
                          </w:rPr>
                        </w:pPr>
                        <w:r>
                          <w:rPr>
                            <w:sz w:val="22"/>
                          </w:rPr>
                          <w:t>Venture</w:t>
                        </w:r>
                        <w:r>
                          <w:rPr>
                            <w:spacing w:val="-14"/>
                            <w:sz w:val="22"/>
                          </w:rPr>
                          <w:t> </w:t>
                        </w:r>
                        <w:r>
                          <w:rPr>
                            <w:sz w:val="22"/>
                          </w:rPr>
                          <w:t>Capital </w:t>
                        </w:r>
                        <w:r>
                          <w:rPr>
                            <w:spacing w:val="-2"/>
                            <w:sz w:val="22"/>
                          </w:rPr>
                          <w:t>(VENCAP)</w:t>
                        </w:r>
                      </w:p>
                    </w:txbxContent>
                  </v:textbox>
                  <v:stroke dashstyle="solid"/>
                  <w10:wrap type="none"/>
                </v:shape>
                <w10:wrap type="none"/>
              </v:group>
            </w:pict>
          </mc:Fallback>
        </mc:AlternateContent>
      </w:r>
      <w:r>
        <w:rPr>
          <w:i/>
          <w:sz w:val="24"/>
        </w:rPr>
        <w:t>Source:</w:t>
      </w:r>
      <w:r>
        <w:rPr>
          <w:i/>
          <w:spacing w:val="-3"/>
          <w:sz w:val="24"/>
        </w:rPr>
        <w:t> </w:t>
      </w:r>
      <w:r>
        <w:rPr>
          <w:i/>
          <w:sz w:val="24"/>
        </w:rPr>
        <w:t>Conceptualized</w:t>
      </w:r>
      <w:r>
        <w:rPr>
          <w:i/>
          <w:spacing w:val="-2"/>
          <w:sz w:val="24"/>
        </w:rPr>
        <w:t> </w:t>
      </w:r>
      <w:r>
        <w:rPr>
          <w:i/>
          <w:sz w:val="24"/>
        </w:rPr>
        <w:t>by</w:t>
      </w:r>
      <w:r>
        <w:rPr>
          <w:i/>
          <w:spacing w:val="-2"/>
          <w:sz w:val="24"/>
        </w:rPr>
        <w:t> </w:t>
      </w:r>
      <w:r>
        <w:rPr>
          <w:i/>
          <w:sz w:val="24"/>
        </w:rPr>
        <w:t>the</w:t>
      </w:r>
      <w:r>
        <w:rPr>
          <w:i/>
          <w:spacing w:val="-1"/>
          <w:sz w:val="24"/>
        </w:rPr>
        <w:t> </w:t>
      </w:r>
      <w:r>
        <w:rPr>
          <w:i/>
          <w:sz w:val="24"/>
        </w:rPr>
        <w:t>Researcher,</w:t>
      </w:r>
      <w:r>
        <w:rPr>
          <w:i/>
          <w:spacing w:val="-1"/>
          <w:sz w:val="24"/>
        </w:rPr>
        <w:t> </w:t>
      </w:r>
      <w:r>
        <w:rPr>
          <w:i/>
          <w:spacing w:val="-4"/>
          <w:sz w:val="24"/>
        </w:rPr>
        <w:t>2021</w:t>
      </w:r>
    </w:p>
    <w:p>
      <w:pPr>
        <w:pStyle w:val="BodyText"/>
        <w:spacing w:before="1"/>
        <w:rPr>
          <w:i/>
        </w:rPr>
      </w:pPr>
    </w:p>
    <w:p>
      <w:pPr>
        <w:pStyle w:val="BodyText"/>
        <w:spacing w:line="480" w:lineRule="auto"/>
        <w:ind w:left="1140" w:right="716"/>
        <w:jc w:val="both"/>
      </w:pPr>
      <w:r>
        <w:rPr/>
        <w:t>In this study, the independent variables encompassed adequate funding which took the form of venture capital, trade credits, business angels, and bank overdraft while the dependent variable was the growth and development of SMEs. Therefore, the conceptual model buttressed or captured the relationship between the dependent variable (SMEs growth and development) and independent variables (venture capital, trade credit, business angel and bank overdraft).</w:t>
      </w:r>
    </w:p>
    <w:p>
      <w:pPr>
        <w:spacing w:after="0" w:line="480" w:lineRule="auto"/>
        <w:jc w:val="both"/>
        <w:sectPr>
          <w:pgSz w:w="12240" w:h="15840"/>
          <w:pgMar w:header="0" w:footer="979" w:top="1820" w:bottom="1200" w:left="300" w:right="0"/>
        </w:sectPr>
      </w:pPr>
    </w:p>
    <w:p>
      <w:pPr>
        <w:pStyle w:val="BodyText"/>
        <w:spacing w:before="63"/>
      </w:pPr>
    </w:p>
    <w:p>
      <w:pPr>
        <w:pStyle w:val="Heading2"/>
        <w:spacing w:line="480" w:lineRule="auto"/>
        <w:ind w:left="4190" w:right="3765"/>
      </w:pPr>
      <w:r>
        <w:rPr/>
        <mc:AlternateContent>
          <mc:Choice Requires="wps">
            <w:drawing>
              <wp:anchor distT="0" distB="0" distL="0" distR="0" allowOverlap="1" layoutInCell="1" locked="0" behindDoc="1" simplePos="0" relativeHeight="484392960">
                <wp:simplePos x="0" y="0"/>
                <wp:positionH relativeFrom="page">
                  <wp:posOffset>3873373</wp:posOffset>
                </wp:positionH>
                <wp:positionV relativeFrom="paragraph">
                  <wp:posOffset>162828</wp:posOffset>
                </wp:positionV>
                <wp:extent cx="3844925" cy="394970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23520" id="docshape123"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19" w:id="20"/>
      <w:r>
        <w:rPr/>
        <w:t>CHAPTER</w:t>
      </w:r>
      <w:r>
        <w:rPr>
          <w:spacing w:val="-15"/>
        </w:rPr>
        <w:t> </w:t>
      </w:r>
      <w:r>
        <w:rPr/>
        <w:t>THREE </w:t>
      </w:r>
      <w:bookmarkEnd w:id="20"/>
      <w:r>
        <w:rPr>
          <w:spacing w:val="-2"/>
        </w:rPr>
        <w:t>METHODOLOGY</w:t>
      </w:r>
    </w:p>
    <w:p>
      <w:pPr>
        <w:pStyle w:val="Heading3"/>
        <w:numPr>
          <w:ilvl w:val="1"/>
          <w:numId w:val="14"/>
        </w:numPr>
        <w:tabs>
          <w:tab w:pos="1859" w:val="left" w:leader="none"/>
        </w:tabs>
        <w:spacing w:line="240" w:lineRule="auto" w:before="0" w:after="0"/>
        <w:ind w:left="1859" w:right="0" w:hanging="719"/>
        <w:jc w:val="both"/>
      </w:pPr>
      <w:bookmarkStart w:name="_TOC_250018" w:id="21"/>
      <w:bookmarkEnd w:id="21"/>
      <w:r>
        <w:rPr>
          <w:spacing w:val="-2"/>
        </w:rPr>
        <w:t>Introduction</w:t>
      </w:r>
    </w:p>
    <w:p>
      <w:pPr>
        <w:pStyle w:val="BodyText"/>
        <w:rPr>
          <w:b/>
        </w:rPr>
      </w:pPr>
    </w:p>
    <w:p>
      <w:pPr>
        <w:pStyle w:val="BodyText"/>
        <w:spacing w:line="480" w:lineRule="auto"/>
        <w:ind w:left="1140" w:right="718"/>
        <w:jc w:val="both"/>
      </w:pPr>
      <w:r>
        <w:rPr/>
        <w:t>This chapter methodology x-rays the research design, population of the study, sample and sampling technique, instrument of data collection, validity and reliability of research instrument, method of data collection, model specification and method of data analysis.</w:t>
      </w:r>
    </w:p>
    <w:p>
      <w:pPr>
        <w:pStyle w:val="Heading3"/>
        <w:numPr>
          <w:ilvl w:val="1"/>
          <w:numId w:val="14"/>
        </w:numPr>
        <w:tabs>
          <w:tab w:pos="1859" w:val="left" w:leader="none"/>
        </w:tabs>
        <w:spacing w:line="240" w:lineRule="auto" w:before="1" w:after="0"/>
        <w:ind w:left="1859" w:right="0" w:hanging="719"/>
        <w:jc w:val="both"/>
      </w:pPr>
      <w:bookmarkStart w:name="_TOC_250017" w:id="22"/>
      <w:r>
        <w:rPr/>
        <w:t>Research</w:t>
      </w:r>
      <w:r>
        <w:rPr>
          <w:spacing w:val="-3"/>
        </w:rPr>
        <w:t> </w:t>
      </w:r>
      <w:bookmarkEnd w:id="22"/>
      <w:r>
        <w:rPr>
          <w:spacing w:val="-2"/>
        </w:rPr>
        <w:t>Design</w:t>
      </w:r>
    </w:p>
    <w:p>
      <w:pPr>
        <w:pStyle w:val="BodyText"/>
        <w:rPr>
          <w:b/>
        </w:rPr>
      </w:pPr>
    </w:p>
    <w:p>
      <w:pPr>
        <w:pStyle w:val="BodyText"/>
        <w:spacing w:line="480" w:lineRule="auto"/>
        <w:ind w:left="1140" w:right="712"/>
        <w:jc w:val="both"/>
      </w:pPr>
      <w:r>
        <w:rPr/>
        <mc:AlternateContent>
          <mc:Choice Requires="wps">
            <w:drawing>
              <wp:anchor distT="0" distB="0" distL="0" distR="0" allowOverlap="1" layoutInCell="1" locked="0" behindDoc="1" simplePos="0" relativeHeight="484392448">
                <wp:simplePos x="0" y="0"/>
                <wp:positionH relativeFrom="page">
                  <wp:posOffset>259245</wp:posOffset>
                </wp:positionH>
                <wp:positionV relativeFrom="paragraph">
                  <wp:posOffset>1431385</wp:posOffset>
                </wp:positionV>
                <wp:extent cx="3736340" cy="384175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2.707558pt;width:294.2pt;height:302.5pt;mso-position-horizontal-relative:page;mso-position-vertical-relative:paragraph;z-index:-18924032" id="docshape124" coordorigin="408,2254" coordsize="5884,6050" path="m1140,8171l540,7571,408,7704,1008,8303,1140,8171xm1541,7713l1540,7686,1536,7657,1529,7627,1519,7597,1507,7567,1490,7537,1471,7508,1450,7480,1427,7452,1402,7425,1044,7068,913,7199,1279,7565,1301,7590,1318,7614,1330,7638,1336,7661,1338,7684,1334,7705,1324,7724,1310,7742,1292,7757,1273,7766,1252,7770,1229,7768,1205,7761,1182,7750,1157,7733,1133,7711,767,7345,635,7477,993,7834,1017,7856,1043,7878,1073,7901,1106,7923,1129,7936,1152,7947,1177,7957,1204,7964,1230,7970,1255,7973,1278,7973,1300,7971,1322,7966,1344,7958,1365,7947,1387,7934,1407,7918,1426,7903,1444,7887,1460,7871,1485,7844,1506,7817,1522,7788,1533,7760,1538,7737,1541,7713xm2033,7182l2029,7138,2018,7093,2000,7047,1975,7001,1942,6952,1901,6902,1877,6876,1853,6850,1839,6838,1839,7172,1836,7199,1825,7224,1807,7247,1785,7264,1761,7274,1733,7277,1703,7273,1669,7260,1632,7238,1592,7207,1548,7166,1507,7122,1476,7081,1454,7044,1441,7011,1436,6980,1439,6953,1449,6928,1465,6907,1487,6889,1512,6879,1540,6876,1570,6880,1603,6892,1639,6912,1677,6942,1718,6980,1763,7027,1797,7071,1821,7109,1834,7142,1839,7172,1839,6838,1780,6785,1709,6736,1639,6702,1569,6682,1502,6679,1439,6692,1380,6721,1325,6766,1281,6821,1253,6879,1253,6880,1241,6943,1245,7010,1265,7080,1300,7152,1350,7224,1415,7297,1467,7346,1519,7386,1570,7418,1620,7443,1668,7460,1714,7470,1758,7472,1799,7468,1838,7458,1877,7439,1914,7414,1951,7381,1982,7345,2007,7306,2019,7277,2023,7266,2032,7225,2033,7182xm2215,6787l2087,6659,1914,6831,2043,6960,2215,6787xm2564,6747l1964,6148,1832,6280,2432,6880,2564,6747xm2790,6521l2568,6299,2640,6226,2674,6186,2679,6177,2697,6144,2708,6101,2708,6056,2696,6011,2679,5974,2675,5966,2645,5921,2604,5876,2560,5836,2517,5807,2513,5805,2513,6072,2513,6090,2506,6107,2495,6126,2479,6145,2446,6177,2312,6043,2341,6015,2350,6006,2368,5990,2386,5979,2403,5974,2420,5975,2436,5979,2452,5987,2467,5997,2481,6009,2494,6024,2504,6040,2510,6056,2513,6072,2513,5805,2475,5786,2433,5775,2392,5774,2352,5784,2314,5804,2277,5835,2132,5979,2058,6054,2658,6654,2790,6521xm3325,5986l2874,5534,3008,5400,2860,5252,2459,5653,2607,5801,2742,5666,3193,6118,3325,5986xm3756,5555l3304,5104,3439,4969,3291,4821,2890,5222,3038,5370,3172,5236,3624,5687,3756,5555xm4252,4963l4247,4919,4236,4874,4219,4829,4193,4782,4160,4733,4120,4683,4095,4657,4071,4631,4058,4619,4058,4953,4054,4981,4044,5006,4026,5028,4004,5045,3979,5055,3952,5058,3921,5054,3888,5041,3851,5019,3810,4988,3767,4947,3726,4903,3694,4863,3672,4825,3660,4792,3655,4761,3658,4734,3667,4709,3684,4688,3706,4671,3731,4660,3759,4657,3789,4661,3822,4673,3858,4694,3896,4723,3937,4761,3982,4809,4016,4852,4040,4890,4053,4924,4058,4953,4058,4619,3999,4567,3928,4517,3858,4483,3788,4463,3721,4460,3658,4473,3599,4502,3544,4547,3500,4602,3472,4660,3471,4661,3459,4724,3463,4792,3483,4862,3518,4933,3568,5005,3634,5078,3686,5127,3738,5167,3789,5200,3839,5224,3887,5241,3933,5251,3976,5253,4018,5250,4057,5239,4095,5221,4133,5195,4169,5163,4201,5126,4225,5088,4238,5058,4242,5048,4250,5006,4252,4963xm4939,4289l4935,4255,4926,4221,4913,4185,4896,4147,4875,4109,4849,4070,4684,4136,4706,4168,4723,4198,4735,4225,4743,4251,4745,4275,4741,4298,4731,4319,4715,4338,4695,4354,4672,4364,4646,4366,4618,4362,4586,4349,4550,4325,4507,4291,4460,4247,4424,4208,4395,4172,4373,4140,4360,4111,4351,4075,4351,4043,4360,4015,4378,3991,4388,3982,4399,3975,4412,3970,4425,3967,4439,3965,4454,3966,4469,3968,4485,3972,4495,3976,4508,3982,4522,3990,4538,4000,4618,3847,4561,3815,4507,3793,4456,3779,4408,3774,4363,3779,4319,3795,4277,3820,4236,3856,4192,3909,4164,3967,4152,4029,4156,4095,4176,4164,4212,4234,4262,4306,4329,4380,4384,4431,4439,4474,4492,4507,4544,4531,4594,4548,4640,4557,4682,4559,4720,4555,4756,4544,4792,4526,4827,4501,4862,4470,4888,4441,4909,4412,4924,4382,4934,4352,4938,4321,4939,4289xm5411,3804l5407,3760,5396,3715,5378,3670,5352,3623,5320,3574,5279,3524,5255,3498,5230,3472,5217,3460,5217,3794,5213,3821,5203,3846,5185,3869,5163,3886,5138,3896,5111,3899,5081,3895,5047,3882,5010,3860,4969,3829,4926,3788,4885,3744,4853,3703,4831,3666,4819,3633,4814,3602,4817,3575,4826,3550,4843,3529,4865,3512,4890,3501,4918,3498,4948,3502,4981,3514,5017,3535,5055,3564,5096,3602,5141,3649,5175,3693,5199,3731,5212,3764,5217,3794,5217,3460,5158,3407,5087,3358,5017,3324,4947,3304,4880,3301,4817,3314,4758,3343,4703,3388,4659,3443,4631,3501,4618,3565,4623,3632,4643,3703,4677,3774,4728,3846,4793,3919,4845,3968,4897,4008,4948,4040,4998,4065,5046,4082,5092,4092,5136,4094,5177,4090,5216,4080,5255,4061,5292,4036,5328,4003,5360,3967,5384,3929,5397,3899,5401,3889,5410,3847,5411,3804xm5738,3574l5515,3351,5587,3279,5622,3238,5626,3230,5644,3196,5655,3153,5655,3109,5644,3064,5626,3027,5623,3019,5592,2974,5552,2928,5508,2889,5464,2859,5461,2857,5461,3125,5460,3142,5454,3160,5442,3178,5426,3197,5402,3221,5394,3230,5260,3096,5288,3068,5297,3058,5316,3042,5333,3032,5351,3027,5367,3028,5384,3032,5399,3039,5414,3049,5429,3062,5442,3077,5451,3092,5457,3108,5461,3125,5461,2857,5422,2839,5380,2828,5339,2827,5299,2836,5261,2856,5225,2887,5080,3032,5005,3106,5605,3706,5738,3574xm6292,3020l6040,2769,6014,2695,5910,2401,5858,2254,5712,2400,5741,2472,5828,2688,5540,2572,5394,2718,5467,2745,5540,2771,5761,2848,5908,2901,6160,3152,6292,3020xe" filled="true" fillcolor="#a4a4a4" stroked="false">
                <v:path arrowok="t"/>
                <v:fill opacity="32896f" type="solid"/>
                <w10:wrap type="none"/>
              </v:shape>
            </w:pict>
          </mc:Fallback>
        </mc:AlternateContent>
      </w:r>
      <w:r>
        <w:rPr/>
        <w:t>In</w:t>
      </w:r>
      <w:r>
        <w:rPr>
          <w:spacing w:val="-3"/>
        </w:rPr>
        <w:t> </w:t>
      </w:r>
      <w:r>
        <w:rPr/>
        <w:t>this</w:t>
      </w:r>
      <w:r>
        <w:rPr>
          <w:spacing w:val="-5"/>
        </w:rPr>
        <w:t> </w:t>
      </w:r>
      <w:r>
        <w:rPr/>
        <w:t>study,</w:t>
      </w:r>
      <w:r>
        <w:rPr>
          <w:spacing w:val="-5"/>
        </w:rPr>
        <w:t> </w:t>
      </w:r>
      <w:r>
        <w:rPr/>
        <w:t>the</w:t>
      </w:r>
      <w:r>
        <w:rPr>
          <w:spacing w:val="-3"/>
        </w:rPr>
        <w:t> </w:t>
      </w:r>
      <w:r>
        <w:rPr/>
        <w:t>cross-sectional</w:t>
      </w:r>
      <w:r>
        <w:rPr>
          <w:spacing w:val="-4"/>
        </w:rPr>
        <w:t> </w:t>
      </w:r>
      <w:r>
        <w:rPr/>
        <w:t>research</w:t>
      </w:r>
      <w:r>
        <w:rPr>
          <w:spacing w:val="-5"/>
        </w:rPr>
        <w:t> </w:t>
      </w:r>
      <w:r>
        <w:rPr/>
        <w:t>design</w:t>
      </w:r>
      <w:r>
        <w:rPr>
          <w:spacing w:val="-2"/>
        </w:rPr>
        <w:t> </w:t>
      </w:r>
      <w:r>
        <w:rPr/>
        <w:t>was</w:t>
      </w:r>
      <w:r>
        <w:rPr>
          <w:spacing w:val="-4"/>
        </w:rPr>
        <w:t> </w:t>
      </w:r>
      <w:r>
        <w:rPr/>
        <w:t>adopted.</w:t>
      </w:r>
      <w:r>
        <w:rPr>
          <w:spacing w:val="40"/>
        </w:rPr>
        <w:t> </w:t>
      </w:r>
      <w:r>
        <w:rPr/>
        <w:t>Cross-sectional</w:t>
      </w:r>
      <w:r>
        <w:rPr>
          <w:spacing w:val="-4"/>
        </w:rPr>
        <w:t> </w:t>
      </w:r>
      <w:r>
        <w:rPr/>
        <w:t>research</w:t>
      </w:r>
      <w:r>
        <w:rPr>
          <w:spacing w:val="-5"/>
        </w:rPr>
        <w:t> </w:t>
      </w:r>
      <w:r>
        <w:rPr/>
        <w:t>design</w:t>
      </w:r>
      <w:r>
        <w:rPr>
          <w:spacing w:val="-4"/>
        </w:rPr>
        <w:t> </w:t>
      </w:r>
      <w:r>
        <w:rPr/>
        <w:t>according to Nachmias &amp; Nachmias (2009) is concerned with the collection of data via the use of a survey.</w:t>
      </w:r>
      <w:r>
        <w:rPr>
          <w:spacing w:val="40"/>
        </w:rPr>
        <w:t> </w:t>
      </w:r>
      <w:r>
        <w:rPr/>
        <w:t>Its purpose is to run interference in a population of interest while trying to measure their perception of a subject</w:t>
      </w:r>
      <w:r>
        <w:rPr>
          <w:spacing w:val="-3"/>
        </w:rPr>
        <w:t> </w:t>
      </w:r>
      <w:r>
        <w:rPr/>
        <w:t>matter.</w:t>
      </w:r>
      <w:r>
        <w:rPr>
          <w:spacing w:val="40"/>
        </w:rPr>
        <w:t> </w:t>
      </w:r>
      <w:r>
        <w:rPr/>
        <w:t>In</w:t>
      </w:r>
      <w:r>
        <w:rPr>
          <w:spacing w:val="-3"/>
        </w:rPr>
        <w:t> </w:t>
      </w:r>
      <w:r>
        <w:rPr/>
        <w:t>a</w:t>
      </w:r>
      <w:r>
        <w:rPr>
          <w:spacing w:val="-2"/>
        </w:rPr>
        <w:t> </w:t>
      </w:r>
      <w:r>
        <w:rPr/>
        <w:t>cross-sectional</w:t>
      </w:r>
      <w:r>
        <w:rPr>
          <w:spacing w:val="-3"/>
        </w:rPr>
        <w:t> </w:t>
      </w:r>
      <w:r>
        <w:rPr/>
        <w:t>design,</w:t>
      </w:r>
      <w:r>
        <w:rPr>
          <w:spacing w:val="-3"/>
        </w:rPr>
        <w:t> </w:t>
      </w:r>
      <w:r>
        <w:rPr/>
        <w:t>data</w:t>
      </w:r>
      <w:r>
        <w:rPr>
          <w:spacing w:val="-3"/>
        </w:rPr>
        <w:t> </w:t>
      </w:r>
      <w:r>
        <w:rPr/>
        <w:t>are</w:t>
      </w:r>
      <w:r>
        <w:rPr>
          <w:spacing w:val="-4"/>
        </w:rPr>
        <w:t> </w:t>
      </w:r>
      <w:r>
        <w:rPr/>
        <w:t>obtained</w:t>
      </w:r>
      <w:r>
        <w:rPr>
          <w:spacing w:val="-2"/>
        </w:rPr>
        <w:t> </w:t>
      </w:r>
      <w:r>
        <w:rPr/>
        <w:t>from</w:t>
      </w:r>
      <w:r>
        <w:rPr>
          <w:spacing w:val="-3"/>
        </w:rPr>
        <w:t> </w:t>
      </w:r>
      <w:r>
        <w:rPr/>
        <w:t>research</w:t>
      </w:r>
      <w:r>
        <w:rPr>
          <w:spacing w:val="-3"/>
        </w:rPr>
        <w:t> </w:t>
      </w:r>
      <w:r>
        <w:rPr/>
        <w:t>participants</w:t>
      </w:r>
      <w:r>
        <w:rPr>
          <w:spacing w:val="-3"/>
        </w:rPr>
        <w:t> </w:t>
      </w:r>
      <w:r>
        <w:rPr/>
        <w:t>at</w:t>
      </w:r>
      <w:r>
        <w:rPr>
          <w:spacing w:val="-3"/>
        </w:rPr>
        <w:t> </w:t>
      </w:r>
      <w:r>
        <w:rPr/>
        <w:t>a</w:t>
      </w:r>
      <w:r>
        <w:rPr>
          <w:spacing w:val="-3"/>
        </w:rPr>
        <w:t> </w:t>
      </w:r>
      <w:r>
        <w:rPr/>
        <w:t>specific</w:t>
      </w:r>
      <w:r>
        <w:rPr>
          <w:spacing w:val="-4"/>
        </w:rPr>
        <w:t> </w:t>
      </w:r>
      <w:r>
        <w:rPr/>
        <w:t>time or in a relatively brief period.</w:t>
      </w:r>
      <w:r>
        <w:rPr>
          <w:spacing w:val="40"/>
        </w:rPr>
        <w:t> </w:t>
      </w:r>
      <w:r>
        <w:rPr/>
        <w:t>By and large, data are obtained from diverse groups of individuals in a cross-sectional research.</w:t>
      </w:r>
    </w:p>
    <w:p>
      <w:pPr>
        <w:pStyle w:val="BodyText"/>
        <w:spacing w:line="480" w:lineRule="auto" w:before="1"/>
        <w:ind w:left="1140" w:right="713"/>
        <w:jc w:val="both"/>
      </w:pPr>
      <w:r>
        <w:rPr/>
        <w:t>The</w:t>
      </w:r>
      <w:r>
        <w:rPr>
          <w:spacing w:val="-2"/>
        </w:rPr>
        <w:t> </w:t>
      </w:r>
      <w:r>
        <w:rPr/>
        <w:t>choice</w:t>
      </w:r>
      <w:r>
        <w:rPr>
          <w:spacing w:val="-3"/>
        </w:rPr>
        <w:t> </w:t>
      </w:r>
      <w:r>
        <w:rPr/>
        <w:t>of</w:t>
      </w:r>
      <w:r>
        <w:rPr>
          <w:spacing w:val="-2"/>
        </w:rPr>
        <w:t> </w:t>
      </w:r>
      <w:r>
        <w:rPr/>
        <w:t>this</w:t>
      </w:r>
      <w:r>
        <w:rPr>
          <w:spacing w:val="-1"/>
        </w:rPr>
        <w:t> </w:t>
      </w:r>
      <w:r>
        <w:rPr/>
        <w:t>design</w:t>
      </w:r>
      <w:r>
        <w:rPr>
          <w:spacing w:val="-1"/>
        </w:rPr>
        <w:t> </w:t>
      </w:r>
      <w:r>
        <w:rPr/>
        <w:t>was</w:t>
      </w:r>
      <w:r>
        <w:rPr>
          <w:spacing w:val="-1"/>
        </w:rPr>
        <w:t> </w:t>
      </w:r>
      <w:r>
        <w:rPr/>
        <w:t>premised</w:t>
      </w:r>
      <w:r>
        <w:rPr>
          <w:spacing w:val="-1"/>
        </w:rPr>
        <w:t> </w:t>
      </w:r>
      <w:r>
        <w:rPr/>
        <w:t>on</w:t>
      </w:r>
      <w:r>
        <w:rPr>
          <w:spacing w:val="-1"/>
        </w:rPr>
        <w:t> </w:t>
      </w:r>
      <w:r>
        <w:rPr/>
        <w:t>the</w:t>
      </w:r>
      <w:r>
        <w:rPr>
          <w:spacing w:val="-2"/>
        </w:rPr>
        <w:t> </w:t>
      </w:r>
      <w:r>
        <w:rPr/>
        <w:t>fact</w:t>
      </w:r>
      <w:r>
        <w:rPr>
          <w:spacing w:val="-1"/>
        </w:rPr>
        <w:t> </w:t>
      </w:r>
      <w:r>
        <w:rPr/>
        <w:t>that</w:t>
      </w:r>
      <w:r>
        <w:rPr>
          <w:spacing w:val="-1"/>
        </w:rPr>
        <w:t> </w:t>
      </w:r>
      <w:r>
        <w:rPr/>
        <w:t>it would</w:t>
      </w:r>
      <w:r>
        <w:rPr>
          <w:spacing w:val="-1"/>
        </w:rPr>
        <w:t> </w:t>
      </w:r>
      <w:r>
        <w:rPr/>
        <w:t>help</w:t>
      </w:r>
      <w:r>
        <w:rPr>
          <w:spacing w:val="-2"/>
        </w:rPr>
        <w:t> </w:t>
      </w:r>
      <w:r>
        <w:rPr/>
        <w:t>the</w:t>
      </w:r>
      <w:r>
        <w:rPr>
          <w:spacing w:val="-2"/>
        </w:rPr>
        <w:t> </w:t>
      </w:r>
      <w:r>
        <w:rPr/>
        <w:t>researcher</w:t>
      </w:r>
      <w:r>
        <w:rPr>
          <w:spacing w:val="-2"/>
        </w:rPr>
        <w:t> </w:t>
      </w:r>
      <w:r>
        <w:rPr/>
        <w:t>gain a</w:t>
      </w:r>
      <w:r>
        <w:rPr>
          <w:spacing w:val="-2"/>
        </w:rPr>
        <w:t> </w:t>
      </w:r>
      <w:r>
        <w:rPr/>
        <w:t>certain</w:t>
      </w:r>
      <w:r>
        <w:rPr>
          <w:spacing w:val="-1"/>
        </w:rPr>
        <w:t> </w:t>
      </w:r>
      <w:r>
        <w:rPr/>
        <w:t>degree of flexibility in data collection, enable presentation and analysis of data and have robust findings (Nachmias</w:t>
      </w:r>
      <w:r>
        <w:rPr>
          <w:spacing w:val="-13"/>
        </w:rPr>
        <w:t> </w:t>
      </w:r>
      <w:r>
        <w:rPr/>
        <w:t>&amp;</w:t>
      </w:r>
      <w:r>
        <w:rPr>
          <w:spacing w:val="-15"/>
        </w:rPr>
        <w:t> </w:t>
      </w:r>
      <w:r>
        <w:rPr/>
        <w:t>Nachmias,</w:t>
      </w:r>
      <w:r>
        <w:rPr>
          <w:spacing w:val="-13"/>
        </w:rPr>
        <w:t> </w:t>
      </w:r>
      <w:r>
        <w:rPr/>
        <w:t>2009).</w:t>
      </w:r>
      <w:r>
        <w:rPr>
          <w:spacing w:val="31"/>
        </w:rPr>
        <w:t> </w:t>
      </w:r>
      <w:r>
        <w:rPr/>
        <w:t>Ohaja</w:t>
      </w:r>
      <w:r>
        <w:rPr>
          <w:spacing w:val="-15"/>
        </w:rPr>
        <w:t> </w:t>
      </w:r>
      <w:r>
        <w:rPr/>
        <w:t>(2006)</w:t>
      </w:r>
      <w:r>
        <w:rPr>
          <w:spacing w:val="-15"/>
        </w:rPr>
        <w:t> </w:t>
      </w:r>
      <w:r>
        <w:rPr/>
        <w:t>posited</w:t>
      </w:r>
      <w:r>
        <w:rPr>
          <w:spacing w:val="-15"/>
        </w:rPr>
        <w:t> </w:t>
      </w:r>
      <w:r>
        <w:rPr/>
        <w:t>that</w:t>
      </w:r>
      <w:r>
        <w:rPr>
          <w:spacing w:val="-15"/>
        </w:rPr>
        <w:t> </w:t>
      </w:r>
      <w:r>
        <w:rPr/>
        <w:t>a</w:t>
      </w:r>
      <w:r>
        <w:rPr>
          <w:spacing w:val="-14"/>
        </w:rPr>
        <w:t> </w:t>
      </w:r>
      <w:r>
        <w:rPr/>
        <w:t>cross-sectional</w:t>
      </w:r>
      <w:r>
        <w:rPr>
          <w:spacing w:val="-13"/>
        </w:rPr>
        <w:t> </w:t>
      </w:r>
      <w:r>
        <w:rPr/>
        <w:t>design</w:t>
      </w:r>
      <w:r>
        <w:rPr>
          <w:spacing w:val="-13"/>
        </w:rPr>
        <w:t> </w:t>
      </w:r>
      <w:r>
        <w:rPr/>
        <w:t>was</w:t>
      </w:r>
      <w:r>
        <w:rPr>
          <w:spacing w:val="-13"/>
        </w:rPr>
        <w:t> </w:t>
      </w:r>
      <w:r>
        <w:rPr/>
        <w:t>required</w:t>
      </w:r>
      <w:r>
        <w:rPr>
          <w:spacing w:val="-13"/>
        </w:rPr>
        <w:t> </w:t>
      </w:r>
      <w:r>
        <w:rPr/>
        <w:t>whenever the</w:t>
      </w:r>
      <w:r>
        <w:rPr>
          <w:spacing w:val="-15"/>
        </w:rPr>
        <w:t> </w:t>
      </w:r>
      <w:r>
        <w:rPr/>
        <w:t>views</w:t>
      </w:r>
      <w:r>
        <w:rPr>
          <w:spacing w:val="-14"/>
        </w:rPr>
        <w:t> </w:t>
      </w:r>
      <w:r>
        <w:rPr/>
        <w:t>of</w:t>
      </w:r>
      <w:r>
        <w:rPr>
          <w:spacing w:val="-13"/>
        </w:rPr>
        <w:t> </w:t>
      </w:r>
      <w:r>
        <w:rPr/>
        <w:t>a</w:t>
      </w:r>
      <w:r>
        <w:rPr>
          <w:spacing w:val="-15"/>
        </w:rPr>
        <w:t> </w:t>
      </w:r>
      <w:r>
        <w:rPr/>
        <w:t>diverse</w:t>
      </w:r>
      <w:r>
        <w:rPr>
          <w:spacing w:val="-15"/>
        </w:rPr>
        <w:t> </w:t>
      </w:r>
      <w:r>
        <w:rPr/>
        <w:t>people</w:t>
      </w:r>
      <w:r>
        <w:rPr>
          <w:spacing w:val="-15"/>
        </w:rPr>
        <w:t> </w:t>
      </w:r>
      <w:r>
        <w:rPr/>
        <w:t>(e.g.,</w:t>
      </w:r>
      <w:r>
        <w:rPr>
          <w:spacing w:val="-14"/>
        </w:rPr>
        <w:t> </w:t>
      </w:r>
      <w:r>
        <w:rPr/>
        <w:t>owners</w:t>
      </w:r>
      <w:r>
        <w:rPr>
          <w:spacing w:val="-15"/>
        </w:rPr>
        <w:t> </w:t>
      </w:r>
      <w:r>
        <w:rPr/>
        <w:t>of</w:t>
      </w:r>
      <w:r>
        <w:rPr>
          <w:spacing w:val="-15"/>
        </w:rPr>
        <w:t> </w:t>
      </w:r>
      <w:r>
        <w:rPr/>
        <w:t>both</w:t>
      </w:r>
      <w:r>
        <w:rPr>
          <w:spacing w:val="-14"/>
        </w:rPr>
        <w:t> </w:t>
      </w:r>
      <w:r>
        <w:rPr/>
        <w:t>small</w:t>
      </w:r>
      <w:r>
        <w:rPr>
          <w:spacing w:val="-14"/>
        </w:rPr>
        <w:t> </w:t>
      </w:r>
      <w:r>
        <w:rPr/>
        <w:t>and</w:t>
      </w:r>
      <w:r>
        <w:rPr>
          <w:spacing w:val="-14"/>
        </w:rPr>
        <w:t> </w:t>
      </w:r>
      <w:r>
        <w:rPr/>
        <w:t>medium</w:t>
      </w:r>
      <w:r>
        <w:rPr>
          <w:spacing w:val="-14"/>
        </w:rPr>
        <w:t> </w:t>
      </w:r>
      <w:r>
        <w:rPr/>
        <w:t>scale</w:t>
      </w:r>
      <w:r>
        <w:rPr>
          <w:spacing w:val="-13"/>
        </w:rPr>
        <w:t> </w:t>
      </w:r>
      <w:r>
        <w:rPr/>
        <w:t>enterprises)</w:t>
      </w:r>
      <w:r>
        <w:rPr>
          <w:spacing w:val="-13"/>
        </w:rPr>
        <w:t> </w:t>
      </w:r>
      <w:r>
        <w:rPr/>
        <w:t>formed</w:t>
      </w:r>
      <w:r>
        <w:rPr>
          <w:spacing w:val="-14"/>
        </w:rPr>
        <w:t> </w:t>
      </w:r>
      <w:r>
        <w:rPr/>
        <w:t>the</w:t>
      </w:r>
      <w:r>
        <w:rPr>
          <w:spacing w:val="-13"/>
        </w:rPr>
        <w:t> </w:t>
      </w:r>
      <w:r>
        <w:rPr/>
        <w:t>sources of data, hence, this design enabled the researcher to obtain the perception of diverse members on the adequacy of funding and growth of small and medium enterprises in Edo State, Nigeria.</w:t>
      </w:r>
    </w:p>
    <w:p>
      <w:pPr>
        <w:spacing w:after="0" w:line="480" w:lineRule="auto"/>
        <w:jc w:val="both"/>
        <w:sectPr>
          <w:pgSz w:w="12240" w:h="15840"/>
          <w:pgMar w:header="0" w:footer="979" w:top="1820" w:bottom="1200" w:left="300" w:right="0"/>
        </w:sectPr>
      </w:pPr>
    </w:p>
    <w:p>
      <w:pPr>
        <w:pStyle w:val="BodyText"/>
        <w:spacing w:before="63"/>
      </w:pPr>
    </w:p>
    <w:p>
      <w:pPr>
        <w:pStyle w:val="Heading3"/>
        <w:numPr>
          <w:ilvl w:val="1"/>
          <w:numId w:val="14"/>
        </w:numPr>
        <w:tabs>
          <w:tab w:pos="1859" w:val="left" w:leader="none"/>
        </w:tabs>
        <w:spacing w:line="240" w:lineRule="auto" w:before="0" w:after="0"/>
        <w:ind w:left="1859" w:right="0" w:hanging="719"/>
        <w:jc w:val="both"/>
      </w:pPr>
      <w:r>
        <w:rPr/>
        <mc:AlternateContent>
          <mc:Choice Requires="wps">
            <w:drawing>
              <wp:anchor distT="0" distB="0" distL="0" distR="0" allowOverlap="1" layoutInCell="1" locked="0" behindDoc="1" simplePos="0" relativeHeight="484393984">
                <wp:simplePos x="0" y="0"/>
                <wp:positionH relativeFrom="page">
                  <wp:posOffset>3873373</wp:posOffset>
                </wp:positionH>
                <wp:positionV relativeFrom="paragraph">
                  <wp:posOffset>162828</wp:posOffset>
                </wp:positionV>
                <wp:extent cx="3844925" cy="394970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22496" id="docshape125"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16" w:id="23"/>
      <w:r>
        <w:rPr/>
        <w:t>Population</w:t>
      </w:r>
      <w:r>
        <w:rPr>
          <w:spacing w:val="-1"/>
        </w:rPr>
        <w:t> </w:t>
      </w:r>
      <w:r>
        <w:rPr/>
        <w:t>of</w:t>
      </w:r>
      <w:r>
        <w:rPr>
          <w:spacing w:val="-1"/>
        </w:rPr>
        <w:t> </w:t>
      </w:r>
      <w:r>
        <w:rPr/>
        <w:t>the</w:t>
      </w:r>
      <w:r>
        <w:rPr>
          <w:spacing w:val="-1"/>
        </w:rPr>
        <w:t> </w:t>
      </w:r>
      <w:bookmarkEnd w:id="23"/>
      <w:r>
        <w:rPr>
          <w:spacing w:val="-2"/>
        </w:rPr>
        <w:t>Study</w:t>
      </w:r>
    </w:p>
    <w:p>
      <w:pPr>
        <w:pStyle w:val="BodyText"/>
        <w:rPr>
          <w:b/>
        </w:rPr>
      </w:pPr>
    </w:p>
    <w:p>
      <w:pPr>
        <w:pStyle w:val="BodyText"/>
        <w:spacing w:line="360" w:lineRule="auto"/>
        <w:ind w:left="1140" w:right="713"/>
        <w:jc w:val="both"/>
      </w:pPr>
      <w:r>
        <w:rPr/>
        <w:t>The</w:t>
      </w:r>
      <w:r>
        <w:rPr>
          <w:spacing w:val="-8"/>
        </w:rPr>
        <w:t> </w:t>
      </w:r>
      <w:r>
        <w:rPr/>
        <w:t>population</w:t>
      </w:r>
      <w:r>
        <w:rPr>
          <w:spacing w:val="-7"/>
        </w:rPr>
        <w:t> </w:t>
      </w:r>
      <w:r>
        <w:rPr/>
        <w:t>of</w:t>
      </w:r>
      <w:r>
        <w:rPr>
          <w:spacing w:val="-8"/>
        </w:rPr>
        <w:t> </w:t>
      </w:r>
      <w:r>
        <w:rPr/>
        <w:t>this</w:t>
      </w:r>
      <w:r>
        <w:rPr>
          <w:spacing w:val="-7"/>
        </w:rPr>
        <w:t> </w:t>
      </w:r>
      <w:r>
        <w:rPr/>
        <w:t>study</w:t>
      </w:r>
      <w:r>
        <w:rPr>
          <w:spacing w:val="-6"/>
        </w:rPr>
        <w:t> </w:t>
      </w:r>
      <w:r>
        <w:rPr/>
        <w:t>was</w:t>
      </w:r>
      <w:r>
        <w:rPr>
          <w:spacing w:val="-7"/>
        </w:rPr>
        <w:t> </w:t>
      </w:r>
      <w:r>
        <w:rPr/>
        <w:t>registered</w:t>
      </w:r>
      <w:r>
        <w:rPr>
          <w:spacing w:val="-5"/>
        </w:rPr>
        <w:t> </w:t>
      </w:r>
      <w:r>
        <w:rPr/>
        <w:t>small</w:t>
      </w:r>
      <w:r>
        <w:rPr>
          <w:spacing w:val="-7"/>
        </w:rPr>
        <w:t> </w:t>
      </w:r>
      <w:r>
        <w:rPr/>
        <w:t>and</w:t>
      </w:r>
      <w:r>
        <w:rPr>
          <w:spacing w:val="-7"/>
        </w:rPr>
        <w:t> </w:t>
      </w:r>
      <w:r>
        <w:rPr/>
        <w:t>medium</w:t>
      </w:r>
      <w:r>
        <w:rPr>
          <w:spacing w:val="-7"/>
        </w:rPr>
        <w:t> </w:t>
      </w:r>
      <w:r>
        <w:rPr/>
        <w:t>scale</w:t>
      </w:r>
      <w:r>
        <w:rPr>
          <w:spacing w:val="-5"/>
        </w:rPr>
        <w:t> </w:t>
      </w:r>
      <w:r>
        <w:rPr/>
        <w:t>enterprises</w:t>
      </w:r>
      <w:r>
        <w:rPr>
          <w:spacing w:val="-7"/>
        </w:rPr>
        <w:t> </w:t>
      </w:r>
      <w:r>
        <w:rPr/>
        <w:t>(SMEs)</w:t>
      </w:r>
      <w:r>
        <w:rPr>
          <w:spacing w:val="-8"/>
        </w:rPr>
        <w:t> </w:t>
      </w:r>
      <w:r>
        <w:rPr/>
        <w:t>in</w:t>
      </w:r>
      <w:r>
        <w:rPr>
          <w:spacing w:val="-7"/>
        </w:rPr>
        <w:t> </w:t>
      </w:r>
      <w:r>
        <w:rPr/>
        <w:t>Edo</w:t>
      </w:r>
      <w:r>
        <w:rPr>
          <w:spacing w:val="-8"/>
        </w:rPr>
        <w:t> </w:t>
      </w:r>
      <w:r>
        <w:rPr/>
        <w:t>State</w:t>
      </w:r>
      <w:r>
        <w:rPr>
          <w:spacing w:val="-4"/>
        </w:rPr>
        <w:t> </w:t>
      </w:r>
      <w:r>
        <w:rPr/>
        <w:t>as</w:t>
      </w:r>
      <w:r>
        <w:rPr>
          <w:spacing w:val="-4"/>
        </w:rPr>
        <w:t> </w:t>
      </w:r>
      <w:r>
        <w:rPr/>
        <w:t>at 31</w:t>
      </w:r>
      <w:r>
        <w:rPr>
          <w:vertAlign w:val="superscript"/>
        </w:rPr>
        <w:t>st</w:t>
      </w:r>
      <w:r>
        <w:rPr>
          <w:spacing w:val="-2"/>
          <w:vertAlign w:val="baseline"/>
        </w:rPr>
        <w:t> </w:t>
      </w:r>
      <w:r>
        <w:rPr>
          <w:vertAlign w:val="baseline"/>
        </w:rPr>
        <w:t>December,</w:t>
      </w:r>
      <w:r>
        <w:rPr>
          <w:spacing w:val="-2"/>
          <w:vertAlign w:val="baseline"/>
        </w:rPr>
        <w:t> </w:t>
      </w:r>
      <w:r>
        <w:rPr>
          <w:vertAlign w:val="baseline"/>
        </w:rPr>
        <w:t>2017.</w:t>
      </w:r>
      <w:r>
        <w:rPr>
          <w:spacing w:val="80"/>
          <w:vertAlign w:val="baseline"/>
        </w:rPr>
        <w:t> </w:t>
      </w:r>
      <w:r>
        <w:rPr>
          <w:vertAlign w:val="baseline"/>
        </w:rPr>
        <w:t>The</w:t>
      </w:r>
      <w:r>
        <w:rPr>
          <w:spacing w:val="-3"/>
          <w:vertAlign w:val="baseline"/>
        </w:rPr>
        <w:t> </w:t>
      </w:r>
      <w:r>
        <w:rPr>
          <w:vertAlign w:val="baseline"/>
        </w:rPr>
        <w:t>total</w:t>
      </w:r>
      <w:r>
        <w:rPr>
          <w:spacing w:val="-2"/>
          <w:vertAlign w:val="baseline"/>
        </w:rPr>
        <w:t> </w:t>
      </w:r>
      <w:r>
        <w:rPr>
          <w:vertAlign w:val="baseline"/>
        </w:rPr>
        <w:t>population</w:t>
      </w:r>
      <w:r>
        <w:rPr>
          <w:spacing w:val="-2"/>
          <w:vertAlign w:val="baseline"/>
        </w:rPr>
        <w:t> </w:t>
      </w:r>
      <w:r>
        <w:rPr>
          <w:vertAlign w:val="baseline"/>
        </w:rPr>
        <w:t>of</w:t>
      </w:r>
      <w:r>
        <w:rPr>
          <w:spacing w:val="-1"/>
          <w:vertAlign w:val="baseline"/>
        </w:rPr>
        <w:t> </w:t>
      </w:r>
      <w:r>
        <w:rPr>
          <w:vertAlign w:val="baseline"/>
        </w:rPr>
        <w:t>the</w:t>
      </w:r>
      <w:r>
        <w:rPr>
          <w:spacing w:val="-1"/>
          <w:vertAlign w:val="baseline"/>
        </w:rPr>
        <w:t> </w:t>
      </w:r>
      <w:r>
        <w:rPr>
          <w:vertAlign w:val="baseline"/>
        </w:rPr>
        <w:t>study was</w:t>
      </w:r>
      <w:r>
        <w:rPr>
          <w:spacing w:val="-2"/>
          <w:vertAlign w:val="baseline"/>
        </w:rPr>
        <w:t> </w:t>
      </w:r>
      <w:r>
        <w:rPr>
          <w:vertAlign w:val="baseline"/>
        </w:rPr>
        <w:t>put at</w:t>
      </w:r>
      <w:r>
        <w:rPr>
          <w:spacing w:val="-2"/>
          <w:vertAlign w:val="baseline"/>
        </w:rPr>
        <w:t> </w:t>
      </w:r>
      <w:r>
        <w:rPr>
          <w:vertAlign w:val="baseline"/>
        </w:rPr>
        <w:t>two</w:t>
      </w:r>
      <w:r>
        <w:rPr>
          <w:spacing w:val="-2"/>
          <w:vertAlign w:val="baseline"/>
        </w:rPr>
        <w:t> </w:t>
      </w:r>
      <w:r>
        <w:rPr>
          <w:vertAlign w:val="baseline"/>
        </w:rPr>
        <w:t>thousand,</w:t>
      </w:r>
      <w:r>
        <w:rPr>
          <w:spacing w:val="-2"/>
          <w:vertAlign w:val="baseline"/>
        </w:rPr>
        <w:t> </w:t>
      </w:r>
      <w:r>
        <w:rPr>
          <w:vertAlign w:val="baseline"/>
        </w:rPr>
        <w:t>six</w:t>
      </w:r>
      <w:r>
        <w:rPr>
          <w:spacing w:val="-2"/>
          <w:vertAlign w:val="baseline"/>
        </w:rPr>
        <w:t> </w:t>
      </w:r>
      <w:r>
        <w:rPr>
          <w:vertAlign w:val="baseline"/>
        </w:rPr>
        <w:t>hundred and</w:t>
      </w:r>
      <w:r>
        <w:rPr>
          <w:spacing w:val="-2"/>
          <w:vertAlign w:val="baseline"/>
        </w:rPr>
        <w:t> </w:t>
      </w:r>
      <w:r>
        <w:rPr>
          <w:vertAlign w:val="baseline"/>
        </w:rPr>
        <w:t>thirty- three</w:t>
      </w:r>
      <w:r>
        <w:rPr>
          <w:spacing w:val="-15"/>
          <w:vertAlign w:val="baseline"/>
        </w:rPr>
        <w:t> </w:t>
      </w:r>
      <w:r>
        <w:rPr>
          <w:vertAlign w:val="baseline"/>
        </w:rPr>
        <w:t>(2,633)</w:t>
      </w:r>
      <w:r>
        <w:rPr>
          <w:spacing w:val="-15"/>
          <w:vertAlign w:val="baseline"/>
        </w:rPr>
        <w:t> </w:t>
      </w:r>
      <w:r>
        <w:rPr>
          <w:vertAlign w:val="baseline"/>
        </w:rPr>
        <w:t>small</w:t>
      </w:r>
      <w:r>
        <w:rPr>
          <w:spacing w:val="-15"/>
          <w:vertAlign w:val="baseline"/>
        </w:rPr>
        <w:t> </w:t>
      </w:r>
      <w:r>
        <w:rPr>
          <w:vertAlign w:val="baseline"/>
        </w:rPr>
        <w:t>enterprises</w:t>
      </w:r>
      <w:r>
        <w:rPr>
          <w:spacing w:val="-15"/>
          <w:vertAlign w:val="baseline"/>
        </w:rPr>
        <w:t> </w:t>
      </w:r>
      <w:r>
        <w:rPr>
          <w:vertAlign w:val="baseline"/>
        </w:rPr>
        <w:t>and</w:t>
      </w:r>
      <w:r>
        <w:rPr>
          <w:spacing w:val="-15"/>
          <w:vertAlign w:val="baseline"/>
        </w:rPr>
        <w:t> </w:t>
      </w:r>
      <w:r>
        <w:rPr>
          <w:vertAlign w:val="baseline"/>
        </w:rPr>
        <w:t>forty-four</w:t>
      </w:r>
      <w:r>
        <w:rPr>
          <w:spacing w:val="-15"/>
          <w:vertAlign w:val="baseline"/>
        </w:rPr>
        <w:t> </w:t>
      </w:r>
      <w:r>
        <w:rPr>
          <w:vertAlign w:val="baseline"/>
        </w:rPr>
        <w:t>(44)</w:t>
      </w:r>
      <w:r>
        <w:rPr>
          <w:spacing w:val="-15"/>
          <w:vertAlign w:val="baseline"/>
        </w:rPr>
        <w:t> </w:t>
      </w:r>
      <w:r>
        <w:rPr>
          <w:vertAlign w:val="baseline"/>
        </w:rPr>
        <w:t>medium</w:t>
      </w:r>
      <w:r>
        <w:rPr>
          <w:spacing w:val="-15"/>
          <w:vertAlign w:val="baseline"/>
        </w:rPr>
        <w:t> </w:t>
      </w:r>
      <w:r>
        <w:rPr>
          <w:vertAlign w:val="baseline"/>
        </w:rPr>
        <w:t>enterprises,</w:t>
      </w:r>
      <w:r>
        <w:rPr>
          <w:spacing w:val="-15"/>
          <w:vertAlign w:val="baseline"/>
        </w:rPr>
        <w:t> </w:t>
      </w:r>
      <w:r>
        <w:rPr>
          <w:vertAlign w:val="baseline"/>
        </w:rPr>
        <w:t>totalling</w:t>
      </w:r>
      <w:r>
        <w:rPr>
          <w:spacing w:val="-15"/>
          <w:vertAlign w:val="baseline"/>
        </w:rPr>
        <w:t> </w:t>
      </w:r>
      <w:r>
        <w:rPr>
          <w:vertAlign w:val="baseline"/>
        </w:rPr>
        <w:t>two</w:t>
      </w:r>
      <w:r>
        <w:rPr>
          <w:spacing w:val="-15"/>
          <w:vertAlign w:val="baseline"/>
        </w:rPr>
        <w:t> </w:t>
      </w:r>
      <w:r>
        <w:rPr>
          <w:vertAlign w:val="baseline"/>
        </w:rPr>
        <w:t>thousand,</w:t>
      </w:r>
      <w:r>
        <w:rPr>
          <w:spacing w:val="-15"/>
          <w:vertAlign w:val="baseline"/>
        </w:rPr>
        <w:t> </w:t>
      </w:r>
      <w:r>
        <w:rPr>
          <w:vertAlign w:val="baseline"/>
        </w:rPr>
        <w:t>six</w:t>
      </w:r>
      <w:r>
        <w:rPr>
          <w:spacing w:val="-15"/>
          <w:vertAlign w:val="baseline"/>
        </w:rPr>
        <w:t> </w:t>
      </w:r>
      <w:r>
        <w:rPr>
          <w:vertAlign w:val="baseline"/>
        </w:rPr>
        <w:t>hundred and seventy-seven (2,677) SMEs in Edo State (SMEDAN and National Bureau of Statistics, 2017) in collaboration with the University of Benin Micro Finance Bank, Benin City, Edo State.</w:t>
      </w:r>
    </w:p>
    <w:p>
      <w:pPr>
        <w:pStyle w:val="Heading3"/>
        <w:numPr>
          <w:ilvl w:val="1"/>
          <w:numId w:val="14"/>
        </w:numPr>
        <w:tabs>
          <w:tab w:pos="1859" w:val="left" w:leader="none"/>
        </w:tabs>
        <w:spacing w:line="276" w:lineRule="exact" w:before="0" w:after="0"/>
        <w:ind w:left="1859" w:right="0" w:hanging="719"/>
        <w:jc w:val="both"/>
      </w:pPr>
      <w:bookmarkStart w:name="_TOC_250015" w:id="24"/>
      <w:r>
        <w:rPr/>
        <w:t>Sample</w:t>
      </w:r>
      <w:r>
        <w:rPr>
          <w:spacing w:val="-2"/>
        </w:rPr>
        <w:t> </w:t>
      </w:r>
      <w:r>
        <w:rPr/>
        <w:t>and</w:t>
      </w:r>
      <w:r>
        <w:rPr>
          <w:spacing w:val="-1"/>
        </w:rPr>
        <w:t> </w:t>
      </w:r>
      <w:r>
        <w:rPr/>
        <w:t>Sampling</w:t>
      </w:r>
      <w:r>
        <w:rPr>
          <w:spacing w:val="-4"/>
        </w:rPr>
        <w:t> </w:t>
      </w:r>
      <w:bookmarkEnd w:id="24"/>
      <w:r>
        <w:rPr>
          <w:spacing w:val="-2"/>
        </w:rPr>
        <w:t>Techniques</w:t>
      </w:r>
    </w:p>
    <w:p>
      <w:pPr>
        <w:pStyle w:val="BodyText"/>
        <w:spacing w:line="360" w:lineRule="auto" w:before="140"/>
        <w:ind w:left="1140" w:right="715"/>
        <w:jc w:val="both"/>
      </w:pPr>
      <w:r>
        <w:rPr/>
        <w:t>The sample of this study was drawn from both small and medium enterprises registered with SMEDAN as</w:t>
      </w:r>
      <w:r>
        <w:rPr>
          <w:spacing w:val="-6"/>
        </w:rPr>
        <w:t> </w:t>
      </w:r>
      <w:r>
        <w:rPr/>
        <w:t>at</w:t>
      </w:r>
      <w:r>
        <w:rPr>
          <w:spacing w:val="-5"/>
        </w:rPr>
        <w:t> </w:t>
      </w:r>
      <w:r>
        <w:rPr/>
        <w:t>31</w:t>
      </w:r>
      <w:r>
        <w:rPr>
          <w:vertAlign w:val="superscript"/>
        </w:rPr>
        <w:t>st</w:t>
      </w:r>
      <w:r>
        <w:rPr>
          <w:spacing w:val="-5"/>
          <w:vertAlign w:val="baseline"/>
        </w:rPr>
        <w:t> </w:t>
      </w:r>
      <w:r>
        <w:rPr>
          <w:vertAlign w:val="baseline"/>
        </w:rPr>
        <w:t>December,</w:t>
      </w:r>
      <w:r>
        <w:rPr>
          <w:spacing w:val="-7"/>
          <w:vertAlign w:val="baseline"/>
        </w:rPr>
        <w:t> </w:t>
      </w:r>
      <w:r>
        <w:rPr>
          <w:vertAlign w:val="baseline"/>
        </w:rPr>
        <w:t>2017,</w:t>
      </w:r>
      <w:r>
        <w:rPr>
          <w:spacing w:val="-5"/>
          <w:vertAlign w:val="baseline"/>
        </w:rPr>
        <w:t> </w:t>
      </w:r>
      <w:r>
        <w:rPr>
          <w:vertAlign w:val="baseline"/>
        </w:rPr>
        <w:t>the</w:t>
      </w:r>
      <w:r>
        <w:rPr>
          <w:spacing w:val="-6"/>
          <w:vertAlign w:val="baseline"/>
        </w:rPr>
        <w:t> </w:t>
      </w:r>
      <w:r>
        <w:rPr>
          <w:vertAlign w:val="baseline"/>
        </w:rPr>
        <w:t>most</w:t>
      </w:r>
      <w:r>
        <w:rPr>
          <w:spacing w:val="-5"/>
          <w:vertAlign w:val="baseline"/>
        </w:rPr>
        <w:t> </w:t>
      </w:r>
      <w:r>
        <w:rPr>
          <w:vertAlign w:val="baseline"/>
        </w:rPr>
        <w:t>recent</w:t>
      </w:r>
      <w:r>
        <w:rPr>
          <w:spacing w:val="-5"/>
          <w:vertAlign w:val="baseline"/>
        </w:rPr>
        <w:t> </w:t>
      </w:r>
      <w:r>
        <w:rPr>
          <w:vertAlign w:val="baseline"/>
        </w:rPr>
        <w:t>survey</w:t>
      </w:r>
      <w:r>
        <w:rPr>
          <w:spacing w:val="-3"/>
          <w:vertAlign w:val="baseline"/>
        </w:rPr>
        <w:t> </w:t>
      </w:r>
      <w:r>
        <w:rPr>
          <w:vertAlign w:val="baseline"/>
        </w:rPr>
        <w:t>conducted</w:t>
      </w:r>
      <w:r>
        <w:rPr>
          <w:spacing w:val="-6"/>
          <w:vertAlign w:val="baseline"/>
        </w:rPr>
        <w:t> </w:t>
      </w:r>
      <w:r>
        <w:rPr>
          <w:vertAlign w:val="baseline"/>
        </w:rPr>
        <w:t>by</w:t>
      </w:r>
      <w:r>
        <w:rPr>
          <w:spacing w:val="-6"/>
          <w:vertAlign w:val="baseline"/>
        </w:rPr>
        <w:t> </w:t>
      </w:r>
      <w:r>
        <w:rPr>
          <w:vertAlign w:val="baseline"/>
        </w:rPr>
        <w:t>the</w:t>
      </w:r>
      <w:r>
        <w:rPr>
          <w:spacing w:val="-3"/>
          <w:vertAlign w:val="baseline"/>
        </w:rPr>
        <w:t> </w:t>
      </w:r>
      <w:r>
        <w:rPr>
          <w:vertAlign w:val="baseline"/>
        </w:rPr>
        <w:t>Agency.</w:t>
      </w:r>
      <w:r>
        <w:rPr>
          <w:spacing w:val="-6"/>
          <w:vertAlign w:val="baseline"/>
        </w:rPr>
        <w:t> </w:t>
      </w:r>
      <w:r>
        <w:rPr>
          <w:vertAlign w:val="baseline"/>
        </w:rPr>
        <w:t>Importantly,</w:t>
      </w:r>
      <w:r>
        <w:rPr>
          <w:spacing w:val="-6"/>
          <w:vertAlign w:val="baseline"/>
        </w:rPr>
        <w:t> </w:t>
      </w:r>
      <w:r>
        <w:rPr>
          <w:vertAlign w:val="baseline"/>
        </w:rPr>
        <w:t>the</w:t>
      </w:r>
      <w:r>
        <w:rPr>
          <w:spacing w:val="-6"/>
          <w:vertAlign w:val="baseline"/>
        </w:rPr>
        <w:t> </w:t>
      </w:r>
      <w:r>
        <w:rPr>
          <w:vertAlign w:val="baseline"/>
        </w:rPr>
        <w:t>sample</w:t>
      </w:r>
      <w:r>
        <w:rPr>
          <w:spacing w:val="-5"/>
          <w:vertAlign w:val="baseline"/>
        </w:rPr>
        <w:t> </w:t>
      </w:r>
      <w:r>
        <w:rPr>
          <w:vertAlign w:val="baseline"/>
        </w:rPr>
        <w:t>size was obtained using two-staged sampling techniques (Krejcie and Morgan sample size determination formula and stratified random sampling). Given the large population of study, the probability sampling technique based on the Krejcie and Morgan (1970) sample size determination formula was adopted to calculate the actual sample size of the study.</w:t>
      </w:r>
    </w:p>
    <w:p>
      <w:pPr>
        <w:pStyle w:val="BodyText"/>
        <w:spacing w:line="480" w:lineRule="auto"/>
        <w:ind w:left="1140" w:right="716"/>
        <w:jc w:val="both"/>
      </w:pPr>
      <w:r>
        <w:rPr/>
        <mc:AlternateContent>
          <mc:Choice Requires="wps">
            <w:drawing>
              <wp:anchor distT="0" distB="0" distL="0" distR="0" allowOverlap="1" layoutInCell="1" locked="0" behindDoc="1" simplePos="0" relativeHeight="484393472">
                <wp:simplePos x="0" y="0"/>
                <wp:positionH relativeFrom="page">
                  <wp:posOffset>259245</wp:posOffset>
                </wp:positionH>
                <wp:positionV relativeFrom="paragraph">
                  <wp:posOffset>379542</wp:posOffset>
                </wp:positionV>
                <wp:extent cx="3736340" cy="384175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9.885246pt;width:294.2pt;height:302.5pt;mso-position-horizontal-relative:page;mso-position-vertical-relative:paragraph;z-index:-18923008" id="docshape126" coordorigin="408,598" coordsize="5884,6050" path="m1140,6515l540,5915,408,6047,1008,6647,1140,6515xm1541,6056l1540,6029,1536,6000,1529,5970,1519,5940,1507,5910,1490,5881,1471,5852,1450,5823,1427,5796,1402,5769,1044,5411,913,5543,1279,5909,1301,5934,1318,5958,1330,5982,1336,6005,1338,6027,1334,6048,1324,6068,1310,6086,1292,6100,1273,6110,1252,6113,1229,6112,1205,6105,1182,6093,1157,6077,1133,6055,767,5689,635,5820,993,6178,1017,6200,1043,6222,1073,6244,1106,6267,1129,6280,1152,6291,1177,6300,1204,6308,1230,6313,1255,6316,1278,6316,1300,6314,1322,6310,1344,6302,1365,6291,1387,6277,1407,6262,1426,6246,1444,6230,1460,6215,1485,6188,1506,6160,1522,6132,1533,6103,1538,6081,1541,6056xm2033,5525l2029,5481,2018,5437,2000,5391,1975,5344,1942,5296,1901,5245,1877,5219,1853,5194,1839,5181,1839,5516,1836,5543,1825,5568,1807,5591,1785,5608,1761,5618,1733,5621,1703,5616,1669,5603,1632,5581,1592,5550,1548,5510,1507,5465,1476,5425,1454,5388,1441,5354,1436,5324,1439,5296,1449,5272,1465,5250,1487,5233,1512,5223,1540,5219,1570,5223,1603,5235,1639,5256,1677,5285,1718,5323,1763,5371,1797,5414,1821,5452,1834,5486,1839,5516,1839,5181,1780,5129,1709,5080,1639,5045,1569,5026,1502,5022,1439,5035,1380,5064,1325,5110,1281,5164,1253,5223,1253,5223,1241,5286,1245,5354,1265,5424,1300,5495,1350,5568,1415,5641,1467,5689,1519,5729,1570,5762,1620,5786,1668,5803,1714,5813,1758,5816,1799,5812,1838,5801,1877,5783,1914,5757,1951,5725,1982,5688,2007,5650,2019,5621,2023,5610,2032,5568,2033,5525xm2215,5131l2087,5002,1914,5174,2043,5303,2215,5131xm2564,5091l1964,4491,1832,4624,2432,5223,2564,5091xm2790,4865l2568,4642,2640,4570,2674,4529,2679,4521,2697,4487,2708,4444,2708,4400,2696,4355,2679,4318,2675,4310,2645,4265,2604,4219,2560,4180,2517,4150,2513,4148,2513,4416,2513,4433,2506,4451,2495,4469,2479,4488,2446,4521,2312,4387,2341,4358,2350,4349,2368,4333,2386,4323,2403,4318,2420,4318,2436,4323,2452,4330,2467,4340,2481,4353,2494,4368,2504,4383,2510,4399,2513,4416,2513,4148,2475,4130,2433,4118,2392,4117,2352,4127,2314,4147,2277,4178,2132,4323,2058,4397,2658,4997,2790,4865xm3325,4330l2874,3878,3008,3743,2860,3595,2459,3996,2607,4144,2742,4010,3193,4462,3325,4330xm3756,3899l3304,3447,3439,3313,3291,3165,2890,3566,3038,3714,3172,3579,3624,4031,3756,3899xm4252,3307l4247,3263,4236,3218,4219,3172,4193,3125,4160,3077,4120,3027,4095,3001,4071,2975,4058,2963,4058,3297,4054,3324,4044,3349,4026,3372,4004,3389,3979,3399,3952,3402,3921,3397,3888,3384,3851,3363,3810,3331,3767,3291,3726,3247,3694,3206,3672,3169,3660,3135,3655,3105,3658,3077,3667,3053,3684,3032,3706,3014,3731,3004,3759,3001,3789,3005,3822,3017,3858,3037,3896,3066,3937,3104,3982,3152,4016,3195,4040,3234,4053,3267,4058,3297,4058,2963,3999,2910,3928,2861,3858,2826,3788,2807,3721,2803,3658,2816,3599,2846,3544,2891,3500,2945,3472,3004,3471,3005,3459,3067,3463,3135,3483,3205,3518,3277,3568,3349,3634,3422,3686,3470,3738,3511,3789,3543,3839,3568,3887,3585,3933,3594,3976,3597,4018,3593,4057,3582,4095,3564,4133,3539,4169,3506,4201,3470,4225,3431,4238,3402,4242,3391,4250,3350,4252,3307xm4939,2632l4935,2599,4926,2564,4913,2528,4896,2491,4875,2453,4849,2413,4684,2480,4706,2512,4723,2541,4735,2569,4743,2595,4745,2619,4741,2641,4731,2662,4715,2682,4695,2698,4672,2707,4646,2710,4618,2705,4586,2692,4550,2669,4507,2635,4460,2590,4424,2552,4395,2516,4373,2483,4360,2454,4351,2419,4351,2387,4360,2359,4378,2335,4388,2326,4399,2319,4412,2313,4425,2310,4439,2309,4454,2309,4469,2312,4485,2316,4495,2320,4508,2326,4522,2333,4538,2343,4618,2190,4561,2159,4507,2136,4456,2123,4408,2118,4363,2123,4319,2138,4277,2164,4236,2199,4192,2253,4164,2310,4152,2372,4156,2438,4176,2507,4212,2578,4262,2650,4329,2724,4384,2775,4439,2817,4492,2850,4544,2875,4594,2892,4640,2901,4682,2903,4720,2899,4756,2887,4792,2869,4827,2845,4862,2813,4888,2784,4909,2755,4924,2725,4934,2695,4938,2664,4939,2632xm5411,2147l5407,2104,5396,2059,5378,2013,5352,1966,5320,1918,5279,1868,5255,1842,5230,1816,5217,1803,5217,2138,5213,2165,5203,2190,5185,2213,5163,2230,5138,2240,5111,2243,5081,2238,5047,2225,5010,2204,4969,2172,4926,2132,4885,2088,4853,2047,4831,2010,4819,1976,4814,1946,4817,1918,4826,1894,4843,1873,4865,1855,4890,1845,4918,1842,4948,1846,4981,1858,5017,1878,5055,1907,5096,1945,5141,1993,5175,2036,5199,2075,5212,2108,5217,2138,5217,1803,5158,1751,5087,1702,5017,1667,4947,1648,4880,1644,4817,1657,4758,1687,4703,1732,4659,1786,4631,1845,4618,1908,4623,1976,4643,2046,4677,2117,4728,2190,4793,2263,4845,2311,4897,2352,4948,2384,4998,2409,5046,2426,5092,2435,5136,2438,5177,2434,5216,2423,5255,2405,5292,2379,5328,2347,5360,2310,5384,2272,5397,2243,5401,2232,5410,2191,5411,2147xm5738,1917l5515,1695,5587,1622,5622,1582,5626,1573,5644,1540,5655,1497,5655,1453,5644,1408,5626,1371,5623,1363,5592,1317,5552,1272,5508,1233,5464,1203,5461,1201,5461,1468,5460,1486,5454,1504,5442,1522,5426,1541,5402,1565,5394,1573,5260,1439,5288,1411,5297,1402,5316,1386,5333,1375,5351,1371,5367,1371,5384,1376,5399,1383,5414,1393,5429,1406,5442,1420,5451,1436,5457,1452,5461,1468,5461,1201,5422,1182,5380,1171,5339,1170,5299,1180,5261,1200,5225,1231,5080,1376,5005,1450,5605,2050,5738,1917xm6292,1363l6040,1112,6014,1039,5910,745,5858,598,5712,743,5741,815,5828,1032,5540,916,5394,1062,5467,1088,5540,1114,5761,1192,5908,1244,6160,1495,6292,1363xe" filled="true" fillcolor="#a4a4a4" stroked="false">
                <v:path arrowok="t"/>
                <v:fill opacity="32896f" type="solid"/>
                <w10:wrap type="none"/>
              </v:shape>
            </w:pict>
          </mc:Fallback>
        </mc:AlternateContent>
      </w:r>
      <w:r>
        <w:rPr/>
        <w:t>The</w:t>
      </w:r>
      <w:r>
        <w:rPr>
          <w:spacing w:val="-13"/>
        </w:rPr>
        <w:t> </w:t>
      </w:r>
      <w:r>
        <w:rPr/>
        <w:t>Krejcie</w:t>
      </w:r>
      <w:r>
        <w:rPr>
          <w:spacing w:val="-13"/>
        </w:rPr>
        <w:t> </w:t>
      </w:r>
      <w:r>
        <w:rPr/>
        <w:t>and</w:t>
      </w:r>
      <w:r>
        <w:rPr>
          <w:spacing w:val="-12"/>
        </w:rPr>
        <w:t> </w:t>
      </w:r>
      <w:r>
        <w:rPr/>
        <w:t>Morgan's</w:t>
      </w:r>
      <w:r>
        <w:rPr>
          <w:spacing w:val="-12"/>
        </w:rPr>
        <w:t> </w:t>
      </w:r>
      <w:r>
        <w:rPr/>
        <w:t>sample</w:t>
      </w:r>
      <w:r>
        <w:rPr>
          <w:spacing w:val="-13"/>
        </w:rPr>
        <w:t> </w:t>
      </w:r>
      <w:r>
        <w:rPr/>
        <w:t>size</w:t>
      </w:r>
      <w:r>
        <w:rPr>
          <w:spacing w:val="-13"/>
        </w:rPr>
        <w:t> </w:t>
      </w:r>
      <w:r>
        <w:rPr/>
        <w:t>calculation</w:t>
      </w:r>
      <w:r>
        <w:rPr>
          <w:spacing w:val="-9"/>
        </w:rPr>
        <w:t> </w:t>
      </w:r>
      <w:r>
        <w:rPr/>
        <w:t>was</w:t>
      </w:r>
      <w:r>
        <w:rPr>
          <w:spacing w:val="-11"/>
        </w:rPr>
        <w:t> </w:t>
      </w:r>
      <w:r>
        <w:rPr/>
        <w:t>based</w:t>
      </w:r>
      <w:r>
        <w:rPr>
          <w:spacing w:val="-12"/>
        </w:rPr>
        <w:t> </w:t>
      </w:r>
      <w:r>
        <w:rPr/>
        <w:t>on</w:t>
      </w:r>
      <w:r>
        <w:rPr>
          <w:spacing w:val="-12"/>
        </w:rPr>
        <w:t> </w:t>
      </w:r>
      <w:r>
        <w:rPr/>
        <w:t>p</w:t>
      </w:r>
      <w:r>
        <w:rPr>
          <w:spacing w:val="-12"/>
        </w:rPr>
        <w:t> </w:t>
      </w:r>
      <w:r>
        <w:rPr/>
        <w:t>=</w:t>
      </w:r>
      <w:r>
        <w:rPr>
          <w:spacing w:val="-13"/>
        </w:rPr>
        <w:t> </w:t>
      </w:r>
      <w:r>
        <w:rPr/>
        <w:t>0.05;</w:t>
      </w:r>
      <w:r>
        <w:rPr>
          <w:spacing w:val="-12"/>
        </w:rPr>
        <w:t> </w:t>
      </w:r>
      <w:r>
        <w:rPr/>
        <w:t>where</w:t>
      </w:r>
      <w:r>
        <w:rPr>
          <w:spacing w:val="-14"/>
        </w:rPr>
        <w:t> </w:t>
      </w:r>
      <w:r>
        <w:rPr/>
        <w:t>probability</w:t>
      </w:r>
      <w:r>
        <w:rPr>
          <w:spacing w:val="-12"/>
        </w:rPr>
        <w:t> </w:t>
      </w:r>
      <w:r>
        <w:rPr/>
        <w:t>of</w:t>
      </w:r>
      <w:r>
        <w:rPr>
          <w:spacing w:val="-13"/>
        </w:rPr>
        <w:t> </w:t>
      </w:r>
      <w:r>
        <w:rPr/>
        <w:t>committing type I error was less than 5 %orp </w:t>
      </w:r>
      <w:r>
        <w:rPr>
          <w:i/>
        </w:rPr>
        <w:t>&lt;0.05. </w:t>
      </w:r>
      <w:r>
        <w:rPr/>
        <w:t>The formula was given as:</w:t>
      </w:r>
    </w:p>
    <w:p>
      <w:pPr>
        <w:tabs>
          <w:tab w:pos="10756" w:val="left" w:leader="none"/>
        </w:tabs>
        <w:spacing w:before="0"/>
        <w:ind w:left="4275" w:right="0" w:firstLine="0"/>
        <w:jc w:val="both"/>
        <w:rPr>
          <w:i/>
          <w:sz w:val="24"/>
        </w:rPr>
      </w:pPr>
      <w:r>
        <w:rPr>
          <w:i/>
          <w:sz w:val="24"/>
        </w:rPr>
        <w:t>s</w:t>
      </w:r>
      <w:r>
        <w:rPr>
          <w:i/>
          <w:spacing w:val="66"/>
          <w:w w:val="150"/>
          <w:sz w:val="24"/>
        </w:rPr>
        <w:t>    </w:t>
      </w:r>
      <w:r>
        <w:rPr>
          <w:i/>
          <w:sz w:val="24"/>
        </w:rPr>
        <w:t>=</w:t>
      </w:r>
      <w:r>
        <w:rPr>
          <w:i/>
          <w:spacing w:val="79"/>
          <w:sz w:val="24"/>
        </w:rPr>
        <w:t>    </w:t>
      </w:r>
      <w:r>
        <w:rPr>
          <w:i/>
          <w:sz w:val="24"/>
        </w:rPr>
        <w:t>X</w:t>
      </w:r>
      <w:r>
        <w:rPr>
          <w:i/>
          <w:sz w:val="24"/>
          <w:vertAlign w:val="superscript"/>
        </w:rPr>
        <w:t>2</w:t>
      </w:r>
      <w:r>
        <w:rPr>
          <w:i/>
          <w:spacing w:val="3"/>
          <w:sz w:val="24"/>
          <w:vertAlign w:val="baseline"/>
        </w:rPr>
        <w:t> </w:t>
      </w:r>
      <w:r>
        <w:rPr>
          <w:i/>
          <w:sz w:val="24"/>
          <w:vertAlign w:val="baseline"/>
        </w:rPr>
        <w:t>NP(1 – P)</w:t>
      </w:r>
      <w:r>
        <w:rPr>
          <w:i/>
          <w:spacing w:val="-1"/>
          <w:sz w:val="24"/>
          <w:vertAlign w:val="baseline"/>
        </w:rPr>
        <w:t> </w:t>
      </w:r>
      <w:r>
        <w:rPr>
          <w:i/>
          <w:sz w:val="24"/>
          <w:vertAlign w:val="baseline"/>
        </w:rPr>
        <w:t>÷ d</w:t>
      </w:r>
      <w:r>
        <w:rPr>
          <w:i/>
          <w:sz w:val="24"/>
          <w:vertAlign w:val="superscript"/>
        </w:rPr>
        <w:t>2</w:t>
      </w:r>
      <w:r>
        <w:rPr>
          <w:i/>
          <w:spacing w:val="1"/>
          <w:sz w:val="24"/>
          <w:vertAlign w:val="baseline"/>
        </w:rPr>
        <w:t> </w:t>
      </w:r>
      <w:r>
        <w:rPr>
          <w:i/>
          <w:sz w:val="24"/>
          <w:vertAlign w:val="baseline"/>
        </w:rPr>
        <w:t>(N – 1)</w:t>
      </w:r>
      <w:r>
        <w:rPr>
          <w:i/>
          <w:spacing w:val="-4"/>
          <w:sz w:val="24"/>
          <w:vertAlign w:val="baseline"/>
        </w:rPr>
        <w:t> </w:t>
      </w:r>
      <w:r>
        <w:rPr>
          <w:i/>
          <w:sz w:val="24"/>
          <w:vertAlign w:val="baseline"/>
        </w:rPr>
        <w:t>+ X</w:t>
      </w:r>
      <w:r>
        <w:rPr>
          <w:i/>
          <w:sz w:val="24"/>
          <w:vertAlign w:val="superscript"/>
        </w:rPr>
        <w:t>2</w:t>
      </w:r>
      <w:r>
        <w:rPr>
          <w:i/>
          <w:spacing w:val="1"/>
          <w:sz w:val="24"/>
          <w:vertAlign w:val="baseline"/>
        </w:rPr>
        <w:t> </w:t>
      </w:r>
      <w:r>
        <w:rPr>
          <w:i/>
          <w:sz w:val="24"/>
          <w:vertAlign w:val="baseline"/>
        </w:rPr>
        <w:t>P(1 – </w:t>
      </w:r>
      <w:r>
        <w:rPr>
          <w:i/>
          <w:spacing w:val="-5"/>
          <w:sz w:val="24"/>
          <w:vertAlign w:val="baseline"/>
        </w:rPr>
        <w:t>P)</w:t>
      </w:r>
      <w:r>
        <w:rPr>
          <w:i/>
          <w:sz w:val="24"/>
          <w:vertAlign w:val="baseline"/>
        </w:rPr>
        <w:tab/>
        <w:t>eq.</w:t>
      </w:r>
      <w:r>
        <w:rPr>
          <w:i/>
          <w:spacing w:val="-3"/>
          <w:sz w:val="24"/>
          <w:vertAlign w:val="baseline"/>
        </w:rPr>
        <w:t> </w:t>
      </w:r>
      <w:r>
        <w:rPr>
          <w:i/>
          <w:spacing w:val="-10"/>
          <w:sz w:val="24"/>
          <w:vertAlign w:val="baseline"/>
        </w:rPr>
        <w:t>1</w:t>
      </w:r>
    </w:p>
    <w:p>
      <w:pPr>
        <w:pStyle w:val="BodyText"/>
        <w:rPr>
          <w:i/>
        </w:rPr>
      </w:pPr>
    </w:p>
    <w:p>
      <w:pPr>
        <w:pStyle w:val="BodyText"/>
        <w:spacing w:line="480" w:lineRule="auto"/>
        <w:ind w:left="1140" w:right="718"/>
        <w:jc w:val="both"/>
      </w:pPr>
      <w:r>
        <w:rPr/>
        <w:t>Where: s required sample size; X</w:t>
      </w:r>
      <w:r>
        <w:rPr>
          <w:vertAlign w:val="superscript"/>
        </w:rPr>
        <w:t>2</w:t>
      </w:r>
      <w:r>
        <w:rPr>
          <w:vertAlign w:val="baseline"/>
        </w:rPr>
        <w:t> = table value of chi-square for 1 degree of freedom at the desired confidence</w:t>
      </w:r>
      <w:r>
        <w:rPr>
          <w:spacing w:val="-13"/>
          <w:vertAlign w:val="baseline"/>
        </w:rPr>
        <w:t> </w:t>
      </w:r>
      <w:r>
        <w:rPr>
          <w:vertAlign w:val="baseline"/>
        </w:rPr>
        <w:t>level</w:t>
      </w:r>
      <w:r>
        <w:rPr>
          <w:spacing w:val="-11"/>
          <w:vertAlign w:val="baseline"/>
        </w:rPr>
        <w:t> </w:t>
      </w:r>
      <w:r>
        <w:rPr>
          <w:i/>
          <w:vertAlign w:val="baseline"/>
        </w:rPr>
        <w:t>(0.05</w:t>
      </w:r>
      <w:r>
        <w:rPr>
          <w:i/>
          <w:spacing w:val="-10"/>
          <w:vertAlign w:val="baseline"/>
        </w:rPr>
        <w:t> </w:t>
      </w:r>
      <w:r>
        <w:rPr>
          <w:vertAlign w:val="baseline"/>
        </w:rPr>
        <w:t>=</w:t>
      </w:r>
      <w:r>
        <w:rPr>
          <w:spacing w:val="-11"/>
          <w:vertAlign w:val="baseline"/>
        </w:rPr>
        <w:t> </w:t>
      </w:r>
      <w:r>
        <w:rPr>
          <w:vertAlign w:val="baseline"/>
        </w:rPr>
        <w:t>3.841);</w:t>
      </w:r>
      <w:r>
        <w:rPr>
          <w:spacing w:val="-11"/>
          <w:vertAlign w:val="baseline"/>
        </w:rPr>
        <w:t> </w:t>
      </w:r>
      <w:r>
        <w:rPr>
          <w:i/>
          <w:vertAlign w:val="baseline"/>
        </w:rPr>
        <w:t>N</w:t>
      </w:r>
      <w:r>
        <w:rPr>
          <w:i/>
          <w:spacing w:val="-12"/>
          <w:vertAlign w:val="baseline"/>
        </w:rPr>
        <w:t> </w:t>
      </w:r>
      <w:r>
        <w:rPr>
          <w:i/>
          <w:vertAlign w:val="baseline"/>
        </w:rPr>
        <w:t>=</w:t>
      </w:r>
      <w:r>
        <w:rPr>
          <w:i/>
          <w:spacing w:val="-11"/>
          <w:vertAlign w:val="baseline"/>
        </w:rPr>
        <w:t> </w:t>
      </w:r>
      <w:r>
        <w:rPr>
          <w:vertAlign w:val="baseline"/>
        </w:rPr>
        <w:t>population</w:t>
      </w:r>
      <w:r>
        <w:rPr>
          <w:spacing w:val="-12"/>
          <w:vertAlign w:val="baseline"/>
        </w:rPr>
        <w:t> </w:t>
      </w:r>
      <w:r>
        <w:rPr>
          <w:vertAlign w:val="baseline"/>
        </w:rPr>
        <w:t>size;</w:t>
      </w:r>
      <w:r>
        <w:rPr>
          <w:spacing w:val="-11"/>
          <w:vertAlign w:val="baseline"/>
        </w:rPr>
        <w:t> </w:t>
      </w:r>
      <w:r>
        <w:rPr>
          <w:i/>
          <w:vertAlign w:val="baseline"/>
        </w:rPr>
        <w:t>P</w:t>
      </w:r>
      <w:r>
        <w:rPr>
          <w:i/>
          <w:spacing w:val="-12"/>
          <w:vertAlign w:val="baseline"/>
        </w:rPr>
        <w:t> </w:t>
      </w:r>
      <w:r>
        <w:rPr>
          <w:i/>
          <w:vertAlign w:val="baseline"/>
        </w:rPr>
        <w:t>=</w:t>
      </w:r>
      <w:r>
        <w:rPr>
          <w:i/>
          <w:spacing w:val="-11"/>
          <w:vertAlign w:val="baseline"/>
        </w:rPr>
        <w:t> </w:t>
      </w:r>
      <w:r>
        <w:rPr>
          <w:vertAlign w:val="baseline"/>
        </w:rPr>
        <w:t>population</w:t>
      </w:r>
      <w:r>
        <w:rPr>
          <w:spacing w:val="-12"/>
          <w:vertAlign w:val="baseline"/>
        </w:rPr>
        <w:t> </w:t>
      </w:r>
      <w:r>
        <w:rPr>
          <w:vertAlign w:val="baseline"/>
        </w:rPr>
        <w:t>proportion</w:t>
      </w:r>
      <w:r>
        <w:rPr>
          <w:spacing w:val="-12"/>
          <w:vertAlign w:val="baseline"/>
        </w:rPr>
        <w:t> </w:t>
      </w:r>
      <w:r>
        <w:rPr>
          <w:vertAlign w:val="baseline"/>
        </w:rPr>
        <w:t>(assumed</w:t>
      </w:r>
      <w:r>
        <w:rPr>
          <w:spacing w:val="-12"/>
          <w:vertAlign w:val="baseline"/>
        </w:rPr>
        <w:t> </w:t>
      </w:r>
      <w:r>
        <w:rPr>
          <w:vertAlign w:val="baseline"/>
        </w:rPr>
        <w:t>to</w:t>
      </w:r>
      <w:r>
        <w:rPr>
          <w:spacing w:val="-12"/>
          <w:vertAlign w:val="baseline"/>
        </w:rPr>
        <w:t> </w:t>
      </w:r>
      <w:r>
        <w:rPr>
          <w:vertAlign w:val="baseline"/>
        </w:rPr>
        <w:t>be</w:t>
      </w:r>
      <w:r>
        <w:rPr>
          <w:spacing w:val="-13"/>
          <w:vertAlign w:val="baseline"/>
        </w:rPr>
        <w:t> </w:t>
      </w:r>
      <w:r>
        <w:rPr>
          <w:vertAlign w:val="baseline"/>
        </w:rPr>
        <w:t>0.50</w:t>
      </w:r>
      <w:r>
        <w:rPr>
          <w:spacing w:val="-10"/>
          <w:vertAlign w:val="baseline"/>
        </w:rPr>
        <w:t> </w:t>
      </w:r>
      <w:r>
        <w:rPr>
          <w:vertAlign w:val="baseline"/>
        </w:rPr>
        <w:t>since that would provide the maximum sample size); </w:t>
      </w:r>
      <w:r>
        <w:rPr>
          <w:i/>
          <w:vertAlign w:val="baseline"/>
        </w:rPr>
        <w:t>d = </w:t>
      </w:r>
      <w:r>
        <w:rPr>
          <w:vertAlign w:val="baseline"/>
        </w:rPr>
        <w:t>degree of accuracy expressed as proportion (0.05).</w:t>
      </w:r>
    </w:p>
    <w:p>
      <w:pPr>
        <w:pStyle w:val="BodyText"/>
        <w:tabs>
          <w:tab w:pos="4020" w:val="left" w:leader="none"/>
        </w:tabs>
        <w:ind w:left="1860"/>
        <w:jc w:val="both"/>
      </w:pPr>
      <w:r>
        <w:rPr/>
        <w:t>s</w:t>
      </w:r>
      <w:r>
        <w:rPr>
          <w:spacing w:val="80"/>
        </w:rPr>
        <w:t>    </w:t>
      </w:r>
      <w:r>
        <w:rPr/>
        <w:t>=</w:t>
      </w:r>
      <w:r>
        <w:rPr>
          <w:spacing w:val="524"/>
        </w:rPr>
        <w:t> </w:t>
      </w:r>
      <w:r>
        <w:rPr>
          <w:u w:val="single"/>
        </w:rPr>
        <w:tab/>
        <w:t>3.841 x 2,677 x 0.5 x </w:t>
      </w:r>
      <w:r>
        <w:rPr>
          <w:spacing w:val="-5"/>
          <w:u w:val="single"/>
        </w:rPr>
        <w:t>0.5</w:t>
      </w:r>
      <w:r>
        <w:rPr>
          <w:spacing w:val="80"/>
          <w:u w:val="single"/>
        </w:rPr>
        <w:t>   </w:t>
      </w:r>
    </w:p>
    <w:p>
      <w:pPr>
        <w:pStyle w:val="BodyText"/>
        <w:ind w:left="3300"/>
        <w:jc w:val="both"/>
      </w:pPr>
      <w:r>
        <w:rPr/>
        <w:t>(0.05</w:t>
      </w:r>
      <w:r>
        <w:rPr>
          <w:vertAlign w:val="superscript"/>
        </w:rPr>
        <w:t>2</w:t>
      </w:r>
      <w:r>
        <w:rPr>
          <w:vertAlign w:val="baseline"/>
        </w:rPr>
        <w:t> x 2,676)</w:t>
      </w:r>
      <w:r>
        <w:rPr>
          <w:spacing w:val="-1"/>
          <w:vertAlign w:val="baseline"/>
        </w:rPr>
        <w:t> </w:t>
      </w:r>
      <w:r>
        <w:rPr>
          <w:vertAlign w:val="baseline"/>
        </w:rPr>
        <w:t>+</w:t>
      </w:r>
      <w:r>
        <w:rPr>
          <w:spacing w:val="-1"/>
          <w:vertAlign w:val="baseline"/>
        </w:rPr>
        <w:t> </w:t>
      </w:r>
      <w:r>
        <w:rPr>
          <w:vertAlign w:val="baseline"/>
        </w:rPr>
        <w:t>3.841 x 0.5 x </w:t>
      </w:r>
      <w:r>
        <w:rPr>
          <w:spacing w:val="-5"/>
          <w:vertAlign w:val="baseline"/>
        </w:rPr>
        <w:t>0.5</w:t>
      </w:r>
    </w:p>
    <w:p>
      <w:pPr>
        <w:pStyle w:val="BodyText"/>
        <w:spacing w:before="1"/>
      </w:pPr>
    </w:p>
    <w:p>
      <w:pPr>
        <w:pStyle w:val="BodyText"/>
        <w:tabs>
          <w:tab w:pos="4020" w:val="left" w:leader="none"/>
          <w:tab w:pos="5460" w:val="left" w:leader="none"/>
        </w:tabs>
        <w:ind w:left="1860"/>
        <w:jc w:val="both"/>
      </w:pPr>
      <w:r>
        <w:rPr/>
        <w:t>s</w:t>
      </w:r>
      <w:r>
        <w:rPr>
          <w:spacing w:val="80"/>
        </w:rPr>
        <w:t>    </w:t>
      </w:r>
      <w:r>
        <w:rPr/>
        <w:t>=</w:t>
      </w:r>
      <w:r>
        <w:rPr>
          <w:spacing w:val="524"/>
        </w:rPr>
        <w:t> </w:t>
      </w:r>
      <w:r>
        <w:rPr>
          <w:u w:val="single"/>
        </w:rPr>
        <w:tab/>
      </w:r>
      <w:r>
        <w:rPr>
          <w:spacing w:val="-2"/>
          <w:u w:val="single"/>
        </w:rPr>
        <w:t>2,570</w:t>
      </w:r>
      <w:r>
        <w:rPr>
          <w:u w:val="single"/>
        </w:rPr>
        <w:tab/>
      </w:r>
    </w:p>
    <w:p>
      <w:pPr>
        <w:pStyle w:val="BodyText"/>
        <w:ind w:left="3721"/>
      </w:pPr>
      <w:r>
        <w:rPr/>
        <w:t>6.69 +</w:t>
      </w:r>
      <w:r>
        <w:rPr>
          <w:spacing w:val="-1"/>
        </w:rPr>
        <w:t> </w:t>
      </w:r>
      <w:r>
        <w:rPr>
          <w:spacing w:val="-4"/>
        </w:rPr>
        <w:t>0.96</w:t>
      </w:r>
    </w:p>
    <w:p>
      <w:pPr>
        <w:pStyle w:val="BodyText"/>
      </w:pPr>
    </w:p>
    <w:p>
      <w:pPr>
        <w:pStyle w:val="BodyText"/>
        <w:tabs>
          <w:tab w:pos="2580" w:val="left" w:leader="none"/>
          <w:tab w:pos="3300" w:val="left" w:leader="none"/>
          <w:tab w:pos="4020" w:val="left" w:leader="none"/>
          <w:tab w:pos="5460" w:val="left" w:leader="none"/>
        </w:tabs>
        <w:ind w:left="1860"/>
      </w:pPr>
      <w:r>
        <w:rPr>
          <w:spacing w:val="-10"/>
        </w:rPr>
        <w:t>s</w:t>
      </w:r>
      <w:r>
        <w:rPr/>
        <w:tab/>
      </w:r>
      <w:r>
        <w:rPr>
          <w:spacing w:val="-10"/>
        </w:rPr>
        <w:t>=</w:t>
      </w:r>
      <w:r>
        <w:rPr/>
        <w:tab/>
      </w:r>
      <w:r>
        <w:rPr>
          <w:u w:val="single"/>
        </w:rPr>
        <w:tab/>
      </w:r>
      <w:r>
        <w:rPr>
          <w:spacing w:val="-2"/>
          <w:u w:val="single"/>
        </w:rPr>
        <w:t>2,570</w:t>
      </w:r>
      <w:r>
        <w:rPr>
          <w:u w:val="single"/>
        </w:rPr>
        <w:tab/>
      </w:r>
    </w:p>
    <w:p>
      <w:pPr>
        <w:pStyle w:val="BodyText"/>
        <w:ind w:left="3721"/>
      </w:pPr>
      <w:r>
        <w:rPr>
          <w:spacing w:val="-4"/>
        </w:rPr>
        <w:t>7.65</w:t>
      </w:r>
    </w:p>
    <w:p>
      <w:pPr>
        <w:pStyle w:val="BodyText"/>
        <w:spacing w:before="56"/>
        <w:rPr>
          <w:sz w:val="20"/>
        </w:rPr>
      </w:pPr>
    </w:p>
    <w:tbl>
      <w:tblPr>
        <w:tblW w:w="0" w:type="auto"/>
        <w:jc w:val="left"/>
        <w:tblInd w:w="1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
        <w:gridCol w:w="741"/>
        <w:gridCol w:w="882"/>
      </w:tblGrid>
      <w:tr>
        <w:trPr>
          <w:trHeight w:val="408" w:hRule="atLeast"/>
        </w:trPr>
        <w:tc>
          <w:tcPr>
            <w:tcW w:w="457" w:type="dxa"/>
          </w:tcPr>
          <w:p>
            <w:pPr>
              <w:pStyle w:val="TableParagraph"/>
              <w:spacing w:line="266" w:lineRule="exact"/>
              <w:ind w:left="50"/>
              <w:rPr>
                <w:sz w:val="24"/>
              </w:rPr>
            </w:pPr>
            <w:r>
              <w:rPr>
                <w:spacing w:val="-10"/>
                <w:sz w:val="24"/>
              </w:rPr>
              <w:t>s</w:t>
            </w:r>
          </w:p>
        </w:tc>
        <w:tc>
          <w:tcPr>
            <w:tcW w:w="741" w:type="dxa"/>
          </w:tcPr>
          <w:p>
            <w:pPr>
              <w:pStyle w:val="TableParagraph"/>
              <w:spacing w:line="266" w:lineRule="exact"/>
              <w:ind w:left="20"/>
              <w:jc w:val="center"/>
              <w:rPr>
                <w:sz w:val="24"/>
              </w:rPr>
            </w:pPr>
            <w:r>
              <w:rPr>
                <w:spacing w:val="-10"/>
                <w:sz w:val="24"/>
              </w:rPr>
              <w:t>=</w:t>
            </w:r>
          </w:p>
        </w:tc>
        <w:tc>
          <w:tcPr>
            <w:tcW w:w="882" w:type="dxa"/>
          </w:tcPr>
          <w:p>
            <w:pPr>
              <w:pStyle w:val="TableParagraph"/>
              <w:spacing w:line="266" w:lineRule="exact"/>
              <w:ind w:left="291"/>
              <w:rPr>
                <w:sz w:val="24"/>
              </w:rPr>
            </w:pPr>
            <w:r>
              <w:rPr>
                <w:spacing w:val="-2"/>
                <w:sz w:val="24"/>
              </w:rPr>
              <w:t>335.9</w:t>
            </w:r>
          </w:p>
        </w:tc>
      </w:tr>
      <w:tr>
        <w:trPr>
          <w:trHeight w:val="408" w:hRule="atLeast"/>
        </w:trPr>
        <w:tc>
          <w:tcPr>
            <w:tcW w:w="457" w:type="dxa"/>
          </w:tcPr>
          <w:p>
            <w:pPr>
              <w:pStyle w:val="TableParagraph"/>
              <w:spacing w:line="256" w:lineRule="exact" w:before="133"/>
              <w:ind w:left="50"/>
              <w:rPr>
                <w:sz w:val="24"/>
              </w:rPr>
            </w:pPr>
            <w:r>
              <w:rPr>
                <w:spacing w:val="-10"/>
                <w:sz w:val="24"/>
              </w:rPr>
              <w:t>s</w:t>
            </w:r>
          </w:p>
        </w:tc>
        <w:tc>
          <w:tcPr>
            <w:tcW w:w="741" w:type="dxa"/>
          </w:tcPr>
          <w:p>
            <w:pPr>
              <w:pStyle w:val="TableParagraph"/>
              <w:spacing w:line="256" w:lineRule="exact" w:before="133"/>
              <w:ind w:left="20"/>
              <w:jc w:val="center"/>
              <w:rPr>
                <w:sz w:val="24"/>
              </w:rPr>
            </w:pPr>
            <w:r>
              <w:rPr>
                <w:spacing w:val="-10"/>
                <w:sz w:val="24"/>
              </w:rPr>
              <w:t>=</w:t>
            </w:r>
          </w:p>
        </w:tc>
        <w:tc>
          <w:tcPr>
            <w:tcW w:w="882" w:type="dxa"/>
          </w:tcPr>
          <w:p>
            <w:pPr>
              <w:pStyle w:val="TableParagraph"/>
              <w:spacing w:line="256" w:lineRule="exact" w:before="133"/>
              <w:ind w:left="291"/>
              <w:rPr>
                <w:sz w:val="24"/>
              </w:rPr>
            </w:pPr>
            <w:r>
              <w:rPr>
                <w:spacing w:val="-5"/>
                <w:sz w:val="24"/>
              </w:rPr>
              <w:t>336</w:t>
            </w:r>
          </w:p>
        </w:tc>
      </w:tr>
    </w:tbl>
    <w:p>
      <w:pPr>
        <w:spacing w:after="0" w:line="256" w:lineRule="exact"/>
        <w:rPr>
          <w:sz w:val="24"/>
        </w:rPr>
        <w:sectPr>
          <w:pgSz w:w="12240" w:h="15840"/>
          <w:pgMar w:header="0" w:footer="979" w:top="1820" w:bottom="1200" w:left="300" w:right="0"/>
        </w:sectPr>
      </w:pPr>
    </w:p>
    <w:p>
      <w:pPr>
        <w:pStyle w:val="BodyText"/>
        <w:spacing w:before="63"/>
      </w:pPr>
    </w:p>
    <w:p>
      <w:pPr>
        <w:pStyle w:val="BodyText"/>
        <w:spacing w:line="480" w:lineRule="auto"/>
        <w:ind w:left="1140" w:right="718"/>
        <w:jc w:val="both"/>
      </w:pPr>
      <w:r>
        <w:rPr/>
        <mc:AlternateContent>
          <mc:Choice Requires="wps">
            <w:drawing>
              <wp:anchor distT="0" distB="0" distL="0" distR="0" allowOverlap="1" layoutInCell="1" locked="0" behindDoc="1" simplePos="0" relativeHeight="484395520">
                <wp:simplePos x="0" y="0"/>
                <wp:positionH relativeFrom="page">
                  <wp:posOffset>4903597</wp:posOffset>
                </wp:positionH>
                <wp:positionV relativeFrom="paragraph">
                  <wp:posOffset>162828</wp:posOffset>
                </wp:positionV>
                <wp:extent cx="2814320" cy="291973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2814320" cy="2919730"/>
                        </a:xfrm>
                        <a:custGeom>
                          <a:avLst/>
                          <a:gdLst/>
                          <a:ahLst/>
                          <a:cxnLst/>
                          <a:rect l="l" t="t" r="r" b="b"/>
                          <a:pathLst>
                            <a:path w="2814320" h="2919730">
                              <a:moveTo>
                                <a:pt x="464947" y="2835275"/>
                              </a:moveTo>
                              <a:lnTo>
                                <a:pt x="309372" y="2679700"/>
                              </a:lnTo>
                              <a:lnTo>
                                <a:pt x="414401" y="2574671"/>
                              </a:lnTo>
                              <a:lnTo>
                                <a:pt x="337566" y="2497836"/>
                              </a:lnTo>
                              <a:lnTo>
                                <a:pt x="232537" y="2602865"/>
                              </a:lnTo>
                              <a:lnTo>
                                <a:pt x="165989" y="2536317"/>
                              </a:lnTo>
                              <a:lnTo>
                                <a:pt x="288925" y="2413254"/>
                              </a:lnTo>
                              <a:lnTo>
                                <a:pt x="207137" y="2331466"/>
                              </a:lnTo>
                              <a:lnTo>
                                <a:pt x="0" y="2538603"/>
                              </a:lnTo>
                              <a:lnTo>
                                <a:pt x="380873" y="2919349"/>
                              </a:lnTo>
                              <a:lnTo>
                                <a:pt x="464947" y="2835275"/>
                              </a:lnTo>
                              <a:close/>
                            </a:path>
                            <a:path w="2814320" h="2919730">
                              <a:moveTo>
                                <a:pt x="720217" y="2580132"/>
                              </a:moveTo>
                              <a:lnTo>
                                <a:pt x="339344" y="2199259"/>
                              </a:lnTo>
                              <a:lnTo>
                                <a:pt x="255524" y="2283079"/>
                              </a:lnTo>
                              <a:lnTo>
                                <a:pt x="636397" y="2663952"/>
                              </a:lnTo>
                              <a:lnTo>
                                <a:pt x="720217" y="2580132"/>
                              </a:lnTo>
                              <a:close/>
                            </a:path>
                            <a:path w="2814320" h="2919730">
                              <a:moveTo>
                                <a:pt x="1040003" y="2260346"/>
                              </a:moveTo>
                              <a:lnTo>
                                <a:pt x="659130" y="1879473"/>
                              </a:lnTo>
                              <a:lnTo>
                                <a:pt x="580263" y="1958340"/>
                              </a:lnTo>
                              <a:lnTo>
                                <a:pt x="791083" y="2169287"/>
                              </a:lnTo>
                              <a:lnTo>
                                <a:pt x="746455" y="2153539"/>
                              </a:lnTo>
                              <a:lnTo>
                                <a:pt x="567474" y="2091766"/>
                              </a:lnTo>
                              <a:lnTo>
                                <a:pt x="478155" y="2060448"/>
                              </a:lnTo>
                              <a:lnTo>
                                <a:pt x="400050" y="2138553"/>
                              </a:lnTo>
                              <a:lnTo>
                                <a:pt x="780923" y="2519426"/>
                              </a:lnTo>
                              <a:lnTo>
                                <a:pt x="859536" y="2440686"/>
                              </a:lnTo>
                              <a:lnTo>
                                <a:pt x="650621" y="2231771"/>
                              </a:lnTo>
                              <a:lnTo>
                                <a:pt x="702297" y="2249894"/>
                              </a:lnTo>
                              <a:lnTo>
                                <a:pt x="909447" y="2321102"/>
                              </a:lnTo>
                              <a:lnTo>
                                <a:pt x="961136" y="2339213"/>
                              </a:lnTo>
                              <a:lnTo>
                                <a:pt x="1040003" y="2260346"/>
                              </a:lnTo>
                              <a:close/>
                            </a:path>
                            <a:path w="2814320" h="2919730">
                              <a:moveTo>
                                <a:pt x="1363472" y="1936877"/>
                              </a:moveTo>
                              <a:lnTo>
                                <a:pt x="1132586" y="1803273"/>
                              </a:lnTo>
                              <a:lnTo>
                                <a:pt x="1099693" y="1784273"/>
                              </a:lnTo>
                              <a:lnTo>
                                <a:pt x="1099693" y="1910346"/>
                              </a:lnTo>
                              <a:lnTo>
                                <a:pt x="1040130" y="1969897"/>
                              </a:lnTo>
                              <a:lnTo>
                                <a:pt x="1013193" y="1928291"/>
                              </a:lnTo>
                              <a:lnTo>
                                <a:pt x="932815" y="1803273"/>
                              </a:lnTo>
                              <a:lnTo>
                                <a:pt x="1099693" y="1910346"/>
                              </a:lnTo>
                              <a:lnTo>
                                <a:pt x="1099693" y="1784273"/>
                              </a:lnTo>
                              <a:lnTo>
                                <a:pt x="880872" y="1657858"/>
                              </a:lnTo>
                              <a:lnTo>
                                <a:pt x="789432" y="1749171"/>
                              </a:lnTo>
                              <a:lnTo>
                                <a:pt x="840447" y="1836788"/>
                              </a:lnTo>
                              <a:lnTo>
                                <a:pt x="1017524" y="2144166"/>
                              </a:lnTo>
                              <a:lnTo>
                                <a:pt x="1068451" y="2231771"/>
                              </a:lnTo>
                              <a:lnTo>
                                <a:pt x="1153922" y="2146427"/>
                              </a:lnTo>
                              <a:lnTo>
                                <a:pt x="1104138" y="2070481"/>
                              </a:lnTo>
                              <a:lnTo>
                                <a:pt x="1199388" y="1975231"/>
                              </a:lnTo>
                              <a:lnTo>
                                <a:pt x="1275715" y="2024507"/>
                              </a:lnTo>
                              <a:lnTo>
                                <a:pt x="1325092" y="1975231"/>
                              </a:lnTo>
                              <a:lnTo>
                                <a:pt x="1330439" y="1969897"/>
                              </a:lnTo>
                              <a:lnTo>
                                <a:pt x="1363472" y="1936877"/>
                              </a:lnTo>
                              <a:close/>
                            </a:path>
                            <a:path w="2814320" h="2919730">
                              <a:moveTo>
                                <a:pt x="1604518" y="1695831"/>
                              </a:moveTo>
                              <a:lnTo>
                                <a:pt x="1510792" y="1601978"/>
                              </a:lnTo>
                              <a:lnTo>
                                <a:pt x="1380109" y="1732661"/>
                              </a:lnTo>
                              <a:lnTo>
                                <a:pt x="1093089" y="1445641"/>
                              </a:lnTo>
                              <a:lnTo>
                                <a:pt x="1009269" y="1529334"/>
                              </a:lnTo>
                              <a:lnTo>
                                <a:pt x="1390142" y="1910207"/>
                              </a:lnTo>
                              <a:lnTo>
                                <a:pt x="1604518" y="1695831"/>
                              </a:lnTo>
                              <a:close/>
                            </a:path>
                            <a:path w="2814320" h="2919730">
                              <a:moveTo>
                                <a:pt x="1955012" y="1292059"/>
                              </a:moveTo>
                              <a:lnTo>
                                <a:pt x="1947164" y="1248791"/>
                              </a:lnTo>
                              <a:lnTo>
                                <a:pt x="1928114" y="1202232"/>
                              </a:lnTo>
                              <a:lnTo>
                                <a:pt x="1898015" y="1152906"/>
                              </a:lnTo>
                              <a:lnTo>
                                <a:pt x="1793367" y="1195197"/>
                              </a:lnTo>
                              <a:lnTo>
                                <a:pt x="1807159" y="1215326"/>
                              </a:lnTo>
                              <a:lnTo>
                                <a:pt x="1817941" y="1234160"/>
                              </a:lnTo>
                              <a:lnTo>
                                <a:pt x="1825752" y="1251712"/>
                              </a:lnTo>
                              <a:lnTo>
                                <a:pt x="1830705" y="1267968"/>
                              </a:lnTo>
                              <a:lnTo>
                                <a:pt x="1832178" y="1283271"/>
                              </a:lnTo>
                              <a:lnTo>
                                <a:pt x="1829765" y="1297584"/>
                              </a:lnTo>
                              <a:lnTo>
                                <a:pt x="1800174" y="1333652"/>
                              </a:lnTo>
                              <a:lnTo>
                                <a:pt x="1769148" y="1341208"/>
                              </a:lnTo>
                              <a:lnTo>
                                <a:pt x="1751457" y="1338453"/>
                              </a:lnTo>
                              <a:lnTo>
                                <a:pt x="1707959" y="1315262"/>
                              </a:lnTo>
                              <a:lnTo>
                                <a:pt x="1651127" y="1265301"/>
                              </a:lnTo>
                              <a:lnTo>
                                <a:pt x="1609686" y="1218057"/>
                              </a:lnTo>
                              <a:lnTo>
                                <a:pt x="1587500" y="1178814"/>
                              </a:lnTo>
                              <a:lnTo>
                                <a:pt x="1581569" y="1136192"/>
                              </a:lnTo>
                              <a:lnTo>
                                <a:pt x="1587334" y="1118438"/>
                              </a:lnTo>
                              <a:lnTo>
                                <a:pt x="1620393" y="1089444"/>
                              </a:lnTo>
                              <a:lnTo>
                                <a:pt x="1637753" y="1086637"/>
                              </a:lnTo>
                              <a:lnTo>
                                <a:pt x="1647024" y="1086929"/>
                              </a:lnTo>
                              <a:lnTo>
                                <a:pt x="1690319" y="1102169"/>
                              </a:lnTo>
                              <a:lnTo>
                                <a:pt x="1700403" y="1108329"/>
                              </a:lnTo>
                              <a:lnTo>
                                <a:pt x="1751076" y="1011428"/>
                              </a:lnTo>
                              <a:lnTo>
                                <a:pt x="1714906" y="991196"/>
                              </a:lnTo>
                              <a:lnTo>
                                <a:pt x="1680718" y="976947"/>
                              </a:lnTo>
                              <a:lnTo>
                                <a:pt x="1648523" y="968425"/>
                              </a:lnTo>
                              <a:lnTo>
                                <a:pt x="1618348" y="965327"/>
                              </a:lnTo>
                              <a:lnTo>
                                <a:pt x="1589532" y="968527"/>
                              </a:lnTo>
                              <a:lnTo>
                                <a:pt x="1534795" y="994410"/>
                              </a:lnTo>
                              <a:lnTo>
                                <a:pt x="1480959" y="1050950"/>
                              </a:lnTo>
                              <a:lnTo>
                                <a:pt x="1463192" y="1087589"/>
                              </a:lnTo>
                              <a:lnTo>
                                <a:pt x="1455572" y="1126820"/>
                              </a:lnTo>
                              <a:lnTo>
                                <a:pt x="1458214" y="1168654"/>
                              </a:lnTo>
                              <a:lnTo>
                                <a:pt x="1470952" y="1212494"/>
                              </a:lnTo>
                              <a:lnTo>
                                <a:pt x="1493342" y="1257338"/>
                              </a:lnTo>
                              <a:lnTo>
                                <a:pt x="1525549" y="1303172"/>
                              </a:lnTo>
                              <a:lnTo>
                                <a:pt x="1567815" y="1350010"/>
                              </a:lnTo>
                              <a:lnTo>
                                <a:pt x="1602955" y="1382534"/>
                              </a:lnTo>
                              <a:lnTo>
                                <a:pt x="1637487" y="1409306"/>
                              </a:lnTo>
                              <a:lnTo>
                                <a:pt x="1671370" y="1430439"/>
                              </a:lnTo>
                              <a:lnTo>
                                <a:pt x="1736178" y="1456563"/>
                              </a:lnTo>
                              <a:lnTo>
                                <a:pt x="1792122" y="1463840"/>
                              </a:lnTo>
                              <a:lnTo>
                                <a:pt x="1816354" y="1461008"/>
                              </a:lnTo>
                              <a:lnTo>
                                <a:pt x="1861845" y="1442580"/>
                              </a:lnTo>
                              <a:lnTo>
                                <a:pt x="1906397" y="1406906"/>
                              </a:lnTo>
                              <a:lnTo>
                                <a:pt x="1936064" y="1369974"/>
                              </a:lnTo>
                              <a:lnTo>
                                <a:pt x="1951736" y="1331976"/>
                              </a:lnTo>
                              <a:lnTo>
                                <a:pt x="1954682" y="1312430"/>
                              </a:lnTo>
                              <a:lnTo>
                                <a:pt x="1955012" y="1292059"/>
                              </a:lnTo>
                              <a:close/>
                            </a:path>
                            <a:path w="2814320" h="2919730">
                              <a:moveTo>
                                <a:pt x="2255088" y="984186"/>
                              </a:moveTo>
                              <a:lnTo>
                                <a:pt x="2245131" y="927874"/>
                              </a:lnTo>
                              <a:lnTo>
                                <a:pt x="2217839" y="869111"/>
                              </a:lnTo>
                              <a:lnTo>
                                <a:pt x="2171141" y="806323"/>
                              </a:lnTo>
                              <a:lnTo>
                                <a:pt x="2155736" y="789876"/>
                              </a:lnTo>
                              <a:lnTo>
                                <a:pt x="2140331" y="773430"/>
                              </a:lnTo>
                              <a:lnTo>
                                <a:pt x="2131517" y="765530"/>
                              </a:lnTo>
                              <a:lnTo>
                                <a:pt x="2131517" y="977938"/>
                              </a:lnTo>
                              <a:lnTo>
                                <a:pt x="2129548" y="995324"/>
                              </a:lnTo>
                              <a:lnTo>
                                <a:pt x="2097684" y="1036421"/>
                              </a:lnTo>
                              <a:lnTo>
                                <a:pt x="2064423" y="1044549"/>
                              </a:lnTo>
                              <a:lnTo>
                                <a:pt x="2045081" y="1041654"/>
                              </a:lnTo>
                              <a:lnTo>
                                <a:pt x="2000262" y="1019708"/>
                              </a:lnTo>
                              <a:lnTo>
                                <a:pt x="1946783" y="974217"/>
                              </a:lnTo>
                              <a:lnTo>
                                <a:pt x="1920798" y="946251"/>
                              </a:lnTo>
                              <a:lnTo>
                                <a:pt x="1886953" y="896772"/>
                              </a:lnTo>
                              <a:lnTo>
                                <a:pt x="1875929" y="856030"/>
                              </a:lnTo>
                              <a:lnTo>
                                <a:pt x="1877606" y="838631"/>
                              </a:lnTo>
                              <a:lnTo>
                                <a:pt x="1908327" y="798487"/>
                              </a:lnTo>
                              <a:lnTo>
                                <a:pt x="1941741" y="789876"/>
                              </a:lnTo>
                              <a:lnTo>
                                <a:pt x="1960880" y="792353"/>
                              </a:lnTo>
                              <a:lnTo>
                                <a:pt x="2004504" y="813028"/>
                              </a:lnTo>
                              <a:lnTo>
                                <a:pt x="2054987" y="855599"/>
                              </a:lnTo>
                              <a:lnTo>
                                <a:pt x="2083549" y="886104"/>
                              </a:lnTo>
                              <a:lnTo>
                                <a:pt x="2120341" y="937895"/>
                              </a:lnTo>
                              <a:lnTo>
                                <a:pt x="2131517" y="977938"/>
                              </a:lnTo>
                              <a:lnTo>
                                <a:pt x="2131517" y="765530"/>
                              </a:lnTo>
                              <a:lnTo>
                                <a:pt x="2094560" y="732358"/>
                              </a:lnTo>
                              <a:lnTo>
                                <a:pt x="2049310" y="701014"/>
                              </a:lnTo>
                              <a:lnTo>
                                <a:pt x="2004606" y="679246"/>
                              </a:lnTo>
                              <a:lnTo>
                                <a:pt x="1960499" y="666877"/>
                              </a:lnTo>
                              <a:lnTo>
                                <a:pt x="1917954" y="664591"/>
                              </a:lnTo>
                              <a:lnTo>
                                <a:pt x="1877961" y="672833"/>
                              </a:lnTo>
                              <a:lnTo>
                                <a:pt x="1840458" y="691438"/>
                              </a:lnTo>
                              <a:lnTo>
                                <a:pt x="1805432" y="720217"/>
                              </a:lnTo>
                              <a:lnTo>
                                <a:pt x="1777377" y="754722"/>
                              </a:lnTo>
                              <a:lnTo>
                                <a:pt x="1759419" y="792086"/>
                              </a:lnTo>
                              <a:lnTo>
                                <a:pt x="1751698" y="832294"/>
                              </a:lnTo>
                              <a:lnTo>
                                <a:pt x="1754378" y="875284"/>
                              </a:lnTo>
                              <a:lnTo>
                                <a:pt x="1767014" y="919848"/>
                              </a:lnTo>
                              <a:lnTo>
                                <a:pt x="1789188" y="965098"/>
                              </a:lnTo>
                              <a:lnTo>
                                <a:pt x="1821002" y="1010932"/>
                              </a:lnTo>
                              <a:lnTo>
                                <a:pt x="1862582" y="1057275"/>
                              </a:lnTo>
                              <a:lnTo>
                                <a:pt x="1895805" y="1088034"/>
                              </a:lnTo>
                              <a:lnTo>
                                <a:pt x="1928583" y="1113688"/>
                              </a:lnTo>
                              <a:lnTo>
                                <a:pt x="1960841" y="1134313"/>
                              </a:lnTo>
                              <a:lnTo>
                                <a:pt x="2023122" y="1160691"/>
                              </a:lnTo>
                              <a:lnTo>
                                <a:pt x="2080031" y="1168514"/>
                              </a:lnTo>
                              <a:lnTo>
                                <a:pt x="2106295" y="1165987"/>
                              </a:lnTo>
                              <a:lnTo>
                                <a:pt x="2155609" y="1147610"/>
                              </a:lnTo>
                              <a:lnTo>
                                <a:pt x="2202561" y="1110742"/>
                              </a:lnTo>
                              <a:lnTo>
                                <a:pt x="2238133" y="1063345"/>
                              </a:lnTo>
                              <a:lnTo>
                                <a:pt x="2245868" y="1044549"/>
                              </a:lnTo>
                              <a:lnTo>
                                <a:pt x="2248573" y="1037983"/>
                              </a:lnTo>
                              <a:lnTo>
                                <a:pt x="2253996" y="1011555"/>
                              </a:lnTo>
                              <a:lnTo>
                                <a:pt x="2255088" y="984186"/>
                              </a:lnTo>
                              <a:close/>
                            </a:path>
                            <a:path w="2814320" h="2919730">
                              <a:moveTo>
                                <a:pt x="2462403" y="837946"/>
                              </a:moveTo>
                              <a:lnTo>
                                <a:pt x="2321052" y="696595"/>
                              </a:lnTo>
                              <a:lnTo>
                                <a:pt x="2366899" y="650748"/>
                              </a:lnTo>
                              <a:lnTo>
                                <a:pt x="2388666" y="624916"/>
                              </a:lnTo>
                              <a:lnTo>
                                <a:pt x="2391676" y="619379"/>
                              </a:lnTo>
                              <a:lnTo>
                                <a:pt x="2403119" y="598297"/>
                              </a:lnTo>
                              <a:lnTo>
                                <a:pt x="2410180" y="570928"/>
                              </a:lnTo>
                              <a:lnTo>
                                <a:pt x="2409825" y="542798"/>
                              </a:lnTo>
                              <a:lnTo>
                                <a:pt x="2402675" y="514324"/>
                              </a:lnTo>
                              <a:lnTo>
                                <a:pt x="2391727" y="490753"/>
                              </a:lnTo>
                              <a:lnTo>
                                <a:pt x="2389390" y="485698"/>
                              </a:lnTo>
                              <a:lnTo>
                                <a:pt x="2344293" y="428117"/>
                              </a:lnTo>
                              <a:lnTo>
                                <a:pt x="2288883" y="384175"/>
                              </a:lnTo>
                              <a:lnTo>
                                <a:pt x="2286508" y="383044"/>
                              </a:lnTo>
                              <a:lnTo>
                                <a:pt x="2286508" y="552831"/>
                              </a:lnTo>
                              <a:lnTo>
                                <a:pt x="2286012" y="563930"/>
                              </a:lnTo>
                              <a:lnTo>
                                <a:pt x="2282139" y="575297"/>
                              </a:lnTo>
                              <a:lnTo>
                                <a:pt x="2274951" y="586930"/>
                              </a:lnTo>
                              <a:lnTo>
                                <a:pt x="2264537" y="598805"/>
                              </a:lnTo>
                              <a:lnTo>
                                <a:pt x="2243963" y="619379"/>
                              </a:lnTo>
                              <a:lnTo>
                                <a:pt x="2158873" y="534416"/>
                              </a:lnTo>
                              <a:lnTo>
                                <a:pt x="2182876" y="510540"/>
                              </a:lnTo>
                              <a:lnTo>
                                <a:pt x="2194420" y="500468"/>
                              </a:lnTo>
                              <a:lnTo>
                                <a:pt x="2205647" y="493877"/>
                              </a:lnTo>
                              <a:lnTo>
                                <a:pt x="2216569" y="490753"/>
                              </a:lnTo>
                              <a:lnTo>
                                <a:pt x="2227199" y="491109"/>
                              </a:lnTo>
                              <a:lnTo>
                                <a:pt x="2266188" y="512953"/>
                              </a:lnTo>
                              <a:lnTo>
                                <a:pt x="2286508" y="552831"/>
                              </a:lnTo>
                              <a:lnTo>
                                <a:pt x="2286508" y="383044"/>
                              </a:lnTo>
                              <a:lnTo>
                                <a:pt x="2261806" y="371259"/>
                              </a:lnTo>
                              <a:lnTo>
                                <a:pt x="2235200" y="364236"/>
                              </a:lnTo>
                              <a:lnTo>
                                <a:pt x="2209114" y="363512"/>
                              </a:lnTo>
                              <a:lnTo>
                                <a:pt x="2184006" y="369620"/>
                              </a:lnTo>
                              <a:lnTo>
                                <a:pt x="2159863" y="382473"/>
                              </a:lnTo>
                              <a:lnTo>
                                <a:pt x="2136648" y="401955"/>
                              </a:lnTo>
                              <a:lnTo>
                                <a:pt x="2044649" y="493979"/>
                              </a:lnTo>
                              <a:lnTo>
                                <a:pt x="1997456" y="541147"/>
                              </a:lnTo>
                              <a:lnTo>
                                <a:pt x="2378329" y="922020"/>
                              </a:lnTo>
                              <a:lnTo>
                                <a:pt x="2462403" y="837946"/>
                              </a:lnTo>
                              <a:close/>
                            </a:path>
                            <a:path w="2814320" h="2919730">
                              <a:moveTo>
                                <a:pt x="2814193" y="486156"/>
                              </a:moveTo>
                              <a:lnTo>
                                <a:pt x="2654681" y="326644"/>
                              </a:lnTo>
                              <a:lnTo>
                                <a:pt x="2637891" y="280060"/>
                              </a:lnTo>
                              <a:lnTo>
                                <a:pt x="2572029" y="93256"/>
                              </a:lnTo>
                              <a:lnTo>
                                <a:pt x="2538603" y="0"/>
                              </a:lnTo>
                              <a:lnTo>
                                <a:pt x="2446147" y="92583"/>
                              </a:lnTo>
                              <a:lnTo>
                                <a:pt x="2519934" y="275844"/>
                              </a:lnTo>
                              <a:lnTo>
                                <a:pt x="2336800" y="201803"/>
                              </a:lnTo>
                              <a:lnTo>
                                <a:pt x="2243963" y="294767"/>
                              </a:lnTo>
                              <a:lnTo>
                                <a:pt x="2337206" y="328091"/>
                              </a:lnTo>
                              <a:lnTo>
                                <a:pt x="2477439" y="377228"/>
                              </a:lnTo>
                              <a:lnTo>
                                <a:pt x="2570861" y="410464"/>
                              </a:lnTo>
                              <a:lnTo>
                                <a:pt x="2730246" y="569976"/>
                              </a:lnTo>
                              <a:lnTo>
                                <a:pt x="2814193"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86.110016pt;margin-top:12.82114pt;width:221.6pt;height:229.9pt;mso-position-horizontal-relative:page;mso-position-vertical-relative:paragraph;z-index:-18920960" id="docshape127" coordorigin="7722,256" coordsize="4432,4598" path="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Given the outcome of the Krejcie and Morgan's sample size determination formula resulting to three hundred and thirty-six (336) sample size, the stratified random sampling method was employed in the distribution of the sample size across the number of small and medium enterprises in Edo State, Nigeria (see Table 3.1)</w:t>
      </w:r>
    </w:p>
    <w:p>
      <w:pPr>
        <w:pStyle w:val="Heading3"/>
        <w:spacing w:after="2"/>
        <w:ind w:left="4517" w:right="877" w:hanging="3227"/>
      </w:pPr>
      <w:r>
        <w:rPr/>
        <w:t>Table</w:t>
      </w:r>
      <w:r>
        <w:rPr>
          <w:spacing w:val="-2"/>
        </w:rPr>
        <w:t> </w:t>
      </w:r>
      <w:r>
        <w:rPr/>
        <w:t>3.1:</w:t>
      </w:r>
      <w:r>
        <w:rPr>
          <w:spacing w:val="-2"/>
        </w:rPr>
        <w:t> </w:t>
      </w:r>
      <w:r>
        <w:rPr/>
        <w:t>Sample</w:t>
      </w:r>
      <w:r>
        <w:rPr>
          <w:spacing w:val="-3"/>
        </w:rPr>
        <w:t> </w:t>
      </w:r>
      <w:r>
        <w:rPr/>
        <w:t>size</w:t>
      </w:r>
      <w:r>
        <w:rPr>
          <w:spacing w:val="-4"/>
        </w:rPr>
        <w:t> </w:t>
      </w:r>
      <w:r>
        <w:rPr/>
        <w:t>distribution</w:t>
      </w:r>
      <w:r>
        <w:rPr>
          <w:spacing w:val="-4"/>
        </w:rPr>
        <w:t> </w:t>
      </w:r>
      <w:r>
        <w:rPr/>
        <w:t>based</w:t>
      </w:r>
      <w:r>
        <w:rPr>
          <w:spacing w:val="-2"/>
        </w:rPr>
        <w:t> </w:t>
      </w:r>
      <w:r>
        <w:rPr/>
        <w:t>on</w:t>
      </w:r>
      <w:r>
        <w:rPr>
          <w:spacing w:val="-2"/>
        </w:rPr>
        <w:t> </w:t>
      </w:r>
      <w:r>
        <w:rPr/>
        <w:t>the</w:t>
      </w:r>
      <w:r>
        <w:rPr>
          <w:spacing w:val="-3"/>
        </w:rPr>
        <w:t> </w:t>
      </w:r>
      <w:r>
        <w:rPr/>
        <w:t>computed</w:t>
      </w:r>
      <w:r>
        <w:rPr>
          <w:spacing w:val="-2"/>
        </w:rPr>
        <w:t> </w:t>
      </w:r>
      <w:r>
        <w:rPr/>
        <w:t>sample</w:t>
      </w:r>
      <w:r>
        <w:rPr>
          <w:spacing w:val="-3"/>
        </w:rPr>
        <w:t> </w:t>
      </w:r>
      <w:r>
        <w:rPr/>
        <w:t>size</w:t>
      </w:r>
      <w:r>
        <w:rPr>
          <w:spacing w:val="-4"/>
        </w:rPr>
        <w:t> </w:t>
      </w:r>
      <w:r>
        <w:rPr/>
        <w:t>of</w:t>
      </w:r>
      <w:r>
        <w:rPr>
          <w:spacing w:val="-2"/>
        </w:rPr>
        <w:t> </w:t>
      </w:r>
      <w:r>
        <w:rPr/>
        <w:t>the</w:t>
      </w:r>
      <w:r>
        <w:rPr>
          <w:spacing w:val="-3"/>
        </w:rPr>
        <w:t> </w:t>
      </w:r>
      <w:r>
        <w:rPr/>
        <w:t>small</w:t>
      </w:r>
      <w:r>
        <w:rPr>
          <w:spacing w:val="-2"/>
        </w:rPr>
        <w:t> </w:t>
      </w:r>
      <w:r>
        <w:rPr/>
        <w:t>and</w:t>
      </w:r>
      <w:r>
        <w:rPr>
          <w:spacing w:val="-4"/>
        </w:rPr>
        <w:t> </w:t>
      </w:r>
      <w:r>
        <w:rPr/>
        <w:t>medium enterprises in Edo State, Nigeria</w:t>
      </w:r>
    </w:p>
    <w:tbl>
      <w:tblPr>
        <w:tblW w:w="0" w:type="auto"/>
        <w:jc w:val="left"/>
        <w:tblInd w:w="1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4"/>
        <w:gridCol w:w="2477"/>
        <w:gridCol w:w="2876"/>
        <w:gridCol w:w="1980"/>
      </w:tblGrid>
      <w:tr>
        <w:trPr>
          <w:trHeight w:val="551" w:hRule="atLeast"/>
        </w:trPr>
        <w:tc>
          <w:tcPr>
            <w:tcW w:w="1884" w:type="dxa"/>
          </w:tcPr>
          <w:p>
            <w:pPr>
              <w:pStyle w:val="TableParagraph"/>
              <w:spacing w:line="275" w:lineRule="exact"/>
              <w:ind w:left="350"/>
              <w:rPr>
                <w:b/>
                <w:sz w:val="24"/>
              </w:rPr>
            </w:pPr>
            <w:r>
              <w:rPr>
                <w:b/>
                <w:spacing w:val="-2"/>
                <w:sz w:val="24"/>
              </w:rPr>
              <w:t>Enterprises</w:t>
            </w:r>
          </w:p>
        </w:tc>
        <w:tc>
          <w:tcPr>
            <w:tcW w:w="2477" w:type="dxa"/>
          </w:tcPr>
          <w:p>
            <w:pPr>
              <w:pStyle w:val="TableParagraph"/>
              <w:spacing w:line="276" w:lineRule="exact"/>
              <w:ind w:left="645" w:hanging="99"/>
              <w:rPr>
                <w:b/>
                <w:sz w:val="24"/>
              </w:rPr>
            </w:pPr>
            <w:r>
              <w:rPr>
                <w:b/>
                <w:sz w:val="24"/>
              </w:rPr>
              <w:t>Population</w:t>
            </w:r>
            <w:r>
              <w:rPr>
                <w:b/>
                <w:spacing w:val="-15"/>
                <w:sz w:val="24"/>
              </w:rPr>
              <w:t> </w:t>
            </w:r>
            <w:r>
              <w:rPr>
                <w:b/>
                <w:sz w:val="24"/>
              </w:rPr>
              <w:t>of </w:t>
            </w:r>
            <w:r>
              <w:rPr>
                <w:b/>
                <w:spacing w:val="-2"/>
                <w:sz w:val="24"/>
              </w:rPr>
              <w:t>Enterprises</w:t>
            </w:r>
          </w:p>
        </w:tc>
        <w:tc>
          <w:tcPr>
            <w:tcW w:w="2876" w:type="dxa"/>
          </w:tcPr>
          <w:p>
            <w:pPr>
              <w:pStyle w:val="TableParagraph"/>
              <w:spacing w:line="276" w:lineRule="exact"/>
              <w:ind w:left="658" w:right="627" w:hanging="17"/>
              <w:rPr>
                <w:b/>
                <w:sz w:val="24"/>
              </w:rPr>
            </w:pPr>
            <w:r>
              <w:rPr>
                <w:b/>
                <w:sz w:val="24"/>
              </w:rPr>
              <w:t>Percentage</w:t>
            </w:r>
            <w:r>
              <w:rPr>
                <w:b/>
                <w:spacing w:val="-15"/>
                <w:sz w:val="24"/>
              </w:rPr>
              <w:t> </w:t>
            </w:r>
            <w:r>
              <w:rPr>
                <w:b/>
                <w:sz w:val="24"/>
              </w:rPr>
              <w:t>(%) </w:t>
            </w:r>
            <w:r>
              <w:rPr>
                <w:b/>
                <w:spacing w:val="-2"/>
                <w:sz w:val="24"/>
              </w:rPr>
              <w:t>Representation</w:t>
            </w:r>
          </w:p>
        </w:tc>
        <w:tc>
          <w:tcPr>
            <w:tcW w:w="1980" w:type="dxa"/>
          </w:tcPr>
          <w:p>
            <w:pPr>
              <w:pStyle w:val="TableParagraph"/>
              <w:spacing w:line="275" w:lineRule="exact"/>
              <w:ind w:left="8"/>
              <w:jc w:val="center"/>
              <w:rPr>
                <w:b/>
                <w:sz w:val="24"/>
              </w:rPr>
            </w:pPr>
            <w:r>
              <w:rPr>
                <w:b/>
                <w:sz w:val="24"/>
              </w:rPr>
              <w:t>Sample</w:t>
            </w:r>
            <w:r>
              <w:rPr>
                <w:b/>
                <w:spacing w:val="-3"/>
                <w:sz w:val="24"/>
              </w:rPr>
              <w:t> </w:t>
            </w:r>
            <w:r>
              <w:rPr>
                <w:b/>
                <w:spacing w:val="-4"/>
                <w:sz w:val="24"/>
              </w:rPr>
              <w:t>Size</w:t>
            </w:r>
          </w:p>
        </w:tc>
      </w:tr>
      <w:tr>
        <w:trPr>
          <w:trHeight w:val="551" w:hRule="atLeast"/>
        </w:trPr>
        <w:tc>
          <w:tcPr>
            <w:tcW w:w="1884" w:type="dxa"/>
          </w:tcPr>
          <w:p>
            <w:pPr>
              <w:pStyle w:val="TableParagraph"/>
              <w:spacing w:line="275" w:lineRule="exact"/>
              <w:ind w:left="107"/>
              <w:rPr>
                <w:sz w:val="24"/>
              </w:rPr>
            </w:pPr>
            <w:r>
              <w:rPr>
                <w:spacing w:val="-2"/>
                <w:sz w:val="24"/>
              </w:rPr>
              <w:t>Small</w:t>
            </w:r>
          </w:p>
        </w:tc>
        <w:tc>
          <w:tcPr>
            <w:tcW w:w="2477" w:type="dxa"/>
          </w:tcPr>
          <w:p>
            <w:pPr>
              <w:pStyle w:val="TableParagraph"/>
              <w:spacing w:line="275" w:lineRule="exact"/>
              <w:ind w:right="95"/>
              <w:jc w:val="right"/>
              <w:rPr>
                <w:sz w:val="24"/>
              </w:rPr>
            </w:pPr>
            <w:r>
              <w:rPr>
                <w:spacing w:val="-2"/>
                <w:sz w:val="24"/>
              </w:rPr>
              <w:t>2,633</w:t>
            </w:r>
          </w:p>
        </w:tc>
        <w:tc>
          <w:tcPr>
            <w:tcW w:w="2876" w:type="dxa"/>
          </w:tcPr>
          <w:p>
            <w:pPr>
              <w:pStyle w:val="TableParagraph"/>
              <w:spacing w:line="275" w:lineRule="exact"/>
              <w:ind w:left="10"/>
              <w:jc w:val="center"/>
              <w:rPr>
                <w:sz w:val="24"/>
              </w:rPr>
            </w:pPr>
            <w:r>
              <w:rPr>
                <w:spacing w:val="-2"/>
                <w:sz w:val="24"/>
              </w:rPr>
              <w:t>98.4%</w:t>
            </w:r>
          </w:p>
        </w:tc>
        <w:tc>
          <w:tcPr>
            <w:tcW w:w="1980" w:type="dxa"/>
          </w:tcPr>
          <w:p>
            <w:pPr>
              <w:pStyle w:val="TableParagraph"/>
              <w:spacing w:line="275" w:lineRule="exact"/>
              <w:ind w:left="8"/>
              <w:jc w:val="center"/>
              <w:rPr>
                <w:sz w:val="24"/>
              </w:rPr>
            </w:pPr>
            <w:r>
              <w:rPr>
                <w:spacing w:val="-5"/>
                <w:sz w:val="24"/>
              </w:rPr>
              <w:t>331</w:t>
            </w:r>
          </w:p>
        </w:tc>
      </w:tr>
      <w:tr>
        <w:trPr>
          <w:trHeight w:val="551" w:hRule="atLeast"/>
        </w:trPr>
        <w:tc>
          <w:tcPr>
            <w:tcW w:w="1884" w:type="dxa"/>
          </w:tcPr>
          <w:p>
            <w:pPr>
              <w:pStyle w:val="TableParagraph"/>
              <w:spacing w:line="275" w:lineRule="exact"/>
              <w:ind w:left="107"/>
              <w:rPr>
                <w:sz w:val="24"/>
              </w:rPr>
            </w:pPr>
            <w:r>
              <w:rPr>
                <w:spacing w:val="-2"/>
                <w:sz w:val="24"/>
              </w:rPr>
              <w:t>Medium</w:t>
            </w:r>
          </w:p>
        </w:tc>
        <w:tc>
          <w:tcPr>
            <w:tcW w:w="2477" w:type="dxa"/>
          </w:tcPr>
          <w:p>
            <w:pPr>
              <w:pStyle w:val="TableParagraph"/>
              <w:spacing w:line="275" w:lineRule="exact"/>
              <w:ind w:right="95"/>
              <w:jc w:val="right"/>
              <w:rPr>
                <w:sz w:val="24"/>
              </w:rPr>
            </w:pPr>
            <w:r>
              <w:rPr>
                <w:spacing w:val="-5"/>
                <w:sz w:val="24"/>
              </w:rPr>
              <w:t>44</w:t>
            </w:r>
          </w:p>
        </w:tc>
        <w:tc>
          <w:tcPr>
            <w:tcW w:w="2876" w:type="dxa"/>
          </w:tcPr>
          <w:p>
            <w:pPr>
              <w:pStyle w:val="TableParagraph"/>
              <w:spacing w:line="275" w:lineRule="exact"/>
              <w:ind w:left="10"/>
              <w:jc w:val="center"/>
              <w:rPr>
                <w:sz w:val="24"/>
              </w:rPr>
            </w:pPr>
            <w:r>
              <w:rPr>
                <w:spacing w:val="-4"/>
                <w:sz w:val="24"/>
              </w:rPr>
              <w:t>1.6%</w:t>
            </w:r>
          </w:p>
        </w:tc>
        <w:tc>
          <w:tcPr>
            <w:tcW w:w="1980" w:type="dxa"/>
          </w:tcPr>
          <w:p>
            <w:pPr>
              <w:pStyle w:val="TableParagraph"/>
              <w:spacing w:line="275" w:lineRule="exact"/>
              <w:ind w:left="8"/>
              <w:jc w:val="center"/>
              <w:rPr>
                <w:sz w:val="24"/>
              </w:rPr>
            </w:pPr>
            <w:r>
              <w:rPr>
                <w:spacing w:val="-10"/>
                <w:sz w:val="24"/>
              </w:rPr>
              <w:t>5</w:t>
            </w:r>
          </w:p>
        </w:tc>
      </w:tr>
      <w:tr>
        <w:trPr>
          <w:trHeight w:val="554" w:hRule="atLeast"/>
        </w:trPr>
        <w:tc>
          <w:tcPr>
            <w:tcW w:w="1884" w:type="dxa"/>
          </w:tcPr>
          <w:p>
            <w:pPr>
              <w:pStyle w:val="TableParagraph"/>
              <w:spacing w:before="1"/>
              <w:ind w:left="107"/>
              <w:rPr>
                <w:b/>
                <w:sz w:val="24"/>
              </w:rPr>
            </w:pPr>
            <w:r>
              <w:rPr>
                <w:b/>
                <w:spacing w:val="-2"/>
                <w:sz w:val="24"/>
              </w:rPr>
              <w:t>Total</w:t>
            </w:r>
          </w:p>
        </w:tc>
        <w:tc>
          <w:tcPr>
            <w:tcW w:w="2477" w:type="dxa"/>
          </w:tcPr>
          <w:p>
            <w:pPr>
              <w:pStyle w:val="TableParagraph"/>
              <w:spacing w:before="1"/>
              <w:ind w:right="95"/>
              <w:jc w:val="right"/>
              <w:rPr>
                <w:b/>
                <w:sz w:val="24"/>
              </w:rPr>
            </w:pPr>
            <w:r>
              <w:rPr>
                <w:b/>
                <w:spacing w:val="-2"/>
                <w:sz w:val="24"/>
              </w:rPr>
              <w:t>2,677</w:t>
            </w:r>
          </w:p>
        </w:tc>
        <w:tc>
          <w:tcPr>
            <w:tcW w:w="2876" w:type="dxa"/>
          </w:tcPr>
          <w:p>
            <w:pPr>
              <w:pStyle w:val="TableParagraph"/>
              <w:spacing w:before="1"/>
              <w:ind w:left="10"/>
              <w:jc w:val="center"/>
              <w:rPr>
                <w:b/>
                <w:sz w:val="24"/>
              </w:rPr>
            </w:pPr>
            <w:r>
              <w:rPr>
                <w:b/>
                <w:spacing w:val="-4"/>
                <w:sz w:val="24"/>
              </w:rPr>
              <w:t>100%</w:t>
            </w:r>
          </w:p>
        </w:tc>
        <w:tc>
          <w:tcPr>
            <w:tcW w:w="1980" w:type="dxa"/>
          </w:tcPr>
          <w:p>
            <w:pPr>
              <w:pStyle w:val="TableParagraph"/>
              <w:spacing w:before="1"/>
              <w:ind w:left="8"/>
              <w:jc w:val="center"/>
              <w:rPr>
                <w:b/>
                <w:sz w:val="24"/>
              </w:rPr>
            </w:pPr>
            <w:r>
              <w:rPr>
                <w:b/>
                <w:spacing w:val="-5"/>
                <w:sz w:val="24"/>
              </w:rPr>
              <w:t>336</w:t>
            </w:r>
          </w:p>
        </w:tc>
      </w:tr>
    </w:tbl>
    <w:p>
      <w:pPr>
        <w:spacing w:before="0"/>
        <w:ind w:left="1860" w:right="0" w:firstLine="0"/>
        <w:jc w:val="left"/>
        <w:rPr>
          <w:i/>
          <w:sz w:val="24"/>
        </w:rPr>
      </w:pPr>
      <w:r>
        <w:rPr/>
        <mc:AlternateContent>
          <mc:Choice Requires="wps">
            <w:drawing>
              <wp:anchor distT="0" distB="0" distL="0" distR="0" allowOverlap="1" layoutInCell="1" locked="0" behindDoc="1" simplePos="0" relativeHeight="484395008">
                <wp:simplePos x="0" y="0"/>
                <wp:positionH relativeFrom="page">
                  <wp:posOffset>3873373</wp:posOffset>
                </wp:positionH>
                <wp:positionV relativeFrom="paragraph">
                  <wp:posOffset>-321183</wp:posOffset>
                </wp:positionV>
                <wp:extent cx="1161415" cy="124714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1161415" cy="1247140"/>
                        </a:xfrm>
                        <a:custGeom>
                          <a:avLst/>
                          <a:gdLst/>
                          <a:ahLst/>
                          <a:cxnLst/>
                          <a:rect l="l" t="t" r="r" b="b"/>
                          <a:pathLst>
                            <a:path w="1161415" h="1247140">
                              <a:moveTo>
                                <a:pt x="640080" y="987425"/>
                              </a:moveTo>
                              <a:lnTo>
                                <a:pt x="259207" y="606552"/>
                              </a:lnTo>
                              <a:lnTo>
                                <a:pt x="180340" y="685419"/>
                              </a:lnTo>
                              <a:lnTo>
                                <a:pt x="391287" y="896366"/>
                              </a:lnTo>
                              <a:lnTo>
                                <a:pt x="346659" y="880618"/>
                              </a:lnTo>
                              <a:lnTo>
                                <a:pt x="167678" y="818845"/>
                              </a:lnTo>
                              <a:lnTo>
                                <a:pt x="78359" y="787527"/>
                              </a:lnTo>
                              <a:lnTo>
                                <a:pt x="0" y="865759"/>
                              </a:lnTo>
                              <a:lnTo>
                                <a:pt x="380873" y="1246632"/>
                              </a:lnTo>
                              <a:lnTo>
                                <a:pt x="459740" y="1167765"/>
                              </a:lnTo>
                              <a:lnTo>
                                <a:pt x="250825" y="958850"/>
                              </a:lnTo>
                              <a:lnTo>
                                <a:pt x="302450" y="977011"/>
                              </a:lnTo>
                              <a:lnTo>
                                <a:pt x="509574" y="1048143"/>
                              </a:lnTo>
                              <a:lnTo>
                                <a:pt x="561213" y="1066292"/>
                              </a:lnTo>
                              <a:lnTo>
                                <a:pt x="640080" y="987425"/>
                              </a:lnTo>
                              <a:close/>
                            </a:path>
                            <a:path w="1161415" h="1247140">
                              <a:moveTo>
                                <a:pt x="887488" y="678916"/>
                              </a:moveTo>
                              <a:lnTo>
                                <a:pt x="877519" y="622579"/>
                              </a:lnTo>
                              <a:lnTo>
                                <a:pt x="850188" y="563867"/>
                              </a:lnTo>
                              <a:lnTo>
                                <a:pt x="803592" y="501078"/>
                              </a:lnTo>
                              <a:lnTo>
                                <a:pt x="788174" y="484593"/>
                              </a:lnTo>
                              <a:lnTo>
                                <a:pt x="772795" y="468122"/>
                              </a:lnTo>
                              <a:lnTo>
                                <a:pt x="763905" y="460159"/>
                              </a:lnTo>
                              <a:lnTo>
                                <a:pt x="763905" y="672642"/>
                              </a:lnTo>
                              <a:lnTo>
                                <a:pt x="761898" y="690054"/>
                              </a:lnTo>
                              <a:lnTo>
                                <a:pt x="730084" y="731113"/>
                              </a:lnTo>
                              <a:lnTo>
                                <a:pt x="696836" y="739241"/>
                              </a:lnTo>
                              <a:lnTo>
                                <a:pt x="677545" y="736346"/>
                              </a:lnTo>
                              <a:lnTo>
                                <a:pt x="632739" y="714425"/>
                              </a:lnTo>
                              <a:lnTo>
                                <a:pt x="579374" y="668782"/>
                              </a:lnTo>
                              <a:lnTo>
                                <a:pt x="553364" y="640829"/>
                              </a:lnTo>
                              <a:lnTo>
                                <a:pt x="519379" y="591489"/>
                              </a:lnTo>
                              <a:lnTo>
                                <a:pt x="508342" y="550811"/>
                              </a:lnTo>
                              <a:lnTo>
                                <a:pt x="510057" y="533361"/>
                              </a:lnTo>
                              <a:lnTo>
                                <a:pt x="540727" y="493280"/>
                              </a:lnTo>
                              <a:lnTo>
                                <a:pt x="574192" y="484593"/>
                              </a:lnTo>
                              <a:lnTo>
                                <a:pt x="593471" y="487045"/>
                              </a:lnTo>
                              <a:lnTo>
                                <a:pt x="636930" y="507733"/>
                              </a:lnTo>
                              <a:lnTo>
                                <a:pt x="687451" y="550418"/>
                              </a:lnTo>
                              <a:lnTo>
                                <a:pt x="715962" y="580847"/>
                              </a:lnTo>
                              <a:lnTo>
                                <a:pt x="752792" y="632599"/>
                              </a:lnTo>
                              <a:lnTo>
                                <a:pt x="763905" y="672642"/>
                              </a:lnTo>
                              <a:lnTo>
                                <a:pt x="763905" y="460159"/>
                              </a:lnTo>
                              <a:lnTo>
                                <a:pt x="727024" y="427101"/>
                              </a:lnTo>
                              <a:lnTo>
                                <a:pt x="681761" y="395757"/>
                              </a:lnTo>
                              <a:lnTo>
                                <a:pt x="637019" y="373951"/>
                              </a:lnTo>
                              <a:lnTo>
                                <a:pt x="592836" y="361569"/>
                              </a:lnTo>
                              <a:lnTo>
                                <a:pt x="550367" y="359333"/>
                              </a:lnTo>
                              <a:lnTo>
                                <a:pt x="510387" y="367588"/>
                              </a:lnTo>
                              <a:lnTo>
                                <a:pt x="472871" y="386207"/>
                              </a:lnTo>
                              <a:lnTo>
                                <a:pt x="437769" y="415036"/>
                              </a:lnTo>
                              <a:lnTo>
                                <a:pt x="409790" y="449478"/>
                              </a:lnTo>
                              <a:lnTo>
                                <a:pt x="391934" y="486689"/>
                              </a:lnTo>
                              <a:lnTo>
                                <a:pt x="384162" y="526986"/>
                              </a:lnTo>
                              <a:lnTo>
                                <a:pt x="386842" y="569849"/>
                              </a:lnTo>
                              <a:lnTo>
                                <a:pt x="399402" y="614565"/>
                              </a:lnTo>
                              <a:lnTo>
                                <a:pt x="421551" y="659879"/>
                              </a:lnTo>
                              <a:lnTo>
                                <a:pt x="453402" y="705751"/>
                              </a:lnTo>
                              <a:lnTo>
                                <a:pt x="495046" y="752094"/>
                              </a:lnTo>
                              <a:lnTo>
                                <a:pt x="528193" y="782853"/>
                              </a:lnTo>
                              <a:lnTo>
                                <a:pt x="560946" y="808482"/>
                              </a:lnTo>
                              <a:lnTo>
                                <a:pt x="593229" y="829068"/>
                              </a:lnTo>
                              <a:lnTo>
                                <a:pt x="655586" y="855383"/>
                              </a:lnTo>
                              <a:lnTo>
                                <a:pt x="712495" y="863257"/>
                              </a:lnTo>
                              <a:lnTo>
                                <a:pt x="738759" y="860806"/>
                              </a:lnTo>
                              <a:lnTo>
                                <a:pt x="788009" y="842378"/>
                              </a:lnTo>
                              <a:lnTo>
                                <a:pt x="834898" y="805561"/>
                              </a:lnTo>
                              <a:lnTo>
                                <a:pt x="870534" y="758050"/>
                              </a:lnTo>
                              <a:lnTo>
                                <a:pt x="878281" y="739241"/>
                              </a:lnTo>
                              <a:lnTo>
                                <a:pt x="880986" y="732688"/>
                              </a:lnTo>
                              <a:lnTo>
                                <a:pt x="886460" y="706247"/>
                              </a:lnTo>
                              <a:lnTo>
                                <a:pt x="887488" y="678916"/>
                              </a:lnTo>
                              <a:close/>
                            </a:path>
                            <a:path w="1161415" h="1247140">
                              <a:moveTo>
                                <a:pt x="1161161" y="466344"/>
                              </a:moveTo>
                              <a:lnTo>
                                <a:pt x="874268" y="179451"/>
                              </a:lnTo>
                              <a:lnTo>
                                <a:pt x="959739" y="94107"/>
                              </a:lnTo>
                              <a:lnTo>
                                <a:pt x="865759" y="0"/>
                              </a:lnTo>
                              <a:lnTo>
                                <a:pt x="611251" y="254508"/>
                              </a:lnTo>
                              <a:lnTo>
                                <a:pt x="705231" y="348488"/>
                              </a:lnTo>
                              <a:lnTo>
                                <a:pt x="790575" y="263271"/>
                              </a:lnTo>
                              <a:lnTo>
                                <a:pt x="1077468" y="550037"/>
                              </a:lnTo>
                              <a:lnTo>
                                <a:pt x="1161161" y="466344"/>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25.290016pt;width:91.45pt;height:98.2pt;mso-position-horizontal-relative:page;mso-position-vertical-relative:paragraph;z-index:-18921472" id="docshape128" coordorigin="6100,-506" coordsize="1829,1964" path="m7108,1049l6508,449,6384,574,6716,906,6646,881,6364,784,6223,734,6100,858,6700,1457,6824,1333,6495,1004,6576,1033,6902,1145,6984,1173,7108,1049xm7497,563l7493,519,7482,475,7464,429,7439,382,7406,334,7365,283,7341,257,7317,231,7303,219,7303,553,7300,581,7289,606,7272,628,7250,646,7225,656,7197,658,7167,654,7133,641,7096,619,7056,588,7012,547,6971,503,6940,463,6918,426,6905,392,6900,362,6903,334,6913,310,6929,288,6951,271,6976,261,7004,257,7034,261,7067,273,7103,294,7141,323,7182,361,7227,409,7262,452,7285,490,7299,524,7303,553,7303,219,7245,167,7173,117,7103,83,7033,64,6967,60,6904,73,6844,102,6789,148,6745,202,6717,261,6717,261,6705,324,6709,392,6729,462,6764,533,6814,606,6879,679,6932,727,6983,767,7034,800,7084,824,7132,841,7178,851,7222,854,7263,850,7302,839,7341,821,7378,795,7415,763,7446,726,7471,688,7483,658,7487,648,7496,606,7497,563xm7928,229l7477,-223,7611,-358,7463,-506,7062,-105,7210,43,7345,-91,7797,360,7928,229xe" filled="true" fillcolor="#a4a4a4" stroked="false">
                <v:path arrowok="t"/>
                <v:fill opacity="32896f" type="solid"/>
                <w10:wrap type="none"/>
              </v:shape>
            </w:pict>
          </mc:Fallback>
        </mc:AlternateContent>
      </w:r>
      <w:r>
        <w:rPr>
          <w:i/>
          <w:sz w:val="24"/>
        </w:rPr>
        <w:t>Source:</w:t>
      </w:r>
      <w:r>
        <w:rPr>
          <w:i/>
          <w:spacing w:val="-3"/>
          <w:sz w:val="24"/>
        </w:rPr>
        <w:t> </w:t>
      </w:r>
      <w:r>
        <w:rPr>
          <w:i/>
          <w:sz w:val="24"/>
        </w:rPr>
        <w:t>Compiled</w:t>
      </w:r>
      <w:r>
        <w:rPr>
          <w:i/>
          <w:spacing w:val="-1"/>
          <w:sz w:val="24"/>
        </w:rPr>
        <w:t> </w:t>
      </w:r>
      <w:r>
        <w:rPr>
          <w:i/>
          <w:sz w:val="24"/>
        </w:rPr>
        <w:t>by</w:t>
      </w:r>
      <w:r>
        <w:rPr>
          <w:i/>
          <w:spacing w:val="-4"/>
          <w:sz w:val="24"/>
        </w:rPr>
        <w:t> </w:t>
      </w:r>
      <w:r>
        <w:rPr>
          <w:i/>
          <w:sz w:val="24"/>
        </w:rPr>
        <w:t>the Researcher,</w:t>
      </w:r>
      <w:r>
        <w:rPr>
          <w:i/>
          <w:spacing w:val="-1"/>
          <w:sz w:val="24"/>
        </w:rPr>
        <w:t> </w:t>
      </w:r>
      <w:r>
        <w:rPr>
          <w:i/>
          <w:spacing w:val="-4"/>
          <w:sz w:val="24"/>
        </w:rPr>
        <w:t>2021</w:t>
      </w:r>
    </w:p>
    <w:p>
      <w:pPr>
        <w:pStyle w:val="BodyText"/>
        <w:rPr>
          <w:i/>
        </w:rPr>
      </w:pPr>
    </w:p>
    <w:p>
      <w:pPr>
        <w:pStyle w:val="BodyText"/>
        <w:spacing w:line="480" w:lineRule="auto"/>
        <w:ind w:left="1140" w:right="719"/>
        <w:jc w:val="both"/>
      </w:pPr>
      <w:r>
        <w:rPr/>
        <mc:AlternateContent>
          <mc:Choice Requires="wps">
            <w:drawing>
              <wp:anchor distT="0" distB="0" distL="0" distR="0" allowOverlap="1" layoutInCell="1" locked="0" behindDoc="1" simplePos="0" relativeHeight="484394496">
                <wp:simplePos x="0" y="0"/>
                <wp:positionH relativeFrom="page">
                  <wp:posOffset>259245</wp:posOffset>
                </wp:positionH>
                <wp:positionV relativeFrom="paragraph">
                  <wp:posOffset>347882</wp:posOffset>
                </wp:positionV>
                <wp:extent cx="3736340" cy="384175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7.39233pt;width:294.2pt;height:302.5pt;mso-position-horizontal-relative:page;mso-position-vertical-relative:paragraph;z-index:-18921984" id="docshape129" coordorigin="408,548" coordsize="5884,6050" path="m1140,6465l540,5865,408,5997,1008,6597,1140,6465xm1541,6007l1540,5980,1536,5950,1529,5920,1519,5890,1507,5860,1490,5831,1471,5802,1450,5773,1427,5746,1402,5719,1044,5361,913,5493,1279,5859,1301,5884,1318,5908,1330,5932,1336,5955,1338,5978,1334,5999,1324,6018,1310,6036,1292,6050,1273,6060,1252,6064,1229,6062,1205,6055,1182,6043,1157,6027,1133,6005,767,5639,635,5770,993,6128,1017,6150,1043,6172,1073,6195,1106,6217,1129,6230,1152,6241,1177,6250,1204,6258,1230,6263,1255,6266,1278,6267,1300,6264,1322,6260,1344,6252,1365,6241,1387,6227,1407,6212,1426,6196,1444,6181,1460,6165,1485,6138,1506,6110,1522,6082,1533,6053,1538,6031,1541,6007xm2033,5476l2029,5432,2018,5387,2000,5341,1975,5294,1942,5246,1901,5196,1877,5170,1853,5144,1839,5131,1839,5466,1836,5493,1825,5518,1807,5541,1785,5558,1761,5568,1733,5571,1703,5566,1669,5553,1632,5532,1592,5500,1548,5460,1507,5416,1476,5375,1454,5338,1441,5304,1436,5274,1439,5246,1449,5222,1465,5200,1487,5183,1512,5173,1540,5170,1570,5173,1603,5185,1639,5206,1677,5235,1718,5273,1763,5321,1797,5364,1821,5403,1834,5436,1839,5466,1839,5131,1780,5079,1709,5030,1639,4995,1569,4976,1502,4972,1439,4985,1380,5015,1325,5060,1281,5114,1253,5173,1253,5173,1241,5236,1245,5304,1265,5374,1300,5446,1350,5518,1415,5591,1467,5639,1519,5680,1570,5712,1620,5736,1668,5753,1714,5763,1758,5766,1799,5762,1838,5751,1877,5733,1914,5707,1951,5675,1982,5638,2007,5600,2019,5571,2023,5560,2032,5518,2033,5476xm2215,5081l2087,4952,1914,5124,2043,5253,2215,5081xm2564,5041l1964,4441,1832,4574,2432,5173,2564,5041xm2790,4815l2568,4592,2640,4520,2674,4479,2679,4471,2697,4437,2708,4394,2708,4350,2696,4305,2679,4268,2675,4260,2645,4215,2604,4169,2560,4130,2517,4100,2513,4098,2513,4366,2513,4383,2506,4401,2495,4420,2479,4438,2446,4471,2312,4337,2341,4309,2350,4299,2368,4283,2386,4273,2403,4268,2420,4268,2436,4273,2452,4280,2467,4290,2481,4303,2494,4318,2504,4333,2510,4349,2513,4366,2513,4098,2475,4080,2433,4068,2392,4067,2352,4077,2314,4098,2277,4128,2132,4273,2058,4347,2658,4947,2790,4815xm3325,4280l2874,3828,3008,3693,2860,3545,2459,3946,2607,4094,2742,3960,3193,4412,3325,4280xm3756,3849l3304,3397,3439,3263,3291,3115,2890,3516,3038,3664,3172,3529,3624,3981,3756,3849xm4252,3257l4247,3213,4236,3168,4219,3122,4193,3076,4160,3027,4120,2977,4095,2951,4071,2925,4058,2913,4058,3247,4054,3274,4044,3299,4026,3322,4004,3339,3979,3349,3952,3352,3921,3347,3888,3335,3851,3313,3810,3282,3767,3241,3726,3197,3694,3156,3672,3119,3660,3085,3655,3055,3658,3028,3667,3003,3684,2982,3706,2964,3731,2954,3759,2951,3789,2955,3822,2967,3858,2987,3896,3016,3937,3054,3982,3102,4016,3146,4040,3184,4053,3217,4058,3247,4058,2913,3999,2860,3928,2811,3858,2777,3788,2757,3721,2753,3658,2767,3599,2796,3544,2841,3500,2895,3472,2954,3471,2955,3459,3018,3463,3085,3483,3155,3518,3227,3568,3299,3634,3372,3686,3420,3738,3461,3789,3493,3839,3518,3887,3535,3933,3544,3976,3547,4018,3543,4057,3532,4095,3514,4133,3489,4169,3456,4201,3420,4225,3382,4238,3352,4242,3342,4250,3300,4252,3257xm4939,2583l4935,2549,4926,2514,4913,2478,4896,2441,4875,2403,4849,2363,4684,2430,4706,2462,4723,2491,4735,2519,4743,2545,4745,2569,4741,2591,4731,2612,4715,2632,4695,2648,4672,2657,4646,2660,4618,2655,4586,2642,4550,2619,4507,2585,4460,2540,4424,2502,4395,2466,4373,2433,4360,2404,4351,2369,4351,2337,4360,2309,4378,2285,4388,2276,4399,2269,4412,2264,4425,2260,4439,2259,4454,2259,4469,2262,4485,2266,4495,2270,4508,2276,4522,2284,4538,2293,4618,2140,4561,2109,4507,2086,4456,2073,4408,2068,4363,2073,4319,2088,4277,2114,4236,2149,4192,2203,4164,2261,4152,2322,4156,2388,4176,2457,4212,2528,4262,2600,4329,2674,4384,2725,4439,2767,4492,2801,4544,2825,4594,2842,4640,2851,4682,2853,4720,2849,4756,2838,4792,2820,4827,2795,4862,2763,4888,2735,4909,2705,4924,2676,4934,2645,4938,2615,4939,2583xm5411,2098l5407,2054,5396,2009,5378,1963,5352,1917,5320,1868,5279,1818,5255,1792,5230,1766,5217,1753,5217,2088,5213,2115,5203,2140,5185,2163,5163,2180,5138,2190,5111,2193,5081,2188,5047,2176,5010,2154,4969,2123,4926,2082,4885,2038,4853,1997,4831,1960,4819,1926,4814,1896,4817,1869,4826,1844,4843,1823,4865,1805,4890,1795,4918,1792,4948,1796,4981,1808,5017,1828,5055,1857,5096,1895,5141,1943,5175,1986,5199,2025,5212,2058,5217,2088,5217,1753,5158,1701,5087,1652,5017,1617,4947,1598,4880,1594,4817,1607,4758,1637,4703,1682,4659,1736,4631,1795,4618,1858,4623,1926,4643,1996,4677,2068,4728,2140,4793,2213,4845,2261,4897,2302,4948,2334,4998,2359,5046,2376,5092,2385,5136,2388,5177,2384,5216,2373,5255,2355,5292,2330,5328,2297,5360,2261,5384,2222,5397,2193,5401,2182,5410,2141,5411,2098xm5738,1867l5515,1645,5587,1572,5622,1532,5626,1523,5644,1490,5655,1447,5655,1403,5644,1358,5626,1321,5623,1313,5592,1267,5552,1222,5508,1183,5464,1153,5461,1151,5461,1418,5460,1436,5454,1454,5442,1472,5426,1491,5402,1515,5394,1523,5260,1389,5288,1361,5297,1352,5316,1336,5333,1326,5351,1321,5367,1321,5384,1326,5399,1333,5414,1343,5429,1356,5442,1370,5451,1386,5457,1402,5461,1418,5461,1151,5422,1132,5380,1121,5339,1120,5299,1130,5261,1150,5225,1181,5080,1326,5005,1400,5605,2000,5738,1867xm6292,1313l6040,1062,6014,989,5910,695,5858,548,5712,693,5741,766,5828,982,5540,866,5394,1012,5467,1038,5540,1064,5761,1142,5908,1194,6160,1445,6292,1313xe" filled="true" fillcolor="#a4a4a4" stroked="false">
                <v:path arrowok="t"/>
                <v:fill opacity="32896f" type="solid"/>
                <w10:wrap type="none"/>
              </v:shape>
            </w:pict>
          </mc:Fallback>
        </mc:AlternateContent>
      </w:r>
      <w:r>
        <w:rPr/>
        <w:t>In view of the above, three hundred and thirty-one (331) registered small enterprises were</w:t>
      </w:r>
      <w:r>
        <w:rPr>
          <w:spacing w:val="40"/>
        </w:rPr>
        <w:t> </w:t>
      </w:r>
      <w:r>
        <w:rPr/>
        <w:t>sampled as well as five (5) medium enterprises.</w:t>
      </w:r>
    </w:p>
    <w:p>
      <w:pPr>
        <w:pStyle w:val="Heading3"/>
        <w:numPr>
          <w:ilvl w:val="1"/>
          <w:numId w:val="14"/>
        </w:numPr>
        <w:tabs>
          <w:tab w:pos="1860" w:val="left" w:leader="none"/>
        </w:tabs>
        <w:spacing w:line="240" w:lineRule="auto" w:before="1" w:after="0"/>
        <w:ind w:left="1860" w:right="0" w:hanging="720"/>
        <w:jc w:val="left"/>
      </w:pPr>
      <w:bookmarkStart w:name="_TOC_250014" w:id="25"/>
      <w:r>
        <w:rPr/>
        <w:t>Source</w:t>
      </w:r>
      <w:r>
        <w:rPr>
          <w:spacing w:val="-3"/>
        </w:rPr>
        <w:t> </w:t>
      </w:r>
      <w:r>
        <w:rPr/>
        <w:t>of</w:t>
      </w:r>
      <w:r>
        <w:rPr>
          <w:spacing w:val="-1"/>
        </w:rPr>
        <w:t> </w:t>
      </w:r>
      <w:r>
        <w:rPr/>
        <w:t>Data</w:t>
      </w:r>
      <w:r>
        <w:rPr>
          <w:spacing w:val="-1"/>
        </w:rPr>
        <w:t> </w:t>
      </w:r>
      <w:bookmarkEnd w:id="25"/>
      <w:r>
        <w:rPr>
          <w:spacing w:val="-2"/>
        </w:rPr>
        <w:t>Collection</w:t>
      </w:r>
    </w:p>
    <w:p>
      <w:pPr>
        <w:pStyle w:val="BodyText"/>
        <w:rPr>
          <w:b/>
        </w:rPr>
      </w:pPr>
    </w:p>
    <w:p>
      <w:pPr>
        <w:pStyle w:val="BodyText"/>
        <w:spacing w:line="480" w:lineRule="auto"/>
        <w:ind w:left="1140" w:right="714"/>
        <w:jc w:val="both"/>
      </w:pPr>
      <w:r>
        <w:rPr/>
        <w:t>The major instrument of data collection was the questionnaire which was designed to elicit responses on the adequacy of funding of small and medium scale enterprises in Edo State, Nigeria.</w:t>
      </w:r>
      <w:r>
        <w:rPr>
          <w:spacing w:val="40"/>
        </w:rPr>
        <w:t> </w:t>
      </w:r>
      <w:r>
        <w:rPr/>
        <w:t>The researcher adopted the questionnaire method to obtain data on the dependent variable (SMEs growth and development) and independent variable (indicators of SMEs funding - venture capital, trade credits, business</w:t>
      </w:r>
      <w:r>
        <w:rPr>
          <w:spacing w:val="-10"/>
        </w:rPr>
        <w:t> </w:t>
      </w:r>
      <w:r>
        <w:rPr/>
        <w:t>angels</w:t>
      </w:r>
      <w:r>
        <w:rPr>
          <w:spacing w:val="-10"/>
        </w:rPr>
        <w:t> </w:t>
      </w:r>
      <w:r>
        <w:rPr/>
        <w:t>and</w:t>
      </w:r>
      <w:r>
        <w:rPr>
          <w:spacing w:val="-11"/>
        </w:rPr>
        <w:t> </w:t>
      </w:r>
      <w:r>
        <w:rPr/>
        <w:t>bank</w:t>
      </w:r>
      <w:r>
        <w:rPr>
          <w:spacing w:val="-11"/>
        </w:rPr>
        <w:t> </w:t>
      </w:r>
      <w:r>
        <w:rPr/>
        <w:t>overdraft).</w:t>
      </w:r>
      <w:r>
        <w:rPr>
          <w:spacing w:val="-11"/>
        </w:rPr>
        <w:t> </w:t>
      </w:r>
      <w:r>
        <w:rPr/>
        <w:t>The</w:t>
      </w:r>
      <w:r>
        <w:rPr>
          <w:spacing w:val="-12"/>
        </w:rPr>
        <w:t> </w:t>
      </w:r>
      <w:r>
        <w:rPr/>
        <w:t>questionnaire</w:t>
      </w:r>
      <w:r>
        <w:rPr>
          <w:spacing w:val="-10"/>
        </w:rPr>
        <w:t> </w:t>
      </w:r>
      <w:r>
        <w:rPr/>
        <w:t>was</w:t>
      </w:r>
      <w:r>
        <w:rPr>
          <w:spacing w:val="-10"/>
        </w:rPr>
        <w:t> </w:t>
      </w:r>
      <w:r>
        <w:rPr/>
        <w:t>divided</w:t>
      </w:r>
      <w:r>
        <w:rPr>
          <w:spacing w:val="-11"/>
        </w:rPr>
        <w:t> </w:t>
      </w:r>
      <w:r>
        <w:rPr/>
        <w:t>into</w:t>
      </w:r>
      <w:r>
        <w:rPr>
          <w:spacing w:val="-11"/>
        </w:rPr>
        <w:t> </w:t>
      </w:r>
      <w:r>
        <w:rPr/>
        <w:t>two</w:t>
      </w:r>
      <w:r>
        <w:rPr>
          <w:spacing w:val="-11"/>
        </w:rPr>
        <w:t> </w:t>
      </w:r>
      <w:r>
        <w:rPr/>
        <w:t>sections,</w:t>
      </w:r>
      <w:r>
        <w:rPr>
          <w:spacing w:val="-11"/>
        </w:rPr>
        <w:t> </w:t>
      </w:r>
      <w:r>
        <w:rPr/>
        <w:t>i.e.,</w:t>
      </w:r>
      <w:r>
        <w:rPr>
          <w:spacing w:val="-11"/>
        </w:rPr>
        <w:t> </w:t>
      </w:r>
      <w:r>
        <w:rPr/>
        <w:t>the</w:t>
      </w:r>
      <w:r>
        <w:rPr>
          <w:spacing w:val="-11"/>
        </w:rPr>
        <w:t> </w:t>
      </w:r>
      <w:r>
        <w:rPr/>
        <w:t>first</w:t>
      </w:r>
      <w:r>
        <w:rPr>
          <w:spacing w:val="-10"/>
        </w:rPr>
        <w:t> </w:t>
      </w:r>
      <w:r>
        <w:rPr/>
        <w:t>section encompassed</w:t>
      </w:r>
      <w:r>
        <w:rPr>
          <w:spacing w:val="-4"/>
        </w:rPr>
        <w:t> </w:t>
      </w:r>
      <w:r>
        <w:rPr/>
        <w:t>socio-demographic</w:t>
      </w:r>
      <w:r>
        <w:rPr>
          <w:spacing w:val="-7"/>
        </w:rPr>
        <w:t> </w:t>
      </w:r>
      <w:r>
        <w:rPr/>
        <w:t>information</w:t>
      </w:r>
      <w:r>
        <w:rPr>
          <w:spacing w:val="-7"/>
        </w:rPr>
        <w:t> </w:t>
      </w:r>
      <w:r>
        <w:rPr/>
        <w:t>of</w:t>
      </w:r>
      <w:r>
        <w:rPr>
          <w:spacing w:val="-4"/>
        </w:rPr>
        <w:t> </w:t>
      </w:r>
      <w:r>
        <w:rPr/>
        <w:t>respondents,</w:t>
      </w:r>
      <w:r>
        <w:rPr>
          <w:spacing w:val="-6"/>
        </w:rPr>
        <w:t> </w:t>
      </w:r>
      <w:r>
        <w:rPr/>
        <w:t>which</w:t>
      </w:r>
      <w:r>
        <w:rPr>
          <w:spacing w:val="-2"/>
        </w:rPr>
        <w:t> </w:t>
      </w:r>
      <w:r>
        <w:rPr/>
        <w:t>was</w:t>
      </w:r>
      <w:r>
        <w:rPr>
          <w:spacing w:val="-7"/>
        </w:rPr>
        <w:t> </w:t>
      </w:r>
      <w:r>
        <w:rPr/>
        <w:t>designed</w:t>
      </w:r>
      <w:r>
        <w:rPr>
          <w:spacing w:val="-7"/>
        </w:rPr>
        <w:t> </w:t>
      </w:r>
      <w:r>
        <w:rPr/>
        <w:t>in</w:t>
      </w:r>
      <w:r>
        <w:rPr>
          <w:spacing w:val="-6"/>
        </w:rPr>
        <w:t> </w:t>
      </w:r>
      <w:r>
        <w:rPr/>
        <w:t>a</w:t>
      </w:r>
      <w:r>
        <w:rPr>
          <w:spacing w:val="-6"/>
        </w:rPr>
        <w:t> </w:t>
      </w:r>
      <w:r>
        <w:rPr/>
        <w:t>close-ended</w:t>
      </w:r>
      <w:r>
        <w:rPr>
          <w:spacing w:val="-2"/>
        </w:rPr>
        <w:t> </w:t>
      </w:r>
      <w:r>
        <w:rPr/>
        <w:t>form. The second section was on thematic issues, which included SMEs funding indicators (venture capital, trade credits, business angels and bank overdraft).</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5"/>
        <w:jc w:val="both"/>
      </w:pPr>
      <w:r>
        <w:rPr/>
        <mc:AlternateContent>
          <mc:Choice Requires="wps">
            <w:drawing>
              <wp:anchor distT="0" distB="0" distL="0" distR="0" allowOverlap="1" layoutInCell="1" locked="0" behindDoc="1" simplePos="0" relativeHeight="484396544">
                <wp:simplePos x="0" y="0"/>
                <wp:positionH relativeFrom="page">
                  <wp:posOffset>3873373</wp:posOffset>
                </wp:positionH>
                <wp:positionV relativeFrom="paragraph">
                  <wp:posOffset>162828</wp:posOffset>
                </wp:positionV>
                <wp:extent cx="3844925" cy="394970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19936" id="docshape130"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The</w:t>
      </w:r>
      <w:r>
        <w:rPr>
          <w:spacing w:val="-13"/>
        </w:rPr>
        <w:t> </w:t>
      </w:r>
      <w:r>
        <w:rPr/>
        <w:t>questionnaire</w:t>
      </w:r>
      <w:r>
        <w:rPr>
          <w:spacing w:val="-13"/>
        </w:rPr>
        <w:t> </w:t>
      </w:r>
      <w:r>
        <w:rPr/>
        <w:t>was</w:t>
      </w:r>
      <w:r>
        <w:rPr>
          <w:spacing w:val="-12"/>
        </w:rPr>
        <w:t> </w:t>
      </w:r>
      <w:r>
        <w:rPr/>
        <w:t>designed</w:t>
      </w:r>
      <w:r>
        <w:rPr>
          <w:spacing w:val="-12"/>
        </w:rPr>
        <w:t> </w:t>
      </w:r>
      <w:r>
        <w:rPr/>
        <w:t>on</w:t>
      </w:r>
      <w:r>
        <w:rPr>
          <w:spacing w:val="-12"/>
        </w:rPr>
        <w:t> </w:t>
      </w:r>
      <w:r>
        <w:rPr/>
        <w:t>a</w:t>
      </w:r>
      <w:r>
        <w:rPr>
          <w:spacing w:val="-11"/>
        </w:rPr>
        <w:t> </w:t>
      </w:r>
      <w:r>
        <w:rPr/>
        <w:t>5-point</w:t>
      </w:r>
      <w:r>
        <w:rPr>
          <w:spacing w:val="-11"/>
        </w:rPr>
        <w:t> </w:t>
      </w:r>
      <w:r>
        <w:rPr/>
        <w:t>Likert</w:t>
      </w:r>
      <w:r>
        <w:rPr>
          <w:spacing w:val="-12"/>
        </w:rPr>
        <w:t> </w:t>
      </w:r>
      <w:r>
        <w:rPr/>
        <w:t>scale</w:t>
      </w:r>
      <w:r>
        <w:rPr>
          <w:spacing w:val="-10"/>
        </w:rPr>
        <w:t> </w:t>
      </w:r>
      <w:r>
        <w:rPr/>
        <w:t>of</w:t>
      </w:r>
      <w:r>
        <w:rPr>
          <w:spacing w:val="-13"/>
        </w:rPr>
        <w:t> </w:t>
      </w:r>
      <w:r>
        <w:rPr/>
        <w:t>Strongly</w:t>
      </w:r>
      <w:r>
        <w:rPr>
          <w:spacing w:val="-12"/>
        </w:rPr>
        <w:t> </w:t>
      </w:r>
      <w:r>
        <w:rPr/>
        <w:t>Agree</w:t>
      </w:r>
      <w:r>
        <w:rPr>
          <w:spacing w:val="-8"/>
        </w:rPr>
        <w:t> </w:t>
      </w:r>
      <w:r>
        <w:rPr/>
        <w:t>(5),</w:t>
      </w:r>
      <w:r>
        <w:rPr>
          <w:spacing w:val="-12"/>
        </w:rPr>
        <w:t> </w:t>
      </w:r>
      <w:r>
        <w:rPr/>
        <w:t>Agree</w:t>
      </w:r>
      <w:r>
        <w:rPr>
          <w:spacing w:val="-11"/>
        </w:rPr>
        <w:t> </w:t>
      </w:r>
      <w:r>
        <w:rPr/>
        <w:t>(4),</w:t>
      </w:r>
      <w:r>
        <w:rPr>
          <w:spacing w:val="-10"/>
        </w:rPr>
        <w:t> </w:t>
      </w:r>
      <w:r>
        <w:rPr/>
        <w:t>Undecided</w:t>
      </w:r>
      <w:r>
        <w:rPr>
          <w:spacing w:val="-12"/>
        </w:rPr>
        <w:t> </w:t>
      </w:r>
      <w:r>
        <w:rPr/>
        <w:t>(3), Disagree</w:t>
      </w:r>
      <w:r>
        <w:rPr>
          <w:spacing w:val="-8"/>
        </w:rPr>
        <w:t> </w:t>
      </w:r>
      <w:r>
        <w:rPr/>
        <w:t>(2)</w:t>
      </w:r>
      <w:r>
        <w:rPr>
          <w:spacing w:val="-8"/>
        </w:rPr>
        <w:t> </w:t>
      </w:r>
      <w:r>
        <w:rPr/>
        <w:t>and</w:t>
      </w:r>
      <w:r>
        <w:rPr>
          <w:spacing w:val="-7"/>
        </w:rPr>
        <w:t> </w:t>
      </w:r>
      <w:r>
        <w:rPr/>
        <w:t>Strongly</w:t>
      </w:r>
      <w:r>
        <w:rPr>
          <w:spacing w:val="-7"/>
        </w:rPr>
        <w:t> </w:t>
      </w:r>
      <w:r>
        <w:rPr/>
        <w:t>Disagree</w:t>
      </w:r>
      <w:r>
        <w:rPr>
          <w:spacing w:val="-8"/>
        </w:rPr>
        <w:t> </w:t>
      </w:r>
      <w:r>
        <w:rPr/>
        <w:t>(1).</w:t>
      </w:r>
      <w:r>
        <w:rPr>
          <w:spacing w:val="-7"/>
        </w:rPr>
        <w:t> </w:t>
      </w:r>
      <w:r>
        <w:rPr/>
        <w:t>Also,</w:t>
      </w:r>
      <w:r>
        <w:rPr>
          <w:spacing w:val="-7"/>
        </w:rPr>
        <w:t> </w:t>
      </w:r>
      <w:r>
        <w:rPr/>
        <w:t>in</w:t>
      </w:r>
      <w:r>
        <w:rPr>
          <w:spacing w:val="-7"/>
        </w:rPr>
        <w:t> </w:t>
      </w:r>
      <w:r>
        <w:rPr/>
        <w:t>order</w:t>
      </w:r>
      <w:r>
        <w:rPr>
          <w:spacing w:val="-8"/>
        </w:rPr>
        <w:t> </w:t>
      </w:r>
      <w:r>
        <w:rPr/>
        <w:t>to</w:t>
      </w:r>
      <w:r>
        <w:rPr>
          <w:spacing w:val="-7"/>
        </w:rPr>
        <w:t> </w:t>
      </w:r>
      <w:r>
        <w:rPr/>
        <w:t>reduce</w:t>
      </w:r>
      <w:r>
        <w:rPr>
          <w:spacing w:val="-8"/>
        </w:rPr>
        <w:t> </w:t>
      </w:r>
      <w:r>
        <w:rPr/>
        <w:t>fatigue</w:t>
      </w:r>
      <w:r>
        <w:rPr>
          <w:spacing w:val="-8"/>
        </w:rPr>
        <w:t> </w:t>
      </w:r>
      <w:r>
        <w:rPr/>
        <w:t>on</w:t>
      </w:r>
      <w:r>
        <w:rPr>
          <w:spacing w:val="-5"/>
        </w:rPr>
        <w:t> </w:t>
      </w:r>
      <w:r>
        <w:rPr/>
        <w:t>the</w:t>
      </w:r>
      <w:r>
        <w:rPr>
          <w:spacing w:val="-8"/>
        </w:rPr>
        <w:t> </w:t>
      </w:r>
      <w:r>
        <w:rPr/>
        <w:t>part</w:t>
      </w:r>
      <w:r>
        <w:rPr>
          <w:spacing w:val="-8"/>
        </w:rPr>
        <w:t> </w:t>
      </w:r>
      <w:r>
        <w:rPr/>
        <w:t>of</w:t>
      </w:r>
      <w:r>
        <w:rPr>
          <w:spacing w:val="-8"/>
        </w:rPr>
        <w:t> </w:t>
      </w:r>
      <w:r>
        <w:rPr/>
        <w:t>the</w:t>
      </w:r>
      <w:r>
        <w:rPr>
          <w:spacing w:val="-8"/>
        </w:rPr>
        <w:t> </w:t>
      </w:r>
      <w:r>
        <w:rPr/>
        <w:t>respondents,</w:t>
      </w:r>
      <w:r>
        <w:rPr>
          <w:spacing w:val="-7"/>
        </w:rPr>
        <w:t> </w:t>
      </w:r>
      <w:r>
        <w:rPr/>
        <w:t>the questions in the questionnaire were precise and at the same time, they retained important information. Thus, the questions were few and not designed to waste the respondents’ time.</w:t>
      </w:r>
    </w:p>
    <w:p>
      <w:pPr>
        <w:pStyle w:val="Heading3"/>
        <w:numPr>
          <w:ilvl w:val="1"/>
          <w:numId w:val="14"/>
        </w:numPr>
        <w:tabs>
          <w:tab w:pos="1859" w:val="left" w:leader="none"/>
        </w:tabs>
        <w:spacing w:line="240" w:lineRule="auto" w:before="0" w:after="0"/>
        <w:ind w:left="1859" w:right="0" w:hanging="719"/>
        <w:jc w:val="both"/>
      </w:pPr>
      <w:bookmarkStart w:name="_TOC_250013" w:id="26"/>
      <w:r>
        <w:rPr/>
        <w:t>Validity of</w:t>
      </w:r>
      <w:r>
        <w:rPr>
          <w:spacing w:val="-1"/>
        </w:rPr>
        <w:t> </w:t>
      </w:r>
      <w:r>
        <w:rPr/>
        <w:t>the</w:t>
      </w:r>
      <w:r>
        <w:rPr>
          <w:spacing w:val="1"/>
        </w:rPr>
        <w:t> </w:t>
      </w:r>
      <w:bookmarkEnd w:id="26"/>
      <w:r>
        <w:rPr>
          <w:spacing w:val="-2"/>
        </w:rPr>
        <w:t>Instrument</w:t>
      </w:r>
    </w:p>
    <w:p>
      <w:pPr>
        <w:pStyle w:val="BodyText"/>
        <w:spacing w:before="1"/>
        <w:rPr>
          <w:b/>
        </w:rPr>
      </w:pPr>
    </w:p>
    <w:p>
      <w:pPr>
        <w:pStyle w:val="BodyText"/>
        <w:spacing w:line="480" w:lineRule="auto"/>
        <w:ind w:left="1140" w:right="714"/>
        <w:jc w:val="both"/>
      </w:pPr>
      <w:r>
        <w:rPr/>
        <w:t>A</w:t>
      </w:r>
      <w:r>
        <w:rPr>
          <w:spacing w:val="-2"/>
        </w:rPr>
        <w:t> </w:t>
      </w:r>
      <w:r>
        <w:rPr/>
        <w:t>valid</w:t>
      </w:r>
      <w:r>
        <w:rPr>
          <w:spacing w:val="-1"/>
        </w:rPr>
        <w:t> </w:t>
      </w:r>
      <w:r>
        <w:rPr/>
        <w:t>instrument</w:t>
      </w:r>
      <w:r>
        <w:rPr>
          <w:spacing w:val="-1"/>
        </w:rPr>
        <w:t> </w:t>
      </w:r>
      <w:r>
        <w:rPr/>
        <w:t>measures</w:t>
      </w:r>
      <w:r>
        <w:rPr>
          <w:spacing w:val="-1"/>
        </w:rPr>
        <w:t> </w:t>
      </w:r>
      <w:r>
        <w:rPr/>
        <w:t>the</w:t>
      </w:r>
      <w:r>
        <w:rPr>
          <w:spacing w:val="-2"/>
        </w:rPr>
        <w:t> </w:t>
      </w:r>
      <w:r>
        <w:rPr/>
        <w:t>concept</w:t>
      </w:r>
      <w:r>
        <w:rPr>
          <w:spacing w:val="-1"/>
        </w:rPr>
        <w:t> </w:t>
      </w:r>
      <w:r>
        <w:rPr/>
        <w:t>in</w:t>
      </w:r>
      <w:r>
        <w:rPr>
          <w:spacing w:val="-1"/>
        </w:rPr>
        <w:t> </w:t>
      </w:r>
      <w:r>
        <w:rPr/>
        <w:t>question</w:t>
      </w:r>
      <w:r>
        <w:rPr>
          <w:spacing w:val="-1"/>
        </w:rPr>
        <w:t> </w:t>
      </w:r>
      <w:r>
        <w:rPr/>
        <w:t>and</w:t>
      </w:r>
      <w:r>
        <w:rPr>
          <w:spacing w:val="-1"/>
        </w:rPr>
        <w:t> </w:t>
      </w:r>
      <w:r>
        <w:rPr/>
        <w:t>its’</w:t>
      </w:r>
      <w:r>
        <w:rPr>
          <w:spacing w:val="-2"/>
        </w:rPr>
        <w:t> </w:t>
      </w:r>
      <w:r>
        <w:rPr/>
        <w:t>accuracy (De-Vos,</w:t>
      </w:r>
      <w:r>
        <w:rPr>
          <w:spacing w:val="-2"/>
        </w:rPr>
        <w:t> </w:t>
      </w:r>
      <w:r>
        <w:rPr/>
        <w:t>1998).</w:t>
      </w:r>
      <w:r>
        <w:rPr>
          <w:spacing w:val="-1"/>
        </w:rPr>
        <w:t> </w:t>
      </w:r>
      <w:r>
        <w:rPr/>
        <w:t>The</w:t>
      </w:r>
      <w:r>
        <w:rPr>
          <w:spacing w:val="-3"/>
        </w:rPr>
        <w:t> </w:t>
      </w:r>
      <w:r>
        <w:rPr/>
        <w:t>validation</w:t>
      </w:r>
      <w:r>
        <w:rPr>
          <w:spacing w:val="-1"/>
        </w:rPr>
        <w:t> </w:t>
      </w:r>
      <w:r>
        <w:rPr/>
        <w:t>of an instrument can be carried out using three techniques: self-evident, pragmatic and construct validity (Brink</w:t>
      </w:r>
      <w:r>
        <w:rPr>
          <w:spacing w:val="-8"/>
        </w:rPr>
        <w:t> </w:t>
      </w:r>
      <w:r>
        <w:rPr/>
        <w:t>&amp;</w:t>
      </w:r>
      <w:r>
        <w:rPr>
          <w:spacing w:val="-7"/>
        </w:rPr>
        <w:t> </w:t>
      </w:r>
      <w:r>
        <w:rPr/>
        <w:t>Wood,</w:t>
      </w:r>
      <w:r>
        <w:rPr>
          <w:spacing w:val="-5"/>
        </w:rPr>
        <w:t> </w:t>
      </w:r>
      <w:r>
        <w:rPr/>
        <w:t>1998).</w:t>
      </w:r>
      <w:r>
        <w:rPr>
          <w:spacing w:val="40"/>
        </w:rPr>
        <w:t> </w:t>
      </w:r>
      <w:r>
        <w:rPr/>
        <w:t>In</w:t>
      </w:r>
      <w:r>
        <w:rPr>
          <w:spacing w:val="-8"/>
        </w:rPr>
        <w:t> </w:t>
      </w:r>
      <w:r>
        <w:rPr/>
        <w:t>this</w:t>
      </w:r>
      <w:r>
        <w:rPr>
          <w:spacing w:val="-7"/>
        </w:rPr>
        <w:t> </w:t>
      </w:r>
      <w:r>
        <w:rPr/>
        <w:t>study,</w:t>
      </w:r>
      <w:r>
        <w:rPr>
          <w:spacing w:val="-7"/>
        </w:rPr>
        <w:t> </w:t>
      </w:r>
      <w:r>
        <w:rPr/>
        <w:t>self-evident</w:t>
      </w:r>
      <w:r>
        <w:rPr>
          <w:spacing w:val="-5"/>
        </w:rPr>
        <w:t> </w:t>
      </w:r>
      <w:r>
        <w:rPr/>
        <w:t>validity</w:t>
      </w:r>
      <w:r>
        <w:rPr>
          <w:spacing w:val="-7"/>
        </w:rPr>
        <w:t> </w:t>
      </w:r>
      <w:r>
        <w:rPr/>
        <w:t>technique</w:t>
      </w:r>
      <w:r>
        <w:rPr>
          <w:spacing w:val="-6"/>
        </w:rPr>
        <w:t> </w:t>
      </w:r>
      <w:r>
        <w:rPr/>
        <w:t>was</w:t>
      </w:r>
      <w:r>
        <w:rPr>
          <w:spacing w:val="-5"/>
        </w:rPr>
        <w:t> </w:t>
      </w:r>
      <w:r>
        <w:rPr/>
        <w:t>employed.</w:t>
      </w:r>
      <w:r>
        <w:rPr>
          <w:spacing w:val="-7"/>
        </w:rPr>
        <w:t> </w:t>
      </w:r>
      <w:r>
        <w:rPr/>
        <w:t>Self-evident</w:t>
      </w:r>
      <w:r>
        <w:rPr>
          <w:spacing w:val="-5"/>
        </w:rPr>
        <w:t> </w:t>
      </w:r>
      <w:r>
        <w:rPr/>
        <w:t>validity method</w:t>
      </w:r>
      <w:r>
        <w:rPr>
          <w:spacing w:val="-3"/>
        </w:rPr>
        <w:t> </w:t>
      </w:r>
      <w:r>
        <w:rPr/>
        <w:t>refers</w:t>
      </w:r>
      <w:r>
        <w:rPr>
          <w:spacing w:val="-3"/>
        </w:rPr>
        <w:t> </w:t>
      </w:r>
      <w:r>
        <w:rPr/>
        <w:t>to</w:t>
      </w:r>
      <w:r>
        <w:rPr>
          <w:spacing w:val="-3"/>
        </w:rPr>
        <w:t> </w:t>
      </w:r>
      <w:r>
        <w:rPr/>
        <w:t>the</w:t>
      </w:r>
      <w:r>
        <w:rPr>
          <w:spacing w:val="-3"/>
        </w:rPr>
        <w:t> </w:t>
      </w:r>
      <w:r>
        <w:rPr/>
        <w:t>degree</w:t>
      </w:r>
      <w:r>
        <w:rPr>
          <w:spacing w:val="-4"/>
        </w:rPr>
        <w:t> </w:t>
      </w:r>
      <w:r>
        <w:rPr/>
        <w:t>to</w:t>
      </w:r>
      <w:r>
        <w:rPr>
          <w:spacing w:val="-3"/>
        </w:rPr>
        <w:t> </w:t>
      </w:r>
      <w:r>
        <w:rPr/>
        <w:t>which</w:t>
      </w:r>
      <w:r>
        <w:rPr>
          <w:spacing w:val="-3"/>
        </w:rPr>
        <w:t> </w:t>
      </w:r>
      <w:r>
        <w:rPr/>
        <w:t>the</w:t>
      </w:r>
      <w:r>
        <w:rPr>
          <w:spacing w:val="-4"/>
        </w:rPr>
        <w:t> </w:t>
      </w:r>
      <w:r>
        <w:rPr/>
        <w:t>instrument</w:t>
      </w:r>
      <w:r>
        <w:rPr>
          <w:spacing w:val="-3"/>
        </w:rPr>
        <w:t> </w:t>
      </w:r>
      <w:r>
        <w:rPr/>
        <w:t>gauges</w:t>
      </w:r>
      <w:r>
        <w:rPr>
          <w:spacing w:val="-3"/>
        </w:rPr>
        <w:t> </w:t>
      </w:r>
      <w:r>
        <w:rPr/>
        <w:t>what</w:t>
      </w:r>
      <w:r>
        <w:rPr>
          <w:spacing w:val="-3"/>
        </w:rPr>
        <w:t> </w:t>
      </w:r>
      <w:r>
        <w:rPr/>
        <w:t>it</w:t>
      </w:r>
      <w:r>
        <w:rPr>
          <w:spacing w:val="-3"/>
        </w:rPr>
        <w:t> </w:t>
      </w:r>
      <w:r>
        <w:rPr/>
        <w:t>is</w:t>
      </w:r>
      <w:r>
        <w:rPr>
          <w:spacing w:val="-6"/>
        </w:rPr>
        <w:t> </w:t>
      </w:r>
      <w:r>
        <w:rPr/>
        <w:t>supposed</w:t>
      </w:r>
      <w:r>
        <w:rPr>
          <w:spacing w:val="-3"/>
        </w:rPr>
        <w:t> </w:t>
      </w:r>
      <w:r>
        <w:rPr/>
        <w:t>to</w:t>
      </w:r>
      <w:r>
        <w:rPr>
          <w:spacing w:val="-3"/>
        </w:rPr>
        <w:t> </w:t>
      </w:r>
      <w:r>
        <w:rPr/>
        <w:t>measure.</w:t>
      </w:r>
      <w:r>
        <w:rPr>
          <w:spacing w:val="40"/>
        </w:rPr>
        <w:t> </w:t>
      </w:r>
      <w:r>
        <w:rPr/>
        <w:t>On</w:t>
      </w:r>
      <w:r>
        <w:rPr>
          <w:spacing w:val="-3"/>
        </w:rPr>
        <w:t> </w:t>
      </w:r>
      <w:r>
        <w:rPr/>
        <w:t>this</w:t>
      </w:r>
      <w:r>
        <w:rPr>
          <w:spacing w:val="-5"/>
        </w:rPr>
        <w:t> </w:t>
      </w:r>
      <w:r>
        <w:rPr/>
        <w:t>note, it is classified as face and content validity.</w:t>
      </w:r>
      <w:r>
        <w:rPr>
          <w:spacing w:val="40"/>
        </w:rPr>
        <w:t> </w:t>
      </w:r>
      <w:r>
        <w:rPr/>
        <w:t>In ensuring face-validity, the questionnaire was subjectively appraised on the basis of the relevance of questions by the research supervisor.</w:t>
      </w:r>
    </w:p>
    <w:p>
      <w:pPr>
        <w:pStyle w:val="BodyText"/>
        <w:spacing w:line="480" w:lineRule="auto" w:before="1"/>
        <w:ind w:left="1140" w:right="717"/>
        <w:jc w:val="both"/>
      </w:pPr>
      <w:r>
        <w:rPr/>
        <mc:AlternateContent>
          <mc:Choice Requires="wps">
            <w:drawing>
              <wp:anchor distT="0" distB="0" distL="0" distR="0" allowOverlap="1" layoutInCell="1" locked="0" behindDoc="1" simplePos="0" relativeHeight="484396032">
                <wp:simplePos x="0" y="0"/>
                <wp:positionH relativeFrom="page">
                  <wp:posOffset>259245</wp:posOffset>
                </wp:positionH>
                <wp:positionV relativeFrom="paragraph">
                  <wp:posOffset>29425</wp:posOffset>
                </wp:positionV>
                <wp:extent cx="3736340" cy="384175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316935pt;width:294.2pt;height:302.5pt;mso-position-horizontal-relative:page;mso-position-vertical-relative:paragraph;z-index:-18920448" id="docshape131" coordorigin="408,46" coordsize="5884,6050" path="m1140,5963l540,5364,408,5496,1008,6095,1140,5963xm1541,5505l1540,5478,1536,5449,1529,5419,1519,5389,1507,5359,1490,5329,1471,5300,1450,5272,1427,5244,1402,5217,1044,4860,913,4991,1279,5357,1301,5382,1318,5406,1330,5430,1336,5454,1338,5476,1334,5497,1324,5516,1310,5534,1292,5549,1273,5558,1252,5562,1229,5560,1205,5554,1182,5542,1157,5525,1133,5503,767,5137,635,5269,993,5626,1017,5648,1043,5671,1073,5693,1106,5716,1129,5729,1152,5740,1177,5749,1204,5756,1230,5762,1255,5765,1278,5765,1300,5763,1322,5758,1344,5750,1365,5740,1387,5726,1407,5710,1426,5695,1444,5679,1460,5664,1485,5636,1506,5609,1522,5581,1533,5552,1538,5530,1541,5505xm2033,4974l2029,4930,2018,4885,2000,4840,1975,4793,1942,4744,1901,4694,1877,4668,1853,4642,1839,4630,1839,4964,1836,4992,1825,5017,1807,5039,1785,5056,1761,5066,1733,5069,1703,5065,1669,5052,1632,5030,1592,4999,1548,4958,1507,4914,1476,4874,1454,4836,1441,4803,1436,4772,1439,4745,1449,4720,1465,4699,1487,4682,1512,4671,1540,4668,1570,4672,1603,4684,1639,4705,1677,4734,1718,4772,1763,4820,1797,4863,1821,4901,1834,4935,1839,4964,1839,4630,1780,4578,1709,4528,1639,4494,1569,4474,1502,4471,1439,4484,1380,4513,1325,4559,1281,4613,1253,4671,1253,4672,1241,4735,1245,4802,1265,4873,1300,4944,1350,5016,1415,5089,1467,5138,1519,5178,1570,5210,1620,5235,1668,5252,1714,5262,1758,5264,1799,5261,1838,5250,1877,5231,1914,5206,1951,5173,1982,5137,2007,5099,2019,5069,2023,5059,2032,5017,2033,4974xm2215,4580l2087,4451,1914,4623,2043,4752,2215,4580xm2564,4540l1964,3940,1832,4072,2432,4672,2564,4540xm2790,4313l2568,4091,2640,4018,2674,3978,2679,3969,2697,3936,2708,3893,2708,3849,2696,3804,2679,3766,2675,3758,2645,3713,2604,3668,2560,3629,2517,3599,2513,3597,2513,3864,2513,3882,2506,3900,2495,3918,2479,3937,2446,3969,2312,3835,2341,3807,2350,3798,2368,3782,2386,3771,2403,3766,2420,3767,2436,3771,2452,3779,2467,3789,2481,3802,2494,3816,2504,3832,2510,3848,2513,3864,2513,3597,2475,3578,2433,3567,2392,3566,2352,3576,2314,3596,2277,3627,2132,3771,2058,3846,2658,4446,2790,4313xm3325,3778l2874,3326,3008,3192,2860,3044,2459,3445,2607,3593,2742,3458,3193,3910,3325,3778xm3756,3348l3304,2896,3439,2761,3291,2613,2890,3014,3038,3162,3172,3028,3624,3480,3756,3348xm4252,2755l4247,2711,4236,2667,4219,2621,4193,2574,4160,2526,4120,2475,4095,2449,4071,2424,4058,2411,4058,2745,4054,2773,4044,2798,4026,2820,4004,2837,3979,2848,3952,2850,3921,2846,3888,2833,3851,2811,3810,2780,3767,2740,3726,2695,3694,2655,3672,2618,3660,2584,3655,2553,3658,2526,3667,2502,3684,2480,3706,2463,3731,2453,3759,2449,3789,2453,3822,2465,3858,2486,3896,2515,3937,2553,3982,2601,4016,2644,4040,2682,4053,2716,4058,2745,4058,2411,3999,2359,3928,2309,3858,2275,3788,2256,3721,2252,3658,2265,3599,2294,3544,2340,3500,2394,3472,2453,3471,2453,3459,2516,3463,2584,3483,2654,3518,2725,3568,2798,3634,2871,3686,2919,3738,2959,3789,2992,3839,3016,3887,3033,3933,3043,3976,3046,4018,3042,4057,3031,4095,3013,4133,2987,4169,2955,4201,2918,4225,2880,4238,2850,4242,2840,4250,2798,4252,2755xm4939,2081l4935,2048,4926,2013,4913,1977,4896,1940,4875,1901,4849,1862,4684,1929,4706,1960,4723,1990,4735,2018,4743,2043,4745,2067,4741,2090,4731,2111,4715,2130,4695,2146,4672,2156,4646,2158,4618,2154,4586,2141,4550,2118,4507,2084,4460,2039,4424,2000,4395,1964,4373,1932,4360,1903,4351,1867,4351,1835,4360,1807,4378,1783,4388,1774,4399,1767,4412,1762,4425,1759,4439,1757,4454,1758,4469,1760,4485,1765,4495,1769,4508,1774,4522,1782,4538,1792,4618,1639,4561,1607,4507,1585,4456,1571,4408,1567,4363,1571,4319,1587,4277,1612,4236,1648,4192,1701,4164,1759,4152,1821,4156,1887,4176,1956,4212,2026,4262,2099,4329,2172,4384,2224,4439,2266,4492,2299,4544,2324,4594,2340,4640,2349,4682,2352,4720,2347,4756,2336,4792,2318,4827,2293,4862,2262,4888,2233,4909,2204,4924,2174,4934,2144,4938,2113,4939,2081xm5411,1596l5407,1552,5396,1507,5378,1462,5352,1415,5320,1366,5279,1316,5255,1290,5230,1264,5217,1252,5217,1586,5213,1614,5203,1639,5185,1661,5163,1678,5138,1688,5111,1691,5081,1687,5047,1674,5010,1652,4969,1621,4926,1580,4885,1536,4853,1496,4831,1458,4819,1425,4814,1394,4817,1367,4826,1343,4843,1321,4865,1304,4890,1293,4918,1290,4948,1294,4981,1306,5017,1327,5055,1356,5096,1394,5141,1442,5175,1485,5199,1523,5212,1557,5217,1586,5217,1252,5158,1200,5087,1150,5017,1116,4947,1097,4880,1093,4817,1106,4758,1135,4703,1181,4659,1235,4631,1294,4618,1357,4623,1424,4643,1495,4677,1566,4728,1638,4793,1711,4845,1760,4897,1800,4948,1833,4998,1857,5046,1874,5092,1884,5136,1887,5177,1883,5216,1872,5255,1854,5292,1828,5328,1796,5360,1759,5384,1721,5397,1691,5401,1681,5410,1639,5411,1596xm5738,1366l5515,1143,5587,1071,5622,1030,5626,1022,5644,989,5655,945,5655,901,5644,856,5626,819,5623,811,5592,766,5552,721,5508,681,5464,651,5461,649,5461,917,5460,934,5454,952,5442,971,5426,989,5402,1014,5394,1022,5260,888,5288,860,5297,850,5316,834,5333,824,5351,819,5367,820,5384,824,5399,831,5414,841,5429,854,5442,869,5451,884,5457,900,5461,917,5461,649,5422,631,5380,620,5339,619,5299,628,5261,649,5225,679,5080,824,5005,899,5605,1498,5738,1366xm6292,812l6040,561,6014,487,5910,193,5858,46,5712,192,5741,264,5828,481,5540,364,5394,510,5467,537,5540,563,5761,640,5908,693,6160,944,6292,812xe" filled="true" fillcolor="#a4a4a4" stroked="false">
                <v:path arrowok="t"/>
                <v:fill opacity="32896f" type="solid"/>
                <w10:wrap type="none"/>
              </v:shape>
            </w:pict>
          </mc:Fallback>
        </mc:AlternateContent>
      </w:r>
      <w:r>
        <w:rPr>
          <w:i/>
        </w:rPr>
        <w:t>First,</w:t>
      </w:r>
      <w:r>
        <w:rPr>
          <w:i/>
          <w:spacing w:val="-12"/>
        </w:rPr>
        <w:t> </w:t>
      </w:r>
      <w:r>
        <w:rPr/>
        <w:t>the</w:t>
      </w:r>
      <w:r>
        <w:rPr>
          <w:spacing w:val="-13"/>
        </w:rPr>
        <w:t> </w:t>
      </w:r>
      <w:r>
        <w:rPr/>
        <w:t>questionnaire</w:t>
      </w:r>
      <w:r>
        <w:rPr>
          <w:spacing w:val="-13"/>
        </w:rPr>
        <w:t> </w:t>
      </w:r>
      <w:r>
        <w:rPr/>
        <w:t>was</w:t>
      </w:r>
      <w:r>
        <w:rPr>
          <w:spacing w:val="-11"/>
        </w:rPr>
        <w:t> </w:t>
      </w:r>
      <w:r>
        <w:rPr/>
        <w:t>given</w:t>
      </w:r>
      <w:r>
        <w:rPr>
          <w:spacing w:val="-13"/>
        </w:rPr>
        <w:t> </w:t>
      </w:r>
      <w:r>
        <w:rPr/>
        <w:t>to</w:t>
      </w:r>
      <w:r>
        <w:rPr>
          <w:spacing w:val="-12"/>
        </w:rPr>
        <w:t> </w:t>
      </w:r>
      <w:r>
        <w:rPr/>
        <w:t>the</w:t>
      </w:r>
      <w:r>
        <w:rPr>
          <w:spacing w:val="-10"/>
        </w:rPr>
        <w:t> </w:t>
      </w:r>
      <w:r>
        <w:rPr/>
        <w:t>research</w:t>
      </w:r>
      <w:r>
        <w:rPr>
          <w:spacing w:val="-10"/>
        </w:rPr>
        <w:t> </w:t>
      </w:r>
      <w:r>
        <w:rPr/>
        <w:t>supervisor</w:t>
      </w:r>
      <w:r>
        <w:rPr>
          <w:spacing w:val="-13"/>
        </w:rPr>
        <w:t> </w:t>
      </w:r>
      <w:r>
        <w:rPr/>
        <w:t>to</w:t>
      </w:r>
      <w:r>
        <w:rPr>
          <w:spacing w:val="-12"/>
        </w:rPr>
        <w:t> </w:t>
      </w:r>
      <w:r>
        <w:rPr/>
        <w:t>check</w:t>
      </w:r>
      <w:r>
        <w:rPr>
          <w:spacing w:val="-10"/>
        </w:rPr>
        <w:t> </w:t>
      </w:r>
      <w:r>
        <w:rPr/>
        <w:t>whether</w:t>
      </w:r>
      <w:r>
        <w:rPr>
          <w:spacing w:val="-11"/>
        </w:rPr>
        <w:t> </w:t>
      </w:r>
      <w:r>
        <w:rPr/>
        <w:t>the</w:t>
      </w:r>
      <w:r>
        <w:rPr>
          <w:spacing w:val="-12"/>
        </w:rPr>
        <w:t> </w:t>
      </w:r>
      <w:r>
        <w:rPr/>
        <w:t>questions</w:t>
      </w:r>
      <w:r>
        <w:rPr>
          <w:spacing w:val="-11"/>
        </w:rPr>
        <w:t> </w:t>
      </w:r>
      <w:r>
        <w:rPr/>
        <w:t>were</w:t>
      </w:r>
      <w:r>
        <w:rPr>
          <w:spacing w:val="-13"/>
        </w:rPr>
        <w:t> </w:t>
      </w:r>
      <w:r>
        <w:rPr/>
        <w:t>relevant, unambiguous and clear.</w:t>
      </w:r>
      <w:r>
        <w:rPr>
          <w:spacing w:val="40"/>
        </w:rPr>
        <w:t> </w:t>
      </w:r>
      <w:r>
        <w:rPr/>
        <w:t>The supervisor critically evaluated it and made suggestions where necessary. </w:t>
      </w:r>
      <w:r>
        <w:rPr>
          <w:i/>
        </w:rPr>
        <w:t>Second,</w:t>
      </w:r>
      <w:r>
        <w:rPr>
          <w:i/>
          <w:spacing w:val="-6"/>
        </w:rPr>
        <w:t> </w:t>
      </w:r>
      <w:r>
        <w:rPr/>
        <w:t>content</w:t>
      </w:r>
      <w:r>
        <w:rPr>
          <w:spacing w:val="-6"/>
        </w:rPr>
        <w:t> </w:t>
      </w:r>
      <w:r>
        <w:rPr/>
        <w:t>validity</w:t>
      </w:r>
      <w:r>
        <w:rPr>
          <w:spacing w:val="-6"/>
        </w:rPr>
        <w:t> </w:t>
      </w:r>
      <w:r>
        <w:rPr/>
        <w:t>is</w:t>
      </w:r>
      <w:r>
        <w:rPr>
          <w:spacing w:val="-6"/>
        </w:rPr>
        <w:t> </w:t>
      </w:r>
      <w:r>
        <w:rPr/>
        <w:t>the</w:t>
      </w:r>
      <w:r>
        <w:rPr>
          <w:spacing w:val="-6"/>
        </w:rPr>
        <w:t> </w:t>
      </w:r>
      <w:r>
        <w:rPr/>
        <w:t>degree</w:t>
      </w:r>
      <w:r>
        <w:rPr>
          <w:spacing w:val="-7"/>
        </w:rPr>
        <w:t> </w:t>
      </w:r>
      <w:r>
        <w:rPr/>
        <w:t>to</w:t>
      </w:r>
      <w:r>
        <w:rPr>
          <w:spacing w:val="-5"/>
        </w:rPr>
        <w:t> </w:t>
      </w:r>
      <w:r>
        <w:rPr/>
        <w:t>which</w:t>
      </w:r>
      <w:r>
        <w:rPr>
          <w:spacing w:val="-6"/>
        </w:rPr>
        <w:t> </w:t>
      </w:r>
      <w:r>
        <w:rPr/>
        <w:t>the</w:t>
      </w:r>
      <w:r>
        <w:rPr>
          <w:spacing w:val="-9"/>
        </w:rPr>
        <w:t> </w:t>
      </w:r>
      <w:r>
        <w:rPr/>
        <w:t>items</w:t>
      </w:r>
      <w:r>
        <w:rPr>
          <w:spacing w:val="-5"/>
        </w:rPr>
        <w:t> </w:t>
      </w:r>
      <w:r>
        <w:rPr/>
        <w:t>of</w:t>
      </w:r>
      <w:r>
        <w:rPr>
          <w:spacing w:val="-7"/>
        </w:rPr>
        <w:t> </w:t>
      </w:r>
      <w:r>
        <w:rPr/>
        <w:t>instrument</w:t>
      </w:r>
      <w:r>
        <w:rPr>
          <w:spacing w:val="-8"/>
        </w:rPr>
        <w:t> </w:t>
      </w:r>
      <w:r>
        <w:rPr/>
        <w:t>appear</w:t>
      </w:r>
      <w:r>
        <w:rPr>
          <w:spacing w:val="-7"/>
        </w:rPr>
        <w:t> </w:t>
      </w:r>
      <w:r>
        <w:rPr/>
        <w:t>to</w:t>
      </w:r>
      <w:r>
        <w:rPr>
          <w:spacing w:val="-5"/>
        </w:rPr>
        <w:t> </w:t>
      </w:r>
      <w:r>
        <w:rPr/>
        <w:t>expansively</w:t>
      </w:r>
      <w:r>
        <w:rPr>
          <w:spacing w:val="-6"/>
        </w:rPr>
        <w:t> </w:t>
      </w:r>
      <w:r>
        <w:rPr/>
        <w:t>examine</w:t>
      </w:r>
      <w:r>
        <w:rPr>
          <w:spacing w:val="-7"/>
        </w:rPr>
        <w:t> </w:t>
      </w:r>
      <w:r>
        <w:rPr/>
        <w:t>the scope it is intended to measure. The relevant content that was inputted in the questionnaire to guide the achievement of the study’s objectives was derived from literature.</w:t>
      </w:r>
    </w:p>
    <w:p>
      <w:pPr>
        <w:pStyle w:val="Heading3"/>
        <w:numPr>
          <w:ilvl w:val="1"/>
          <w:numId w:val="14"/>
        </w:numPr>
        <w:tabs>
          <w:tab w:pos="1859" w:val="left" w:leader="none"/>
        </w:tabs>
        <w:spacing w:line="240" w:lineRule="auto" w:before="0" w:after="0"/>
        <w:ind w:left="1859" w:right="0" w:hanging="719"/>
        <w:jc w:val="both"/>
      </w:pPr>
      <w:bookmarkStart w:name="_TOC_250012" w:id="27"/>
      <w:r>
        <w:rPr/>
        <w:t>Reliability</w:t>
      </w:r>
      <w:r>
        <w:rPr>
          <w:spacing w:val="-1"/>
        </w:rPr>
        <w:t> </w:t>
      </w:r>
      <w:r>
        <w:rPr/>
        <w:t>of</w:t>
      </w:r>
      <w:r>
        <w:rPr>
          <w:spacing w:val="-2"/>
        </w:rPr>
        <w:t> </w:t>
      </w:r>
      <w:r>
        <w:rPr/>
        <w:t>the </w:t>
      </w:r>
      <w:bookmarkEnd w:id="27"/>
      <w:r>
        <w:rPr>
          <w:spacing w:val="-2"/>
        </w:rPr>
        <w:t>Instrument</w:t>
      </w:r>
    </w:p>
    <w:p>
      <w:pPr>
        <w:pStyle w:val="BodyText"/>
        <w:spacing w:line="550" w:lineRule="atLeast" w:before="3"/>
        <w:ind w:left="1140" w:right="714"/>
        <w:jc w:val="both"/>
      </w:pPr>
      <w:r>
        <w:rPr/>
        <w:t>Reliability is the degree of consistency of a research instrument (Polit &amp; Hungler, 1999).</w:t>
      </w:r>
      <w:r>
        <w:rPr>
          <w:spacing w:val="40"/>
        </w:rPr>
        <w:t> </w:t>
      </w:r>
      <w:r>
        <w:rPr/>
        <w:t>It refers to the degree to which an independent administration of a similar instrument produces similar results under comparable circumstances.</w:t>
      </w:r>
      <w:r>
        <w:rPr>
          <w:spacing w:val="40"/>
        </w:rPr>
        <w:t> </w:t>
      </w:r>
      <w:r>
        <w:rPr/>
        <w:t>In testing for the reliability of the instrument, the test-retest methods were adopted. In this case, the outcome obtained was subjected to Cronbach Alpha Reliability test.</w:t>
      </w:r>
      <w:r>
        <w:rPr>
          <w:spacing w:val="40"/>
        </w:rPr>
        <w:t> </w:t>
      </w:r>
      <w:r>
        <w:rPr/>
        <w:t>The procedures</w:t>
      </w:r>
      <w:r>
        <w:rPr>
          <w:spacing w:val="-5"/>
        </w:rPr>
        <w:t> </w:t>
      </w:r>
      <w:r>
        <w:rPr/>
        <w:t>entailed</w:t>
      </w:r>
      <w:r>
        <w:rPr>
          <w:spacing w:val="-6"/>
        </w:rPr>
        <w:t> </w:t>
      </w:r>
      <w:r>
        <w:rPr/>
        <w:t>the</w:t>
      </w:r>
      <w:r>
        <w:rPr>
          <w:spacing w:val="-4"/>
        </w:rPr>
        <w:t> </w:t>
      </w:r>
      <w:r>
        <w:rPr/>
        <w:t>administration</w:t>
      </w:r>
      <w:r>
        <w:rPr>
          <w:spacing w:val="-6"/>
        </w:rPr>
        <w:t> </w:t>
      </w:r>
      <w:r>
        <w:rPr/>
        <w:t>of</w:t>
      </w:r>
      <w:r>
        <w:rPr>
          <w:spacing w:val="-6"/>
        </w:rPr>
        <w:t> </w:t>
      </w:r>
      <w:r>
        <w:rPr/>
        <w:t>the</w:t>
      </w:r>
      <w:r>
        <w:rPr>
          <w:spacing w:val="-6"/>
        </w:rPr>
        <w:t> </w:t>
      </w:r>
      <w:r>
        <w:rPr/>
        <w:t>validated</w:t>
      </w:r>
      <w:r>
        <w:rPr>
          <w:spacing w:val="-6"/>
        </w:rPr>
        <w:t> </w:t>
      </w:r>
      <w:r>
        <w:rPr/>
        <w:t>instrument</w:t>
      </w:r>
      <w:r>
        <w:rPr>
          <w:spacing w:val="-5"/>
        </w:rPr>
        <w:t> </w:t>
      </w:r>
      <w:r>
        <w:rPr/>
        <w:t>to</w:t>
      </w:r>
      <w:r>
        <w:rPr>
          <w:spacing w:val="-2"/>
        </w:rPr>
        <w:t> </w:t>
      </w:r>
      <w:r>
        <w:rPr/>
        <w:t>10</w:t>
      </w:r>
      <w:r>
        <w:rPr>
          <w:spacing w:val="-6"/>
        </w:rPr>
        <w:t> </w:t>
      </w:r>
      <w:r>
        <w:rPr/>
        <w:t>per</w:t>
      </w:r>
      <w:r>
        <w:rPr>
          <w:spacing w:val="-3"/>
        </w:rPr>
        <w:t> </w:t>
      </w:r>
      <w:r>
        <w:rPr/>
        <w:t>cent</w:t>
      </w:r>
      <w:r>
        <w:rPr>
          <w:spacing w:val="-5"/>
        </w:rPr>
        <w:t> </w:t>
      </w:r>
      <w:r>
        <w:rPr/>
        <w:t>of</w:t>
      </w:r>
      <w:r>
        <w:rPr>
          <w:spacing w:val="-6"/>
        </w:rPr>
        <w:t> </w:t>
      </w:r>
      <w:r>
        <w:rPr/>
        <w:t>the</w:t>
      </w:r>
      <w:r>
        <w:rPr>
          <w:spacing w:val="-6"/>
        </w:rPr>
        <w:t> </w:t>
      </w:r>
      <w:r>
        <w:rPr/>
        <w:t>sample</w:t>
      </w:r>
      <w:r>
        <w:rPr>
          <w:spacing w:val="-6"/>
        </w:rPr>
        <w:t> </w:t>
      </w:r>
      <w:r>
        <w:rPr/>
        <w:t>size</w:t>
      </w:r>
      <w:r>
        <w:rPr>
          <w:spacing w:val="-5"/>
        </w:rPr>
        <w:t> </w:t>
      </w:r>
      <w:r>
        <w:rPr/>
        <w:t>which amounted to thirty-four (34) SMEs owners in a nearby State – Delta State.</w:t>
      </w:r>
    </w:p>
    <w:p>
      <w:pPr>
        <w:spacing w:after="0" w:line="550" w:lineRule="atLeast"/>
        <w:jc w:val="both"/>
        <w:sectPr>
          <w:pgSz w:w="12240" w:h="15840"/>
          <w:pgMar w:header="0" w:footer="979" w:top="1820" w:bottom="1160" w:left="300" w:right="0"/>
        </w:sectPr>
      </w:pPr>
    </w:p>
    <w:p>
      <w:pPr>
        <w:pStyle w:val="BodyText"/>
        <w:spacing w:before="63"/>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397568">
                <wp:simplePos x="0" y="0"/>
                <wp:positionH relativeFrom="page">
                  <wp:posOffset>3873373</wp:posOffset>
                </wp:positionH>
                <wp:positionV relativeFrom="paragraph">
                  <wp:posOffset>162828</wp:posOffset>
                </wp:positionV>
                <wp:extent cx="3844925" cy="39497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18912" id="docshape13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The justification for choosing Delta State for the pilot study was hinged on the presence of SMEs and closeness to the study in focus.</w:t>
      </w:r>
      <w:r>
        <w:rPr>
          <w:spacing w:val="40"/>
        </w:rPr>
        <w:t> </w:t>
      </w:r>
      <w:r>
        <w:rPr/>
        <w:t>The data from the pilot study were correlated to find the stability of the instrument using Cronbach Alpha reliability.</w:t>
      </w:r>
      <w:r>
        <w:rPr>
          <w:spacing w:val="40"/>
        </w:rPr>
        <w:t> </w:t>
      </w:r>
      <w:r>
        <w:rPr/>
        <w:t>The Cronbach Alpha reliability test decision stated that if the alpha value was more than 0.50, it mean that the instrument items were reliable for the research, and vice vice-versa.</w:t>
      </w:r>
    </w:p>
    <w:p>
      <w:pPr>
        <w:pStyle w:val="Heading3"/>
        <w:numPr>
          <w:ilvl w:val="1"/>
          <w:numId w:val="14"/>
        </w:numPr>
        <w:tabs>
          <w:tab w:pos="1859" w:val="left" w:leader="none"/>
        </w:tabs>
        <w:spacing w:line="240" w:lineRule="auto" w:before="1" w:after="0"/>
        <w:ind w:left="1859" w:right="0" w:hanging="719"/>
        <w:jc w:val="both"/>
      </w:pPr>
      <w:bookmarkStart w:name="_TOC_250011" w:id="28"/>
      <w:r>
        <w:rPr/>
        <w:t>Method</w:t>
      </w:r>
      <w:r>
        <w:rPr>
          <w:spacing w:val="-2"/>
        </w:rPr>
        <w:t> </w:t>
      </w:r>
      <w:r>
        <w:rPr/>
        <w:t>of</w:t>
      </w:r>
      <w:r>
        <w:rPr>
          <w:spacing w:val="-1"/>
        </w:rPr>
        <w:t> </w:t>
      </w:r>
      <w:r>
        <w:rPr/>
        <w:t>Data</w:t>
      </w:r>
      <w:r>
        <w:rPr>
          <w:spacing w:val="-1"/>
        </w:rPr>
        <w:t> </w:t>
      </w:r>
      <w:bookmarkEnd w:id="28"/>
      <w:r>
        <w:rPr>
          <w:spacing w:val="-2"/>
        </w:rPr>
        <w:t>Collection</w:t>
      </w:r>
    </w:p>
    <w:p>
      <w:pPr>
        <w:pStyle w:val="BodyText"/>
        <w:rPr>
          <w:b/>
        </w:rPr>
      </w:pPr>
    </w:p>
    <w:p>
      <w:pPr>
        <w:pStyle w:val="BodyText"/>
        <w:spacing w:line="480" w:lineRule="auto"/>
        <w:ind w:left="1140" w:right="712"/>
        <w:jc w:val="both"/>
      </w:pPr>
      <w:r>
        <w:rPr/>
        <mc:AlternateContent>
          <mc:Choice Requires="wps">
            <w:drawing>
              <wp:anchor distT="0" distB="0" distL="0" distR="0" allowOverlap="1" layoutInCell="1" locked="0" behindDoc="1" simplePos="0" relativeHeight="484397056">
                <wp:simplePos x="0" y="0"/>
                <wp:positionH relativeFrom="page">
                  <wp:posOffset>259245</wp:posOffset>
                </wp:positionH>
                <wp:positionV relativeFrom="paragraph">
                  <wp:posOffset>1781876</wp:posOffset>
                </wp:positionV>
                <wp:extent cx="3736340" cy="384175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40.305222pt;width:294.2pt;height:302.5pt;mso-position-horizontal-relative:page;mso-position-vertical-relative:paragraph;z-index:-18919424" id="docshape133" coordorigin="408,2806" coordsize="5884,6050" path="m1140,8723l540,8123,408,8256,1008,8855,1140,8723xm1541,8265l1540,8238,1536,8209,1529,8179,1519,8149,1507,8119,1490,8089,1471,8060,1450,8032,1427,8004,1402,7977,1044,7620,913,7751,1279,8117,1301,8142,1318,8166,1330,8190,1336,8213,1338,8236,1334,8257,1324,8276,1310,8294,1292,8309,1273,8318,1252,8322,1229,8320,1205,8313,1182,8302,1157,8285,1133,8263,767,7897,635,8029,993,8386,1017,8408,1043,8430,1073,8453,1106,8475,1129,8488,1152,8499,1177,8509,1204,8516,1230,8522,1255,8525,1278,8525,1300,8523,1322,8518,1344,8510,1365,8499,1387,8486,1407,8470,1426,8454,1444,8439,1460,8423,1485,8396,1506,8369,1522,8340,1533,8312,1538,8289,1541,8265xm2033,7734l2029,7690,2018,7645,2000,7599,1975,7553,1942,7504,1901,7454,1877,7428,1853,7402,1839,7390,1839,7724,1836,7751,1825,7776,1807,7799,1785,7816,1761,7826,1733,7829,1703,7825,1669,7812,1632,7790,1592,7759,1548,7718,1507,7674,1476,7633,1454,7596,1441,7563,1436,7532,1439,7505,1449,7480,1465,7459,1487,7441,1512,7431,1540,7428,1570,7432,1603,7444,1639,7464,1677,7494,1718,7532,1763,7579,1797,7623,1821,7661,1834,7694,1839,7724,1839,7390,1780,7337,1709,7288,1639,7254,1569,7234,1502,7231,1439,7244,1380,7273,1325,7318,1281,7373,1253,7431,1253,7432,1241,7495,1245,7562,1265,7632,1300,7704,1350,7776,1415,7849,1467,7898,1519,7938,1570,7970,1620,7995,1668,8012,1714,8021,1758,8024,1799,8020,1838,8009,1877,7991,1914,7966,1951,7933,1982,7897,2007,7858,2019,7829,2023,7818,2032,7777,2033,7734xm2215,7339l2087,7211,1914,7383,2043,7512,2215,7339xm2564,7299l1964,6700,1832,6832,2432,7432,2564,7299xm2790,7073l2568,6851,2640,6778,2674,6738,2679,6729,2697,6696,2708,6653,2708,6608,2696,6563,2679,6526,2675,6518,2645,6473,2604,6428,2560,6388,2517,6358,2513,6357,2513,6624,2513,6642,2506,6659,2495,6678,2479,6697,2446,6729,2312,6595,2341,6567,2350,6558,2368,6542,2386,6531,2403,6526,2420,6527,2436,6531,2452,6539,2467,6549,2481,6561,2494,6576,2504,6592,2510,6608,2513,6624,2513,6357,2475,6338,2433,6327,2392,6326,2352,6335,2314,6356,2277,6387,2132,6531,2058,6606,2658,7206,2790,7073xm3325,6538l2874,6086,3008,5952,2860,5804,2459,6205,2607,6353,2742,6218,3193,6670,3325,6538xm3756,6107l3304,5656,3439,5521,3291,5373,2890,5774,3038,5922,3172,5788,3624,6239,3756,6107xm4252,5515l4247,5471,4236,5426,4219,5381,4193,5334,4160,5285,4120,5235,4095,5209,4071,5183,4058,5171,4058,5505,4054,5533,4044,5558,4026,5580,4004,5597,3979,5607,3952,5610,3921,5606,3888,5593,3851,5571,3810,5540,3767,5499,3726,5455,3694,5415,3672,5377,3660,5344,3655,5313,3658,5286,3667,5261,3684,5240,3706,5223,3731,5212,3759,5209,3789,5213,3822,5225,3858,5245,3896,5275,3937,5313,3982,5361,4016,5404,4040,5442,4053,5476,4058,5505,4058,5171,3999,5119,3928,5069,3858,5035,3788,5015,3721,5012,3658,5025,3599,5054,3544,5099,3500,5154,3472,5212,3471,5213,3459,5276,3463,5344,3483,5414,3518,5485,3568,5557,3634,5630,3686,5679,3738,5719,3789,5752,3839,5776,3887,5793,3933,5803,3976,5805,4018,5802,4057,5791,4095,5772,4133,5747,4169,5715,4201,5678,4225,5640,4238,5610,4242,5600,4250,5558,4252,5515xm4939,4841l4935,4807,4926,4773,4913,4737,4896,4699,4875,4661,4849,4622,4684,4688,4706,4720,4723,4750,4735,4777,4743,4803,4745,4827,4741,4850,4731,4871,4715,4890,4695,4906,4672,4916,4646,4918,4618,4914,4586,4901,4550,4877,4507,4843,4460,4799,4424,4760,4395,4724,4373,4692,4360,4663,4351,4627,4351,4595,4360,4567,4378,4543,4388,4534,4399,4527,4412,4522,4425,4519,4439,4517,4454,4518,4469,4520,4485,4524,4495,4528,4508,4534,4522,4542,4538,4552,4618,4399,4561,4367,4507,4345,4456,4331,4408,4326,4363,4331,4319,4347,4277,4372,4236,4408,4192,4461,4164,4519,4152,4581,4156,4647,4176,4716,4212,4786,4262,4858,4329,4932,4384,4983,4439,5025,4492,5059,4544,5083,4594,5100,4640,5109,4682,5111,4720,5107,4756,5096,4792,5078,4827,5053,4862,5022,4888,4993,4909,4964,4924,4934,4934,4904,4938,4873,4939,4841xm5411,4356l5407,4312,5396,4267,5378,4222,5352,4175,5320,4126,5279,4076,5255,4050,5230,4024,5217,4012,5217,4346,5213,4373,5203,4398,5185,4421,5163,4438,5138,4448,5111,4451,5081,4447,5047,4434,5010,4412,4969,4381,4926,4340,4885,4296,4853,4255,4831,4218,4819,4185,4814,4154,4817,4127,4826,4102,4843,4081,4865,4064,4890,4053,4918,4050,4948,4054,4981,4066,5017,4086,5055,4116,5096,4154,5141,4201,5175,4245,5199,4283,5212,4316,5217,4346,5217,4012,5158,3959,5087,3910,5017,3876,4947,3856,4880,3853,4817,3866,4758,3895,4703,3940,4659,3995,4631,4053,4618,4117,4623,4184,4643,4255,4677,4326,4728,4398,4793,4471,4845,4520,4897,4560,4948,4592,4998,4617,5046,4634,5092,4644,5136,4646,5177,4642,5216,4632,5255,4613,5292,4588,5328,4555,5360,4519,5384,4481,5397,4451,5401,4441,5410,4399,5411,4356xm5738,4126l5515,3903,5587,3831,5622,3790,5626,3782,5644,3748,5655,3705,5655,3661,5644,3616,5626,3579,5623,3571,5592,3526,5552,3480,5508,3441,5464,3411,5461,3409,5461,3677,5460,3694,5454,3712,5442,3730,5426,3749,5402,3773,5394,3782,5260,3648,5288,3619,5297,3610,5316,3594,5333,3584,5351,3579,5367,3580,5384,3584,5399,3591,5414,3601,5429,3614,5442,3629,5451,3644,5457,3660,5461,3677,5461,3409,5422,3391,5380,3380,5339,3378,5299,3388,5261,3408,5225,3439,5080,3584,5005,3658,5605,4258,5738,4126xm6292,3572l6040,3321,6014,3247,5910,2953,5858,2806,5712,2952,5741,3024,5828,3240,5540,3124,5394,3270,5467,3297,5540,3323,5761,3400,5908,3453,6160,3704,6292,3572xe" filled="true" fillcolor="#a4a4a4" stroked="false">
                <v:path arrowok="t"/>
                <v:fill opacity="32896f" type="solid"/>
                <w10:wrap type="none"/>
              </v:shape>
            </w:pict>
          </mc:Fallback>
        </mc:AlternateContent>
      </w:r>
      <w:r>
        <w:rPr/>
        <w:t>The</w:t>
      </w:r>
      <w:r>
        <w:rPr>
          <w:spacing w:val="-5"/>
        </w:rPr>
        <w:t> </w:t>
      </w:r>
      <w:r>
        <w:rPr/>
        <w:t>questionnaire</w:t>
      </w:r>
      <w:r>
        <w:rPr>
          <w:spacing w:val="-4"/>
        </w:rPr>
        <w:t> </w:t>
      </w:r>
      <w:r>
        <w:rPr/>
        <w:t>was</w:t>
      </w:r>
      <w:r>
        <w:rPr>
          <w:spacing w:val="-3"/>
        </w:rPr>
        <w:t> </w:t>
      </w:r>
      <w:r>
        <w:rPr/>
        <w:t>administered</w:t>
      </w:r>
      <w:r>
        <w:rPr>
          <w:spacing w:val="-3"/>
        </w:rPr>
        <w:t> </w:t>
      </w:r>
      <w:r>
        <w:rPr/>
        <w:t>on</w:t>
      </w:r>
      <w:r>
        <w:rPr>
          <w:spacing w:val="-2"/>
        </w:rPr>
        <w:t> </w:t>
      </w:r>
      <w:r>
        <w:rPr/>
        <w:t>a</w:t>
      </w:r>
      <w:r>
        <w:rPr>
          <w:spacing w:val="-4"/>
        </w:rPr>
        <w:t> </w:t>
      </w:r>
      <w:r>
        <w:rPr/>
        <w:t>face-to-face</w:t>
      </w:r>
      <w:r>
        <w:rPr>
          <w:spacing w:val="-4"/>
        </w:rPr>
        <w:t> </w:t>
      </w:r>
      <w:r>
        <w:rPr/>
        <w:t>basis</w:t>
      </w:r>
      <w:r>
        <w:rPr>
          <w:spacing w:val="-3"/>
        </w:rPr>
        <w:t> </w:t>
      </w:r>
      <w:r>
        <w:rPr/>
        <w:t>by</w:t>
      </w:r>
      <w:r>
        <w:rPr>
          <w:spacing w:val="-3"/>
        </w:rPr>
        <w:t> </w:t>
      </w:r>
      <w:r>
        <w:rPr/>
        <w:t>the</w:t>
      </w:r>
      <w:r>
        <w:rPr>
          <w:spacing w:val="-3"/>
        </w:rPr>
        <w:t> </w:t>
      </w:r>
      <w:r>
        <w:rPr/>
        <w:t>researcher</w:t>
      </w:r>
      <w:r>
        <w:rPr>
          <w:spacing w:val="-3"/>
        </w:rPr>
        <w:t> </w:t>
      </w:r>
      <w:r>
        <w:rPr/>
        <w:t>while</w:t>
      </w:r>
      <w:r>
        <w:rPr>
          <w:spacing w:val="-4"/>
        </w:rPr>
        <w:t> </w:t>
      </w:r>
      <w:r>
        <w:rPr/>
        <w:t>adhering</w:t>
      </w:r>
      <w:r>
        <w:rPr>
          <w:spacing w:val="-3"/>
        </w:rPr>
        <w:t> </w:t>
      </w:r>
      <w:r>
        <w:rPr/>
        <w:t>to the</w:t>
      </w:r>
      <w:r>
        <w:rPr>
          <w:spacing w:val="-4"/>
        </w:rPr>
        <w:t> </w:t>
      </w:r>
      <w:r>
        <w:rPr/>
        <w:t>social distancing policy by the National Centre for Disease Control (NCDC) due to the COVID-19 pandemic. Moreover, the researcher spent ample time with the respondents who could have complained of lack of time to respond to the questionnaire. It was to enable the respondents who might not know how to fill a questionnaire be given the opportunity to give their responses via a face-to-face interaction.</w:t>
      </w:r>
      <w:r>
        <w:rPr>
          <w:spacing w:val="40"/>
        </w:rPr>
        <w:t> </w:t>
      </w:r>
      <w:r>
        <w:rPr/>
        <w:t>The questionnaires</w:t>
      </w:r>
      <w:r>
        <w:rPr>
          <w:spacing w:val="-3"/>
        </w:rPr>
        <w:t> </w:t>
      </w:r>
      <w:r>
        <w:rPr/>
        <w:t>retrieved</w:t>
      </w:r>
      <w:r>
        <w:rPr>
          <w:spacing w:val="-1"/>
        </w:rPr>
        <w:t> </w:t>
      </w:r>
      <w:r>
        <w:rPr/>
        <w:t>from</w:t>
      </w:r>
      <w:r>
        <w:rPr>
          <w:spacing w:val="-3"/>
        </w:rPr>
        <w:t> </w:t>
      </w:r>
      <w:r>
        <w:rPr/>
        <w:t>the</w:t>
      </w:r>
      <w:r>
        <w:rPr>
          <w:spacing w:val="-3"/>
        </w:rPr>
        <w:t> </w:t>
      </w:r>
      <w:r>
        <w:rPr/>
        <w:t>field</w:t>
      </w:r>
      <w:r>
        <w:rPr>
          <w:spacing w:val="-3"/>
        </w:rPr>
        <w:t> </w:t>
      </w:r>
      <w:r>
        <w:rPr/>
        <w:t>survey</w:t>
      </w:r>
      <w:r>
        <w:rPr>
          <w:spacing w:val="-1"/>
        </w:rPr>
        <w:t> </w:t>
      </w:r>
      <w:r>
        <w:rPr/>
        <w:t>were</w:t>
      </w:r>
      <w:r>
        <w:rPr>
          <w:spacing w:val="-4"/>
        </w:rPr>
        <w:t> </w:t>
      </w:r>
      <w:r>
        <w:rPr/>
        <w:t>collated</w:t>
      </w:r>
      <w:r>
        <w:rPr>
          <w:spacing w:val="-2"/>
        </w:rPr>
        <w:t> </w:t>
      </w:r>
      <w:r>
        <w:rPr/>
        <w:t>and</w:t>
      </w:r>
      <w:r>
        <w:rPr>
          <w:spacing w:val="-1"/>
        </w:rPr>
        <w:t> </w:t>
      </w:r>
      <w:r>
        <w:rPr/>
        <w:t>coded</w:t>
      </w:r>
      <w:r>
        <w:rPr>
          <w:spacing w:val="-1"/>
        </w:rPr>
        <w:t> </w:t>
      </w:r>
      <w:r>
        <w:rPr/>
        <w:t>(via</w:t>
      </w:r>
      <w:r>
        <w:rPr>
          <w:spacing w:val="-3"/>
        </w:rPr>
        <w:t> </w:t>
      </w:r>
      <w:r>
        <w:rPr/>
        <w:t>item-coding</w:t>
      </w:r>
      <w:r>
        <w:rPr>
          <w:spacing w:val="-3"/>
        </w:rPr>
        <w:t> </w:t>
      </w:r>
      <w:r>
        <w:rPr/>
        <w:t>principle:</w:t>
      </w:r>
      <w:r>
        <w:rPr>
          <w:spacing w:val="-3"/>
        </w:rPr>
        <w:t> </w:t>
      </w:r>
      <w:r>
        <w:rPr/>
        <w:t>SA:</w:t>
      </w:r>
      <w:r>
        <w:rPr>
          <w:spacing w:val="-3"/>
        </w:rPr>
        <w:t> </w:t>
      </w:r>
      <w:r>
        <w:rPr/>
        <w:t>5, A: 4, UD: 3, D: 2 SD: 1) using Microsoft Excel (MS Excel) software.</w:t>
      </w:r>
    </w:p>
    <w:p>
      <w:pPr>
        <w:pStyle w:val="Heading3"/>
        <w:numPr>
          <w:ilvl w:val="1"/>
          <w:numId w:val="14"/>
        </w:numPr>
        <w:tabs>
          <w:tab w:pos="1859" w:val="left" w:leader="none"/>
        </w:tabs>
        <w:spacing w:line="240" w:lineRule="auto" w:before="1" w:after="0"/>
        <w:ind w:left="1859" w:right="0" w:hanging="719"/>
        <w:jc w:val="both"/>
      </w:pPr>
      <w:bookmarkStart w:name="_TOC_250010" w:id="29"/>
      <w:r>
        <w:rPr/>
        <w:t>Method</w:t>
      </w:r>
      <w:r>
        <w:rPr>
          <w:spacing w:val="-2"/>
        </w:rPr>
        <w:t> </w:t>
      </w:r>
      <w:r>
        <w:rPr/>
        <w:t>of</w:t>
      </w:r>
      <w:r>
        <w:rPr>
          <w:spacing w:val="-1"/>
        </w:rPr>
        <w:t> </w:t>
      </w:r>
      <w:r>
        <w:rPr/>
        <w:t>Data</w:t>
      </w:r>
      <w:r>
        <w:rPr>
          <w:spacing w:val="-1"/>
        </w:rPr>
        <w:t> </w:t>
      </w:r>
      <w:bookmarkEnd w:id="29"/>
      <w:r>
        <w:rPr>
          <w:spacing w:val="-2"/>
        </w:rPr>
        <w:t>Analysis</w:t>
      </w:r>
    </w:p>
    <w:p>
      <w:pPr>
        <w:pStyle w:val="BodyText"/>
        <w:rPr>
          <w:b/>
        </w:rPr>
      </w:pPr>
    </w:p>
    <w:p>
      <w:pPr>
        <w:pStyle w:val="BodyText"/>
        <w:spacing w:line="480" w:lineRule="auto"/>
        <w:ind w:left="1140" w:right="716"/>
        <w:jc w:val="both"/>
      </w:pPr>
      <w:r>
        <w:rPr/>
        <w:t>The responses from the completed questionnaires were analysed using both descriptive statistics such as frequency counts, simple percentages, mean and standard deviation, correlation matrix and variance inflator factor and inferential technique (regression).</w:t>
      </w:r>
      <w:r>
        <w:rPr>
          <w:spacing w:val="40"/>
        </w:rPr>
        <w:t> </w:t>
      </w:r>
      <w:r>
        <w:rPr/>
        <w:t>The simple regression statistical technique was adopted since the research hypotheses were formulated to test the dependent variable on the individual independent variables of the study.</w:t>
      </w:r>
    </w:p>
    <w:p>
      <w:pPr>
        <w:pStyle w:val="BodyText"/>
        <w:spacing w:line="480" w:lineRule="auto" w:before="1"/>
        <w:ind w:left="1140" w:right="717"/>
        <w:jc w:val="both"/>
      </w:pPr>
      <w:r>
        <w:rPr/>
        <w:t>Furthermore,</w:t>
      </w:r>
      <w:r>
        <w:rPr>
          <w:spacing w:val="-1"/>
        </w:rPr>
        <w:t> </w:t>
      </w:r>
      <w:r>
        <w:rPr/>
        <w:t>since</w:t>
      </w:r>
      <w:r>
        <w:rPr>
          <w:spacing w:val="-3"/>
        </w:rPr>
        <w:t> </w:t>
      </w:r>
      <w:r>
        <w:rPr/>
        <w:t>the</w:t>
      </w:r>
      <w:r>
        <w:rPr>
          <w:spacing w:val="-2"/>
        </w:rPr>
        <w:t> </w:t>
      </w:r>
      <w:r>
        <w:rPr/>
        <w:t>study</w:t>
      </w:r>
      <w:r>
        <w:rPr>
          <w:spacing w:val="-1"/>
        </w:rPr>
        <w:t> </w:t>
      </w:r>
      <w:r>
        <w:rPr/>
        <w:t>examined</w:t>
      </w:r>
      <w:r>
        <w:rPr>
          <w:spacing w:val="-1"/>
        </w:rPr>
        <w:t> </w:t>
      </w:r>
      <w:r>
        <w:rPr/>
        <w:t>the significant</w:t>
      </w:r>
      <w:r>
        <w:rPr>
          <w:spacing w:val="-1"/>
        </w:rPr>
        <w:t> </w:t>
      </w:r>
      <w:r>
        <w:rPr/>
        <w:t>relationship</w:t>
      </w:r>
      <w:r>
        <w:rPr>
          <w:spacing w:val="-1"/>
        </w:rPr>
        <w:t> </w:t>
      </w:r>
      <w:r>
        <w:rPr/>
        <w:t>between</w:t>
      </w:r>
      <w:r>
        <w:rPr>
          <w:spacing w:val="-1"/>
        </w:rPr>
        <w:t> </w:t>
      </w:r>
      <w:r>
        <w:rPr/>
        <w:t>adequate funding</w:t>
      </w:r>
      <w:r>
        <w:rPr>
          <w:spacing w:val="-2"/>
        </w:rPr>
        <w:t> </w:t>
      </w:r>
      <w:r>
        <w:rPr/>
        <w:t>and</w:t>
      </w:r>
      <w:r>
        <w:rPr>
          <w:spacing w:val="-1"/>
        </w:rPr>
        <w:t> </w:t>
      </w:r>
      <w:r>
        <w:rPr/>
        <w:t>SMEs, Pearson</w:t>
      </w:r>
      <w:r>
        <w:rPr>
          <w:spacing w:val="-11"/>
        </w:rPr>
        <w:t> </w:t>
      </w:r>
      <w:r>
        <w:rPr/>
        <w:t>r-coefficient</w:t>
      </w:r>
      <w:r>
        <w:rPr>
          <w:spacing w:val="-11"/>
        </w:rPr>
        <w:t> </w:t>
      </w:r>
      <w:r>
        <w:rPr/>
        <w:t>value</w:t>
      </w:r>
      <w:r>
        <w:rPr>
          <w:spacing w:val="-11"/>
        </w:rPr>
        <w:t> </w:t>
      </w:r>
      <w:r>
        <w:rPr/>
        <w:t>was</w:t>
      </w:r>
      <w:r>
        <w:rPr>
          <w:spacing w:val="-10"/>
        </w:rPr>
        <w:t> </w:t>
      </w:r>
      <w:r>
        <w:rPr/>
        <w:t>used</w:t>
      </w:r>
      <w:r>
        <w:rPr>
          <w:spacing w:val="-11"/>
        </w:rPr>
        <w:t> </w:t>
      </w:r>
      <w:r>
        <w:rPr/>
        <w:t>to</w:t>
      </w:r>
      <w:r>
        <w:rPr>
          <w:spacing w:val="-10"/>
        </w:rPr>
        <w:t> </w:t>
      </w:r>
      <w:r>
        <w:rPr/>
        <w:t>measure</w:t>
      </w:r>
      <w:r>
        <w:rPr>
          <w:spacing w:val="-12"/>
        </w:rPr>
        <w:t> </w:t>
      </w:r>
      <w:r>
        <w:rPr/>
        <w:t>the</w:t>
      </w:r>
      <w:r>
        <w:rPr>
          <w:spacing w:val="-12"/>
        </w:rPr>
        <w:t> </w:t>
      </w:r>
      <w:r>
        <w:rPr/>
        <w:t>strength</w:t>
      </w:r>
      <w:r>
        <w:rPr>
          <w:spacing w:val="-10"/>
        </w:rPr>
        <w:t> </w:t>
      </w:r>
      <w:r>
        <w:rPr/>
        <w:t>of</w:t>
      </w:r>
      <w:r>
        <w:rPr>
          <w:spacing w:val="-10"/>
        </w:rPr>
        <w:t> </w:t>
      </w:r>
      <w:r>
        <w:rPr/>
        <w:t>the</w:t>
      </w:r>
      <w:r>
        <w:rPr>
          <w:spacing w:val="-11"/>
        </w:rPr>
        <w:t> </w:t>
      </w:r>
      <w:r>
        <w:rPr/>
        <w:t>relationship</w:t>
      </w:r>
      <w:r>
        <w:rPr>
          <w:spacing w:val="-10"/>
        </w:rPr>
        <w:t> </w:t>
      </w:r>
      <w:r>
        <w:rPr/>
        <w:t>while</w:t>
      </w:r>
      <w:r>
        <w:rPr>
          <w:spacing w:val="-11"/>
        </w:rPr>
        <w:t> </w:t>
      </w:r>
      <w:r>
        <w:rPr/>
        <w:t>regression</w:t>
      </w:r>
      <w:r>
        <w:rPr>
          <w:spacing w:val="-9"/>
        </w:rPr>
        <w:t> </w:t>
      </w:r>
      <w:r>
        <w:rPr/>
        <w:t>was</w:t>
      </w:r>
      <w:r>
        <w:rPr>
          <w:spacing w:val="-8"/>
        </w:rPr>
        <w:t> </w:t>
      </w:r>
      <w:r>
        <w:rPr/>
        <w:t>used to</w:t>
      </w:r>
      <w:r>
        <w:rPr>
          <w:spacing w:val="6"/>
        </w:rPr>
        <w:t> </w:t>
      </w:r>
      <w:r>
        <w:rPr/>
        <w:t>measure</w:t>
      </w:r>
      <w:r>
        <w:rPr>
          <w:spacing w:val="6"/>
        </w:rPr>
        <w:t> </w:t>
      </w:r>
      <w:r>
        <w:rPr/>
        <w:t>the</w:t>
      </w:r>
      <w:r>
        <w:rPr>
          <w:spacing w:val="10"/>
        </w:rPr>
        <w:t> </w:t>
      </w:r>
      <w:r>
        <w:rPr/>
        <w:t>effect</w:t>
      </w:r>
      <w:r>
        <w:rPr>
          <w:spacing w:val="8"/>
        </w:rPr>
        <w:t> </w:t>
      </w:r>
      <w:r>
        <w:rPr/>
        <w:t>of</w:t>
      </w:r>
      <w:r>
        <w:rPr>
          <w:spacing w:val="10"/>
        </w:rPr>
        <w:t> </w:t>
      </w:r>
      <w:r>
        <w:rPr/>
        <w:t>adequate</w:t>
      </w:r>
      <w:r>
        <w:rPr>
          <w:spacing w:val="10"/>
        </w:rPr>
        <w:t> </w:t>
      </w:r>
      <w:r>
        <w:rPr/>
        <w:t>funding</w:t>
      </w:r>
      <w:r>
        <w:rPr>
          <w:spacing w:val="8"/>
        </w:rPr>
        <w:t> </w:t>
      </w:r>
      <w:r>
        <w:rPr/>
        <w:t>on</w:t>
      </w:r>
      <w:r>
        <w:rPr>
          <w:spacing w:val="9"/>
        </w:rPr>
        <w:t> </w:t>
      </w:r>
      <w:r>
        <w:rPr/>
        <w:t>SMEs</w:t>
      </w:r>
      <w:r>
        <w:rPr>
          <w:spacing w:val="8"/>
        </w:rPr>
        <w:t> </w:t>
      </w:r>
      <w:r>
        <w:rPr/>
        <w:t>growth</w:t>
      </w:r>
      <w:r>
        <w:rPr>
          <w:spacing w:val="8"/>
        </w:rPr>
        <w:t> </w:t>
      </w:r>
      <w:r>
        <w:rPr/>
        <w:t>and</w:t>
      </w:r>
      <w:r>
        <w:rPr>
          <w:spacing w:val="8"/>
        </w:rPr>
        <w:t> </w:t>
      </w:r>
      <w:r>
        <w:rPr/>
        <w:t>development.</w:t>
      </w:r>
      <w:r>
        <w:rPr>
          <w:spacing w:val="77"/>
        </w:rPr>
        <w:t> </w:t>
      </w:r>
      <w:r>
        <w:rPr/>
        <w:t>The</w:t>
      </w:r>
      <w:r>
        <w:rPr>
          <w:spacing w:val="7"/>
        </w:rPr>
        <w:t> </w:t>
      </w:r>
      <w:r>
        <w:rPr/>
        <w:t>analysis</w:t>
      </w:r>
      <w:r>
        <w:rPr>
          <w:spacing w:val="16"/>
        </w:rPr>
        <w:t> </w:t>
      </w:r>
      <w:r>
        <w:rPr/>
        <w:t>was</w:t>
      </w:r>
      <w:r>
        <w:rPr>
          <w:spacing w:val="9"/>
        </w:rPr>
        <w:t> </w:t>
      </w:r>
      <w:r>
        <w:rPr>
          <w:spacing w:val="-2"/>
        </w:rPr>
        <w:t>carried</w:t>
      </w:r>
    </w:p>
    <w:p>
      <w:pPr>
        <w:pStyle w:val="BodyText"/>
        <w:ind w:left="1140"/>
        <w:jc w:val="both"/>
      </w:pPr>
      <w:r>
        <w:rPr/>
        <w:t>out</w:t>
      </w:r>
      <w:r>
        <w:rPr>
          <w:spacing w:val="-1"/>
        </w:rPr>
        <w:t> </w:t>
      </w:r>
      <w:r>
        <w:rPr/>
        <w:t>by</w:t>
      </w:r>
      <w:r>
        <w:rPr>
          <w:spacing w:val="-1"/>
        </w:rPr>
        <w:t> </w:t>
      </w:r>
      <w:r>
        <w:rPr/>
        <w:t>means</w:t>
      </w:r>
      <w:r>
        <w:rPr>
          <w:spacing w:val="-1"/>
        </w:rPr>
        <w:t> </w:t>
      </w:r>
      <w:r>
        <w:rPr/>
        <w:t>of STATA 13.0</w:t>
      </w:r>
      <w:r>
        <w:rPr>
          <w:spacing w:val="-1"/>
        </w:rPr>
        <w:t> </w:t>
      </w:r>
      <w:r>
        <w:rPr/>
        <w:t>statistical </w:t>
      </w:r>
      <w:r>
        <w:rPr>
          <w:spacing w:val="-2"/>
        </w:rPr>
        <w:t>software.</w:t>
      </w:r>
    </w:p>
    <w:p>
      <w:pPr>
        <w:spacing w:after="0"/>
        <w:jc w:val="both"/>
        <w:sectPr>
          <w:pgSz w:w="12240" w:h="15840"/>
          <w:pgMar w:header="0" w:footer="979" w:top="1820" w:bottom="1160" w:left="300" w:right="0"/>
        </w:sectPr>
      </w:pPr>
    </w:p>
    <w:p>
      <w:pPr>
        <w:pStyle w:val="BodyText"/>
        <w:spacing w:before="63"/>
      </w:pPr>
    </w:p>
    <w:p>
      <w:pPr>
        <w:pStyle w:val="Heading3"/>
        <w:numPr>
          <w:ilvl w:val="1"/>
          <w:numId w:val="14"/>
        </w:numPr>
        <w:tabs>
          <w:tab w:pos="1860" w:val="left" w:leader="none"/>
        </w:tabs>
        <w:spacing w:line="240" w:lineRule="auto" w:before="0" w:after="0"/>
        <w:ind w:left="1860" w:right="0" w:hanging="720"/>
        <w:jc w:val="left"/>
      </w:pPr>
      <w:r>
        <w:rPr/>
        <mc:AlternateContent>
          <mc:Choice Requires="wps">
            <w:drawing>
              <wp:anchor distT="0" distB="0" distL="0" distR="0" allowOverlap="1" layoutInCell="1" locked="0" behindDoc="1" simplePos="0" relativeHeight="484398592">
                <wp:simplePos x="0" y="0"/>
                <wp:positionH relativeFrom="page">
                  <wp:posOffset>3873373</wp:posOffset>
                </wp:positionH>
                <wp:positionV relativeFrom="paragraph">
                  <wp:posOffset>162828</wp:posOffset>
                </wp:positionV>
                <wp:extent cx="3844925" cy="394970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17888" id="docshape13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09" w:id="30"/>
      <w:r>
        <w:rPr/>
        <w:t>Model</w:t>
      </w:r>
      <w:bookmarkEnd w:id="30"/>
      <w:r>
        <w:rPr>
          <w:spacing w:val="-2"/>
        </w:rPr>
        <w:t> Specification</w:t>
      </w:r>
    </w:p>
    <w:p>
      <w:pPr>
        <w:pStyle w:val="BodyText"/>
        <w:rPr>
          <w:b/>
        </w:rPr>
      </w:pPr>
    </w:p>
    <w:p>
      <w:pPr>
        <w:pStyle w:val="BodyText"/>
        <w:spacing w:line="480" w:lineRule="auto"/>
        <w:ind w:left="1140" w:right="715"/>
        <w:jc w:val="both"/>
      </w:pPr>
      <w:r>
        <w:rPr/>
        <w:t>The</w:t>
      </w:r>
      <w:r>
        <w:rPr>
          <w:spacing w:val="-12"/>
        </w:rPr>
        <w:t> </w:t>
      </w:r>
      <w:r>
        <w:rPr/>
        <w:t>simple</w:t>
      </w:r>
      <w:r>
        <w:rPr>
          <w:spacing w:val="-11"/>
        </w:rPr>
        <w:t> </w:t>
      </w:r>
      <w:r>
        <w:rPr/>
        <w:t>regression</w:t>
      </w:r>
      <w:r>
        <w:rPr>
          <w:spacing w:val="-11"/>
        </w:rPr>
        <w:t> </w:t>
      </w:r>
      <w:r>
        <w:rPr/>
        <w:t>statistical</w:t>
      </w:r>
      <w:r>
        <w:rPr>
          <w:spacing w:val="-10"/>
        </w:rPr>
        <w:t> </w:t>
      </w:r>
      <w:r>
        <w:rPr/>
        <w:t>technique</w:t>
      </w:r>
      <w:r>
        <w:rPr>
          <w:spacing w:val="-9"/>
        </w:rPr>
        <w:t> </w:t>
      </w:r>
      <w:r>
        <w:rPr/>
        <w:t>was</w:t>
      </w:r>
      <w:r>
        <w:rPr>
          <w:spacing w:val="-10"/>
        </w:rPr>
        <w:t> </w:t>
      </w:r>
      <w:r>
        <w:rPr/>
        <w:t>employed</w:t>
      </w:r>
      <w:r>
        <w:rPr>
          <w:spacing w:val="-11"/>
        </w:rPr>
        <w:t> </w:t>
      </w:r>
      <w:r>
        <w:rPr/>
        <w:t>to</w:t>
      </w:r>
      <w:r>
        <w:rPr>
          <w:spacing w:val="-10"/>
        </w:rPr>
        <w:t> </w:t>
      </w:r>
      <w:r>
        <w:rPr/>
        <w:t>test</w:t>
      </w:r>
      <w:r>
        <w:rPr>
          <w:spacing w:val="-10"/>
        </w:rPr>
        <w:t> </w:t>
      </w:r>
      <w:r>
        <w:rPr/>
        <w:t>the</w:t>
      </w:r>
      <w:r>
        <w:rPr>
          <w:spacing w:val="-11"/>
        </w:rPr>
        <w:t> </w:t>
      </w:r>
      <w:r>
        <w:rPr/>
        <w:t>formulated</w:t>
      </w:r>
      <w:r>
        <w:rPr>
          <w:spacing w:val="-11"/>
        </w:rPr>
        <w:t> </w:t>
      </w:r>
      <w:r>
        <w:rPr/>
        <w:t>hypotheses</w:t>
      </w:r>
      <w:r>
        <w:rPr>
          <w:spacing w:val="-10"/>
        </w:rPr>
        <w:t> </w:t>
      </w:r>
      <w:r>
        <w:rPr/>
        <w:t>at</w:t>
      </w:r>
      <w:r>
        <w:rPr>
          <w:spacing w:val="-10"/>
        </w:rPr>
        <w:t> </w:t>
      </w:r>
      <w:r>
        <w:rPr/>
        <w:t>0.05%</w:t>
      </w:r>
      <w:r>
        <w:rPr>
          <w:spacing w:val="-11"/>
        </w:rPr>
        <w:t> </w:t>
      </w:r>
      <w:r>
        <w:rPr/>
        <w:t>level of significance with a view to either rejecting or accepting the hypotheses.</w:t>
      </w:r>
      <w:r>
        <w:rPr>
          <w:spacing w:val="40"/>
        </w:rPr>
        <w:t> </w:t>
      </w:r>
      <w:r>
        <w:rPr/>
        <w:t>In view that, the regression model was estimated as follows:</w:t>
      </w:r>
    </w:p>
    <w:p>
      <w:pPr>
        <w:pStyle w:val="BodyText"/>
        <w:tabs>
          <w:tab w:pos="10614" w:val="left" w:leader="none"/>
        </w:tabs>
        <w:spacing w:line="480" w:lineRule="auto"/>
        <w:ind w:left="1140" w:right="716" w:firstLine="4433"/>
        <w:jc w:val="both"/>
      </w:pPr>
      <w:r>
        <w:rPr>
          <w:i/>
        </w:rPr>
        <w:t>smes = f (vencap, tracre, busang, bankver)</w:t>
        <w:tab/>
        <w:t>-</w:t>
      </w:r>
      <w:r>
        <w:rPr>
          <w:i/>
          <w:spacing w:val="-15"/>
        </w:rPr>
        <w:t> </w:t>
      </w:r>
      <w:r>
        <w:rPr>
          <w:i/>
        </w:rPr>
        <w:t>eq.</w:t>
      </w:r>
      <w:r>
        <w:rPr>
          <w:i/>
          <w:spacing w:val="-15"/>
        </w:rPr>
        <w:t> </w:t>
      </w:r>
      <w:r>
        <w:rPr>
          <w:i/>
        </w:rPr>
        <w:t>2 </w:t>
      </w:r>
      <w:r>
        <w:rPr/>
        <w:t>Equation 2 was the implicit form of the regression model which showed the relationship between the dependent and independent variables. However, equations 3-6 were the explicit forms of the simple regression model:</w:t>
      </w:r>
    </w:p>
    <w:p>
      <w:pPr>
        <w:tabs>
          <w:tab w:pos="10614" w:val="left" w:leader="none"/>
        </w:tabs>
        <w:spacing w:before="0"/>
        <w:ind w:left="4853" w:right="0" w:firstLine="0"/>
        <w:jc w:val="both"/>
        <w:rPr>
          <w:i/>
          <w:sz w:val="24"/>
        </w:rPr>
      </w:pPr>
      <w:r>
        <w:rPr>
          <w:i/>
          <w:position w:val="2"/>
          <w:sz w:val="24"/>
        </w:rPr>
        <w:t>smes</w:t>
      </w:r>
      <w:r>
        <w:rPr>
          <w:i/>
          <w:sz w:val="16"/>
        </w:rPr>
        <w:t>i</w:t>
      </w:r>
      <w:r>
        <w:rPr>
          <w:i/>
          <w:spacing w:val="18"/>
          <w:sz w:val="16"/>
        </w:rPr>
        <w:t> </w:t>
      </w:r>
      <w:r>
        <w:rPr>
          <w:i/>
          <w:position w:val="2"/>
          <w:sz w:val="24"/>
        </w:rPr>
        <w:t>= α</w:t>
      </w:r>
      <w:r>
        <w:rPr>
          <w:i/>
          <w:sz w:val="16"/>
        </w:rPr>
        <w:t>0</w:t>
      </w:r>
      <w:r>
        <w:rPr>
          <w:i/>
          <w:spacing w:val="20"/>
          <w:sz w:val="16"/>
        </w:rPr>
        <w:t> </w:t>
      </w:r>
      <w:r>
        <w:rPr>
          <w:i/>
          <w:position w:val="2"/>
          <w:sz w:val="24"/>
        </w:rPr>
        <w:t>+</w:t>
      </w:r>
      <w:r>
        <w:rPr>
          <w:i/>
          <w:spacing w:val="-1"/>
          <w:position w:val="2"/>
          <w:sz w:val="24"/>
        </w:rPr>
        <w:t> </w:t>
      </w:r>
      <w:r>
        <w:rPr>
          <w:i/>
          <w:position w:val="2"/>
          <w:sz w:val="24"/>
        </w:rPr>
        <w:t>ß</w:t>
      </w:r>
      <w:r>
        <w:rPr>
          <w:i/>
          <w:sz w:val="16"/>
        </w:rPr>
        <w:t>1</w:t>
      </w:r>
      <w:r>
        <w:rPr>
          <w:i/>
          <w:position w:val="2"/>
          <w:sz w:val="24"/>
        </w:rPr>
        <w:t>vencap</w:t>
      </w:r>
      <w:r>
        <w:rPr>
          <w:i/>
          <w:sz w:val="16"/>
        </w:rPr>
        <w:t>i</w:t>
      </w:r>
      <w:r>
        <w:rPr>
          <w:i/>
          <w:spacing w:val="19"/>
          <w:sz w:val="16"/>
        </w:rPr>
        <w:t> </w:t>
      </w:r>
      <w:r>
        <w:rPr>
          <w:i/>
          <w:position w:val="2"/>
          <w:sz w:val="24"/>
        </w:rPr>
        <w:t>+</w:t>
      </w:r>
      <w:r>
        <w:rPr>
          <w:i/>
          <w:spacing w:val="-3"/>
          <w:position w:val="2"/>
          <w:sz w:val="24"/>
        </w:rPr>
        <w:t> </w:t>
      </w:r>
      <w:r>
        <w:rPr>
          <w:i/>
          <w:spacing w:val="-5"/>
          <w:position w:val="2"/>
          <w:sz w:val="24"/>
        </w:rPr>
        <w:t>µ</w:t>
      </w:r>
      <w:r>
        <w:rPr>
          <w:i/>
          <w:spacing w:val="-5"/>
          <w:sz w:val="16"/>
        </w:rPr>
        <w:t>t</w:t>
      </w:r>
      <w:r>
        <w:rPr>
          <w:i/>
          <w:sz w:val="16"/>
        </w:rPr>
        <w:tab/>
      </w:r>
      <w:r>
        <w:rPr>
          <w:i/>
          <w:position w:val="2"/>
          <w:sz w:val="24"/>
        </w:rPr>
        <w:t>-</w:t>
      </w:r>
      <w:r>
        <w:rPr>
          <w:i/>
          <w:spacing w:val="-4"/>
          <w:position w:val="2"/>
          <w:sz w:val="24"/>
        </w:rPr>
        <w:t> </w:t>
      </w:r>
      <w:r>
        <w:rPr>
          <w:i/>
          <w:position w:val="2"/>
          <w:sz w:val="24"/>
        </w:rPr>
        <w:t>eq. </w:t>
      </w:r>
      <w:r>
        <w:rPr>
          <w:i/>
          <w:spacing w:val="-10"/>
          <w:position w:val="2"/>
          <w:sz w:val="24"/>
        </w:rPr>
        <w:t>3</w:t>
      </w:r>
    </w:p>
    <w:p>
      <w:pPr>
        <w:tabs>
          <w:tab w:pos="10614" w:val="left" w:leader="none"/>
        </w:tabs>
        <w:spacing w:before="274"/>
        <w:ind w:left="4853" w:right="0" w:firstLine="0"/>
        <w:jc w:val="both"/>
        <w:rPr>
          <w:i/>
          <w:sz w:val="24"/>
        </w:rPr>
      </w:pPr>
      <w:r>
        <w:rPr>
          <w:i/>
          <w:position w:val="2"/>
          <w:sz w:val="24"/>
        </w:rPr>
        <w:t>smes</w:t>
      </w:r>
      <w:r>
        <w:rPr>
          <w:i/>
          <w:sz w:val="16"/>
        </w:rPr>
        <w:t>i</w:t>
      </w:r>
      <w:r>
        <w:rPr>
          <w:i/>
          <w:spacing w:val="19"/>
          <w:sz w:val="16"/>
        </w:rPr>
        <w:t> </w:t>
      </w:r>
      <w:r>
        <w:rPr>
          <w:i/>
          <w:position w:val="2"/>
          <w:sz w:val="24"/>
        </w:rPr>
        <w:t>= α</w:t>
      </w:r>
      <w:r>
        <w:rPr>
          <w:i/>
          <w:sz w:val="16"/>
        </w:rPr>
        <w:t>0</w:t>
      </w:r>
      <w:r>
        <w:rPr>
          <w:i/>
          <w:spacing w:val="20"/>
          <w:sz w:val="16"/>
        </w:rPr>
        <w:t> </w:t>
      </w:r>
      <w:r>
        <w:rPr>
          <w:i/>
          <w:position w:val="2"/>
          <w:sz w:val="24"/>
        </w:rPr>
        <w:t>+</w:t>
      </w:r>
      <w:r>
        <w:rPr>
          <w:i/>
          <w:spacing w:val="-1"/>
          <w:position w:val="2"/>
          <w:sz w:val="24"/>
        </w:rPr>
        <w:t> </w:t>
      </w:r>
      <w:r>
        <w:rPr>
          <w:i/>
          <w:position w:val="2"/>
          <w:sz w:val="24"/>
        </w:rPr>
        <w:t>ß</w:t>
      </w:r>
      <w:r>
        <w:rPr>
          <w:i/>
          <w:sz w:val="16"/>
        </w:rPr>
        <w:t>1</w:t>
      </w:r>
      <w:r>
        <w:rPr>
          <w:i/>
          <w:position w:val="2"/>
          <w:sz w:val="24"/>
        </w:rPr>
        <w:t>tracre</w:t>
      </w:r>
      <w:r>
        <w:rPr>
          <w:i/>
          <w:sz w:val="16"/>
        </w:rPr>
        <w:t>i</w:t>
      </w:r>
      <w:r>
        <w:rPr>
          <w:i/>
          <w:spacing w:val="19"/>
          <w:sz w:val="16"/>
        </w:rPr>
        <w:t> </w:t>
      </w:r>
      <w:r>
        <w:rPr>
          <w:i/>
          <w:position w:val="2"/>
          <w:sz w:val="24"/>
        </w:rPr>
        <w:t>+</w:t>
      </w:r>
      <w:r>
        <w:rPr>
          <w:i/>
          <w:spacing w:val="-2"/>
          <w:position w:val="2"/>
          <w:sz w:val="24"/>
        </w:rPr>
        <w:t> </w:t>
      </w:r>
      <w:r>
        <w:rPr>
          <w:i/>
          <w:spacing w:val="-5"/>
          <w:position w:val="2"/>
          <w:sz w:val="24"/>
        </w:rPr>
        <w:t>µ</w:t>
      </w:r>
      <w:r>
        <w:rPr>
          <w:i/>
          <w:spacing w:val="-5"/>
          <w:sz w:val="16"/>
        </w:rPr>
        <w:t>t</w:t>
      </w:r>
      <w:r>
        <w:rPr>
          <w:i/>
          <w:sz w:val="16"/>
        </w:rPr>
        <w:tab/>
      </w:r>
      <w:r>
        <w:rPr>
          <w:i/>
          <w:position w:val="2"/>
          <w:sz w:val="24"/>
        </w:rPr>
        <w:t>-</w:t>
      </w:r>
      <w:r>
        <w:rPr>
          <w:i/>
          <w:spacing w:val="-4"/>
          <w:position w:val="2"/>
          <w:sz w:val="24"/>
        </w:rPr>
        <w:t> </w:t>
      </w:r>
      <w:r>
        <w:rPr>
          <w:i/>
          <w:position w:val="2"/>
          <w:sz w:val="24"/>
        </w:rPr>
        <w:t>eq. </w:t>
      </w:r>
      <w:r>
        <w:rPr>
          <w:i/>
          <w:spacing w:val="-10"/>
          <w:position w:val="2"/>
          <w:sz w:val="24"/>
        </w:rPr>
        <w:t>4</w:t>
      </w:r>
    </w:p>
    <w:p>
      <w:pPr>
        <w:tabs>
          <w:tab w:pos="10614" w:val="left" w:leader="none"/>
        </w:tabs>
        <w:spacing w:before="273"/>
        <w:ind w:left="4853" w:right="0" w:firstLine="0"/>
        <w:jc w:val="both"/>
        <w:rPr>
          <w:i/>
          <w:sz w:val="24"/>
        </w:rPr>
      </w:pPr>
      <w:r>
        <w:rPr>
          <w:i/>
          <w:position w:val="2"/>
          <w:sz w:val="24"/>
        </w:rPr>
        <w:t>smes</w:t>
      </w:r>
      <w:r>
        <w:rPr>
          <w:i/>
          <w:sz w:val="16"/>
        </w:rPr>
        <w:t>i</w:t>
      </w:r>
      <w:r>
        <w:rPr>
          <w:i/>
          <w:spacing w:val="19"/>
          <w:sz w:val="16"/>
        </w:rPr>
        <w:t> </w:t>
      </w:r>
      <w:r>
        <w:rPr>
          <w:i/>
          <w:position w:val="2"/>
          <w:sz w:val="24"/>
        </w:rPr>
        <w:t>= α</w:t>
      </w:r>
      <w:r>
        <w:rPr>
          <w:i/>
          <w:sz w:val="16"/>
        </w:rPr>
        <w:t>0</w:t>
      </w:r>
      <w:r>
        <w:rPr>
          <w:i/>
          <w:spacing w:val="20"/>
          <w:sz w:val="16"/>
        </w:rPr>
        <w:t> </w:t>
      </w:r>
      <w:r>
        <w:rPr>
          <w:i/>
          <w:position w:val="2"/>
          <w:sz w:val="24"/>
        </w:rPr>
        <w:t>+ ß</w:t>
      </w:r>
      <w:r>
        <w:rPr>
          <w:i/>
          <w:sz w:val="16"/>
        </w:rPr>
        <w:t>1</w:t>
      </w:r>
      <w:r>
        <w:rPr>
          <w:i/>
          <w:position w:val="2"/>
          <w:sz w:val="24"/>
        </w:rPr>
        <w:t>busang</w:t>
      </w:r>
      <w:r>
        <w:rPr>
          <w:i/>
          <w:sz w:val="16"/>
        </w:rPr>
        <w:t>i</w:t>
      </w:r>
      <w:r>
        <w:rPr>
          <w:i/>
          <w:spacing w:val="17"/>
          <w:sz w:val="16"/>
        </w:rPr>
        <w:t> </w:t>
      </w:r>
      <w:r>
        <w:rPr>
          <w:i/>
          <w:position w:val="2"/>
          <w:sz w:val="24"/>
        </w:rPr>
        <w:t>+</w:t>
      </w:r>
      <w:r>
        <w:rPr>
          <w:i/>
          <w:spacing w:val="-2"/>
          <w:position w:val="2"/>
          <w:sz w:val="24"/>
        </w:rPr>
        <w:t> </w:t>
      </w:r>
      <w:r>
        <w:rPr>
          <w:i/>
          <w:spacing w:val="-5"/>
          <w:position w:val="2"/>
          <w:sz w:val="24"/>
        </w:rPr>
        <w:t>µ</w:t>
      </w:r>
      <w:r>
        <w:rPr>
          <w:i/>
          <w:spacing w:val="-5"/>
          <w:sz w:val="16"/>
        </w:rPr>
        <w:t>t</w:t>
      </w:r>
      <w:r>
        <w:rPr>
          <w:i/>
          <w:sz w:val="16"/>
        </w:rPr>
        <w:tab/>
      </w:r>
      <w:r>
        <w:rPr>
          <w:i/>
          <w:position w:val="2"/>
          <w:sz w:val="24"/>
        </w:rPr>
        <w:t>-</w:t>
      </w:r>
      <w:r>
        <w:rPr>
          <w:i/>
          <w:spacing w:val="-4"/>
          <w:position w:val="2"/>
          <w:sz w:val="24"/>
        </w:rPr>
        <w:t> </w:t>
      </w:r>
      <w:r>
        <w:rPr>
          <w:i/>
          <w:position w:val="2"/>
          <w:sz w:val="24"/>
        </w:rPr>
        <w:t>eq. </w:t>
      </w:r>
      <w:r>
        <w:rPr>
          <w:i/>
          <w:spacing w:val="-10"/>
          <w:position w:val="2"/>
          <w:sz w:val="24"/>
        </w:rPr>
        <w:t>5</w:t>
      </w:r>
    </w:p>
    <w:p>
      <w:pPr>
        <w:tabs>
          <w:tab w:pos="10614" w:val="left" w:leader="none"/>
        </w:tabs>
        <w:spacing w:line="477" w:lineRule="auto" w:before="274"/>
        <w:ind w:left="1140" w:right="714" w:firstLine="3713"/>
        <w:jc w:val="both"/>
        <w:rPr>
          <w:sz w:val="24"/>
        </w:rPr>
      </w:pPr>
      <w:r>
        <w:rPr/>
        <mc:AlternateContent>
          <mc:Choice Requires="wps">
            <w:drawing>
              <wp:anchor distT="0" distB="0" distL="0" distR="0" allowOverlap="1" layoutInCell="1" locked="0" behindDoc="1" simplePos="0" relativeHeight="484398080">
                <wp:simplePos x="0" y="0"/>
                <wp:positionH relativeFrom="page">
                  <wp:posOffset>259245</wp:posOffset>
                </wp:positionH>
                <wp:positionV relativeFrom="paragraph">
                  <wp:posOffset>203315</wp:posOffset>
                </wp:positionV>
                <wp:extent cx="3736340" cy="384175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6.009123pt;width:294.2pt;height:302.5pt;mso-position-horizontal-relative:page;mso-position-vertical-relative:paragraph;z-index:-18918400" id="docshape135" coordorigin="408,320" coordsize="5884,6050" path="m1140,6237l540,5637,408,5770,1008,6369,1140,6237xm1541,5779l1540,5752,1536,5723,1529,5693,1519,5663,1507,5633,1490,5603,1471,5574,1450,5546,1427,5518,1402,5491,1044,5134,913,5265,1279,5631,1301,5656,1318,5680,1330,5704,1336,5727,1338,5750,1334,5771,1324,5790,1310,5808,1292,5823,1273,5832,1252,5836,1229,5834,1205,5828,1182,5816,1157,5799,1133,5777,767,5411,635,5543,993,5900,1017,5922,1043,5944,1073,5967,1106,5989,1129,6002,1152,6014,1177,6023,1204,6030,1230,6036,1255,6039,1278,6039,1300,6037,1322,6032,1344,6024,1365,6013,1387,6000,1407,5984,1426,5969,1444,5953,1460,5937,1485,5910,1506,5883,1522,5854,1533,5826,1538,5803,1541,5779xm2033,5248l2029,5204,2018,5159,2000,5113,1975,5067,1942,5018,1901,4968,1877,4942,1853,4916,1839,4904,1839,5238,1836,5265,1825,5291,1807,5313,1785,5330,1761,5340,1733,5343,1703,5339,1669,5326,1632,5304,1592,5273,1548,5232,1507,5188,1476,5147,1454,5110,1441,5077,1436,5046,1439,5019,1449,4994,1465,4973,1487,4956,1512,4945,1540,4942,1570,4946,1603,4958,1639,4978,1677,5008,1718,5046,1763,5093,1797,5137,1821,5175,1834,5208,1839,5238,1839,4904,1780,4851,1709,4802,1639,4768,1569,4748,1502,4745,1439,4758,1380,4787,1325,4832,1281,4887,1253,4945,1253,4946,1241,5009,1245,5076,1265,5147,1300,5218,1350,5290,1415,5363,1467,5412,1519,5452,1570,5484,1620,5509,1668,5526,1714,5536,1758,5538,1799,5534,1838,5524,1877,5505,1914,5480,1951,5447,1982,5411,2007,5373,2019,5343,2023,5333,2032,5291,2033,5248xm2215,4853l2087,4725,1914,4897,2043,5026,2215,4853xm2564,4813l1964,4214,1832,4346,2432,4946,2564,4813xm2790,4587l2568,4365,2640,4292,2674,4252,2679,4243,2697,4210,2708,4167,2708,4122,2696,4077,2679,4040,2675,4032,2645,3987,2604,3942,2560,3902,2517,3873,2513,3871,2513,4138,2513,4156,2506,4173,2495,4192,2479,4211,2446,4243,2312,4109,2341,4081,2350,4072,2368,4056,2386,4045,2403,4040,2420,4041,2436,4045,2452,4053,2467,4063,2481,4075,2494,4090,2504,4106,2510,4122,2513,4138,2513,3871,2475,3852,2433,3841,2392,3840,2352,3850,2314,3870,2277,3901,2132,4045,2058,4120,2658,4720,2790,4587xm3325,4052l2874,3600,3008,3466,2860,3318,2459,3719,2607,3867,2742,3732,3193,4184,3325,4052xm3756,3621l3304,3170,3439,3035,3291,2887,2890,3288,3038,3436,3172,3302,3624,3753,3756,3621xm4252,3029l4247,2985,4236,2940,4219,2895,4193,2848,4160,2799,4120,2749,4095,2723,4071,2697,4058,2685,4058,3019,4054,3047,4044,3072,4026,3094,4004,3111,3979,3121,3952,3124,3921,3120,3888,3107,3851,3085,3810,3054,3767,3013,3726,2969,3694,2929,3672,2892,3660,2858,3655,2827,3658,2800,3667,2775,3684,2754,3706,2737,3731,2726,3759,2723,3789,2727,3822,2739,3858,2760,3896,2789,3937,2827,3982,2875,4016,2918,4040,2956,4053,2990,4058,3019,4058,2685,3999,2633,3928,2583,3858,2549,3788,2529,3721,2526,3658,2539,3599,2568,3544,2613,3500,2668,3472,2726,3471,2727,3459,2790,3463,2858,3483,2928,3518,2999,3568,3071,3634,3144,3686,3193,3738,3233,3789,3266,3839,3290,3887,3307,3933,3317,3976,3320,4018,3316,4057,3305,4095,3287,4133,3261,4169,3229,4201,3192,4225,3154,4238,3124,4242,3114,4250,3072,4252,3029xm4939,2355l4935,2321,4926,2287,4913,2251,4896,2213,4875,2175,4849,2136,4684,2202,4706,2234,4723,2264,4735,2291,4743,2317,4745,2341,4741,2364,4731,2385,4715,2404,4695,2420,4672,2430,4646,2432,4618,2428,4586,2415,4550,2391,4507,2357,4460,2313,4424,2274,4395,2238,4373,2206,4360,2177,4351,2141,4351,2109,4360,2081,4378,2057,4388,2048,4399,2041,4412,2036,4425,2033,4439,2031,4454,2032,4469,2034,4485,2038,4495,2042,4508,2048,4522,2056,4538,2066,4618,1913,4561,1881,4507,1859,4456,1845,4408,1840,4363,1845,4319,1861,4277,1886,4236,1922,4192,1975,4164,2033,4152,2095,4156,2161,4176,2230,4212,2300,4262,2372,4329,2446,4384,2497,4439,2540,4492,2573,4544,2597,4594,2614,4640,2623,4682,2625,4720,2621,4756,2610,4792,2592,4827,2567,4862,2536,4888,2507,4909,2478,4924,2448,4934,2418,4938,2387,4939,2355xm5411,1870l5407,1826,5396,1781,5378,1736,5352,1689,5320,1640,5279,1590,5255,1564,5230,1538,5217,1526,5217,1860,5213,1887,5203,1913,5185,1935,5163,1952,5138,1962,5111,1965,5081,1961,5047,1948,5010,1926,4969,1895,4926,1854,4885,1810,4853,1769,4831,1732,4819,1699,4814,1668,4817,1641,4826,1616,4843,1595,4865,1578,4890,1567,4918,1564,4948,1568,4981,1580,5017,1601,5055,1630,5096,1668,5141,1716,5175,1759,5199,1797,5212,1830,5217,1860,5217,1526,5158,1473,5087,1424,5017,1390,4947,1370,4880,1367,4817,1380,4758,1409,4703,1454,4659,1509,4631,1568,4618,1631,4623,1698,4643,1769,4677,1840,4728,1912,4793,1985,4845,2034,4897,2074,4948,2107,4998,2131,5046,2148,5092,2158,5136,2160,5177,2156,5216,2146,5255,2127,5292,2102,5328,2069,5360,2033,5384,1995,5397,1965,5401,1955,5410,1913,5411,1870xm5738,1640l5515,1417,5587,1345,5622,1304,5626,1296,5644,1262,5655,1219,5655,1175,5644,1130,5626,1093,5623,1085,5592,1040,5552,994,5508,955,5464,925,5461,923,5461,1191,5460,1208,5454,1226,5442,1244,5426,1263,5402,1288,5394,1296,5260,1162,5288,1134,5297,1124,5316,1108,5333,1098,5351,1093,5367,1094,5384,1098,5399,1105,5414,1115,5429,1128,5442,1143,5451,1158,5457,1174,5461,1191,5461,923,5422,905,5380,894,5339,893,5299,902,5261,923,5225,953,5080,1098,5005,1172,5605,1772,5738,1640xm6292,1086l6040,835,6014,761,5910,467,5858,320,5712,466,5741,538,5828,754,5540,638,5394,784,5467,811,5540,837,5761,914,5908,967,6160,1218,6292,1086xe" filled="true" fillcolor="#a4a4a4" stroked="false">
                <v:path arrowok="t"/>
                <v:fill opacity="32896f" type="solid"/>
                <w10:wrap type="none"/>
              </v:shape>
            </w:pict>
          </mc:Fallback>
        </mc:AlternateContent>
      </w:r>
      <w:r>
        <w:rPr>
          <w:i/>
          <w:position w:val="2"/>
          <w:sz w:val="24"/>
        </w:rPr>
        <w:t>smes</w:t>
      </w:r>
      <w:r>
        <w:rPr>
          <w:i/>
          <w:sz w:val="16"/>
        </w:rPr>
        <w:t>i</w:t>
      </w:r>
      <w:r>
        <w:rPr>
          <w:i/>
          <w:spacing w:val="40"/>
          <w:sz w:val="16"/>
        </w:rPr>
        <w:t> </w:t>
      </w:r>
      <w:r>
        <w:rPr>
          <w:i/>
          <w:position w:val="2"/>
          <w:sz w:val="24"/>
        </w:rPr>
        <w:t>= α</w:t>
      </w:r>
      <w:r>
        <w:rPr>
          <w:i/>
          <w:sz w:val="16"/>
        </w:rPr>
        <w:t>0</w:t>
      </w:r>
      <w:r>
        <w:rPr>
          <w:i/>
          <w:spacing w:val="40"/>
          <w:sz w:val="16"/>
        </w:rPr>
        <w:t> </w:t>
      </w:r>
      <w:r>
        <w:rPr>
          <w:i/>
          <w:position w:val="2"/>
          <w:sz w:val="24"/>
        </w:rPr>
        <w:t>+ ß</w:t>
      </w:r>
      <w:r>
        <w:rPr>
          <w:i/>
          <w:sz w:val="16"/>
        </w:rPr>
        <w:t>1</w:t>
      </w:r>
      <w:r>
        <w:rPr>
          <w:i/>
          <w:position w:val="2"/>
          <w:sz w:val="24"/>
        </w:rPr>
        <w:t>bankver</w:t>
      </w:r>
      <w:r>
        <w:rPr>
          <w:i/>
          <w:sz w:val="16"/>
        </w:rPr>
        <w:t>i</w:t>
      </w:r>
      <w:r>
        <w:rPr>
          <w:i/>
          <w:spacing w:val="40"/>
          <w:sz w:val="16"/>
        </w:rPr>
        <w:t> </w:t>
      </w:r>
      <w:r>
        <w:rPr>
          <w:i/>
          <w:position w:val="2"/>
          <w:sz w:val="24"/>
        </w:rPr>
        <w:t>+ µ</w:t>
      </w:r>
      <w:r>
        <w:rPr>
          <w:i/>
          <w:sz w:val="16"/>
        </w:rPr>
        <w:t>t</w:t>
        <w:tab/>
      </w:r>
      <w:r>
        <w:rPr>
          <w:i/>
          <w:position w:val="2"/>
          <w:sz w:val="24"/>
        </w:rPr>
        <w:t>-</w:t>
      </w:r>
      <w:r>
        <w:rPr>
          <w:i/>
          <w:spacing w:val="-15"/>
          <w:position w:val="2"/>
          <w:sz w:val="24"/>
        </w:rPr>
        <w:t> </w:t>
      </w:r>
      <w:r>
        <w:rPr>
          <w:i/>
          <w:position w:val="2"/>
          <w:sz w:val="24"/>
        </w:rPr>
        <w:t>eq.</w:t>
      </w:r>
      <w:r>
        <w:rPr>
          <w:i/>
          <w:spacing w:val="-15"/>
          <w:position w:val="2"/>
          <w:sz w:val="24"/>
        </w:rPr>
        <w:t> </w:t>
      </w:r>
      <w:r>
        <w:rPr>
          <w:i/>
          <w:position w:val="2"/>
          <w:sz w:val="24"/>
        </w:rPr>
        <w:t>6 </w:t>
      </w:r>
      <w:r>
        <w:rPr>
          <w:sz w:val="24"/>
        </w:rPr>
        <w:t>Where: </w:t>
      </w:r>
      <w:r>
        <w:rPr>
          <w:i/>
          <w:sz w:val="24"/>
        </w:rPr>
        <w:t>smes </w:t>
      </w:r>
      <w:r>
        <w:rPr>
          <w:sz w:val="24"/>
        </w:rPr>
        <w:t>=small and medium scale growth and development; </w:t>
      </w:r>
      <w:r>
        <w:rPr>
          <w:i/>
          <w:sz w:val="24"/>
        </w:rPr>
        <w:t>vencap =</w:t>
      </w:r>
      <w:r>
        <w:rPr>
          <w:sz w:val="24"/>
        </w:rPr>
        <w:t>venture capital; </w:t>
      </w:r>
      <w:r>
        <w:rPr>
          <w:i/>
          <w:sz w:val="24"/>
        </w:rPr>
        <w:t>tracre=</w:t>
      </w:r>
      <w:r>
        <w:rPr>
          <w:sz w:val="24"/>
        </w:rPr>
        <w:t>trade </w:t>
      </w:r>
      <w:r>
        <w:rPr>
          <w:position w:val="2"/>
          <w:sz w:val="24"/>
        </w:rPr>
        <w:t>credit; </w:t>
      </w:r>
      <w:r>
        <w:rPr>
          <w:i/>
          <w:position w:val="2"/>
          <w:sz w:val="24"/>
        </w:rPr>
        <w:t>busang=</w:t>
      </w:r>
      <w:r>
        <w:rPr>
          <w:position w:val="2"/>
          <w:sz w:val="24"/>
        </w:rPr>
        <w:t>business angel; </w:t>
      </w:r>
      <w:r>
        <w:rPr>
          <w:i/>
          <w:position w:val="2"/>
          <w:sz w:val="24"/>
        </w:rPr>
        <w:t>bankver=</w:t>
      </w:r>
      <w:r>
        <w:rPr>
          <w:position w:val="2"/>
          <w:sz w:val="24"/>
        </w:rPr>
        <w:t>bank overdraft; </w:t>
      </w:r>
      <w:r>
        <w:rPr>
          <w:i/>
          <w:position w:val="2"/>
          <w:sz w:val="24"/>
        </w:rPr>
        <w:t>α0, ß</w:t>
      </w:r>
      <w:r>
        <w:rPr>
          <w:i/>
          <w:sz w:val="16"/>
        </w:rPr>
        <w:t>1</w:t>
      </w:r>
      <w:r>
        <w:rPr>
          <w:i/>
          <w:spacing w:val="31"/>
          <w:sz w:val="16"/>
        </w:rPr>
        <w:t> </w:t>
      </w:r>
      <w:r>
        <w:rPr>
          <w:i/>
          <w:position w:val="2"/>
          <w:sz w:val="24"/>
        </w:rPr>
        <w:t>=</w:t>
      </w:r>
      <w:r>
        <w:rPr>
          <w:position w:val="2"/>
          <w:sz w:val="24"/>
        </w:rPr>
        <w:t>regression coefficients; and </w:t>
      </w:r>
      <w:r>
        <w:rPr>
          <w:i/>
          <w:position w:val="2"/>
          <w:sz w:val="24"/>
        </w:rPr>
        <w:t>ut= </w:t>
      </w:r>
      <w:r>
        <w:rPr>
          <w:position w:val="2"/>
          <w:sz w:val="24"/>
        </w:rPr>
        <w:t>Error </w:t>
      </w:r>
      <w:r>
        <w:rPr>
          <w:spacing w:val="-2"/>
          <w:sz w:val="24"/>
        </w:rPr>
        <w:t>term.</w:t>
      </w:r>
    </w:p>
    <w:p>
      <w:pPr>
        <w:spacing w:after="0" w:line="477" w:lineRule="auto"/>
        <w:jc w:val="both"/>
        <w:rPr>
          <w:sz w:val="24"/>
        </w:rPr>
        <w:sectPr>
          <w:pgSz w:w="12240" w:h="15840"/>
          <w:pgMar w:header="0" w:footer="979" w:top="1820" w:bottom="1200" w:left="300" w:right="0"/>
        </w:sectPr>
      </w:pPr>
    </w:p>
    <w:p>
      <w:pPr>
        <w:pStyle w:val="BodyText"/>
        <w:spacing w:before="63"/>
      </w:pPr>
    </w:p>
    <w:p>
      <w:pPr>
        <w:pStyle w:val="Heading2"/>
        <w:ind w:right="688"/>
      </w:pPr>
      <w:r>
        <w:rPr/>
        <mc:AlternateContent>
          <mc:Choice Requires="wps">
            <w:drawing>
              <wp:anchor distT="0" distB="0" distL="0" distR="0" allowOverlap="1" layoutInCell="1" locked="0" behindDoc="1" simplePos="0" relativeHeight="484399616">
                <wp:simplePos x="0" y="0"/>
                <wp:positionH relativeFrom="page">
                  <wp:posOffset>3873373</wp:posOffset>
                </wp:positionH>
                <wp:positionV relativeFrom="paragraph">
                  <wp:posOffset>162828</wp:posOffset>
                </wp:positionV>
                <wp:extent cx="3844925" cy="394970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16864" id="docshape136"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CHAPTER</w:t>
      </w:r>
      <w:r>
        <w:rPr>
          <w:spacing w:val="-1"/>
        </w:rPr>
        <w:t> </w:t>
      </w:r>
      <w:r>
        <w:rPr>
          <w:spacing w:val="-4"/>
        </w:rPr>
        <w:t>FOUR</w:t>
      </w:r>
    </w:p>
    <w:p>
      <w:pPr>
        <w:pStyle w:val="BodyText"/>
        <w:rPr>
          <w:b/>
        </w:rPr>
      </w:pPr>
    </w:p>
    <w:p>
      <w:pPr>
        <w:spacing w:before="0"/>
        <w:ind w:left="1107" w:right="687" w:firstLine="0"/>
        <w:jc w:val="center"/>
        <w:rPr>
          <w:b/>
          <w:sz w:val="24"/>
        </w:rPr>
      </w:pPr>
      <w:r>
        <w:rPr>
          <w:b/>
          <w:sz w:val="24"/>
        </w:rPr>
        <w:t>DATA</w:t>
      </w:r>
      <w:r>
        <w:rPr>
          <w:b/>
          <w:spacing w:val="-4"/>
          <w:sz w:val="24"/>
        </w:rPr>
        <w:t> </w:t>
      </w:r>
      <w:r>
        <w:rPr>
          <w:b/>
          <w:sz w:val="24"/>
        </w:rPr>
        <w:t>PRESENTATION,</w:t>
      </w:r>
      <w:r>
        <w:rPr>
          <w:b/>
          <w:spacing w:val="-1"/>
          <w:sz w:val="24"/>
        </w:rPr>
        <w:t> </w:t>
      </w:r>
      <w:r>
        <w:rPr>
          <w:b/>
          <w:sz w:val="24"/>
        </w:rPr>
        <w:t>ANALYSIS</w:t>
      </w:r>
      <w:r>
        <w:rPr>
          <w:b/>
          <w:spacing w:val="-1"/>
          <w:sz w:val="24"/>
        </w:rPr>
        <w:t> </w:t>
      </w:r>
      <w:r>
        <w:rPr>
          <w:b/>
          <w:sz w:val="24"/>
        </w:rPr>
        <w:t>AND</w:t>
      </w:r>
      <w:r>
        <w:rPr>
          <w:b/>
          <w:spacing w:val="-2"/>
          <w:sz w:val="24"/>
        </w:rPr>
        <w:t> </w:t>
      </w:r>
      <w:r>
        <w:rPr>
          <w:b/>
          <w:sz w:val="24"/>
        </w:rPr>
        <w:t>DISCUSSIONS</w:t>
      </w:r>
      <w:r>
        <w:rPr>
          <w:b/>
          <w:spacing w:val="2"/>
          <w:sz w:val="24"/>
        </w:rPr>
        <w:t> </w:t>
      </w:r>
      <w:r>
        <w:rPr>
          <w:b/>
          <w:sz w:val="24"/>
        </w:rPr>
        <w:t>OF</w:t>
      </w:r>
      <w:r>
        <w:rPr>
          <w:b/>
          <w:spacing w:val="-1"/>
          <w:sz w:val="24"/>
        </w:rPr>
        <w:t> </w:t>
      </w:r>
      <w:r>
        <w:rPr>
          <w:b/>
          <w:spacing w:val="-2"/>
          <w:sz w:val="24"/>
        </w:rPr>
        <w:t>FINDINGS</w:t>
      </w:r>
    </w:p>
    <w:p>
      <w:pPr>
        <w:pStyle w:val="BodyText"/>
        <w:rPr>
          <w:b/>
        </w:rPr>
      </w:pPr>
    </w:p>
    <w:p>
      <w:pPr>
        <w:pStyle w:val="Heading3"/>
        <w:numPr>
          <w:ilvl w:val="1"/>
          <w:numId w:val="15"/>
        </w:numPr>
        <w:tabs>
          <w:tab w:pos="1860" w:val="left" w:leader="none"/>
        </w:tabs>
        <w:spacing w:line="240" w:lineRule="auto" w:before="0" w:after="0"/>
        <w:ind w:left="1860" w:right="0" w:hanging="720"/>
        <w:jc w:val="left"/>
      </w:pPr>
      <w:bookmarkStart w:name="_TOC_250008" w:id="31"/>
      <w:bookmarkEnd w:id="31"/>
      <w:r>
        <w:rPr>
          <w:spacing w:val="-2"/>
        </w:rPr>
        <w:t>Introduction</w:t>
      </w:r>
    </w:p>
    <w:p>
      <w:pPr>
        <w:pStyle w:val="BodyText"/>
        <w:rPr>
          <w:b/>
        </w:rPr>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399104">
                <wp:simplePos x="0" y="0"/>
                <wp:positionH relativeFrom="page">
                  <wp:posOffset>259245</wp:posOffset>
                </wp:positionH>
                <wp:positionV relativeFrom="paragraph">
                  <wp:posOffset>2833981</wp:posOffset>
                </wp:positionV>
                <wp:extent cx="3736340" cy="384175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23.148178pt;width:294.2pt;height:302.5pt;mso-position-horizontal-relative:page;mso-position-vertical-relative:paragraph;z-index:-18917376" id="docshape137" coordorigin="408,4463" coordsize="5884,6050" path="m1140,10380l540,9780,408,9912,1008,10512,1140,10380xm1541,9922l1540,9895,1536,9865,1529,9835,1519,9805,1507,9775,1490,9746,1471,9717,1450,9689,1427,9661,1402,9634,1044,9276,913,9408,1279,9774,1301,9799,1318,9823,1330,9847,1336,9870,1338,9893,1334,9914,1324,9933,1310,9951,1292,9966,1273,9975,1252,9979,1229,9977,1205,9970,1182,9959,1157,9942,1133,9920,767,9554,635,9685,993,10043,1017,10065,1043,10087,1073,10110,1106,10132,1129,10145,1152,10156,1177,10166,1204,10173,1230,10179,1255,10181,1278,10182,1300,10179,1322,10175,1344,10167,1365,10156,1387,10142,1407,10127,1426,10111,1444,10096,1460,10080,1485,10053,1506,10025,1522,9997,1533,9968,1538,9946,1541,9922xm2033,9391l2029,9347,2018,9302,2000,9256,1975,9209,1942,9161,1901,9111,1877,9085,1853,9059,1839,9046,1839,9381,1836,9408,1825,9433,1807,9456,1785,9473,1761,9483,1733,9486,1703,9481,1669,9469,1632,9447,1592,9415,1548,9375,1507,9331,1476,9290,1454,9253,1441,9219,1436,9189,1439,9161,1449,9137,1465,9116,1487,9098,1512,9088,1540,9085,1570,9089,1603,9101,1639,9121,1677,9150,1718,9188,1763,9236,1797,9279,1821,9318,1834,9351,1839,9381,1839,9046,1780,8994,1709,8945,1639,8910,1569,8891,1502,8887,1439,8900,1380,8930,1325,8975,1281,9029,1253,9088,1253,9089,1241,9151,1245,9219,1265,9289,1300,9361,1350,9433,1415,9506,1467,9554,1519,9595,1570,9627,1620,9652,1668,9669,1714,9678,1758,9681,1799,9677,1838,9666,1877,9648,1914,9623,1951,9590,1982,9554,2007,9515,2019,9486,2023,9475,2032,9434,2033,9391xm2215,8996l2087,8867,1914,9040,2043,9168,2215,8996xm2564,8956l1964,8357,1832,8489,2432,9089,2564,8956xm2790,8730l2568,8507,2640,8435,2674,8394,2679,8386,2697,8352,2708,8309,2708,8265,2696,8220,2679,8183,2675,8175,2645,8130,2604,8085,2560,8045,2517,8015,2513,8013,2513,8281,2513,8298,2506,8316,2495,8335,2479,8353,2446,8386,2312,8252,2341,8224,2350,8214,2368,8199,2386,8188,2403,8183,2420,8184,2436,8188,2452,8195,2467,8205,2481,8218,2494,8233,2504,8248,2510,8264,2513,8281,2513,8013,2475,7995,2433,7984,2392,7983,2352,7992,2314,8013,2277,8043,2132,8188,2058,8263,2658,8862,2790,8730xm3325,8195l2874,7743,3008,7609,2860,7461,2459,7861,2607,8009,2742,7875,3193,8327,3325,8195xm3756,7764l3304,7313,3439,7178,3291,7030,2890,7431,3038,7579,3172,7444,3624,7896,3756,7764xm4252,7172l4247,7128,4236,7083,4219,7037,4193,6991,4160,6942,4120,6892,4095,6866,4071,6840,4058,6828,4058,7162,4054,7189,4044,7215,4026,7237,4004,7254,3979,7264,3952,7267,3921,7262,3888,7250,3851,7228,3810,7197,3767,7156,3726,7112,3694,7071,3672,7034,3660,7001,3655,6970,3658,6943,3667,6918,3684,6897,3706,6880,3731,6869,3759,6866,3789,6870,3822,6882,3858,6902,3896,6932,3937,6970,3982,7017,4016,7061,4040,7099,4053,7132,4058,7162,4058,6828,3999,6775,3928,6726,3858,6692,3788,6672,3721,6669,3658,6682,3599,6711,3544,6756,3500,6811,3472,6869,3471,6870,3459,6933,3463,7000,3483,7071,3518,7142,3568,7214,3634,7287,3686,7336,3738,7376,3789,7408,3839,7433,3887,7450,3933,7460,3976,7462,4018,7458,4057,7448,4095,7429,4133,7404,4169,7371,4201,7335,4225,7297,4238,7267,4242,7257,4250,7215,4252,7172xm4939,6498l4935,6464,4926,6430,4913,6393,4896,6356,4875,6318,4849,6279,4684,6345,4706,6377,4723,6407,4735,6434,4743,6460,4745,6484,4741,6506,4731,6527,4715,6547,4695,6563,4672,6573,4646,6575,4618,6571,4586,6558,4550,6534,4507,6500,4460,6456,4424,6417,4395,6381,4373,6349,4360,6319,4351,6284,4351,6252,4360,6224,4378,6200,4388,6191,4399,6184,4412,6179,4425,6175,4439,6174,4454,6175,4469,6177,4485,6181,4495,6185,4508,6191,4522,6199,4538,6208,4618,6056,4561,6024,4507,6001,4456,5988,4408,5983,4363,5988,4319,6003,4277,6029,4236,6064,4192,6118,4164,6176,4152,6237,4156,6303,4176,6372,4212,6443,4262,6515,4329,6589,4384,6640,4439,6682,4492,6716,4544,6740,4594,6757,4640,6766,4682,6768,4720,6764,4756,6753,4792,6735,4827,6710,4862,6678,4888,6650,4909,6620,4924,6591,4934,6561,4938,6530,4939,6498xm5411,6013l5407,5969,5396,5924,5378,5878,5352,5832,5320,5783,5279,5733,5255,5707,5230,5681,5217,5669,5217,6003,5213,6030,5203,6055,5185,6078,5163,6095,5138,6105,5111,6108,5081,6103,5047,6091,5010,6069,4969,6038,4926,5997,4885,5953,4853,5912,4831,5875,4819,5841,4814,5811,4817,5784,4826,5759,4843,5738,4865,5720,4890,5710,4918,5707,4948,5711,4981,5723,5017,5743,5055,5772,5096,5810,5141,5858,5175,5901,5199,5940,5212,5973,5217,6003,5217,5669,5158,5616,5087,5567,5017,5533,4947,5513,4880,5510,4817,5523,4758,5552,4703,5597,4659,5652,4631,5710,4618,5773,4623,5841,4643,5911,4677,5983,4728,6055,4793,6128,4845,6176,4897,6217,4948,6249,4998,6274,5046,6291,5092,6300,5136,6303,5177,6299,5216,6288,5255,6270,5292,6245,5328,6212,5360,6176,5384,6138,5397,6108,5401,6098,5410,6056,5411,6013xm5738,5783l5515,5560,5587,5488,5622,5447,5626,5438,5644,5405,5655,5362,5655,5318,5644,5273,5626,5236,5623,5228,5592,5182,5552,5137,5508,5098,5464,5068,5461,5066,5461,5334,5460,5351,5454,5369,5442,5387,5426,5406,5402,5430,5394,5438,5260,5305,5288,5276,5297,5267,5316,5251,5333,5241,5351,5236,5367,5236,5384,5241,5399,5248,5414,5258,5429,5271,5442,5286,5451,5301,5457,5317,5461,5334,5461,5066,5422,5048,5380,5036,5339,5035,5299,5045,5261,5065,5225,5096,5080,5241,5005,5315,5605,5915,5738,5783xm6292,5229l6040,4977,6014,4904,5910,4610,5858,4463,5712,4609,5741,4681,5828,4897,5540,4781,5394,4927,5467,4953,5540,4980,5761,5057,5908,5109,6160,5361,6292,5229xe" filled="true" fillcolor="#a4a4a4" stroked="false">
                <v:path arrowok="t"/>
                <v:fill opacity="32896f" type="solid"/>
                <w10:wrap type="none"/>
              </v:shape>
            </w:pict>
          </mc:Fallback>
        </mc:AlternateContent>
      </w:r>
      <w:r>
        <w:rPr/>
        <w:t>This study sought to investigate the adequacy of funding and growth of selected small and medium enterprises</w:t>
      </w:r>
      <w:r>
        <w:rPr>
          <w:spacing w:val="-3"/>
        </w:rPr>
        <w:t> </w:t>
      </w:r>
      <w:r>
        <w:rPr/>
        <w:t>(SMEs)</w:t>
      </w:r>
      <w:r>
        <w:rPr>
          <w:spacing w:val="-6"/>
        </w:rPr>
        <w:t> </w:t>
      </w:r>
      <w:r>
        <w:rPr/>
        <w:t>within</w:t>
      </w:r>
      <w:r>
        <w:rPr>
          <w:spacing w:val="-5"/>
        </w:rPr>
        <w:t> </w:t>
      </w:r>
      <w:r>
        <w:rPr/>
        <w:t>the</w:t>
      </w:r>
      <w:r>
        <w:rPr>
          <w:spacing w:val="-6"/>
        </w:rPr>
        <w:t> </w:t>
      </w:r>
      <w:r>
        <w:rPr/>
        <w:t>Benin</w:t>
      </w:r>
      <w:r>
        <w:rPr>
          <w:spacing w:val="-5"/>
        </w:rPr>
        <w:t> </w:t>
      </w:r>
      <w:r>
        <w:rPr/>
        <w:t>Metropolis</w:t>
      </w:r>
      <w:r>
        <w:rPr>
          <w:spacing w:val="-6"/>
        </w:rPr>
        <w:t> </w:t>
      </w:r>
      <w:r>
        <w:rPr/>
        <w:t>in</w:t>
      </w:r>
      <w:r>
        <w:rPr>
          <w:spacing w:val="-5"/>
        </w:rPr>
        <w:t> </w:t>
      </w:r>
      <w:r>
        <w:rPr/>
        <w:t>Edo</w:t>
      </w:r>
      <w:r>
        <w:rPr>
          <w:spacing w:val="-6"/>
        </w:rPr>
        <w:t> </w:t>
      </w:r>
      <w:r>
        <w:rPr/>
        <w:t>State,</w:t>
      </w:r>
      <w:r>
        <w:rPr>
          <w:spacing w:val="-6"/>
        </w:rPr>
        <w:t> </w:t>
      </w:r>
      <w:r>
        <w:rPr/>
        <w:t>Nigeria.</w:t>
      </w:r>
      <w:r>
        <w:rPr>
          <w:spacing w:val="40"/>
        </w:rPr>
        <w:t> </w:t>
      </w:r>
      <w:r>
        <w:rPr/>
        <w:t>In</w:t>
      </w:r>
      <w:r>
        <w:rPr>
          <w:spacing w:val="-3"/>
        </w:rPr>
        <w:t> </w:t>
      </w:r>
      <w:r>
        <w:rPr/>
        <w:t>order</w:t>
      </w:r>
      <w:r>
        <w:rPr>
          <w:spacing w:val="-7"/>
        </w:rPr>
        <w:t> </w:t>
      </w:r>
      <w:r>
        <w:rPr/>
        <w:t>to</w:t>
      </w:r>
      <w:r>
        <w:rPr>
          <w:spacing w:val="-5"/>
        </w:rPr>
        <w:t> </w:t>
      </w:r>
      <w:r>
        <w:rPr/>
        <w:t>do</w:t>
      </w:r>
      <w:r>
        <w:rPr>
          <w:spacing w:val="-5"/>
        </w:rPr>
        <w:t> </w:t>
      </w:r>
      <w:r>
        <w:rPr/>
        <w:t>that,</w:t>
      </w:r>
      <w:r>
        <w:rPr>
          <w:spacing w:val="-6"/>
        </w:rPr>
        <w:t> </w:t>
      </w:r>
      <w:r>
        <w:rPr/>
        <w:t>questionnaires were</w:t>
      </w:r>
      <w:r>
        <w:rPr>
          <w:spacing w:val="-6"/>
        </w:rPr>
        <w:t> </w:t>
      </w:r>
      <w:r>
        <w:rPr/>
        <w:t>administered</w:t>
      </w:r>
      <w:r>
        <w:rPr>
          <w:spacing w:val="-4"/>
        </w:rPr>
        <w:t> </w:t>
      </w:r>
      <w:r>
        <w:rPr/>
        <w:t>to</w:t>
      </w:r>
      <w:r>
        <w:rPr>
          <w:spacing w:val="-3"/>
        </w:rPr>
        <w:t> </w:t>
      </w:r>
      <w:r>
        <w:rPr/>
        <w:t>three</w:t>
      </w:r>
      <w:r>
        <w:rPr>
          <w:spacing w:val="-5"/>
        </w:rPr>
        <w:t> </w:t>
      </w:r>
      <w:r>
        <w:rPr/>
        <w:t>hundred</w:t>
      </w:r>
      <w:r>
        <w:rPr>
          <w:spacing w:val="-4"/>
        </w:rPr>
        <w:t> </w:t>
      </w:r>
      <w:r>
        <w:rPr/>
        <w:t>and</w:t>
      </w:r>
      <w:r>
        <w:rPr>
          <w:spacing w:val="-4"/>
        </w:rPr>
        <w:t> </w:t>
      </w:r>
      <w:r>
        <w:rPr/>
        <w:t>thirty-one</w:t>
      </w:r>
      <w:r>
        <w:rPr>
          <w:spacing w:val="-3"/>
        </w:rPr>
        <w:t> </w:t>
      </w:r>
      <w:r>
        <w:rPr/>
        <w:t>(331)</w:t>
      </w:r>
      <w:r>
        <w:rPr>
          <w:spacing w:val="-6"/>
        </w:rPr>
        <w:t> </w:t>
      </w:r>
      <w:r>
        <w:rPr/>
        <w:t>registered</w:t>
      </w:r>
      <w:r>
        <w:rPr>
          <w:spacing w:val="-4"/>
        </w:rPr>
        <w:t> </w:t>
      </w:r>
      <w:r>
        <w:rPr/>
        <w:t>SMEs</w:t>
      </w:r>
      <w:r>
        <w:rPr>
          <w:spacing w:val="-3"/>
        </w:rPr>
        <w:t> </w:t>
      </w:r>
      <w:r>
        <w:rPr/>
        <w:t>operators.</w:t>
      </w:r>
      <w:r>
        <w:rPr>
          <w:spacing w:val="40"/>
        </w:rPr>
        <w:t> </w:t>
      </w:r>
      <w:r>
        <w:rPr/>
        <w:t>Besides,</w:t>
      </w:r>
      <w:r>
        <w:rPr>
          <w:spacing w:val="-4"/>
        </w:rPr>
        <w:t> </w:t>
      </w:r>
      <w:r>
        <w:rPr/>
        <w:t>the</w:t>
      </w:r>
      <w:r>
        <w:rPr>
          <w:spacing w:val="-4"/>
        </w:rPr>
        <w:t> </w:t>
      </w:r>
      <w:r>
        <w:rPr/>
        <w:t>study’s questionnaire focused on four (4) dimensions of SMEs funding, namely, trade credit, business angel, venture capital and bank overdraft.</w:t>
      </w:r>
      <w:r>
        <w:rPr>
          <w:spacing w:val="40"/>
        </w:rPr>
        <w:t> </w:t>
      </w:r>
      <w:r>
        <w:rPr/>
        <w:t>More so, out of the 331 questionnaires administered, three hundred and nine</w:t>
      </w:r>
      <w:r>
        <w:rPr>
          <w:spacing w:val="-1"/>
        </w:rPr>
        <w:t> </w:t>
      </w:r>
      <w:r>
        <w:rPr/>
        <w:t>(309) were completed and retrieved, representing 93.4%</w:t>
      </w:r>
      <w:r>
        <w:rPr>
          <w:spacing w:val="-1"/>
        </w:rPr>
        <w:t> </w:t>
      </w:r>
      <w:r>
        <w:rPr/>
        <w:t>response rate.</w:t>
      </w:r>
      <w:r>
        <w:rPr>
          <w:spacing w:val="40"/>
        </w:rPr>
        <w:t> </w:t>
      </w:r>
      <w:r>
        <w:rPr/>
        <w:t>The</w:t>
      </w:r>
      <w:r>
        <w:rPr>
          <w:spacing w:val="-1"/>
        </w:rPr>
        <w:t> </w:t>
      </w:r>
      <w:r>
        <w:rPr/>
        <w:t>responses</w:t>
      </w:r>
      <w:r>
        <w:rPr>
          <w:spacing w:val="-1"/>
        </w:rPr>
        <w:t> </w:t>
      </w:r>
      <w:r>
        <w:rPr/>
        <w:t>from</w:t>
      </w:r>
      <w:r>
        <w:rPr>
          <w:spacing w:val="-1"/>
        </w:rPr>
        <w:t> </w:t>
      </w:r>
      <w:r>
        <w:rPr/>
        <w:t>the </w:t>
      </w:r>
      <w:r>
        <w:rPr>
          <w:spacing w:val="-2"/>
        </w:rPr>
        <w:t>respondents</w:t>
      </w:r>
      <w:r>
        <w:rPr>
          <w:spacing w:val="-3"/>
        </w:rPr>
        <w:t> </w:t>
      </w:r>
      <w:r>
        <w:rPr>
          <w:spacing w:val="-2"/>
        </w:rPr>
        <w:t>were</w:t>
      </w:r>
      <w:r>
        <w:rPr>
          <w:spacing w:val="-5"/>
        </w:rPr>
        <w:t> </w:t>
      </w:r>
      <w:r>
        <w:rPr>
          <w:spacing w:val="-2"/>
        </w:rPr>
        <w:t>subjected</w:t>
      </w:r>
      <w:r>
        <w:rPr>
          <w:spacing w:val="-4"/>
        </w:rPr>
        <w:t> </w:t>
      </w:r>
      <w:r>
        <w:rPr>
          <w:spacing w:val="-2"/>
        </w:rPr>
        <w:t>to</w:t>
      </w:r>
      <w:r>
        <w:rPr>
          <w:spacing w:val="-3"/>
        </w:rPr>
        <w:t> </w:t>
      </w:r>
      <w:r>
        <w:rPr>
          <w:spacing w:val="-2"/>
        </w:rPr>
        <w:t>both</w:t>
      </w:r>
      <w:r>
        <w:rPr>
          <w:spacing w:val="-3"/>
        </w:rPr>
        <w:t> </w:t>
      </w:r>
      <w:r>
        <w:rPr>
          <w:spacing w:val="-2"/>
        </w:rPr>
        <w:t>descriptive</w:t>
      </w:r>
      <w:r>
        <w:rPr>
          <w:spacing w:val="-3"/>
        </w:rPr>
        <w:t> </w:t>
      </w:r>
      <w:r>
        <w:rPr>
          <w:spacing w:val="-2"/>
        </w:rPr>
        <w:t>(mean,</w:t>
      </w:r>
      <w:r>
        <w:rPr>
          <w:spacing w:val="-4"/>
        </w:rPr>
        <w:t> </w:t>
      </w:r>
      <w:r>
        <w:rPr>
          <w:spacing w:val="-2"/>
        </w:rPr>
        <w:t>standard</w:t>
      </w:r>
      <w:r>
        <w:rPr>
          <w:spacing w:val="-5"/>
        </w:rPr>
        <w:t> </w:t>
      </w:r>
      <w:r>
        <w:rPr>
          <w:spacing w:val="-2"/>
        </w:rPr>
        <w:t>deviation, minimum</w:t>
      </w:r>
      <w:r>
        <w:rPr>
          <w:spacing w:val="-3"/>
        </w:rPr>
        <w:t> </w:t>
      </w:r>
      <w:r>
        <w:rPr>
          <w:spacing w:val="-2"/>
        </w:rPr>
        <w:t>and</w:t>
      </w:r>
      <w:r>
        <w:rPr>
          <w:spacing w:val="-4"/>
        </w:rPr>
        <w:t> </w:t>
      </w:r>
      <w:r>
        <w:rPr>
          <w:spacing w:val="-2"/>
        </w:rPr>
        <w:t>maximum</w:t>
      </w:r>
      <w:r>
        <w:rPr>
          <w:spacing w:val="-3"/>
        </w:rPr>
        <w:t> </w:t>
      </w:r>
      <w:r>
        <w:rPr>
          <w:spacing w:val="-2"/>
        </w:rPr>
        <w:t>values, </w:t>
      </w:r>
      <w:r>
        <w:rPr/>
        <w:t>correlation, variance inflator factor and heteroskedasticity test for multi-collinearity) and inferential (ordinary least square with its Best Linear Unbiased Estimates Property) statistics.</w:t>
      </w:r>
    </w:p>
    <w:p>
      <w:pPr>
        <w:pStyle w:val="BodyText"/>
        <w:spacing w:line="480" w:lineRule="auto" w:before="2"/>
        <w:ind w:left="1140" w:right="719"/>
        <w:jc w:val="both"/>
      </w:pPr>
      <w:r>
        <w:rPr/>
        <w:t>The results of descriptive statistics were further supported by graphical representations, especially in the aspect of the socio-demographic characteristics of respondents.</w:t>
      </w:r>
      <w:r>
        <w:rPr>
          <w:spacing w:val="40"/>
        </w:rPr>
        <w:t> </w:t>
      </w:r>
      <w:r>
        <w:rPr/>
        <w:t>The statistical analysis was done by means of STATA 13.0 version.</w:t>
      </w:r>
      <w:r>
        <w:rPr>
          <w:spacing w:val="40"/>
        </w:rPr>
        <w:t> </w:t>
      </w:r>
      <w:r>
        <w:rPr/>
        <w:t>The results of the study were presented in order of precedence: preliminary analysis (descriptive statistics) came first, closely followed by test of research hypotheses (inferential statistics) and then the discussion of findings concluded the chapter.</w:t>
      </w:r>
    </w:p>
    <w:p>
      <w:pPr>
        <w:spacing w:after="0" w:line="480" w:lineRule="auto"/>
        <w:jc w:val="both"/>
        <w:sectPr>
          <w:pgSz w:w="12240" w:h="15840"/>
          <w:pgMar w:header="0" w:footer="979" w:top="1820" w:bottom="1200" w:left="300" w:right="0"/>
        </w:sectPr>
      </w:pPr>
    </w:p>
    <w:p>
      <w:pPr>
        <w:pStyle w:val="BodyText"/>
        <w:spacing w:before="63"/>
      </w:pPr>
    </w:p>
    <w:p>
      <w:pPr>
        <w:pStyle w:val="Heading3"/>
        <w:numPr>
          <w:ilvl w:val="1"/>
          <w:numId w:val="15"/>
        </w:numPr>
        <w:tabs>
          <w:tab w:pos="1800" w:val="left" w:leader="none"/>
        </w:tabs>
        <w:spacing w:line="240" w:lineRule="auto" w:before="0" w:after="0"/>
        <w:ind w:left="1800" w:right="0" w:hanging="660"/>
        <w:jc w:val="left"/>
      </w:pPr>
      <w:r>
        <w:rPr/>
        <mc:AlternateContent>
          <mc:Choice Requires="wps">
            <w:drawing>
              <wp:anchor distT="0" distB="0" distL="0" distR="0" allowOverlap="1" layoutInCell="1" locked="0" behindDoc="1" simplePos="0" relativeHeight="484401152">
                <wp:simplePos x="0" y="0"/>
                <wp:positionH relativeFrom="page">
                  <wp:posOffset>3873373</wp:posOffset>
                </wp:positionH>
                <wp:positionV relativeFrom="paragraph">
                  <wp:posOffset>162828</wp:posOffset>
                </wp:positionV>
                <wp:extent cx="3844925" cy="394970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15328" id="docshape13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07" w:id="32"/>
      <w:r>
        <w:rPr/>
        <w:t>Response</w:t>
      </w:r>
      <w:r>
        <w:rPr>
          <w:spacing w:val="-5"/>
        </w:rPr>
        <w:t> </w:t>
      </w:r>
      <w:bookmarkEnd w:id="32"/>
      <w:r>
        <w:rPr>
          <w:spacing w:val="-4"/>
        </w:rPr>
        <w:t>Rate</w:t>
      </w:r>
    </w:p>
    <w:p>
      <w:pPr>
        <w:pStyle w:val="BodyText"/>
        <w:rPr>
          <w:b/>
        </w:rPr>
      </w:pPr>
    </w:p>
    <w:p>
      <w:pPr>
        <w:spacing w:before="0"/>
        <w:ind w:left="1107" w:right="689" w:firstLine="0"/>
        <w:jc w:val="center"/>
        <w:rPr>
          <w:b/>
          <w:sz w:val="24"/>
        </w:rPr>
      </w:pPr>
      <w:r>
        <w:rPr>
          <w:b/>
          <w:sz w:val="24"/>
        </w:rPr>
        <w:t>Table</w:t>
      </w:r>
      <w:r>
        <w:rPr>
          <w:b/>
          <w:spacing w:val="-2"/>
          <w:sz w:val="24"/>
        </w:rPr>
        <w:t> </w:t>
      </w:r>
      <w:r>
        <w:rPr>
          <w:b/>
          <w:sz w:val="24"/>
        </w:rPr>
        <w:t>4.1</w:t>
      </w:r>
      <w:r>
        <w:rPr>
          <w:b/>
          <w:spacing w:val="-1"/>
          <w:sz w:val="24"/>
        </w:rPr>
        <w:t> </w:t>
      </w:r>
      <w:r>
        <w:rPr>
          <w:b/>
          <w:sz w:val="24"/>
        </w:rPr>
        <w:t>Questionnaire</w:t>
      </w:r>
      <w:r>
        <w:rPr>
          <w:b/>
          <w:spacing w:val="-1"/>
          <w:sz w:val="24"/>
        </w:rPr>
        <w:t> </w:t>
      </w:r>
      <w:r>
        <w:rPr>
          <w:b/>
          <w:spacing w:val="-2"/>
          <w:sz w:val="24"/>
        </w:rPr>
        <w:t>Distribution</w:t>
      </w:r>
    </w:p>
    <w:tbl>
      <w:tblPr>
        <w:tblW w:w="0" w:type="auto"/>
        <w:jc w:val="left"/>
        <w:tblInd w:w="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7"/>
        <w:gridCol w:w="2867"/>
      </w:tblGrid>
      <w:tr>
        <w:trPr>
          <w:trHeight w:val="414" w:hRule="atLeast"/>
        </w:trPr>
        <w:tc>
          <w:tcPr>
            <w:tcW w:w="2867" w:type="dxa"/>
          </w:tcPr>
          <w:p>
            <w:pPr>
              <w:pStyle w:val="TableParagraph"/>
              <w:spacing w:line="275" w:lineRule="exact"/>
              <w:ind w:left="107"/>
              <w:rPr>
                <w:b/>
                <w:sz w:val="24"/>
              </w:rPr>
            </w:pPr>
            <w:r>
              <w:rPr>
                <w:b/>
                <w:spacing w:val="-2"/>
                <w:sz w:val="24"/>
              </w:rPr>
              <w:t>Questionnaire</w:t>
            </w:r>
          </w:p>
        </w:tc>
        <w:tc>
          <w:tcPr>
            <w:tcW w:w="2867" w:type="dxa"/>
          </w:tcPr>
          <w:p>
            <w:pPr>
              <w:pStyle w:val="TableParagraph"/>
              <w:spacing w:line="275" w:lineRule="exact"/>
              <w:ind w:left="107"/>
              <w:rPr>
                <w:b/>
                <w:sz w:val="24"/>
              </w:rPr>
            </w:pPr>
            <w:r>
              <w:rPr>
                <w:b/>
                <w:spacing w:val="-2"/>
                <w:sz w:val="24"/>
              </w:rPr>
              <w:t>Frequency</w:t>
            </w:r>
          </w:p>
        </w:tc>
      </w:tr>
      <w:tr>
        <w:trPr>
          <w:trHeight w:val="412" w:hRule="atLeast"/>
        </w:trPr>
        <w:tc>
          <w:tcPr>
            <w:tcW w:w="2867" w:type="dxa"/>
          </w:tcPr>
          <w:p>
            <w:pPr>
              <w:pStyle w:val="TableParagraph"/>
              <w:spacing w:line="275" w:lineRule="exact"/>
              <w:ind w:left="107"/>
              <w:rPr>
                <w:sz w:val="24"/>
              </w:rPr>
            </w:pPr>
            <w:r>
              <w:rPr>
                <w:spacing w:val="-2"/>
                <w:sz w:val="24"/>
              </w:rPr>
              <w:t>Distribution</w:t>
            </w:r>
          </w:p>
        </w:tc>
        <w:tc>
          <w:tcPr>
            <w:tcW w:w="2867" w:type="dxa"/>
          </w:tcPr>
          <w:p>
            <w:pPr>
              <w:pStyle w:val="TableParagraph"/>
              <w:spacing w:line="275" w:lineRule="exact"/>
              <w:ind w:left="107"/>
              <w:rPr>
                <w:sz w:val="24"/>
              </w:rPr>
            </w:pPr>
            <w:r>
              <w:rPr>
                <w:spacing w:val="-5"/>
                <w:sz w:val="24"/>
              </w:rPr>
              <w:t>331</w:t>
            </w:r>
          </w:p>
        </w:tc>
      </w:tr>
      <w:tr>
        <w:trPr>
          <w:trHeight w:val="414" w:hRule="atLeast"/>
        </w:trPr>
        <w:tc>
          <w:tcPr>
            <w:tcW w:w="2867" w:type="dxa"/>
          </w:tcPr>
          <w:p>
            <w:pPr>
              <w:pStyle w:val="TableParagraph"/>
              <w:spacing w:line="275" w:lineRule="exact"/>
              <w:ind w:left="107"/>
              <w:rPr>
                <w:sz w:val="24"/>
              </w:rPr>
            </w:pPr>
            <w:r>
              <w:rPr>
                <w:sz w:val="24"/>
              </w:rPr>
              <w:t>Not – </w:t>
            </w:r>
            <w:r>
              <w:rPr>
                <w:spacing w:val="-2"/>
                <w:sz w:val="24"/>
              </w:rPr>
              <w:t>Retrieved</w:t>
            </w:r>
          </w:p>
        </w:tc>
        <w:tc>
          <w:tcPr>
            <w:tcW w:w="2867" w:type="dxa"/>
          </w:tcPr>
          <w:p>
            <w:pPr>
              <w:pStyle w:val="TableParagraph"/>
              <w:spacing w:line="275" w:lineRule="exact"/>
              <w:ind w:left="107"/>
              <w:rPr>
                <w:sz w:val="24"/>
              </w:rPr>
            </w:pPr>
            <w:r>
              <w:rPr>
                <w:spacing w:val="-5"/>
                <w:sz w:val="24"/>
              </w:rPr>
              <w:t>16</w:t>
            </w:r>
          </w:p>
        </w:tc>
      </w:tr>
      <w:tr>
        <w:trPr>
          <w:trHeight w:val="414" w:hRule="atLeast"/>
        </w:trPr>
        <w:tc>
          <w:tcPr>
            <w:tcW w:w="2867" w:type="dxa"/>
          </w:tcPr>
          <w:p>
            <w:pPr>
              <w:pStyle w:val="TableParagraph"/>
              <w:spacing w:line="275" w:lineRule="exact"/>
              <w:ind w:left="107"/>
              <w:rPr>
                <w:sz w:val="24"/>
              </w:rPr>
            </w:pPr>
            <w:r>
              <w:rPr>
                <w:spacing w:val="-2"/>
                <w:sz w:val="24"/>
              </w:rPr>
              <w:t>Retrieved</w:t>
            </w:r>
          </w:p>
        </w:tc>
        <w:tc>
          <w:tcPr>
            <w:tcW w:w="2867" w:type="dxa"/>
          </w:tcPr>
          <w:p>
            <w:pPr>
              <w:pStyle w:val="TableParagraph"/>
              <w:spacing w:line="275" w:lineRule="exact"/>
              <w:ind w:left="107"/>
              <w:rPr>
                <w:sz w:val="24"/>
              </w:rPr>
            </w:pPr>
            <w:r>
              <w:rPr>
                <w:spacing w:val="-5"/>
                <w:sz w:val="24"/>
              </w:rPr>
              <w:t>312</w:t>
            </w:r>
          </w:p>
        </w:tc>
      </w:tr>
      <w:tr>
        <w:trPr>
          <w:trHeight w:val="412" w:hRule="atLeast"/>
        </w:trPr>
        <w:tc>
          <w:tcPr>
            <w:tcW w:w="2867" w:type="dxa"/>
          </w:tcPr>
          <w:p>
            <w:pPr>
              <w:pStyle w:val="TableParagraph"/>
              <w:spacing w:line="276" w:lineRule="exact"/>
              <w:ind w:left="107"/>
              <w:rPr>
                <w:sz w:val="24"/>
              </w:rPr>
            </w:pPr>
            <w:r>
              <w:rPr>
                <w:spacing w:val="-2"/>
                <w:sz w:val="24"/>
              </w:rPr>
              <w:t>Discarded</w:t>
            </w:r>
          </w:p>
        </w:tc>
        <w:tc>
          <w:tcPr>
            <w:tcW w:w="2867" w:type="dxa"/>
          </w:tcPr>
          <w:p>
            <w:pPr>
              <w:pStyle w:val="TableParagraph"/>
              <w:spacing w:line="276" w:lineRule="exact"/>
              <w:ind w:left="167"/>
              <w:rPr>
                <w:sz w:val="24"/>
              </w:rPr>
            </w:pPr>
            <w:r>
              <w:rPr>
                <w:spacing w:val="-10"/>
                <w:sz w:val="24"/>
              </w:rPr>
              <w:t>3</w:t>
            </w:r>
          </w:p>
        </w:tc>
      </w:tr>
      <w:tr>
        <w:trPr>
          <w:trHeight w:val="414" w:hRule="atLeast"/>
        </w:trPr>
        <w:tc>
          <w:tcPr>
            <w:tcW w:w="2867" w:type="dxa"/>
          </w:tcPr>
          <w:p>
            <w:pPr>
              <w:pStyle w:val="TableParagraph"/>
              <w:spacing w:line="275" w:lineRule="exact"/>
              <w:ind w:left="107"/>
              <w:rPr>
                <w:sz w:val="24"/>
              </w:rPr>
            </w:pPr>
            <w:r>
              <w:rPr>
                <w:sz w:val="24"/>
              </w:rPr>
              <w:t>Useful</w:t>
            </w:r>
            <w:r>
              <w:rPr>
                <w:spacing w:val="-2"/>
                <w:sz w:val="24"/>
              </w:rPr>
              <w:t> Response</w:t>
            </w:r>
          </w:p>
        </w:tc>
        <w:tc>
          <w:tcPr>
            <w:tcW w:w="2867" w:type="dxa"/>
          </w:tcPr>
          <w:p>
            <w:pPr>
              <w:pStyle w:val="TableParagraph"/>
              <w:spacing w:line="275" w:lineRule="exact"/>
              <w:ind w:left="107"/>
              <w:rPr>
                <w:sz w:val="24"/>
              </w:rPr>
            </w:pPr>
            <w:r>
              <w:rPr>
                <w:spacing w:val="-5"/>
                <w:sz w:val="24"/>
              </w:rPr>
              <w:t>309</w:t>
            </w:r>
          </w:p>
        </w:tc>
      </w:tr>
    </w:tbl>
    <w:p>
      <w:pPr>
        <w:spacing w:before="3"/>
        <w:ind w:left="3420" w:right="0" w:firstLine="0"/>
        <w:jc w:val="both"/>
        <w:rPr>
          <w:b/>
          <w:sz w:val="24"/>
        </w:rPr>
      </w:pPr>
      <w:r>
        <w:rPr>
          <w:b/>
          <w:sz w:val="24"/>
        </w:rPr>
        <w:t>Source:</w:t>
      </w:r>
      <w:r>
        <w:rPr>
          <w:b/>
          <w:spacing w:val="-3"/>
          <w:sz w:val="24"/>
        </w:rPr>
        <w:t> </w:t>
      </w:r>
      <w:r>
        <w:rPr>
          <w:b/>
          <w:sz w:val="24"/>
        </w:rPr>
        <w:t>Field Survey,</w:t>
      </w:r>
      <w:r>
        <w:rPr>
          <w:b/>
          <w:spacing w:val="-1"/>
          <w:sz w:val="24"/>
        </w:rPr>
        <w:t> </w:t>
      </w:r>
      <w:r>
        <w:rPr>
          <w:b/>
          <w:spacing w:val="-4"/>
          <w:sz w:val="24"/>
        </w:rPr>
        <w:t>2021</w:t>
      </w:r>
    </w:p>
    <w:p>
      <w:pPr>
        <w:pStyle w:val="BodyText"/>
        <w:rPr>
          <w:b/>
        </w:rPr>
      </w:pPr>
    </w:p>
    <w:p>
      <w:pPr>
        <w:pStyle w:val="BodyText"/>
        <w:spacing w:line="480" w:lineRule="auto"/>
        <w:ind w:left="1140" w:right="717"/>
        <w:jc w:val="both"/>
      </w:pPr>
      <w:r>
        <w:rPr/>
        <w:t>Table 4.1 showed the questionnaire distribution to respondents: The results revealed that out of the 331 questionnaires distributed, 16 were not retrieved while 312 were fully retrieved. However, 3 were discarded resulting to 309 questionnaires, which we considered good enough for the analysis.</w:t>
      </w:r>
    </w:p>
    <w:p>
      <w:pPr>
        <w:pStyle w:val="Heading3"/>
        <w:numPr>
          <w:ilvl w:val="1"/>
          <w:numId w:val="15"/>
        </w:numPr>
        <w:tabs>
          <w:tab w:pos="1859" w:val="left" w:leader="none"/>
        </w:tabs>
        <w:spacing w:line="240" w:lineRule="auto" w:before="0" w:after="0"/>
        <w:ind w:left="1859" w:right="0" w:hanging="719"/>
        <w:jc w:val="both"/>
      </w:pPr>
      <w:bookmarkStart w:name="_TOC_250006" w:id="33"/>
      <w:r>
        <w:rPr/>
        <w:t>Preliminary</w:t>
      </w:r>
      <w:bookmarkEnd w:id="33"/>
      <w:r>
        <w:rPr>
          <w:spacing w:val="-2"/>
        </w:rPr>
        <w:t> Analysis</w:t>
      </w:r>
    </w:p>
    <w:p>
      <w:pPr>
        <w:spacing w:before="137"/>
        <w:ind w:left="3548" w:right="0" w:firstLine="0"/>
        <w:jc w:val="both"/>
        <w:rPr>
          <w:b/>
          <w:sz w:val="24"/>
        </w:rPr>
      </w:pPr>
      <w:r>
        <w:rPr/>
        <mc:AlternateContent>
          <mc:Choice Requires="wps">
            <w:drawing>
              <wp:anchor distT="0" distB="0" distL="0" distR="0" allowOverlap="1" layoutInCell="1" locked="0" behindDoc="1" simplePos="0" relativeHeight="484400640">
                <wp:simplePos x="0" y="0"/>
                <wp:positionH relativeFrom="page">
                  <wp:posOffset>259245</wp:posOffset>
                </wp:positionH>
                <wp:positionV relativeFrom="paragraph">
                  <wp:posOffset>160407</wp:posOffset>
                </wp:positionV>
                <wp:extent cx="3736340" cy="384175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2.630539pt;width:294.2pt;height:302.5pt;mso-position-horizontal-relative:page;mso-position-vertical-relative:paragraph;z-index:-18915840" id="docshape139" coordorigin="408,253" coordsize="5884,6050" path="m1140,6170l540,5570,408,5702,1008,6302,1140,6170xm1541,5711l1540,5684,1536,5655,1529,5625,1519,5595,1507,5565,1490,5535,1471,5506,1450,5478,1427,5451,1402,5424,1044,5066,913,5198,1279,5564,1301,5588,1318,5613,1330,5637,1336,5660,1338,5682,1334,5703,1324,5723,1310,5740,1292,5755,1273,5764,1252,5768,1229,5767,1205,5760,1182,5748,1157,5731,1133,5709,767,5343,635,5475,993,5833,1017,5855,1043,5877,1073,5899,1106,5922,1129,5935,1152,5946,1177,5955,1204,5963,1230,5968,1255,5971,1278,5971,1300,5969,1322,5965,1344,5957,1365,5946,1387,5932,1407,5917,1426,5901,1444,5885,1460,5870,1485,5843,1506,5815,1522,5787,1533,5758,1538,5736,1541,5711xm2033,5180l2029,5136,2018,5092,2000,5046,1975,4999,1942,4951,1901,4900,1877,4874,1853,4848,1839,4836,1839,5170,1836,5198,1825,5223,1807,5245,1785,5263,1761,5273,1733,5275,1703,5271,1669,5258,1632,5236,1592,5205,1548,5164,1507,5120,1476,5080,1454,5043,1441,5009,1436,4979,1439,4951,1449,4927,1465,4905,1487,4888,1512,4878,1540,4874,1570,4878,1603,4890,1639,4911,1677,4940,1718,4978,1763,5026,1797,5069,1821,5107,1834,5141,1839,5170,1839,4836,1780,4784,1709,4734,1639,4700,1569,4681,1502,4677,1439,4690,1380,4719,1325,4765,1281,4819,1253,4878,1253,4878,1241,4941,1245,5009,1265,5079,1300,5150,1350,5223,1415,5296,1467,5344,1519,5384,1570,5417,1620,5441,1668,5458,1714,5468,1758,5471,1799,5467,1838,5456,1877,5438,1914,5412,1951,5380,1982,5343,2007,5305,2019,5275,2023,5265,2032,5223,2033,5180xm2215,4786l2087,4657,1914,4829,2043,4958,2215,4786xm2564,4746l1964,4146,1832,4278,2432,4878,2564,4746xm2790,4519l2568,4297,2640,4225,2674,4184,2679,4175,2697,4142,2708,4099,2708,4055,2696,4010,2679,3973,2675,3965,2645,3920,2604,3874,2560,3835,2517,3805,2513,3803,2513,4071,2513,4088,2506,4106,2495,4124,2479,4143,2446,4175,2312,4042,2341,4013,2350,4004,2368,3988,2386,3978,2403,3973,2420,3973,2436,3978,2452,3985,2467,3995,2481,4008,2494,4023,2504,4038,2510,4054,2513,4071,2513,3803,2475,3785,2433,3773,2392,3772,2352,3782,2314,3802,2277,3833,2132,3978,2058,4052,2658,4652,2790,4519xm3325,3984l2874,3533,3008,3398,2860,3250,2459,3651,2607,3799,2742,3665,3193,4116,3325,3984xm3756,3554l3304,3102,3439,2968,3291,2820,2890,3221,3038,3369,3172,3234,3624,3686,3756,3554xm4252,2962l4247,2918,4236,2873,4219,2827,4193,2780,4160,2732,4120,2682,4095,2656,4071,2630,4058,2618,4058,2952,4054,2979,4044,3004,4026,3027,4004,3044,3979,3054,3952,3057,3921,3052,3888,3039,3851,3018,3810,2986,3767,2946,3726,2902,3694,2861,3672,2824,3660,2790,3655,2760,3658,2732,3667,2708,3684,2686,3706,2669,3731,2659,3759,2656,3789,2659,3822,2671,3858,2692,3896,2721,3937,2759,3982,2807,4016,2850,4040,2889,4053,2922,4058,2952,4058,2618,3999,2565,3928,2516,3858,2481,3788,2462,3721,2458,3658,2471,3599,2501,3544,2546,3500,2600,3472,2659,3471,2659,3459,2722,3463,2790,3483,2860,3518,2932,3568,3004,3634,3077,3686,3125,3738,3166,3789,3198,3839,3223,3887,3239,3933,3249,3976,3252,4018,3248,4057,3237,4095,3219,4133,3194,4169,3161,4201,3124,4225,3086,4238,3057,4242,3046,4250,3005,4252,2962xm4939,2287l4935,2254,4926,2219,4913,2183,4896,2146,4875,2108,4849,2068,4684,2135,4706,2167,4723,2196,4735,2224,4743,2249,4745,2274,4741,2296,4731,2317,4715,2337,4695,2353,4672,2362,4646,2365,4618,2360,4586,2347,4550,2324,4507,2290,4460,2245,4424,2206,4395,2171,4373,2138,4360,2109,4351,2073,4351,2042,4360,2014,4378,1989,4388,1981,4399,1973,4412,1968,4425,1965,4439,1964,4454,1964,4469,1966,4485,1971,4495,1975,4508,1981,4522,1988,4538,1998,4618,1845,4561,1813,4507,1791,4456,1778,4408,1773,4363,1778,4319,1793,4277,1819,4236,1854,4192,1908,4164,1965,4152,2027,4156,2093,4176,2162,4212,2233,4262,2305,4329,2379,4384,2430,4439,2472,4492,2505,4544,2530,4594,2546,4640,2556,4682,2558,4720,2553,4756,2542,4792,2524,4827,2500,4862,2468,4888,2439,4909,2410,4924,2380,4934,2350,4938,2319,4939,2287xm5411,1802l5407,1758,5396,1714,5378,1668,5352,1621,5320,1573,5279,1522,5255,1496,5230,1471,5217,1458,5217,1792,5213,1820,5203,1845,5185,1867,5163,1885,5138,1895,5111,1897,5081,1893,5047,1880,5010,1858,4969,1827,4926,1787,4885,1743,4853,1702,4831,1665,4819,1631,4814,1601,4817,1573,4826,1549,4843,1527,4865,1510,4890,1500,4918,1496,4948,1500,4981,1512,5017,1533,5055,1562,5096,1600,5141,1648,5175,1691,5199,1729,5212,1763,5217,1792,5217,1458,5158,1406,5087,1356,5017,1322,4947,1303,4880,1299,4817,1312,4758,1341,4703,1387,4659,1441,4631,1500,4618,1563,4623,1631,4643,1701,4677,1772,4728,1845,4793,1918,4845,1966,4897,2006,4948,2039,4998,2064,5046,2080,5092,2090,5136,2093,5177,2089,5216,2078,5255,2060,5292,2034,5328,2002,5360,1965,5384,1927,5397,1897,5401,1887,5410,1845,5411,1802xm5738,1572l5515,1350,5587,1277,5622,1237,5626,1228,5644,1195,5655,1152,5655,1107,5644,1063,5626,1025,5623,1017,5592,972,5552,927,5508,887,5464,858,5461,856,5461,1123,5460,1141,5454,1159,5442,1177,5426,1196,5402,1220,5394,1228,5260,1094,5288,1066,5297,1057,5316,1041,5333,1030,5351,1025,5367,1026,5384,1030,5399,1038,5414,1048,5429,1060,5442,1075,5451,1091,5457,1107,5461,1123,5461,856,5422,837,5380,826,5339,825,5299,835,5261,855,5225,886,5080,1030,5005,1105,5605,1705,5738,1572xm6292,1018l6040,767,6014,694,5910,399,5858,253,5712,398,5741,470,5828,687,5540,570,5394,717,5467,743,5540,769,5761,847,5908,899,6160,1150,6292,1018xe" filled="true" fillcolor="#a4a4a4" stroked="false">
                <v:path arrowok="t"/>
                <v:fill opacity="32896f" type="solid"/>
                <w10:wrap type="none"/>
              </v:shape>
            </w:pict>
          </mc:Fallback>
        </mc:AlternateContent>
      </w:r>
      <w:r>
        <w:rPr>
          <w:b/>
          <w:sz w:val="24"/>
        </w:rPr>
        <w:t>Table</w:t>
      </w:r>
      <w:r>
        <w:rPr>
          <w:b/>
          <w:spacing w:val="-2"/>
          <w:sz w:val="24"/>
        </w:rPr>
        <w:t> </w:t>
      </w:r>
      <w:r>
        <w:rPr>
          <w:b/>
          <w:sz w:val="24"/>
        </w:rPr>
        <w:t>4.2a:</w:t>
      </w:r>
      <w:r>
        <w:rPr>
          <w:b/>
          <w:spacing w:val="-1"/>
          <w:sz w:val="24"/>
        </w:rPr>
        <w:t> </w:t>
      </w:r>
      <w:r>
        <w:rPr>
          <w:b/>
          <w:sz w:val="24"/>
        </w:rPr>
        <w:t>Demographic</w:t>
      </w:r>
      <w:r>
        <w:rPr>
          <w:b/>
          <w:spacing w:val="-1"/>
          <w:sz w:val="24"/>
        </w:rPr>
        <w:t> </w:t>
      </w:r>
      <w:r>
        <w:rPr>
          <w:b/>
          <w:sz w:val="24"/>
        </w:rPr>
        <w:t>Variables</w:t>
      </w:r>
      <w:r>
        <w:rPr>
          <w:b/>
          <w:spacing w:val="-1"/>
          <w:sz w:val="24"/>
        </w:rPr>
        <w:t> </w:t>
      </w:r>
      <w:r>
        <w:rPr>
          <w:b/>
          <w:sz w:val="24"/>
        </w:rPr>
        <w:t>of</w:t>
      </w:r>
      <w:r>
        <w:rPr>
          <w:b/>
          <w:spacing w:val="-2"/>
          <w:sz w:val="24"/>
        </w:rPr>
        <w:t> Respondents</w:t>
      </w:r>
    </w:p>
    <w:p>
      <w:pPr>
        <w:pStyle w:val="BodyText"/>
        <w:spacing w:before="7"/>
        <w:rPr>
          <w:b/>
          <w:sz w:val="12"/>
        </w:rPr>
      </w:pPr>
    </w:p>
    <w:tbl>
      <w:tblPr>
        <w:tblW w:w="0" w:type="auto"/>
        <w:jc w:val="left"/>
        <w:tblInd w:w="1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0"/>
        <w:gridCol w:w="2113"/>
        <w:gridCol w:w="2303"/>
        <w:gridCol w:w="2250"/>
        <w:gridCol w:w="1777"/>
      </w:tblGrid>
      <w:tr>
        <w:trPr>
          <w:trHeight w:val="263" w:hRule="atLeast"/>
        </w:trPr>
        <w:tc>
          <w:tcPr>
            <w:tcW w:w="920" w:type="dxa"/>
            <w:tcBorders>
              <w:top w:val="single" w:sz="4" w:space="0" w:color="000000"/>
              <w:bottom w:val="single" w:sz="4" w:space="0" w:color="000000"/>
            </w:tcBorders>
          </w:tcPr>
          <w:p>
            <w:pPr>
              <w:pStyle w:val="TableParagraph"/>
              <w:ind w:left="107"/>
              <w:rPr>
                <w:b/>
                <w:sz w:val="20"/>
              </w:rPr>
            </w:pPr>
            <w:r>
              <w:rPr>
                <w:b/>
                <w:spacing w:val="-2"/>
                <w:sz w:val="20"/>
              </w:rPr>
              <w:t>Ranks</w:t>
            </w:r>
          </w:p>
        </w:tc>
        <w:tc>
          <w:tcPr>
            <w:tcW w:w="2113" w:type="dxa"/>
            <w:tcBorders>
              <w:top w:val="single" w:sz="4" w:space="0" w:color="000000"/>
              <w:bottom w:val="single" w:sz="4" w:space="0" w:color="000000"/>
            </w:tcBorders>
          </w:tcPr>
          <w:p>
            <w:pPr>
              <w:pStyle w:val="TableParagraph"/>
              <w:ind w:left="827"/>
              <w:rPr>
                <w:b/>
                <w:sz w:val="20"/>
              </w:rPr>
            </w:pPr>
            <w:r>
              <w:rPr>
                <w:b/>
                <w:spacing w:val="-2"/>
                <w:sz w:val="20"/>
              </w:rPr>
              <w:t>Variables</w:t>
            </w:r>
          </w:p>
        </w:tc>
        <w:tc>
          <w:tcPr>
            <w:tcW w:w="2303" w:type="dxa"/>
            <w:tcBorders>
              <w:top w:val="single" w:sz="4" w:space="0" w:color="000000"/>
              <w:bottom w:val="single" w:sz="4" w:space="0" w:color="000000"/>
            </w:tcBorders>
          </w:tcPr>
          <w:p>
            <w:pPr>
              <w:pStyle w:val="TableParagraph"/>
              <w:ind w:left="843"/>
              <w:rPr>
                <w:b/>
                <w:sz w:val="20"/>
              </w:rPr>
            </w:pPr>
            <w:r>
              <w:rPr>
                <w:b/>
                <w:spacing w:val="-2"/>
                <w:sz w:val="20"/>
              </w:rPr>
              <w:t>Respondents</w:t>
            </w:r>
          </w:p>
        </w:tc>
        <w:tc>
          <w:tcPr>
            <w:tcW w:w="2250" w:type="dxa"/>
            <w:tcBorders>
              <w:top w:val="single" w:sz="4" w:space="0" w:color="000000"/>
              <w:bottom w:val="single" w:sz="4" w:space="0" w:color="000000"/>
            </w:tcBorders>
          </w:tcPr>
          <w:p>
            <w:pPr>
              <w:pStyle w:val="TableParagraph"/>
              <w:ind w:left="542"/>
              <w:rPr>
                <w:b/>
                <w:sz w:val="20"/>
              </w:rPr>
            </w:pPr>
            <w:r>
              <w:rPr>
                <w:b/>
                <w:sz w:val="20"/>
              </w:rPr>
              <w:t>Frequency</w:t>
            </w:r>
            <w:r>
              <w:rPr>
                <w:b/>
                <w:spacing w:val="-10"/>
                <w:sz w:val="20"/>
              </w:rPr>
              <w:t> </w:t>
            </w:r>
            <w:r>
              <w:rPr>
                <w:b/>
                <w:spacing w:val="-4"/>
                <w:sz w:val="20"/>
              </w:rPr>
              <w:t>N=309</w:t>
            </w:r>
          </w:p>
        </w:tc>
        <w:tc>
          <w:tcPr>
            <w:tcW w:w="1777" w:type="dxa"/>
            <w:tcBorders>
              <w:top w:val="single" w:sz="4" w:space="0" w:color="000000"/>
              <w:bottom w:val="single" w:sz="4" w:space="0" w:color="000000"/>
            </w:tcBorders>
          </w:tcPr>
          <w:p>
            <w:pPr>
              <w:pStyle w:val="TableParagraph"/>
              <w:ind w:left="414"/>
              <w:rPr>
                <w:b/>
                <w:sz w:val="20"/>
              </w:rPr>
            </w:pPr>
            <w:r>
              <w:rPr>
                <w:b/>
                <w:sz w:val="20"/>
              </w:rPr>
              <w:t>Percent</w:t>
            </w:r>
            <w:r>
              <w:rPr>
                <w:b/>
                <w:spacing w:val="-6"/>
                <w:sz w:val="20"/>
              </w:rPr>
              <w:t> </w:t>
            </w:r>
            <w:r>
              <w:rPr>
                <w:b/>
                <w:spacing w:val="-5"/>
                <w:sz w:val="20"/>
              </w:rPr>
              <w:t>(%)</w:t>
            </w:r>
          </w:p>
        </w:tc>
      </w:tr>
      <w:tr>
        <w:trPr>
          <w:trHeight w:val="252" w:hRule="atLeast"/>
        </w:trPr>
        <w:tc>
          <w:tcPr>
            <w:tcW w:w="920" w:type="dxa"/>
            <w:tcBorders>
              <w:top w:val="single" w:sz="4" w:space="0" w:color="000000"/>
            </w:tcBorders>
          </w:tcPr>
          <w:p>
            <w:pPr>
              <w:pStyle w:val="TableParagraph"/>
              <w:ind w:left="107"/>
              <w:rPr>
                <w:sz w:val="20"/>
              </w:rPr>
            </w:pPr>
            <w:r>
              <w:rPr>
                <w:spacing w:val="-10"/>
                <w:sz w:val="20"/>
              </w:rPr>
              <w:t>1</w:t>
            </w:r>
          </w:p>
        </w:tc>
        <w:tc>
          <w:tcPr>
            <w:tcW w:w="2113" w:type="dxa"/>
            <w:tcBorders>
              <w:top w:val="single" w:sz="4" w:space="0" w:color="000000"/>
            </w:tcBorders>
          </w:tcPr>
          <w:p>
            <w:pPr>
              <w:pStyle w:val="TableParagraph"/>
              <w:ind w:left="267"/>
              <w:rPr>
                <w:sz w:val="20"/>
              </w:rPr>
            </w:pPr>
            <w:r>
              <w:rPr>
                <w:spacing w:val="-2"/>
                <w:sz w:val="20"/>
              </w:rPr>
              <w:t>Gender</w:t>
            </w:r>
          </w:p>
        </w:tc>
        <w:tc>
          <w:tcPr>
            <w:tcW w:w="2303" w:type="dxa"/>
            <w:tcBorders>
              <w:top w:val="single" w:sz="4" w:space="0" w:color="000000"/>
            </w:tcBorders>
          </w:tcPr>
          <w:p>
            <w:pPr>
              <w:pStyle w:val="TableParagraph"/>
              <w:ind w:left="315"/>
              <w:rPr>
                <w:sz w:val="20"/>
              </w:rPr>
            </w:pPr>
            <w:r>
              <w:rPr>
                <w:spacing w:val="-4"/>
                <w:sz w:val="20"/>
              </w:rPr>
              <w:t>Male</w:t>
            </w:r>
          </w:p>
        </w:tc>
        <w:tc>
          <w:tcPr>
            <w:tcW w:w="2250" w:type="dxa"/>
            <w:tcBorders>
              <w:top w:val="single" w:sz="4" w:space="0" w:color="000000"/>
            </w:tcBorders>
          </w:tcPr>
          <w:p>
            <w:pPr>
              <w:pStyle w:val="TableParagraph"/>
              <w:ind w:left="376"/>
              <w:rPr>
                <w:sz w:val="20"/>
              </w:rPr>
            </w:pPr>
            <w:r>
              <w:rPr>
                <w:spacing w:val="-5"/>
                <w:sz w:val="20"/>
              </w:rPr>
              <w:t>218</w:t>
            </w:r>
          </w:p>
        </w:tc>
        <w:tc>
          <w:tcPr>
            <w:tcW w:w="1777" w:type="dxa"/>
            <w:tcBorders>
              <w:top w:val="single" w:sz="4" w:space="0" w:color="000000"/>
            </w:tcBorders>
          </w:tcPr>
          <w:p>
            <w:pPr>
              <w:pStyle w:val="TableParagraph"/>
              <w:ind w:left="196"/>
              <w:rPr>
                <w:sz w:val="20"/>
              </w:rPr>
            </w:pPr>
            <w:r>
              <w:rPr>
                <w:spacing w:val="-2"/>
                <w:sz w:val="20"/>
              </w:rPr>
              <w:t>70.55%</w:t>
            </w:r>
          </w:p>
        </w:tc>
      </w:tr>
      <w:tr>
        <w:trPr>
          <w:trHeight w:val="265"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3"/>
              <w:ind w:left="315"/>
              <w:rPr>
                <w:sz w:val="20"/>
              </w:rPr>
            </w:pPr>
            <w:r>
              <w:rPr>
                <w:spacing w:val="-2"/>
                <w:sz w:val="20"/>
              </w:rPr>
              <w:t>Female</w:t>
            </w:r>
          </w:p>
        </w:tc>
        <w:tc>
          <w:tcPr>
            <w:tcW w:w="2250" w:type="dxa"/>
          </w:tcPr>
          <w:p>
            <w:pPr>
              <w:pStyle w:val="TableParagraph"/>
              <w:spacing w:before="13"/>
              <w:ind w:left="376"/>
              <w:rPr>
                <w:sz w:val="20"/>
              </w:rPr>
            </w:pPr>
            <w:r>
              <w:rPr>
                <w:spacing w:val="-5"/>
                <w:sz w:val="20"/>
              </w:rPr>
              <w:t>91</w:t>
            </w:r>
          </w:p>
        </w:tc>
        <w:tc>
          <w:tcPr>
            <w:tcW w:w="1777" w:type="dxa"/>
          </w:tcPr>
          <w:p>
            <w:pPr>
              <w:pStyle w:val="TableParagraph"/>
              <w:spacing w:before="13"/>
              <w:ind w:left="196"/>
              <w:rPr>
                <w:sz w:val="20"/>
              </w:rPr>
            </w:pPr>
            <w:r>
              <w:rPr>
                <w:spacing w:val="-2"/>
                <w:sz w:val="20"/>
              </w:rPr>
              <w:t>29.45%</w:t>
            </w:r>
          </w:p>
        </w:tc>
      </w:tr>
      <w:tr>
        <w:trPr>
          <w:trHeight w:val="263"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2"/>
              <w:ind w:left="315"/>
              <w:rPr>
                <w:b/>
                <w:sz w:val="20"/>
              </w:rPr>
            </w:pPr>
            <w:r>
              <w:rPr>
                <w:b/>
                <w:spacing w:val="-2"/>
                <w:sz w:val="20"/>
              </w:rPr>
              <w:t>Total</w:t>
            </w:r>
          </w:p>
        </w:tc>
        <w:tc>
          <w:tcPr>
            <w:tcW w:w="2250" w:type="dxa"/>
          </w:tcPr>
          <w:p>
            <w:pPr>
              <w:pStyle w:val="TableParagraph"/>
              <w:spacing w:before="12"/>
              <w:ind w:left="376"/>
              <w:rPr>
                <w:b/>
                <w:sz w:val="20"/>
              </w:rPr>
            </w:pPr>
            <w:r>
              <w:rPr>
                <w:b/>
                <w:spacing w:val="-5"/>
                <w:sz w:val="20"/>
              </w:rPr>
              <w:t>309</w:t>
            </w:r>
          </w:p>
        </w:tc>
        <w:tc>
          <w:tcPr>
            <w:tcW w:w="1777" w:type="dxa"/>
          </w:tcPr>
          <w:p>
            <w:pPr>
              <w:pStyle w:val="TableParagraph"/>
              <w:spacing w:before="12"/>
              <w:ind w:left="196"/>
              <w:rPr>
                <w:b/>
                <w:sz w:val="20"/>
              </w:rPr>
            </w:pPr>
            <w:r>
              <w:rPr>
                <w:b/>
                <w:spacing w:val="-2"/>
                <w:sz w:val="20"/>
              </w:rPr>
              <w:t>100.0%</w:t>
            </w:r>
          </w:p>
        </w:tc>
      </w:tr>
      <w:tr>
        <w:trPr>
          <w:trHeight w:val="264" w:hRule="atLeast"/>
        </w:trPr>
        <w:tc>
          <w:tcPr>
            <w:tcW w:w="920" w:type="dxa"/>
          </w:tcPr>
          <w:p>
            <w:pPr>
              <w:pStyle w:val="TableParagraph"/>
              <w:spacing w:before="12"/>
              <w:ind w:left="107"/>
              <w:rPr>
                <w:sz w:val="20"/>
              </w:rPr>
            </w:pPr>
            <w:r>
              <w:rPr>
                <w:spacing w:val="-10"/>
                <w:sz w:val="20"/>
              </w:rPr>
              <w:t>2</w:t>
            </w:r>
          </w:p>
        </w:tc>
        <w:tc>
          <w:tcPr>
            <w:tcW w:w="2113" w:type="dxa"/>
          </w:tcPr>
          <w:p>
            <w:pPr>
              <w:pStyle w:val="TableParagraph"/>
              <w:spacing w:before="12"/>
              <w:ind w:left="267"/>
              <w:rPr>
                <w:sz w:val="20"/>
              </w:rPr>
            </w:pPr>
            <w:r>
              <w:rPr>
                <w:sz w:val="20"/>
              </w:rPr>
              <w:t>Marital</w:t>
            </w:r>
            <w:r>
              <w:rPr>
                <w:spacing w:val="-7"/>
                <w:sz w:val="20"/>
              </w:rPr>
              <w:t> </w:t>
            </w:r>
            <w:r>
              <w:rPr>
                <w:spacing w:val="-2"/>
                <w:sz w:val="20"/>
              </w:rPr>
              <w:t>Status</w:t>
            </w:r>
          </w:p>
        </w:tc>
        <w:tc>
          <w:tcPr>
            <w:tcW w:w="2303" w:type="dxa"/>
          </w:tcPr>
          <w:p>
            <w:pPr>
              <w:pStyle w:val="TableParagraph"/>
              <w:spacing w:before="12"/>
              <w:ind w:left="315"/>
              <w:rPr>
                <w:sz w:val="20"/>
              </w:rPr>
            </w:pPr>
            <w:r>
              <w:rPr>
                <w:spacing w:val="-2"/>
                <w:sz w:val="20"/>
              </w:rPr>
              <w:t>Single</w:t>
            </w:r>
          </w:p>
        </w:tc>
        <w:tc>
          <w:tcPr>
            <w:tcW w:w="2250" w:type="dxa"/>
          </w:tcPr>
          <w:p>
            <w:pPr>
              <w:pStyle w:val="TableParagraph"/>
              <w:spacing w:before="12"/>
              <w:ind w:left="376"/>
              <w:rPr>
                <w:sz w:val="20"/>
              </w:rPr>
            </w:pPr>
            <w:r>
              <w:rPr>
                <w:spacing w:val="-5"/>
                <w:sz w:val="20"/>
              </w:rPr>
              <w:t>117</w:t>
            </w:r>
          </w:p>
        </w:tc>
        <w:tc>
          <w:tcPr>
            <w:tcW w:w="1777" w:type="dxa"/>
          </w:tcPr>
          <w:p>
            <w:pPr>
              <w:pStyle w:val="TableParagraph"/>
              <w:spacing w:before="12"/>
              <w:ind w:left="196"/>
              <w:rPr>
                <w:sz w:val="20"/>
              </w:rPr>
            </w:pPr>
            <w:r>
              <w:rPr>
                <w:spacing w:val="-2"/>
                <w:sz w:val="20"/>
              </w:rPr>
              <w:t>37.86%</w:t>
            </w:r>
          </w:p>
        </w:tc>
      </w:tr>
      <w:tr>
        <w:trPr>
          <w:trHeight w:val="263"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2"/>
              <w:ind w:left="315"/>
              <w:rPr>
                <w:sz w:val="20"/>
              </w:rPr>
            </w:pPr>
            <w:r>
              <w:rPr>
                <w:spacing w:val="-2"/>
                <w:sz w:val="20"/>
              </w:rPr>
              <w:t>Married</w:t>
            </w:r>
          </w:p>
        </w:tc>
        <w:tc>
          <w:tcPr>
            <w:tcW w:w="2250" w:type="dxa"/>
          </w:tcPr>
          <w:p>
            <w:pPr>
              <w:pStyle w:val="TableParagraph"/>
              <w:spacing w:before="12"/>
              <w:ind w:left="376"/>
              <w:rPr>
                <w:sz w:val="20"/>
              </w:rPr>
            </w:pPr>
            <w:r>
              <w:rPr>
                <w:spacing w:val="-5"/>
                <w:sz w:val="20"/>
              </w:rPr>
              <w:t>189</w:t>
            </w:r>
          </w:p>
        </w:tc>
        <w:tc>
          <w:tcPr>
            <w:tcW w:w="1777" w:type="dxa"/>
          </w:tcPr>
          <w:p>
            <w:pPr>
              <w:pStyle w:val="TableParagraph"/>
              <w:spacing w:before="12"/>
              <w:ind w:left="196"/>
              <w:rPr>
                <w:sz w:val="20"/>
              </w:rPr>
            </w:pPr>
            <w:r>
              <w:rPr>
                <w:spacing w:val="-2"/>
                <w:sz w:val="20"/>
              </w:rPr>
              <w:t>61.17%</w:t>
            </w:r>
          </w:p>
        </w:tc>
      </w:tr>
      <w:tr>
        <w:trPr>
          <w:trHeight w:val="265"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2"/>
              <w:ind w:left="315"/>
              <w:rPr>
                <w:sz w:val="20"/>
              </w:rPr>
            </w:pPr>
            <w:r>
              <w:rPr>
                <w:spacing w:val="-2"/>
                <w:sz w:val="20"/>
              </w:rPr>
              <w:t>Others</w:t>
            </w:r>
          </w:p>
        </w:tc>
        <w:tc>
          <w:tcPr>
            <w:tcW w:w="2250" w:type="dxa"/>
          </w:tcPr>
          <w:p>
            <w:pPr>
              <w:pStyle w:val="TableParagraph"/>
              <w:spacing w:before="12"/>
              <w:ind w:left="376"/>
              <w:rPr>
                <w:sz w:val="20"/>
              </w:rPr>
            </w:pPr>
            <w:r>
              <w:rPr>
                <w:spacing w:val="-10"/>
                <w:sz w:val="20"/>
              </w:rPr>
              <w:t>3</w:t>
            </w:r>
          </w:p>
        </w:tc>
        <w:tc>
          <w:tcPr>
            <w:tcW w:w="1777" w:type="dxa"/>
          </w:tcPr>
          <w:p>
            <w:pPr>
              <w:pStyle w:val="TableParagraph"/>
              <w:spacing w:before="12"/>
              <w:ind w:left="196"/>
              <w:rPr>
                <w:sz w:val="20"/>
              </w:rPr>
            </w:pPr>
            <w:r>
              <w:rPr>
                <w:spacing w:val="-2"/>
                <w:sz w:val="20"/>
              </w:rPr>
              <w:t>0.97%</w:t>
            </w:r>
          </w:p>
        </w:tc>
      </w:tr>
      <w:tr>
        <w:trPr>
          <w:trHeight w:val="265"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3"/>
              <w:ind w:left="315"/>
              <w:rPr>
                <w:b/>
                <w:sz w:val="20"/>
              </w:rPr>
            </w:pPr>
            <w:r>
              <w:rPr>
                <w:b/>
                <w:spacing w:val="-2"/>
                <w:sz w:val="20"/>
              </w:rPr>
              <w:t>Total</w:t>
            </w:r>
          </w:p>
        </w:tc>
        <w:tc>
          <w:tcPr>
            <w:tcW w:w="2250" w:type="dxa"/>
          </w:tcPr>
          <w:p>
            <w:pPr>
              <w:pStyle w:val="TableParagraph"/>
              <w:spacing w:before="13"/>
              <w:ind w:left="376"/>
              <w:rPr>
                <w:b/>
                <w:sz w:val="20"/>
              </w:rPr>
            </w:pPr>
            <w:r>
              <w:rPr>
                <w:b/>
                <w:spacing w:val="-5"/>
                <w:sz w:val="20"/>
              </w:rPr>
              <w:t>309</w:t>
            </w:r>
          </w:p>
        </w:tc>
        <w:tc>
          <w:tcPr>
            <w:tcW w:w="1777" w:type="dxa"/>
          </w:tcPr>
          <w:p>
            <w:pPr>
              <w:pStyle w:val="TableParagraph"/>
              <w:spacing w:before="13"/>
              <w:ind w:left="196"/>
              <w:rPr>
                <w:b/>
                <w:sz w:val="20"/>
              </w:rPr>
            </w:pPr>
            <w:r>
              <w:rPr>
                <w:b/>
                <w:spacing w:val="-2"/>
                <w:sz w:val="20"/>
              </w:rPr>
              <w:t>100.0%</w:t>
            </w:r>
          </w:p>
        </w:tc>
      </w:tr>
      <w:tr>
        <w:trPr>
          <w:trHeight w:val="263" w:hRule="atLeast"/>
        </w:trPr>
        <w:tc>
          <w:tcPr>
            <w:tcW w:w="920" w:type="dxa"/>
          </w:tcPr>
          <w:p>
            <w:pPr>
              <w:pStyle w:val="TableParagraph"/>
              <w:spacing w:before="12"/>
              <w:ind w:left="107"/>
              <w:rPr>
                <w:sz w:val="20"/>
              </w:rPr>
            </w:pPr>
            <w:r>
              <w:rPr>
                <w:spacing w:val="-10"/>
                <w:sz w:val="20"/>
              </w:rPr>
              <w:t>3</w:t>
            </w:r>
          </w:p>
        </w:tc>
        <w:tc>
          <w:tcPr>
            <w:tcW w:w="2113" w:type="dxa"/>
          </w:tcPr>
          <w:p>
            <w:pPr>
              <w:pStyle w:val="TableParagraph"/>
              <w:spacing w:before="12"/>
              <w:ind w:left="267"/>
              <w:rPr>
                <w:sz w:val="20"/>
              </w:rPr>
            </w:pPr>
            <w:r>
              <w:rPr>
                <w:spacing w:val="-5"/>
                <w:sz w:val="20"/>
              </w:rPr>
              <w:t>Age</w:t>
            </w:r>
          </w:p>
        </w:tc>
        <w:tc>
          <w:tcPr>
            <w:tcW w:w="2303" w:type="dxa"/>
          </w:tcPr>
          <w:p>
            <w:pPr>
              <w:pStyle w:val="TableParagraph"/>
              <w:spacing w:before="12"/>
              <w:ind w:left="315"/>
              <w:rPr>
                <w:sz w:val="20"/>
              </w:rPr>
            </w:pPr>
            <w:r>
              <w:rPr>
                <w:spacing w:val="-2"/>
                <w:sz w:val="20"/>
              </w:rPr>
              <w:t>18-37years</w:t>
            </w:r>
          </w:p>
        </w:tc>
        <w:tc>
          <w:tcPr>
            <w:tcW w:w="2250" w:type="dxa"/>
          </w:tcPr>
          <w:p>
            <w:pPr>
              <w:pStyle w:val="TableParagraph"/>
              <w:spacing w:before="12"/>
              <w:ind w:left="376"/>
              <w:rPr>
                <w:sz w:val="20"/>
              </w:rPr>
            </w:pPr>
            <w:r>
              <w:rPr>
                <w:spacing w:val="-5"/>
                <w:sz w:val="20"/>
              </w:rPr>
              <w:t>103</w:t>
            </w:r>
          </w:p>
        </w:tc>
        <w:tc>
          <w:tcPr>
            <w:tcW w:w="1777" w:type="dxa"/>
          </w:tcPr>
          <w:p>
            <w:pPr>
              <w:pStyle w:val="TableParagraph"/>
              <w:spacing w:before="12"/>
              <w:ind w:left="196"/>
              <w:rPr>
                <w:sz w:val="20"/>
              </w:rPr>
            </w:pPr>
            <w:r>
              <w:rPr>
                <w:spacing w:val="-2"/>
                <w:sz w:val="20"/>
              </w:rPr>
              <w:t>33.33%</w:t>
            </w:r>
          </w:p>
        </w:tc>
      </w:tr>
      <w:tr>
        <w:trPr>
          <w:trHeight w:val="263"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2"/>
              <w:ind w:left="315"/>
              <w:rPr>
                <w:sz w:val="20"/>
              </w:rPr>
            </w:pPr>
            <w:r>
              <w:rPr>
                <w:spacing w:val="-2"/>
                <w:sz w:val="20"/>
              </w:rPr>
              <w:t>38-57years</w:t>
            </w:r>
          </w:p>
        </w:tc>
        <w:tc>
          <w:tcPr>
            <w:tcW w:w="2250" w:type="dxa"/>
          </w:tcPr>
          <w:p>
            <w:pPr>
              <w:pStyle w:val="TableParagraph"/>
              <w:spacing w:before="12"/>
              <w:ind w:left="376"/>
              <w:rPr>
                <w:sz w:val="20"/>
              </w:rPr>
            </w:pPr>
            <w:r>
              <w:rPr>
                <w:spacing w:val="-5"/>
                <w:sz w:val="20"/>
              </w:rPr>
              <w:t>126</w:t>
            </w:r>
          </w:p>
        </w:tc>
        <w:tc>
          <w:tcPr>
            <w:tcW w:w="1777" w:type="dxa"/>
          </w:tcPr>
          <w:p>
            <w:pPr>
              <w:pStyle w:val="TableParagraph"/>
              <w:spacing w:before="12"/>
              <w:ind w:left="196"/>
              <w:rPr>
                <w:sz w:val="20"/>
              </w:rPr>
            </w:pPr>
            <w:r>
              <w:rPr>
                <w:spacing w:val="-2"/>
                <w:sz w:val="20"/>
              </w:rPr>
              <w:t>40.78%</w:t>
            </w:r>
          </w:p>
        </w:tc>
      </w:tr>
      <w:tr>
        <w:trPr>
          <w:trHeight w:val="529" w:hRule="atLeast"/>
        </w:trPr>
        <w:tc>
          <w:tcPr>
            <w:tcW w:w="920" w:type="dxa"/>
          </w:tcPr>
          <w:p>
            <w:pPr>
              <w:pStyle w:val="TableParagraph"/>
              <w:rPr>
                <w:sz w:val="22"/>
              </w:rPr>
            </w:pPr>
          </w:p>
        </w:tc>
        <w:tc>
          <w:tcPr>
            <w:tcW w:w="2113" w:type="dxa"/>
          </w:tcPr>
          <w:p>
            <w:pPr>
              <w:pStyle w:val="TableParagraph"/>
              <w:rPr>
                <w:sz w:val="22"/>
              </w:rPr>
            </w:pPr>
          </w:p>
        </w:tc>
        <w:tc>
          <w:tcPr>
            <w:tcW w:w="2303" w:type="dxa"/>
          </w:tcPr>
          <w:p>
            <w:pPr>
              <w:pStyle w:val="TableParagraph"/>
              <w:spacing w:before="12"/>
              <w:ind w:left="315"/>
              <w:rPr>
                <w:sz w:val="20"/>
              </w:rPr>
            </w:pPr>
            <w:r>
              <w:rPr>
                <w:spacing w:val="-2"/>
                <w:sz w:val="20"/>
              </w:rPr>
              <w:t>58-77years</w:t>
            </w:r>
          </w:p>
          <w:p>
            <w:pPr>
              <w:pStyle w:val="TableParagraph"/>
              <w:spacing w:before="35"/>
              <w:ind w:left="315"/>
              <w:rPr>
                <w:sz w:val="20"/>
              </w:rPr>
            </w:pPr>
            <w:r>
              <w:rPr>
                <w:sz w:val="20"/>
              </w:rPr>
              <w:t>78years</w:t>
            </w:r>
            <w:r>
              <w:rPr>
                <w:spacing w:val="-4"/>
                <w:sz w:val="20"/>
              </w:rPr>
              <w:t> </w:t>
            </w:r>
            <w:r>
              <w:rPr>
                <w:sz w:val="20"/>
              </w:rPr>
              <w:t>&amp;</w:t>
            </w:r>
            <w:r>
              <w:rPr>
                <w:spacing w:val="-1"/>
                <w:sz w:val="20"/>
              </w:rPr>
              <w:t> </w:t>
            </w:r>
            <w:r>
              <w:rPr>
                <w:spacing w:val="-2"/>
                <w:sz w:val="20"/>
              </w:rPr>
              <w:t>above</w:t>
            </w:r>
          </w:p>
        </w:tc>
        <w:tc>
          <w:tcPr>
            <w:tcW w:w="2250" w:type="dxa"/>
          </w:tcPr>
          <w:p>
            <w:pPr>
              <w:pStyle w:val="TableParagraph"/>
              <w:spacing w:before="12"/>
              <w:ind w:left="376"/>
              <w:rPr>
                <w:sz w:val="20"/>
              </w:rPr>
            </w:pPr>
            <w:r>
              <w:rPr>
                <w:spacing w:val="-5"/>
                <w:sz w:val="20"/>
              </w:rPr>
              <w:t>80</w:t>
            </w:r>
          </w:p>
          <w:p>
            <w:pPr>
              <w:pStyle w:val="TableParagraph"/>
              <w:spacing w:before="35"/>
              <w:ind w:left="376"/>
              <w:rPr>
                <w:sz w:val="20"/>
              </w:rPr>
            </w:pPr>
            <w:r>
              <w:rPr>
                <w:spacing w:val="-10"/>
                <w:sz w:val="20"/>
              </w:rPr>
              <w:t>-</w:t>
            </w:r>
          </w:p>
        </w:tc>
        <w:tc>
          <w:tcPr>
            <w:tcW w:w="1777" w:type="dxa"/>
          </w:tcPr>
          <w:p>
            <w:pPr>
              <w:pStyle w:val="TableParagraph"/>
              <w:spacing w:before="12"/>
              <w:ind w:right="762"/>
              <w:jc w:val="center"/>
              <w:rPr>
                <w:sz w:val="20"/>
              </w:rPr>
            </w:pPr>
            <w:r>
              <w:rPr>
                <w:spacing w:val="-2"/>
                <w:sz w:val="20"/>
              </w:rPr>
              <w:t>25.89%</w:t>
            </w:r>
          </w:p>
          <w:p>
            <w:pPr>
              <w:pStyle w:val="TableParagraph"/>
              <w:spacing w:before="35"/>
              <w:ind w:left="51" w:right="762"/>
              <w:jc w:val="center"/>
              <w:rPr>
                <w:sz w:val="20"/>
              </w:rPr>
            </w:pPr>
            <w:r>
              <w:rPr>
                <w:spacing w:val="-10"/>
                <w:sz w:val="20"/>
              </w:rPr>
              <w:t>-</w:t>
            </w:r>
          </w:p>
        </w:tc>
      </w:tr>
      <w:tr>
        <w:trPr>
          <w:trHeight w:val="265"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3"/>
              <w:ind w:left="315"/>
              <w:rPr>
                <w:b/>
                <w:sz w:val="20"/>
              </w:rPr>
            </w:pPr>
            <w:r>
              <w:rPr>
                <w:b/>
                <w:spacing w:val="-2"/>
                <w:sz w:val="20"/>
              </w:rPr>
              <w:t>Total</w:t>
            </w:r>
          </w:p>
        </w:tc>
        <w:tc>
          <w:tcPr>
            <w:tcW w:w="2250" w:type="dxa"/>
          </w:tcPr>
          <w:p>
            <w:pPr>
              <w:pStyle w:val="TableParagraph"/>
              <w:spacing w:before="13"/>
              <w:ind w:left="376"/>
              <w:rPr>
                <w:b/>
                <w:sz w:val="20"/>
              </w:rPr>
            </w:pPr>
            <w:r>
              <w:rPr>
                <w:b/>
                <w:spacing w:val="-5"/>
                <w:sz w:val="20"/>
              </w:rPr>
              <w:t>309</w:t>
            </w:r>
          </w:p>
        </w:tc>
        <w:tc>
          <w:tcPr>
            <w:tcW w:w="1777" w:type="dxa"/>
          </w:tcPr>
          <w:p>
            <w:pPr>
              <w:pStyle w:val="TableParagraph"/>
              <w:spacing w:before="13"/>
              <w:ind w:left="196"/>
              <w:rPr>
                <w:b/>
                <w:sz w:val="20"/>
              </w:rPr>
            </w:pPr>
            <w:r>
              <w:rPr>
                <w:b/>
                <w:spacing w:val="-4"/>
                <w:sz w:val="20"/>
              </w:rPr>
              <w:t>100%</w:t>
            </w:r>
          </w:p>
        </w:tc>
      </w:tr>
      <w:tr>
        <w:trPr>
          <w:trHeight w:val="264" w:hRule="atLeast"/>
        </w:trPr>
        <w:tc>
          <w:tcPr>
            <w:tcW w:w="920" w:type="dxa"/>
          </w:tcPr>
          <w:p>
            <w:pPr>
              <w:pStyle w:val="TableParagraph"/>
              <w:spacing w:before="12"/>
              <w:ind w:left="107"/>
              <w:rPr>
                <w:sz w:val="20"/>
              </w:rPr>
            </w:pPr>
            <w:r>
              <w:rPr>
                <w:spacing w:val="-10"/>
                <w:sz w:val="20"/>
              </w:rPr>
              <w:t>4</w:t>
            </w:r>
          </w:p>
        </w:tc>
        <w:tc>
          <w:tcPr>
            <w:tcW w:w="2113" w:type="dxa"/>
          </w:tcPr>
          <w:p>
            <w:pPr>
              <w:pStyle w:val="TableParagraph"/>
              <w:spacing w:before="12"/>
              <w:ind w:left="267"/>
              <w:rPr>
                <w:sz w:val="20"/>
              </w:rPr>
            </w:pPr>
            <w:r>
              <w:rPr>
                <w:sz w:val="20"/>
              </w:rPr>
              <w:t>Level</w:t>
            </w:r>
            <w:r>
              <w:rPr>
                <w:spacing w:val="-3"/>
                <w:sz w:val="20"/>
              </w:rPr>
              <w:t> </w:t>
            </w:r>
            <w:r>
              <w:rPr>
                <w:sz w:val="20"/>
              </w:rPr>
              <w:t>of</w:t>
            </w:r>
            <w:r>
              <w:rPr>
                <w:spacing w:val="-2"/>
                <w:sz w:val="20"/>
              </w:rPr>
              <w:t> Education</w:t>
            </w:r>
          </w:p>
        </w:tc>
        <w:tc>
          <w:tcPr>
            <w:tcW w:w="2303" w:type="dxa"/>
          </w:tcPr>
          <w:p>
            <w:pPr>
              <w:pStyle w:val="TableParagraph"/>
              <w:spacing w:before="12"/>
              <w:ind w:left="315"/>
              <w:rPr>
                <w:sz w:val="20"/>
              </w:rPr>
            </w:pPr>
            <w:r>
              <w:rPr>
                <w:sz w:val="20"/>
              </w:rPr>
              <w:t>No</w:t>
            </w:r>
            <w:r>
              <w:rPr>
                <w:spacing w:val="-2"/>
                <w:sz w:val="20"/>
              </w:rPr>
              <w:t> formal</w:t>
            </w:r>
          </w:p>
        </w:tc>
        <w:tc>
          <w:tcPr>
            <w:tcW w:w="2250" w:type="dxa"/>
          </w:tcPr>
          <w:p>
            <w:pPr>
              <w:pStyle w:val="TableParagraph"/>
              <w:spacing w:before="12"/>
              <w:ind w:left="376"/>
              <w:rPr>
                <w:sz w:val="20"/>
              </w:rPr>
            </w:pPr>
            <w:r>
              <w:rPr>
                <w:spacing w:val="-5"/>
                <w:sz w:val="20"/>
              </w:rPr>
              <w:t>11</w:t>
            </w:r>
          </w:p>
        </w:tc>
        <w:tc>
          <w:tcPr>
            <w:tcW w:w="1777" w:type="dxa"/>
          </w:tcPr>
          <w:p>
            <w:pPr>
              <w:pStyle w:val="TableParagraph"/>
              <w:spacing w:before="12"/>
              <w:ind w:left="196"/>
              <w:rPr>
                <w:sz w:val="20"/>
              </w:rPr>
            </w:pPr>
            <w:r>
              <w:rPr>
                <w:spacing w:val="-2"/>
                <w:sz w:val="20"/>
              </w:rPr>
              <w:t>3.56%</w:t>
            </w:r>
          </w:p>
        </w:tc>
      </w:tr>
      <w:tr>
        <w:trPr>
          <w:trHeight w:val="263"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2"/>
              <w:ind w:left="315"/>
              <w:rPr>
                <w:sz w:val="20"/>
              </w:rPr>
            </w:pPr>
            <w:r>
              <w:rPr>
                <w:spacing w:val="-2"/>
                <w:sz w:val="20"/>
              </w:rPr>
              <w:t>Primary</w:t>
            </w:r>
          </w:p>
        </w:tc>
        <w:tc>
          <w:tcPr>
            <w:tcW w:w="2250" w:type="dxa"/>
          </w:tcPr>
          <w:p>
            <w:pPr>
              <w:pStyle w:val="TableParagraph"/>
              <w:spacing w:before="12"/>
              <w:ind w:left="376"/>
              <w:rPr>
                <w:sz w:val="20"/>
              </w:rPr>
            </w:pPr>
            <w:r>
              <w:rPr>
                <w:spacing w:val="-5"/>
                <w:sz w:val="20"/>
              </w:rPr>
              <w:t>27</w:t>
            </w:r>
          </w:p>
        </w:tc>
        <w:tc>
          <w:tcPr>
            <w:tcW w:w="1777" w:type="dxa"/>
          </w:tcPr>
          <w:p>
            <w:pPr>
              <w:pStyle w:val="TableParagraph"/>
              <w:spacing w:before="12"/>
              <w:ind w:left="196"/>
              <w:rPr>
                <w:sz w:val="20"/>
              </w:rPr>
            </w:pPr>
            <w:r>
              <w:rPr>
                <w:spacing w:val="-2"/>
                <w:sz w:val="20"/>
              </w:rPr>
              <w:t>8.74%</w:t>
            </w:r>
          </w:p>
        </w:tc>
      </w:tr>
      <w:tr>
        <w:trPr>
          <w:trHeight w:val="263"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2"/>
              <w:ind w:left="315"/>
              <w:rPr>
                <w:sz w:val="20"/>
              </w:rPr>
            </w:pPr>
            <w:r>
              <w:rPr>
                <w:spacing w:val="-2"/>
                <w:sz w:val="20"/>
              </w:rPr>
              <w:t>Secondary</w:t>
            </w:r>
          </w:p>
        </w:tc>
        <w:tc>
          <w:tcPr>
            <w:tcW w:w="2250" w:type="dxa"/>
          </w:tcPr>
          <w:p>
            <w:pPr>
              <w:pStyle w:val="TableParagraph"/>
              <w:spacing w:before="12"/>
              <w:ind w:left="376"/>
              <w:rPr>
                <w:sz w:val="20"/>
              </w:rPr>
            </w:pPr>
            <w:r>
              <w:rPr>
                <w:spacing w:val="-5"/>
                <w:sz w:val="20"/>
              </w:rPr>
              <w:t>62</w:t>
            </w:r>
          </w:p>
        </w:tc>
        <w:tc>
          <w:tcPr>
            <w:tcW w:w="1777" w:type="dxa"/>
          </w:tcPr>
          <w:p>
            <w:pPr>
              <w:pStyle w:val="TableParagraph"/>
              <w:spacing w:before="12"/>
              <w:ind w:left="196"/>
              <w:rPr>
                <w:sz w:val="20"/>
              </w:rPr>
            </w:pPr>
            <w:r>
              <w:rPr>
                <w:spacing w:val="-2"/>
                <w:sz w:val="20"/>
              </w:rPr>
              <w:t>20.06%</w:t>
            </w:r>
          </w:p>
        </w:tc>
      </w:tr>
      <w:tr>
        <w:trPr>
          <w:trHeight w:val="265" w:hRule="atLeast"/>
        </w:trPr>
        <w:tc>
          <w:tcPr>
            <w:tcW w:w="920" w:type="dxa"/>
          </w:tcPr>
          <w:p>
            <w:pPr>
              <w:pStyle w:val="TableParagraph"/>
              <w:rPr>
                <w:sz w:val="18"/>
              </w:rPr>
            </w:pPr>
          </w:p>
        </w:tc>
        <w:tc>
          <w:tcPr>
            <w:tcW w:w="2113" w:type="dxa"/>
          </w:tcPr>
          <w:p>
            <w:pPr>
              <w:pStyle w:val="TableParagraph"/>
              <w:rPr>
                <w:sz w:val="18"/>
              </w:rPr>
            </w:pPr>
          </w:p>
        </w:tc>
        <w:tc>
          <w:tcPr>
            <w:tcW w:w="2303" w:type="dxa"/>
          </w:tcPr>
          <w:p>
            <w:pPr>
              <w:pStyle w:val="TableParagraph"/>
              <w:spacing w:before="12"/>
              <w:ind w:left="315"/>
              <w:rPr>
                <w:sz w:val="20"/>
              </w:rPr>
            </w:pPr>
            <w:r>
              <w:rPr>
                <w:spacing w:val="-2"/>
                <w:sz w:val="20"/>
              </w:rPr>
              <w:t>Tertiary</w:t>
            </w:r>
          </w:p>
        </w:tc>
        <w:tc>
          <w:tcPr>
            <w:tcW w:w="2250" w:type="dxa"/>
          </w:tcPr>
          <w:p>
            <w:pPr>
              <w:pStyle w:val="TableParagraph"/>
              <w:spacing w:before="12"/>
              <w:ind w:left="376"/>
              <w:rPr>
                <w:sz w:val="20"/>
              </w:rPr>
            </w:pPr>
            <w:r>
              <w:rPr>
                <w:spacing w:val="-5"/>
                <w:sz w:val="20"/>
              </w:rPr>
              <w:t>209</w:t>
            </w:r>
          </w:p>
        </w:tc>
        <w:tc>
          <w:tcPr>
            <w:tcW w:w="1777" w:type="dxa"/>
          </w:tcPr>
          <w:p>
            <w:pPr>
              <w:pStyle w:val="TableParagraph"/>
              <w:spacing w:before="12"/>
              <w:ind w:left="196"/>
              <w:rPr>
                <w:sz w:val="20"/>
              </w:rPr>
            </w:pPr>
            <w:r>
              <w:rPr>
                <w:spacing w:val="-2"/>
                <w:sz w:val="20"/>
              </w:rPr>
              <w:t>67.64%</w:t>
            </w:r>
          </w:p>
        </w:tc>
      </w:tr>
      <w:tr>
        <w:trPr>
          <w:trHeight w:val="243" w:hRule="atLeast"/>
        </w:trPr>
        <w:tc>
          <w:tcPr>
            <w:tcW w:w="920" w:type="dxa"/>
          </w:tcPr>
          <w:p>
            <w:pPr>
              <w:pStyle w:val="TableParagraph"/>
              <w:rPr>
                <w:sz w:val="16"/>
              </w:rPr>
            </w:pPr>
          </w:p>
        </w:tc>
        <w:tc>
          <w:tcPr>
            <w:tcW w:w="2113" w:type="dxa"/>
          </w:tcPr>
          <w:p>
            <w:pPr>
              <w:pStyle w:val="TableParagraph"/>
              <w:rPr>
                <w:sz w:val="16"/>
              </w:rPr>
            </w:pPr>
          </w:p>
        </w:tc>
        <w:tc>
          <w:tcPr>
            <w:tcW w:w="2303" w:type="dxa"/>
          </w:tcPr>
          <w:p>
            <w:pPr>
              <w:pStyle w:val="TableParagraph"/>
              <w:spacing w:line="210" w:lineRule="exact" w:before="13"/>
              <w:ind w:left="315"/>
              <w:rPr>
                <w:b/>
                <w:sz w:val="20"/>
              </w:rPr>
            </w:pPr>
            <w:r>
              <w:rPr>
                <w:b/>
                <w:spacing w:val="-2"/>
                <w:sz w:val="20"/>
              </w:rPr>
              <w:t>Total</w:t>
            </w:r>
          </w:p>
        </w:tc>
        <w:tc>
          <w:tcPr>
            <w:tcW w:w="2250" w:type="dxa"/>
          </w:tcPr>
          <w:p>
            <w:pPr>
              <w:pStyle w:val="TableParagraph"/>
              <w:spacing w:line="210" w:lineRule="exact" w:before="13"/>
              <w:ind w:left="376"/>
              <w:rPr>
                <w:b/>
                <w:sz w:val="20"/>
              </w:rPr>
            </w:pPr>
            <w:r>
              <w:rPr>
                <w:b/>
                <w:spacing w:val="-5"/>
                <w:sz w:val="20"/>
              </w:rPr>
              <w:t>309</w:t>
            </w:r>
          </w:p>
        </w:tc>
        <w:tc>
          <w:tcPr>
            <w:tcW w:w="1777" w:type="dxa"/>
          </w:tcPr>
          <w:p>
            <w:pPr>
              <w:pStyle w:val="TableParagraph"/>
              <w:spacing w:line="210" w:lineRule="exact" w:before="13"/>
              <w:ind w:left="196"/>
              <w:rPr>
                <w:b/>
                <w:sz w:val="20"/>
              </w:rPr>
            </w:pPr>
            <w:r>
              <w:rPr>
                <w:b/>
                <w:spacing w:val="-2"/>
                <w:sz w:val="20"/>
              </w:rPr>
              <w:t>100.0%</w:t>
            </w:r>
          </w:p>
        </w:tc>
      </w:tr>
    </w:tbl>
    <w:p>
      <w:pPr>
        <w:pStyle w:val="BodyText"/>
        <w:spacing w:before="178"/>
        <w:rPr>
          <w:b/>
          <w:sz w:val="20"/>
        </w:rPr>
      </w:pPr>
      <w:r>
        <w:rPr/>
        <mc:AlternateContent>
          <mc:Choice Requires="wps">
            <w:drawing>
              <wp:anchor distT="0" distB="0" distL="0" distR="0" allowOverlap="1" layoutInCell="1" locked="0" behindDoc="1" simplePos="0" relativeHeight="487648768">
                <wp:simplePos x="0" y="0"/>
                <wp:positionH relativeFrom="page">
                  <wp:posOffset>914704</wp:posOffset>
                </wp:positionH>
                <wp:positionV relativeFrom="paragraph">
                  <wp:posOffset>274307</wp:posOffset>
                </wp:positionV>
                <wp:extent cx="5458460" cy="6350"/>
                <wp:effectExtent l="0" t="0" r="0" b="0"/>
                <wp:wrapTopAndBottom/>
                <wp:docPr id="144" name="Graphic 144"/>
                <wp:cNvGraphicFramePr>
                  <a:graphicFrameLocks/>
                </wp:cNvGraphicFramePr>
                <a:graphic>
                  <a:graphicData uri="http://schemas.microsoft.com/office/word/2010/wordprocessingShape">
                    <wps:wsp>
                      <wps:cNvPr id="144" name="Graphic 144"/>
                      <wps:cNvSpPr/>
                      <wps:spPr>
                        <a:xfrm>
                          <a:off x="0" y="0"/>
                          <a:ext cx="5458460" cy="6350"/>
                        </a:xfrm>
                        <a:custGeom>
                          <a:avLst/>
                          <a:gdLst/>
                          <a:ahLst/>
                          <a:cxnLst/>
                          <a:rect l="l" t="t" r="r" b="b"/>
                          <a:pathLst>
                            <a:path w="5458460" h="6350">
                              <a:moveTo>
                                <a:pt x="5458333" y="0"/>
                              </a:moveTo>
                              <a:lnTo>
                                <a:pt x="0" y="0"/>
                              </a:lnTo>
                              <a:lnTo>
                                <a:pt x="0" y="6096"/>
                              </a:lnTo>
                              <a:lnTo>
                                <a:pt x="5458333" y="6096"/>
                              </a:lnTo>
                              <a:lnTo>
                                <a:pt x="54583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21.599024pt;width:429.79pt;height:.48004pt;mso-position-horizontal-relative:page;mso-position-vertical-relative:paragraph;z-index:-15667712;mso-wrap-distance-left:0;mso-wrap-distance-right:0" id="docshape140" filled="true" fillcolor="#000000" stroked="false">
                <v:fill type="solid"/>
                <w10:wrap type="topAndBottom"/>
              </v:rect>
            </w:pict>
          </mc:Fallback>
        </mc:AlternateContent>
      </w:r>
    </w:p>
    <w:p>
      <w:pPr>
        <w:spacing w:after="0"/>
        <w:rPr>
          <w:sz w:val="20"/>
        </w:rPr>
        <w:sectPr>
          <w:pgSz w:w="12240" w:h="15840"/>
          <w:pgMar w:header="0" w:footer="979" w:top="1820" w:bottom="1200" w:left="300" w:right="0"/>
        </w:sectPr>
      </w:pPr>
    </w:p>
    <w:p>
      <w:pPr>
        <w:pStyle w:val="BodyText"/>
        <w:spacing w:before="63"/>
        <w:rPr>
          <w:b/>
        </w:rPr>
      </w:pPr>
    </w:p>
    <w:p>
      <w:pPr>
        <w:spacing w:before="0"/>
        <w:ind w:left="1109" w:right="686" w:firstLine="0"/>
        <w:jc w:val="center"/>
        <w:rPr>
          <w:b/>
          <w:sz w:val="24"/>
        </w:rPr>
      </w:pPr>
      <w:r>
        <w:rPr/>
        <mc:AlternateContent>
          <mc:Choice Requires="wps">
            <w:drawing>
              <wp:anchor distT="0" distB="0" distL="0" distR="0" allowOverlap="1" layoutInCell="1" locked="0" behindDoc="1" simplePos="0" relativeHeight="484402176">
                <wp:simplePos x="0" y="0"/>
                <wp:positionH relativeFrom="page">
                  <wp:posOffset>3873373</wp:posOffset>
                </wp:positionH>
                <wp:positionV relativeFrom="paragraph">
                  <wp:posOffset>162828</wp:posOffset>
                </wp:positionV>
                <wp:extent cx="3844925" cy="394970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14304" id="docshape141"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b/>
          <w:sz w:val="24"/>
        </w:rPr>
        <w:t>Table</w:t>
      </w:r>
      <w:r>
        <w:rPr>
          <w:b/>
          <w:spacing w:val="-4"/>
          <w:sz w:val="24"/>
        </w:rPr>
        <w:t> </w:t>
      </w:r>
      <w:r>
        <w:rPr>
          <w:b/>
          <w:sz w:val="24"/>
        </w:rPr>
        <w:t>4.2b:</w:t>
      </w:r>
      <w:r>
        <w:rPr>
          <w:b/>
          <w:spacing w:val="-1"/>
          <w:sz w:val="24"/>
        </w:rPr>
        <w:t> </w:t>
      </w:r>
      <w:r>
        <w:rPr>
          <w:b/>
          <w:sz w:val="24"/>
        </w:rPr>
        <w:t>Demographic</w:t>
      </w:r>
      <w:r>
        <w:rPr>
          <w:b/>
          <w:spacing w:val="-2"/>
          <w:sz w:val="24"/>
        </w:rPr>
        <w:t> </w:t>
      </w:r>
      <w:r>
        <w:rPr>
          <w:b/>
          <w:sz w:val="24"/>
        </w:rPr>
        <w:t>Variables</w:t>
      </w:r>
      <w:r>
        <w:rPr>
          <w:b/>
          <w:spacing w:val="-2"/>
          <w:sz w:val="24"/>
        </w:rPr>
        <w:t> </w:t>
      </w:r>
      <w:r>
        <w:rPr>
          <w:b/>
          <w:sz w:val="24"/>
        </w:rPr>
        <w:t>of</w:t>
      </w:r>
      <w:r>
        <w:rPr>
          <w:b/>
          <w:spacing w:val="-2"/>
          <w:sz w:val="24"/>
        </w:rPr>
        <w:t> </w:t>
      </w:r>
      <w:r>
        <w:rPr>
          <w:b/>
          <w:sz w:val="24"/>
        </w:rPr>
        <w:t>Respondents</w:t>
      </w:r>
      <w:r>
        <w:rPr>
          <w:b/>
          <w:spacing w:val="-1"/>
          <w:sz w:val="24"/>
        </w:rPr>
        <w:t> </w:t>
      </w:r>
      <w:r>
        <w:rPr>
          <w:b/>
          <w:spacing w:val="-2"/>
          <w:sz w:val="24"/>
        </w:rPr>
        <w:t>(Continued)</w:t>
      </w:r>
    </w:p>
    <w:p>
      <w:pPr>
        <w:pStyle w:val="BodyText"/>
        <w:spacing w:before="5"/>
        <w:rPr>
          <w:b/>
          <w:sz w:val="12"/>
        </w:rPr>
      </w:pPr>
    </w:p>
    <w:tbl>
      <w:tblPr>
        <w:tblW w:w="0" w:type="auto"/>
        <w:jc w:val="left"/>
        <w:tblInd w:w="1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0"/>
        <w:gridCol w:w="2186"/>
        <w:gridCol w:w="2220"/>
        <w:gridCol w:w="2251"/>
        <w:gridCol w:w="1786"/>
      </w:tblGrid>
      <w:tr>
        <w:trPr>
          <w:trHeight w:val="266" w:hRule="atLeast"/>
        </w:trPr>
        <w:tc>
          <w:tcPr>
            <w:tcW w:w="920" w:type="dxa"/>
            <w:tcBorders>
              <w:top w:val="single" w:sz="4" w:space="0" w:color="000000"/>
              <w:bottom w:val="single" w:sz="4" w:space="0" w:color="000000"/>
            </w:tcBorders>
          </w:tcPr>
          <w:p>
            <w:pPr>
              <w:pStyle w:val="TableParagraph"/>
              <w:spacing w:before="2"/>
              <w:ind w:left="107"/>
              <w:rPr>
                <w:b/>
                <w:sz w:val="20"/>
              </w:rPr>
            </w:pPr>
            <w:r>
              <w:rPr>
                <w:b/>
                <w:spacing w:val="-2"/>
                <w:sz w:val="20"/>
              </w:rPr>
              <w:t>Ranks</w:t>
            </w:r>
          </w:p>
        </w:tc>
        <w:tc>
          <w:tcPr>
            <w:tcW w:w="2186" w:type="dxa"/>
            <w:tcBorders>
              <w:top w:val="single" w:sz="4" w:space="0" w:color="000000"/>
              <w:bottom w:val="single" w:sz="4" w:space="0" w:color="000000"/>
            </w:tcBorders>
          </w:tcPr>
          <w:p>
            <w:pPr>
              <w:pStyle w:val="TableParagraph"/>
              <w:spacing w:before="2"/>
              <w:ind w:left="827"/>
              <w:rPr>
                <w:b/>
                <w:sz w:val="20"/>
              </w:rPr>
            </w:pPr>
            <w:r>
              <w:rPr>
                <w:b/>
                <w:spacing w:val="-2"/>
                <w:sz w:val="20"/>
              </w:rPr>
              <w:t>Variables</w:t>
            </w:r>
          </w:p>
        </w:tc>
        <w:tc>
          <w:tcPr>
            <w:tcW w:w="2220" w:type="dxa"/>
            <w:tcBorders>
              <w:top w:val="single" w:sz="4" w:space="0" w:color="000000"/>
              <w:bottom w:val="single" w:sz="4" w:space="0" w:color="000000"/>
            </w:tcBorders>
          </w:tcPr>
          <w:p>
            <w:pPr>
              <w:pStyle w:val="TableParagraph"/>
              <w:spacing w:before="2"/>
              <w:ind w:left="770"/>
              <w:rPr>
                <w:b/>
                <w:sz w:val="20"/>
              </w:rPr>
            </w:pPr>
            <w:r>
              <w:rPr>
                <w:b/>
                <w:spacing w:val="-2"/>
                <w:sz w:val="20"/>
              </w:rPr>
              <w:t>Respondents</w:t>
            </w:r>
          </w:p>
        </w:tc>
        <w:tc>
          <w:tcPr>
            <w:tcW w:w="2251" w:type="dxa"/>
            <w:tcBorders>
              <w:top w:val="single" w:sz="4" w:space="0" w:color="000000"/>
              <w:bottom w:val="single" w:sz="4" w:space="0" w:color="000000"/>
            </w:tcBorders>
          </w:tcPr>
          <w:p>
            <w:pPr>
              <w:pStyle w:val="TableParagraph"/>
              <w:spacing w:before="2"/>
              <w:ind w:left="552"/>
              <w:rPr>
                <w:b/>
                <w:sz w:val="20"/>
              </w:rPr>
            </w:pPr>
            <w:r>
              <w:rPr>
                <w:b/>
                <w:sz w:val="20"/>
              </w:rPr>
              <w:t>Frequency</w:t>
            </w:r>
            <w:r>
              <w:rPr>
                <w:b/>
                <w:spacing w:val="-10"/>
                <w:sz w:val="20"/>
              </w:rPr>
              <w:t> </w:t>
            </w:r>
            <w:r>
              <w:rPr>
                <w:b/>
                <w:spacing w:val="-4"/>
                <w:sz w:val="20"/>
              </w:rPr>
              <w:t>N=309</w:t>
            </w:r>
          </w:p>
        </w:tc>
        <w:tc>
          <w:tcPr>
            <w:tcW w:w="1786" w:type="dxa"/>
            <w:tcBorders>
              <w:top w:val="single" w:sz="4" w:space="0" w:color="000000"/>
              <w:bottom w:val="single" w:sz="4" w:space="0" w:color="000000"/>
            </w:tcBorders>
          </w:tcPr>
          <w:p>
            <w:pPr>
              <w:pStyle w:val="TableParagraph"/>
              <w:spacing w:before="2"/>
              <w:ind w:left="423"/>
              <w:rPr>
                <w:b/>
                <w:sz w:val="20"/>
              </w:rPr>
            </w:pPr>
            <w:r>
              <w:rPr>
                <w:b/>
                <w:sz w:val="20"/>
              </w:rPr>
              <w:t>Percent</w:t>
            </w:r>
            <w:r>
              <w:rPr>
                <w:b/>
                <w:spacing w:val="-6"/>
                <w:sz w:val="20"/>
              </w:rPr>
              <w:t> </w:t>
            </w:r>
            <w:r>
              <w:rPr>
                <w:b/>
                <w:spacing w:val="-5"/>
                <w:sz w:val="20"/>
              </w:rPr>
              <w:t>(%)</w:t>
            </w:r>
          </w:p>
        </w:tc>
      </w:tr>
      <w:tr>
        <w:trPr>
          <w:trHeight w:val="251" w:hRule="atLeast"/>
        </w:trPr>
        <w:tc>
          <w:tcPr>
            <w:tcW w:w="920" w:type="dxa"/>
            <w:tcBorders>
              <w:top w:val="single" w:sz="4" w:space="0" w:color="000000"/>
            </w:tcBorders>
          </w:tcPr>
          <w:p>
            <w:pPr>
              <w:pStyle w:val="TableParagraph"/>
              <w:ind w:left="107"/>
              <w:rPr>
                <w:sz w:val="20"/>
              </w:rPr>
            </w:pPr>
            <w:r>
              <w:rPr>
                <w:spacing w:val="-10"/>
                <w:sz w:val="20"/>
              </w:rPr>
              <w:t>5</w:t>
            </w:r>
          </w:p>
        </w:tc>
        <w:tc>
          <w:tcPr>
            <w:tcW w:w="2186" w:type="dxa"/>
            <w:tcBorders>
              <w:top w:val="single" w:sz="4" w:space="0" w:color="000000"/>
            </w:tcBorders>
          </w:tcPr>
          <w:p>
            <w:pPr>
              <w:pStyle w:val="TableParagraph"/>
              <w:ind w:left="267"/>
              <w:rPr>
                <w:sz w:val="20"/>
              </w:rPr>
            </w:pPr>
            <w:r>
              <w:rPr>
                <w:sz w:val="20"/>
              </w:rPr>
              <w:t>Location</w:t>
            </w:r>
            <w:r>
              <w:rPr>
                <w:spacing w:val="-4"/>
                <w:sz w:val="20"/>
              </w:rPr>
              <w:t> </w:t>
            </w:r>
            <w:r>
              <w:rPr>
                <w:sz w:val="20"/>
              </w:rPr>
              <w:t>of</w:t>
            </w:r>
            <w:r>
              <w:rPr>
                <w:spacing w:val="-5"/>
                <w:sz w:val="20"/>
              </w:rPr>
              <w:t> </w:t>
            </w:r>
            <w:r>
              <w:rPr>
                <w:spacing w:val="-4"/>
                <w:sz w:val="20"/>
              </w:rPr>
              <w:t>SMEs</w:t>
            </w:r>
          </w:p>
        </w:tc>
        <w:tc>
          <w:tcPr>
            <w:tcW w:w="2220" w:type="dxa"/>
            <w:tcBorders>
              <w:top w:val="single" w:sz="4" w:space="0" w:color="000000"/>
            </w:tcBorders>
          </w:tcPr>
          <w:p>
            <w:pPr>
              <w:pStyle w:val="TableParagraph"/>
              <w:ind w:left="242"/>
              <w:rPr>
                <w:sz w:val="20"/>
              </w:rPr>
            </w:pPr>
            <w:r>
              <w:rPr>
                <w:sz w:val="20"/>
              </w:rPr>
              <w:t>Rural</w:t>
            </w:r>
            <w:r>
              <w:rPr>
                <w:spacing w:val="-5"/>
                <w:sz w:val="20"/>
              </w:rPr>
              <w:t> </w:t>
            </w:r>
            <w:r>
              <w:rPr>
                <w:spacing w:val="-4"/>
                <w:sz w:val="20"/>
              </w:rPr>
              <w:t>Area</w:t>
            </w:r>
          </w:p>
        </w:tc>
        <w:tc>
          <w:tcPr>
            <w:tcW w:w="2251" w:type="dxa"/>
            <w:tcBorders>
              <w:top w:val="single" w:sz="4" w:space="0" w:color="000000"/>
            </w:tcBorders>
          </w:tcPr>
          <w:p>
            <w:pPr>
              <w:pStyle w:val="TableParagraph"/>
              <w:ind w:left="386"/>
              <w:rPr>
                <w:sz w:val="20"/>
              </w:rPr>
            </w:pPr>
            <w:r>
              <w:rPr>
                <w:spacing w:val="-5"/>
                <w:sz w:val="20"/>
              </w:rPr>
              <w:t>113</w:t>
            </w:r>
          </w:p>
        </w:tc>
        <w:tc>
          <w:tcPr>
            <w:tcW w:w="1786" w:type="dxa"/>
            <w:tcBorders>
              <w:top w:val="single" w:sz="4" w:space="0" w:color="000000"/>
            </w:tcBorders>
          </w:tcPr>
          <w:p>
            <w:pPr>
              <w:pStyle w:val="TableParagraph"/>
              <w:ind w:left="205"/>
              <w:rPr>
                <w:sz w:val="20"/>
              </w:rPr>
            </w:pPr>
            <w:r>
              <w:rPr>
                <w:spacing w:val="-2"/>
                <w:sz w:val="20"/>
              </w:rPr>
              <w:t>36.57%</w:t>
            </w:r>
          </w:p>
        </w:tc>
      </w:tr>
      <w:tr>
        <w:trPr>
          <w:trHeight w:val="264"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z w:val="20"/>
              </w:rPr>
              <w:t>Urban</w:t>
            </w:r>
            <w:r>
              <w:rPr>
                <w:spacing w:val="-3"/>
                <w:sz w:val="20"/>
              </w:rPr>
              <w:t> </w:t>
            </w:r>
            <w:r>
              <w:rPr>
                <w:spacing w:val="-4"/>
                <w:sz w:val="20"/>
              </w:rPr>
              <w:t>Area</w:t>
            </w:r>
          </w:p>
        </w:tc>
        <w:tc>
          <w:tcPr>
            <w:tcW w:w="2251" w:type="dxa"/>
          </w:tcPr>
          <w:p>
            <w:pPr>
              <w:pStyle w:val="TableParagraph"/>
              <w:spacing w:before="12"/>
              <w:ind w:left="386"/>
              <w:rPr>
                <w:sz w:val="20"/>
              </w:rPr>
            </w:pPr>
            <w:r>
              <w:rPr>
                <w:spacing w:val="-5"/>
                <w:sz w:val="20"/>
              </w:rPr>
              <w:t>196</w:t>
            </w:r>
          </w:p>
        </w:tc>
        <w:tc>
          <w:tcPr>
            <w:tcW w:w="1786" w:type="dxa"/>
          </w:tcPr>
          <w:p>
            <w:pPr>
              <w:pStyle w:val="TableParagraph"/>
              <w:spacing w:before="12"/>
              <w:ind w:left="205"/>
              <w:rPr>
                <w:sz w:val="20"/>
              </w:rPr>
            </w:pPr>
            <w:r>
              <w:rPr>
                <w:spacing w:val="-2"/>
                <w:sz w:val="20"/>
              </w:rPr>
              <w:t>63.43%</w:t>
            </w:r>
          </w:p>
        </w:tc>
      </w:tr>
      <w:tr>
        <w:trPr>
          <w:trHeight w:val="265"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b/>
                <w:sz w:val="20"/>
              </w:rPr>
            </w:pPr>
            <w:r>
              <w:rPr>
                <w:b/>
                <w:spacing w:val="-2"/>
                <w:sz w:val="20"/>
              </w:rPr>
              <w:t>Total</w:t>
            </w:r>
          </w:p>
        </w:tc>
        <w:tc>
          <w:tcPr>
            <w:tcW w:w="2251" w:type="dxa"/>
          </w:tcPr>
          <w:p>
            <w:pPr>
              <w:pStyle w:val="TableParagraph"/>
              <w:spacing w:before="12"/>
              <w:ind w:left="386"/>
              <w:rPr>
                <w:b/>
                <w:sz w:val="20"/>
              </w:rPr>
            </w:pPr>
            <w:r>
              <w:rPr>
                <w:b/>
                <w:spacing w:val="-5"/>
                <w:sz w:val="20"/>
              </w:rPr>
              <w:t>309</w:t>
            </w:r>
          </w:p>
        </w:tc>
        <w:tc>
          <w:tcPr>
            <w:tcW w:w="1786" w:type="dxa"/>
          </w:tcPr>
          <w:p>
            <w:pPr>
              <w:pStyle w:val="TableParagraph"/>
              <w:spacing w:before="12"/>
              <w:ind w:left="205"/>
              <w:rPr>
                <w:b/>
                <w:sz w:val="20"/>
              </w:rPr>
            </w:pPr>
            <w:r>
              <w:rPr>
                <w:b/>
                <w:spacing w:val="-2"/>
                <w:sz w:val="20"/>
              </w:rPr>
              <w:t>100.0%</w:t>
            </w:r>
          </w:p>
        </w:tc>
      </w:tr>
      <w:tr>
        <w:trPr>
          <w:trHeight w:val="265" w:hRule="atLeast"/>
        </w:trPr>
        <w:tc>
          <w:tcPr>
            <w:tcW w:w="920" w:type="dxa"/>
          </w:tcPr>
          <w:p>
            <w:pPr>
              <w:pStyle w:val="TableParagraph"/>
              <w:spacing w:before="13"/>
              <w:ind w:left="107"/>
              <w:rPr>
                <w:sz w:val="20"/>
              </w:rPr>
            </w:pPr>
            <w:r>
              <w:rPr>
                <w:spacing w:val="-10"/>
                <w:sz w:val="20"/>
              </w:rPr>
              <w:t>6</w:t>
            </w:r>
          </w:p>
        </w:tc>
        <w:tc>
          <w:tcPr>
            <w:tcW w:w="2186" w:type="dxa"/>
          </w:tcPr>
          <w:p>
            <w:pPr>
              <w:pStyle w:val="TableParagraph"/>
              <w:spacing w:before="13"/>
              <w:ind w:left="267"/>
              <w:rPr>
                <w:sz w:val="20"/>
              </w:rPr>
            </w:pPr>
            <w:r>
              <w:rPr>
                <w:sz w:val="20"/>
              </w:rPr>
              <w:t>Operational</w:t>
            </w:r>
            <w:r>
              <w:rPr>
                <w:spacing w:val="-6"/>
                <w:sz w:val="20"/>
              </w:rPr>
              <w:t> </w:t>
            </w:r>
            <w:r>
              <w:rPr>
                <w:sz w:val="20"/>
              </w:rPr>
              <w:t>Years</w:t>
            </w:r>
            <w:r>
              <w:rPr>
                <w:spacing w:val="-6"/>
                <w:sz w:val="20"/>
              </w:rPr>
              <w:t> </w:t>
            </w:r>
            <w:r>
              <w:rPr>
                <w:spacing w:val="-5"/>
                <w:sz w:val="20"/>
              </w:rPr>
              <w:t>of</w:t>
            </w:r>
          </w:p>
        </w:tc>
        <w:tc>
          <w:tcPr>
            <w:tcW w:w="2220" w:type="dxa"/>
          </w:tcPr>
          <w:p>
            <w:pPr>
              <w:pStyle w:val="TableParagraph"/>
              <w:spacing w:before="13"/>
              <w:ind w:left="242"/>
              <w:rPr>
                <w:sz w:val="20"/>
              </w:rPr>
            </w:pPr>
            <w:r>
              <w:rPr>
                <w:spacing w:val="-2"/>
                <w:sz w:val="20"/>
              </w:rPr>
              <w:t>0-5years</w:t>
            </w:r>
          </w:p>
        </w:tc>
        <w:tc>
          <w:tcPr>
            <w:tcW w:w="2251" w:type="dxa"/>
          </w:tcPr>
          <w:p>
            <w:pPr>
              <w:pStyle w:val="TableParagraph"/>
              <w:spacing w:before="13"/>
              <w:ind w:left="386"/>
              <w:rPr>
                <w:sz w:val="20"/>
              </w:rPr>
            </w:pPr>
            <w:r>
              <w:rPr>
                <w:spacing w:val="-5"/>
                <w:sz w:val="20"/>
              </w:rPr>
              <w:t>146</w:t>
            </w:r>
          </w:p>
        </w:tc>
        <w:tc>
          <w:tcPr>
            <w:tcW w:w="1786" w:type="dxa"/>
          </w:tcPr>
          <w:p>
            <w:pPr>
              <w:pStyle w:val="TableParagraph"/>
              <w:spacing w:before="13"/>
              <w:ind w:left="205"/>
              <w:rPr>
                <w:sz w:val="20"/>
              </w:rPr>
            </w:pPr>
            <w:r>
              <w:rPr>
                <w:spacing w:val="-2"/>
                <w:sz w:val="20"/>
              </w:rPr>
              <w:t>47.25%</w:t>
            </w:r>
          </w:p>
        </w:tc>
      </w:tr>
      <w:tr>
        <w:trPr>
          <w:trHeight w:val="264" w:hRule="atLeast"/>
        </w:trPr>
        <w:tc>
          <w:tcPr>
            <w:tcW w:w="920" w:type="dxa"/>
          </w:tcPr>
          <w:p>
            <w:pPr>
              <w:pStyle w:val="TableParagraph"/>
              <w:rPr>
                <w:sz w:val="18"/>
              </w:rPr>
            </w:pPr>
          </w:p>
        </w:tc>
        <w:tc>
          <w:tcPr>
            <w:tcW w:w="2186" w:type="dxa"/>
          </w:tcPr>
          <w:p>
            <w:pPr>
              <w:pStyle w:val="TableParagraph"/>
              <w:spacing w:before="12"/>
              <w:ind w:left="267"/>
              <w:rPr>
                <w:sz w:val="20"/>
              </w:rPr>
            </w:pPr>
            <w:r>
              <w:rPr>
                <w:spacing w:val="-4"/>
                <w:sz w:val="20"/>
              </w:rPr>
              <w:t>SMEs</w:t>
            </w:r>
          </w:p>
        </w:tc>
        <w:tc>
          <w:tcPr>
            <w:tcW w:w="2220" w:type="dxa"/>
          </w:tcPr>
          <w:p>
            <w:pPr>
              <w:pStyle w:val="TableParagraph"/>
              <w:spacing w:before="12"/>
              <w:ind w:left="242"/>
              <w:rPr>
                <w:sz w:val="20"/>
              </w:rPr>
            </w:pPr>
            <w:r>
              <w:rPr>
                <w:spacing w:val="-2"/>
                <w:sz w:val="20"/>
              </w:rPr>
              <w:t>6-10years</w:t>
            </w:r>
          </w:p>
        </w:tc>
        <w:tc>
          <w:tcPr>
            <w:tcW w:w="2251" w:type="dxa"/>
          </w:tcPr>
          <w:p>
            <w:pPr>
              <w:pStyle w:val="TableParagraph"/>
              <w:spacing w:before="12"/>
              <w:ind w:left="386"/>
              <w:rPr>
                <w:sz w:val="20"/>
              </w:rPr>
            </w:pPr>
            <w:r>
              <w:rPr>
                <w:spacing w:val="-5"/>
                <w:sz w:val="20"/>
              </w:rPr>
              <w:t>108</w:t>
            </w:r>
          </w:p>
        </w:tc>
        <w:tc>
          <w:tcPr>
            <w:tcW w:w="1786" w:type="dxa"/>
          </w:tcPr>
          <w:p>
            <w:pPr>
              <w:pStyle w:val="TableParagraph"/>
              <w:spacing w:before="12"/>
              <w:ind w:left="205"/>
              <w:rPr>
                <w:sz w:val="20"/>
              </w:rPr>
            </w:pPr>
            <w:r>
              <w:rPr>
                <w:spacing w:val="-2"/>
                <w:sz w:val="20"/>
              </w:rPr>
              <w:t>34.95%</w:t>
            </w:r>
          </w:p>
        </w:tc>
      </w:tr>
      <w:tr>
        <w:trPr>
          <w:trHeight w:val="264"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pacing w:val="-2"/>
                <w:sz w:val="20"/>
              </w:rPr>
              <w:t>11-15years</w:t>
            </w:r>
          </w:p>
        </w:tc>
        <w:tc>
          <w:tcPr>
            <w:tcW w:w="2251" w:type="dxa"/>
          </w:tcPr>
          <w:p>
            <w:pPr>
              <w:pStyle w:val="TableParagraph"/>
              <w:spacing w:before="12"/>
              <w:ind w:left="386"/>
              <w:rPr>
                <w:sz w:val="20"/>
              </w:rPr>
            </w:pPr>
            <w:r>
              <w:rPr>
                <w:spacing w:val="-5"/>
                <w:sz w:val="20"/>
              </w:rPr>
              <w:t>38</w:t>
            </w:r>
          </w:p>
        </w:tc>
        <w:tc>
          <w:tcPr>
            <w:tcW w:w="1786" w:type="dxa"/>
          </w:tcPr>
          <w:p>
            <w:pPr>
              <w:pStyle w:val="TableParagraph"/>
              <w:spacing w:before="12"/>
              <w:ind w:left="205"/>
              <w:rPr>
                <w:sz w:val="20"/>
              </w:rPr>
            </w:pPr>
            <w:r>
              <w:rPr>
                <w:spacing w:val="-2"/>
                <w:sz w:val="20"/>
              </w:rPr>
              <w:t>12.30%</w:t>
            </w:r>
          </w:p>
        </w:tc>
      </w:tr>
      <w:tr>
        <w:trPr>
          <w:trHeight w:val="529" w:hRule="atLeast"/>
        </w:trPr>
        <w:tc>
          <w:tcPr>
            <w:tcW w:w="920" w:type="dxa"/>
          </w:tcPr>
          <w:p>
            <w:pPr>
              <w:pStyle w:val="TableParagraph"/>
              <w:rPr>
                <w:sz w:val="20"/>
              </w:rPr>
            </w:pPr>
          </w:p>
        </w:tc>
        <w:tc>
          <w:tcPr>
            <w:tcW w:w="2186" w:type="dxa"/>
          </w:tcPr>
          <w:p>
            <w:pPr>
              <w:pStyle w:val="TableParagraph"/>
              <w:rPr>
                <w:sz w:val="20"/>
              </w:rPr>
            </w:pPr>
          </w:p>
        </w:tc>
        <w:tc>
          <w:tcPr>
            <w:tcW w:w="2220" w:type="dxa"/>
          </w:tcPr>
          <w:p>
            <w:pPr>
              <w:pStyle w:val="TableParagraph"/>
              <w:spacing w:before="12"/>
              <w:ind w:left="242"/>
              <w:rPr>
                <w:sz w:val="20"/>
              </w:rPr>
            </w:pPr>
            <w:r>
              <w:rPr>
                <w:spacing w:val="-2"/>
                <w:sz w:val="20"/>
              </w:rPr>
              <w:t>16-20years</w:t>
            </w:r>
          </w:p>
          <w:p>
            <w:pPr>
              <w:pStyle w:val="TableParagraph"/>
              <w:spacing w:before="34"/>
              <w:ind w:left="242"/>
              <w:rPr>
                <w:sz w:val="20"/>
              </w:rPr>
            </w:pPr>
            <w:r>
              <w:rPr>
                <w:sz w:val="20"/>
              </w:rPr>
              <w:t>21years</w:t>
            </w:r>
            <w:r>
              <w:rPr>
                <w:spacing w:val="-4"/>
                <w:sz w:val="20"/>
              </w:rPr>
              <w:t> </w:t>
            </w:r>
            <w:r>
              <w:rPr>
                <w:sz w:val="20"/>
              </w:rPr>
              <w:t>&amp;</w:t>
            </w:r>
            <w:r>
              <w:rPr>
                <w:spacing w:val="-1"/>
                <w:sz w:val="20"/>
              </w:rPr>
              <w:t> </w:t>
            </w:r>
            <w:r>
              <w:rPr>
                <w:spacing w:val="-2"/>
                <w:sz w:val="20"/>
              </w:rPr>
              <w:t>above</w:t>
            </w:r>
          </w:p>
        </w:tc>
        <w:tc>
          <w:tcPr>
            <w:tcW w:w="2251" w:type="dxa"/>
          </w:tcPr>
          <w:p>
            <w:pPr>
              <w:pStyle w:val="TableParagraph"/>
              <w:spacing w:before="12"/>
              <w:ind w:left="386"/>
              <w:rPr>
                <w:sz w:val="20"/>
              </w:rPr>
            </w:pPr>
            <w:r>
              <w:rPr>
                <w:spacing w:val="-5"/>
                <w:sz w:val="20"/>
              </w:rPr>
              <w:t>17</w:t>
            </w:r>
          </w:p>
          <w:p>
            <w:pPr>
              <w:pStyle w:val="TableParagraph"/>
              <w:spacing w:before="34"/>
              <w:ind w:left="386"/>
              <w:rPr>
                <w:sz w:val="20"/>
              </w:rPr>
            </w:pPr>
            <w:r>
              <w:rPr>
                <w:spacing w:val="-10"/>
                <w:sz w:val="20"/>
              </w:rPr>
              <w:t>-</w:t>
            </w:r>
          </w:p>
        </w:tc>
        <w:tc>
          <w:tcPr>
            <w:tcW w:w="1786" w:type="dxa"/>
          </w:tcPr>
          <w:p>
            <w:pPr>
              <w:pStyle w:val="TableParagraph"/>
              <w:spacing w:before="12"/>
              <w:ind w:right="854"/>
              <w:jc w:val="center"/>
              <w:rPr>
                <w:sz w:val="20"/>
              </w:rPr>
            </w:pPr>
            <w:r>
              <w:rPr>
                <w:spacing w:val="-2"/>
                <w:sz w:val="20"/>
              </w:rPr>
              <w:t>5.50%</w:t>
            </w:r>
          </w:p>
          <w:p>
            <w:pPr>
              <w:pStyle w:val="TableParagraph"/>
              <w:spacing w:before="34"/>
              <w:ind w:left="51" w:right="854"/>
              <w:jc w:val="center"/>
              <w:rPr>
                <w:sz w:val="20"/>
              </w:rPr>
            </w:pPr>
            <w:r>
              <w:rPr>
                <w:spacing w:val="-10"/>
                <w:sz w:val="20"/>
              </w:rPr>
              <w:t>-</w:t>
            </w:r>
          </w:p>
        </w:tc>
      </w:tr>
      <w:tr>
        <w:trPr>
          <w:trHeight w:val="265"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4"/>
              <w:ind w:left="242"/>
              <w:rPr>
                <w:b/>
                <w:sz w:val="20"/>
              </w:rPr>
            </w:pPr>
            <w:r>
              <w:rPr>
                <w:b/>
                <w:spacing w:val="-2"/>
                <w:sz w:val="20"/>
              </w:rPr>
              <w:t>Total</w:t>
            </w:r>
          </w:p>
        </w:tc>
        <w:tc>
          <w:tcPr>
            <w:tcW w:w="2251" w:type="dxa"/>
          </w:tcPr>
          <w:p>
            <w:pPr>
              <w:pStyle w:val="TableParagraph"/>
              <w:spacing w:before="14"/>
              <w:ind w:left="386"/>
              <w:rPr>
                <w:b/>
                <w:sz w:val="20"/>
              </w:rPr>
            </w:pPr>
            <w:r>
              <w:rPr>
                <w:b/>
                <w:spacing w:val="-5"/>
                <w:sz w:val="20"/>
              </w:rPr>
              <w:t>309</w:t>
            </w:r>
          </w:p>
        </w:tc>
        <w:tc>
          <w:tcPr>
            <w:tcW w:w="1786" w:type="dxa"/>
          </w:tcPr>
          <w:p>
            <w:pPr>
              <w:pStyle w:val="TableParagraph"/>
              <w:spacing w:before="14"/>
              <w:ind w:left="205"/>
              <w:rPr>
                <w:b/>
                <w:sz w:val="20"/>
              </w:rPr>
            </w:pPr>
            <w:r>
              <w:rPr>
                <w:b/>
                <w:spacing w:val="-2"/>
                <w:sz w:val="20"/>
              </w:rPr>
              <w:t>100.0%</w:t>
            </w:r>
          </w:p>
        </w:tc>
      </w:tr>
      <w:tr>
        <w:trPr>
          <w:trHeight w:val="791" w:hRule="atLeast"/>
        </w:trPr>
        <w:tc>
          <w:tcPr>
            <w:tcW w:w="920" w:type="dxa"/>
          </w:tcPr>
          <w:p>
            <w:pPr>
              <w:pStyle w:val="TableParagraph"/>
              <w:spacing w:before="12"/>
              <w:ind w:left="107"/>
              <w:rPr>
                <w:sz w:val="20"/>
              </w:rPr>
            </w:pPr>
            <w:r>
              <w:rPr>
                <w:spacing w:val="-5"/>
                <w:sz w:val="20"/>
              </w:rPr>
              <w:t>7.</w:t>
            </w:r>
          </w:p>
        </w:tc>
        <w:tc>
          <w:tcPr>
            <w:tcW w:w="2186" w:type="dxa"/>
          </w:tcPr>
          <w:p>
            <w:pPr>
              <w:pStyle w:val="TableParagraph"/>
              <w:spacing w:before="12"/>
              <w:ind w:left="267"/>
              <w:rPr>
                <w:sz w:val="20"/>
              </w:rPr>
            </w:pPr>
            <w:r>
              <w:rPr>
                <w:sz w:val="20"/>
              </w:rPr>
              <w:t>Sector</w:t>
            </w:r>
            <w:r>
              <w:rPr>
                <w:spacing w:val="-3"/>
                <w:sz w:val="20"/>
              </w:rPr>
              <w:t> </w:t>
            </w:r>
            <w:r>
              <w:rPr>
                <w:sz w:val="20"/>
              </w:rPr>
              <w:t>of</w:t>
            </w:r>
            <w:r>
              <w:rPr>
                <w:spacing w:val="-2"/>
                <w:sz w:val="20"/>
              </w:rPr>
              <w:t> </w:t>
            </w:r>
            <w:r>
              <w:rPr>
                <w:spacing w:val="-4"/>
                <w:sz w:val="20"/>
              </w:rPr>
              <w:t>SMEs</w:t>
            </w:r>
          </w:p>
        </w:tc>
        <w:tc>
          <w:tcPr>
            <w:tcW w:w="2220" w:type="dxa"/>
          </w:tcPr>
          <w:p>
            <w:pPr>
              <w:pStyle w:val="TableParagraph"/>
              <w:spacing w:before="12"/>
              <w:ind w:left="242"/>
              <w:rPr>
                <w:sz w:val="20"/>
              </w:rPr>
            </w:pPr>
            <w:r>
              <w:rPr>
                <w:spacing w:val="-2"/>
                <w:sz w:val="20"/>
              </w:rPr>
              <w:t>Agriculture</w:t>
            </w:r>
          </w:p>
          <w:p>
            <w:pPr>
              <w:pStyle w:val="TableParagraph"/>
              <w:spacing w:line="260" w:lineRule="atLeast" w:before="4"/>
              <w:ind w:left="242"/>
              <w:rPr>
                <w:sz w:val="20"/>
              </w:rPr>
            </w:pPr>
            <w:r>
              <w:rPr>
                <w:spacing w:val="-2"/>
                <w:sz w:val="20"/>
              </w:rPr>
              <w:t>Mining/Quarrying Manufacturing</w:t>
            </w:r>
          </w:p>
        </w:tc>
        <w:tc>
          <w:tcPr>
            <w:tcW w:w="2251" w:type="dxa"/>
          </w:tcPr>
          <w:p>
            <w:pPr>
              <w:pStyle w:val="TableParagraph"/>
              <w:spacing w:before="12"/>
              <w:ind w:left="386"/>
              <w:rPr>
                <w:sz w:val="20"/>
              </w:rPr>
            </w:pPr>
            <w:r>
              <w:rPr>
                <w:spacing w:val="-5"/>
                <w:sz w:val="20"/>
              </w:rPr>
              <w:t>98</w:t>
            </w:r>
          </w:p>
          <w:p>
            <w:pPr>
              <w:pStyle w:val="TableParagraph"/>
              <w:spacing w:line="260" w:lineRule="atLeast" w:before="4"/>
              <w:ind w:left="386" w:right="1657"/>
              <w:rPr>
                <w:sz w:val="20"/>
              </w:rPr>
            </w:pPr>
            <w:r>
              <w:rPr>
                <w:spacing w:val="-10"/>
                <w:sz w:val="20"/>
              </w:rPr>
              <w:t>-</w:t>
            </w:r>
            <w:r>
              <w:rPr>
                <w:spacing w:val="-6"/>
                <w:sz w:val="20"/>
              </w:rPr>
              <w:t> 34</w:t>
            </w:r>
          </w:p>
        </w:tc>
        <w:tc>
          <w:tcPr>
            <w:tcW w:w="1786" w:type="dxa"/>
          </w:tcPr>
          <w:p>
            <w:pPr>
              <w:pStyle w:val="TableParagraph"/>
              <w:spacing w:before="12"/>
              <w:ind w:left="101" w:right="854"/>
              <w:jc w:val="center"/>
              <w:rPr>
                <w:sz w:val="20"/>
              </w:rPr>
            </w:pPr>
            <w:r>
              <w:rPr>
                <w:spacing w:val="-2"/>
                <w:sz w:val="20"/>
              </w:rPr>
              <w:t>31.72%</w:t>
            </w:r>
          </w:p>
          <w:p>
            <w:pPr>
              <w:pStyle w:val="TableParagraph"/>
              <w:spacing w:line="260" w:lineRule="atLeast" w:before="4"/>
              <w:ind w:left="205" w:right="959" w:hanging="50"/>
              <w:jc w:val="center"/>
              <w:rPr>
                <w:sz w:val="20"/>
              </w:rPr>
            </w:pPr>
            <w:r>
              <w:rPr>
                <w:spacing w:val="-10"/>
                <w:sz w:val="20"/>
              </w:rPr>
              <w:t>-</w:t>
            </w:r>
            <w:r>
              <w:rPr>
                <w:spacing w:val="40"/>
                <w:sz w:val="20"/>
              </w:rPr>
              <w:t> </w:t>
            </w:r>
            <w:r>
              <w:rPr>
                <w:spacing w:val="-2"/>
                <w:sz w:val="20"/>
              </w:rPr>
              <w:t>11.00%</w:t>
            </w:r>
          </w:p>
        </w:tc>
      </w:tr>
      <w:tr>
        <w:trPr>
          <w:trHeight w:val="265"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z w:val="20"/>
              </w:rPr>
              <w:t>Water</w:t>
            </w:r>
            <w:r>
              <w:rPr>
                <w:spacing w:val="-5"/>
                <w:sz w:val="20"/>
              </w:rPr>
              <w:t> </w:t>
            </w:r>
            <w:r>
              <w:rPr>
                <w:spacing w:val="-2"/>
                <w:sz w:val="20"/>
              </w:rPr>
              <w:t>Supply</w:t>
            </w:r>
          </w:p>
        </w:tc>
        <w:tc>
          <w:tcPr>
            <w:tcW w:w="2251" w:type="dxa"/>
          </w:tcPr>
          <w:p>
            <w:pPr>
              <w:pStyle w:val="TableParagraph"/>
              <w:spacing w:before="12"/>
              <w:ind w:left="386"/>
              <w:rPr>
                <w:sz w:val="20"/>
              </w:rPr>
            </w:pPr>
            <w:r>
              <w:rPr>
                <w:spacing w:val="-5"/>
                <w:sz w:val="20"/>
              </w:rPr>
              <w:t>26</w:t>
            </w:r>
          </w:p>
        </w:tc>
        <w:tc>
          <w:tcPr>
            <w:tcW w:w="1786" w:type="dxa"/>
          </w:tcPr>
          <w:p>
            <w:pPr>
              <w:pStyle w:val="TableParagraph"/>
              <w:spacing w:before="12"/>
              <w:ind w:left="205"/>
              <w:rPr>
                <w:sz w:val="20"/>
              </w:rPr>
            </w:pPr>
            <w:r>
              <w:rPr>
                <w:spacing w:val="-2"/>
                <w:sz w:val="20"/>
              </w:rPr>
              <w:t>8.41%</w:t>
            </w:r>
          </w:p>
        </w:tc>
      </w:tr>
      <w:tr>
        <w:trPr>
          <w:trHeight w:val="265"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3"/>
              <w:ind w:left="242"/>
              <w:rPr>
                <w:sz w:val="20"/>
              </w:rPr>
            </w:pPr>
            <w:r>
              <w:rPr>
                <w:spacing w:val="-2"/>
                <w:sz w:val="20"/>
              </w:rPr>
              <w:t>Construction</w:t>
            </w:r>
          </w:p>
        </w:tc>
        <w:tc>
          <w:tcPr>
            <w:tcW w:w="2251" w:type="dxa"/>
          </w:tcPr>
          <w:p>
            <w:pPr>
              <w:pStyle w:val="TableParagraph"/>
              <w:spacing w:before="13"/>
              <w:ind w:left="386"/>
              <w:rPr>
                <w:sz w:val="20"/>
              </w:rPr>
            </w:pPr>
            <w:r>
              <w:rPr>
                <w:spacing w:val="-10"/>
                <w:sz w:val="20"/>
              </w:rPr>
              <w:t>-</w:t>
            </w:r>
          </w:p>
        </w:tc>
        <w:tc>
          <w:tcPr>
            <w:tcW w:w="1786" w:type="dxa"/>
          </w:tcPr>
          <w:p>
            <w:pPr>
              <w:pStyle w:val="TableParagraph"/>
              <w:spacing w:before="13"/>
              <w:ind w:left="507"/>
              <w:rPr>
                <w:sz w:val="20"/>
              </w:rPr>
            </w:pPr>
            <w:r>
              <w:rPr>
                <w:spacing w:val="-10"/>
                <w:sz w:val="20"/>
              </w:rPr>
              <w:t>-</w:t>
            </w:r>
          </w:p>
        </w:tc>
      </w:tr>
      <w:tr>
        <w:trPr>
          <w:trHeight w:val="263"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pacing w:val="-2"/>
                <w:sz w:val="20"/>
              </w:rPr>
              <w:t>Wholesale/Retail</w:t>
            </w:r>
          </w:p>
        </w:tc>
        <w:tc>
          <w:tcPr>
            <w:tcW w:w="2251" w:type="dxa"/>
          </w:tcPr>
          <w:p>
            <w:pPr>
              <w:pStyle w:val="TableParagraph"/>
              <w:spacing w:before="12"/>
              <w:ind w:left="386"/>
              <w:rPr>
                <w:sz w:val="20"/>
              </w:rPr>
            </w:pPr>
            <w:r>
              <w:rPr>
                <w:spacing w:val="-5"/>
                <w:sz w:val="20"/>
              </w:rPr>
              <w:t>28</w:t>
            </w:r>
          </w:p>
        </w:tc>
        <w:tc>
          <w:tcPr>
            <w:tcW w:w="1786" w:type="dxa"/>
          </w:tcPr>
          <w:p>
            <w:pPr>
              <w:pStyle w:val="TableParagraph"/>
              <w:spacing w:before="12"/>
              <w:ind w:left="205"/>
              <w:rPr>
                <w:sz w:val="20"/>
              </w:rPr>
            </w:pPr>
            <w:r>
              <w:rPr>
                <w:spacing w:val="-2"/>
                <w:sz w:val="20"/>
              </w:rPr>
              <w:t>9.06%</w:t>
            </w:r>
          </w:p>
        </w:tc>
      </w:tr>
      <w:tr>
        <w:trPr>
          <w:trHeight w:val="264"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pacing w:val="-2"/>
                <w:sz w:val="20"/>
              </w:rPr>
              <w:t>Transportation</w:t>
            </w:r>
          </w:p>
        </w:tc>
        <w:tc>
          <w:tcPr>
            <w:tcW w:w="2251" w:type="dxa"/>
          </w:tcPr>
          <w:p>
            <w:pPr>
              <w:pStyle w:val="TableParagraph"/>
              <w:spacing w:before="12"/>
              <w:ind w:left="386"/>
              <w:rPr>
                <w:sz w:val="20"/>
              </w:rPr>
            </w:pPr>
            <w:r>
              <w:rPr>
                <w:spacing w:val="-5"/>
                <w:sz w:val="20"/>
              </w:rPr>
              <w:t>18</w:t>
            </w:r>
          </w:p>
        </w:tc>
        <w:tc>
          <w:tcPr>
            <w:tcW w:w="1786" w:type="dxa"/>
          </w:tcPr>
          <w:p>
            <w:pPr>
              <w:pStyle w:val="TableParagraph"/>
              <w:spacing w:before="12"/>
              <w:ind w:left="205"/>
              <w:rPr>
                <w:sz w:val="20"/>
              </w:rPr>
            </w:pPr>
            <w:r>
              <w:rPr>
                <w:spacing w:val="-2"/>
                <w:sz w:val="20"/>
              </w:rPr>
              <w:t>5.83%</w:t>
            </w:r>
          </w:p>
        </w:tc>
      </w:tr>
      <w:tr>
        <w:trPr>
          <w:trHeight w:val="263"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pacing w:val="-2"/>
                <w:sz w:val="20"/>
              </w:rPr>
              <w:t>Accommodation</w:t>
            </w:r>
          </w:p>
        </w:tc>
        <w:tc>
          <w:tcPr>
            <w:tcW w:w="2251" w:type="dxa"/>
          </w:tcPr>
          <w:p>
            <w:pPr>
              <w:pStyle w:val="TableParagraph"/>
              <w:spacing w:before="12"/>
              <w:ind w:left="386"/>
              <w:rPr>
                <w:sz w:val="20"/>
              </w:rPr>
            </w:pPr>
            <w:r>
              <w:rPr>
                <w:spacing w:val="-5"/>
                <w:sz w:val="20"/>
              </w:rPr>
              <w:t>14</w:t>
            </w:r>
          </w:p>
        </w:tc>
        <w:tc>
          <w:tcPr>
            <w:tcW w:w="1786" w:type="dxa"/>
          </w:tcPr>
          <w:p>
            <w:pPr>
              <w:pStyle w:val="TableParagraph"/>
              <w:spacing w:before="12"/>
              <w:ind w:left="205"/>
              <w:rPr>
                <w:sz w:val="20"/>
              </w:rPr>
            </w:pPr>
            <w:r>
              <w:rPr>
                <w:spacing w:val="-2"/>
                <w:sz w:val="20"/>
              </w:rPr>
              <w:t>4.53%</w:t>
            </w:r>
          </w:p>
        </w:tc>
      </w:tr>
      <w:tr>
        <w:trPr>
          <w:trHeight w:val="265"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pacing w:val="-5"/>
                <w:sz w:val="20"/>
              </w:rPr>
              <w:t>ICT</w:t>
            </w:r>
          </w:p>
        </w:tc>
        <w:tc>
          <w:tcPr>
            <w:tcW w:w="2251" w:type="dxa"/>
          </w:tcPr>
          <w:p>
            <w:pPr>
              <w:pStyle w:val="TableParagraph"/>
              <w:spacing w:before="12"/>
              <w:ind w:left="386"/>
              <w:rPr>
                <w:sz w:val="20"/>
              </w:rPr>
            </w:pPr>
            <w:r>
              <w:rPr>
                <w:spacing w:val="-10"/>
                <w:sz w:val="20"/>
              </w:rPr>
              <w:t>9</w:t>
            </w:r>
          </w:p>
        </w:tc>
        <w:tc>
          <w:tcPr>
            <w:tcW w:w="1786" w:type="dxa"/>
          </w:tcPr>
          <w:p>
            <w:pPr>
              <w:pStyle w:val="TableParagraph"/>
              <w:spacing w:before="12"/>
              <w:ind w:left="205"/>
              <w:rPr>
                <w:sz w:val="20"/>
              </w:rPr>
            </w:pPr>
            <w:r>
              <w:rPr>
                <w:spacing w:val="-2"/>
                <w:sz w:val="20"/>
              </w:rPr>
              <w:t>2.91%</w:t>
            </w:r>
          </w:p>
        </w:tc>
      </w:tr>
      <w:tr>
        <w:trPr>
          <w:trHeight w:val="265"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3"/>
              <w:ind w:left="242"/>
              <w:rPr>
                <w:sz w:val="20"/>
              </w:rPr>
            </w:pPr>
            <w:r>
              <w:rPr>
                <w:sz w:val="20"/>
              </w:rPr>
              <w:t>Real</w:t>
            </w:r>
            <w:r>
              <w:rPr>
                <w:spacing w:val="-6"/>
                <w:sz w:val="20"/>
              </w:rPr>
              <w:t> </w:t>
            </w:r>
            <w:r>
              <w:rPr>
                <w:spacing w:val="-2"/>
                <w:sz w:val="20"/>
              </w:rPr>
              <w:t>Estate</w:t>
            </w:r>
          </w:p>
        </w:tc>
        <w:tc>
          <w:tcPr>
            <w:tcW w:w="2251" w:type="dxa"/>
          </w:tcPr>
          <w:p>
            <w:pPr>
              <w:pStyle w:val="TableParagraph"/>
              <w:spacing w:before="13"/>
              <w:ind w:left="386"/>
              <w:rPr>
                <w:sz w:val="20"/>
              </w:rPr>
            </w:pPr>
            <w:r>
              <w:rPr>
                <w:spacing w:val="-10"/>
                <w:sz w:val="20"/>
              </w:rPr>
              <w:t>5</w:t>
            </w:r>
          </w:p>
        </w:tc>
        <w:tc>
          <w:tcPr>
            <w:tcW w:w="1786" w:type="dxa"/>
          </w:tcPr>
          <w:p>
            <w:pPr>
              <w:pStyle w:val="TableParagraph"/>
              <w:spacing w:before="13"/>
              <w:ind w:left="205"/>
              <w:rPr>
                <w:sz w:val="20"/>
              </w:rPr>
            </w:pPr>
            <w:r>
              <w:rPr>
                <w:spacing w:val="-2"/>
                <w:sz w:val="20"/>
              </w:rPr>
              <w:t>2.59%</w:t>
            </w:r>
          </w:p>
        </w:tc>
      </w:tr>
      <w:tr>
        <w:trPr>
          <w:trHeight w:val="264" w:hRule="atLeast"/>
        </w:trPr>
        <w:tc>
          <w:tcPr>
            <w:tcW w:w="920" w:type="dxa"/>
          </w:tcPr>
          <w:p>
            <w:pPr>
              <w:pStyle w:val="TableParagraph"/>
              <w:rPr>
                <w:sz w:val="18"/>
              </w:rPr>
            </w:pPr>
          </w:p>
        </w:tc>
        <w:tc>
          <w:tcPr>
            <w:tcW w:w="2186" w:type="dxa"/>
          </w:tcPr>
          <w:p>
            <w:pPr>
              <w:pStyle w:val="TableParagraph"/>
              <w:rPr>
                <w:sz w:val="18"/>
              </w:rPr>
            </w:pPr>
          </w:p>
        </w:tc>
        <w:tc>
          <w:tcPr>
            <w:tcW w:w="2220" w:type="dxa"/>
          </w:tcPr>
          <w:p>
            <w:pPr>
              <w:pStyle w:val="TableParagraph"/>
              <w:spacing w:before="12"/>
              <w:ind w:left="242"/>
              <w:rPr>
                <w:sz w:val="20"/>
              </w:rPr>
            </w:pPr>
            <w:r>
              <w:rPr>
                <w:sz w:val="20"/>
              </w:rPr>
              <w:t>Admin</w:t>
            </w:r>
            <w:r>
              <w:rPr>
                <w:spacing w:val="-3"/>
                <w:sz w:val="20"/>
              </w:rPr>
              <w:t> </w:t>
            </w:r>
            <w:r>
              <w:rPr>
                <w:sz w:val="20"/>
              </w:rPr>
              <w:t>&amp;</w:t>
            </w:r>
            <w:r>
              <w:rPr>
                <w:spacing w:val="-2"/>
                <w:sz w:val="20"/>
              </w:rPr>
              <w:t> Support</w:t>
            </w:r>
          </w:p>
        </w:tc>
        <w:tc>
          <w:tcPr>
            <w:tcW w:w="2251" w:type="dxa"/>
          </w:tcPr>
          <w:p>
            <w:pPr>
              <w:pStyle w:val="TableParagraph"/>
              <w:spacing w:before="12"/>
              <w:ind w:left="386"/>
              <w:rPr>
                <w:sz w:val="20"/>
              </w:rPr>
            </w:pPr>
            <w:r>
              <w:rPr>
                <w:spacing w:val="-10"/>
                <w:sz w:val="20"/>
              </w:rPr>
              <w:t>9</w:t>
            </w:r>
          </w:p>
        </w:tc>
        <w:tc>
          <w:tcPr>
            <w:tcW w:w="1786" w:type="dxa"/>
          </w:tcPr>
          <w:p>
            <w:pPr>
              <w:pStyle w:val="TableParagraph"/>
              <w:spacing w:before="12"/>
              <w:ind w:left="205"/>
              <w:rPr>
                <w:sz w:val="20"/>
              </w:rPr>
            </w:pPr>
            <w:r>
              <w:rPr>
                <w:spacing w:val="-2"/>
                <w:sz w:val="20"/>
              </w:rPr>
              <w:t>2.91%</w:t>
            </w:r>
          </w:p>
        </w:tc>
      </w:tr>
      <w:tr>
        <w:trPr>
          <w:trHeight w:val="242" w:hRule="atLeast"/>
        </w:trPr>
        <w:tc>
          <w:tcPr>
            <w:tcW w:w="920" w:type="dxa"/>
          </w:tcPr>
          <w:p>
            <w:pPr>
              <w:pStyle w:val="TableParagraph"/>
              <w:rPr>
                <w:sz w:val="16"/>
              </w:rPr>
            </w:pPr>
          </w:p>
        </w:tc>
        <w:tc>
          <w:tcPr>
            <w:tcW w:w="2186" w:type="dxa"/>
          </w:tcPr>
          <w:p>
            <w:pPr>
              <w:pStyle w:val="TableParagraph"/>
              <w:rPr>
                <w:sz w:val="16"/>
              </w:rPr>
            </w:pPr>
          </w:p>
        </w:tc>
        <w:tc>
          <w:tcPr>
            <w:tcW w:w="2220" w:type="dxa"/>
          </w:tcPr>
          <w:p>
            <w:pPr>
              <w:pStyle w:val="TableParagraph"/>
              <w:spacing w:line="210" w:lineRule="exact" w:before="12"/>
              <w:ind w:left="242"/>
              <w:rPr>
                <w:sz w:val="20"/>
              </w:rPr>
            </w:pPr>
            <w:r>
              <w:rPr>
                <w:spacing w:val="-2"/>
                <w:sz w:val="20"/>
              </w:rPr>
              <w:t>Education</w:t>
            </w:r>
          </w:p>
        </w:tc>
        <w:tc>
          <w:tcPr>
            <w:tcW w:w="2251" w:type="dxa"/>
          </w:tcPr>
          <w:p>
            <w:pPr>
              <w:pStyle w:val="TableParagraph"/>
              <w:spacing w:line="210" w:lineRule="exact" w:before="12"/>
              <w:ind w:left="386"/>
              <w:rPr>
                <w:sz w:val="20"/>
              </w:rPr>
            </w:pPr>
            <w:r>
              <w:rPr>
                <w:spacing w:val="-10"/>
                <w:sz w:val="20"/>
              </w:rPr>
              <w:t>7</w:t>
            </w:r>
          </w:p>
        </w:tc>
        <w:tc>
          <w:tcPr>
            <w:tcW w:w="1786" w:type="dxa"/>
          </w:tcPr>
          <w:p>
            <w:pPr>
              <w:pStyle w:val="TableParagraph"/>
              <w:spacing w:line="210" w:lineRule="exact" w:before="12"/>
              <w:ind w:left="205"/>
              <w:rPr>
                <w:sz w:val="20"/>
              </w:rPr>
            </w:pPr>
            <w:r>
              <w:rPr>
                <w:spacing w:val="-2"/>
                <w:sz w:val="20"/>
              </w:rPr>
              <w:t>2.27%</w:t>
            </w:r>
          </w:p>
        </w:tc>
      </w:tr>
      <w:tr>
        <w:trPr>
          <w:trHeight w:val="263" w:hRule="atLeast"/>
        </w:trPr>
        <w:tc>
          <w:tcPr>
            <w:tcW w:w="5326" w:type="dxa"/>
            <w:gridSpan w:val="3"/>
          </w:tcPr>
          <w:p>
            <w:pPr>
              <w:pStyle w:val="TableParagraph"/>
              <w:spacing w:line="210" w:lineRule="exact" w:before="34"/>
              <w:ind w:left="3348"/>
              <w:rPr>
                <w:sz w:val="20"/>
              </w:rPr>
            </w:pPr>
            <w:r>
              <w:rPr>
                <w:sz w:val="20"/>
              </w:rPr>
              <w:t>Social</w:t>
            </w:r>
            <w:r>
              <w:rPr>
                <w:spacing w:val="-5"/>
                <w:sz w:val="20"/>
              </w:rPr>
              <w:t> </w:t>
            </w:r>
            <w:r>
              <w:rPr>
                <w:spacing w:val="-2"/>
                <w:sz w:val="20"/>
              </w:rPr>
              <w:t>Works</w:t>
            </w:r>
          </w:p>
        </w:tc>
        <w:tc>
          <w:tcPr>
            <w:tcW w:w="4037" w:type="dxa"/>
            <w:gridSpan w:val="2"/>
          </w:tcPr>
          <w:p>
            <w:pPr>
              <w:pStyle w:val="TableParagraph"/>
              <w:tabs>
                <w:tab w:pos="2657" w:val="left" w:leader="none"/>
              </w:tabs>
              <w:spacing w:line="210" w:lineRule="exact" w:before="34"/>
              <w:ind w:left="386"/>
              <w:rPr>
                <w:sz w:val="20"/>
              </w:rPr>
            </w:pPr>
            <w:r>
              <w:rPr>
                <w:spacing w:val="-10"/>
                <w:sz w:val="20"/>
              </w:rPr>
              <w:t>-</w:t>
            </w:r>
            <w:r>
              <w:rPr>
                <w:sz w:val="20"/>
              </w:rPr>
              <w:tab/>
            </w:r>
            <w:r>
              <w:rPr>
                <w:spacing w:val="-10"/>
                <w:sz w:val="20"/>
              </w:rPr>
              <w:t>-</w:t>
            </w:r>
          </w:p>
        </w:tc>
      </w:tr>
    </w:tbl>
    <w:p>
      <w:pPr>
        <w:pStyle w:val="BodyText"/>
        <w:rPr>
          <w:b/>
          <w:sz w:val="4"/>
        </w:rPr>
      </w:pPr>
    </w:p>
    <w:p>
      <w:pPr>
        <w:pStyle w:val="BodyText"/>
        <w:spacing w:before="7"/>
        <w:rPr>
          <w:b/>
          <w:sz w:val="2"/>
        </w:rPr>
      </w:pPr>
    </w:p>
    <w:tbl>
      <w:tblPr>
        <w:tblW w:w="0" w:type="auto"/>
        <w:jc w:val="left"/>
        <w:tblInd w:w="1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5"/>
        <w:gridCol w:w="2002"/>
        <w:gridCol w:w="2365"/>
        <w:gridCol w:w="1602"/>
        <w:gridCol w:w="2257"/>
      </w:tblGrid>
      <w:tr>
        <w:trPr>
          <w:trHeight w:val="243" w:hRule="atLeast"/>
        </w:trPr>
        <w:tc>
          <w:tcPr>
            <w:tcW w:w="2687" w:type="dxa"/>
            <w:gridSpan w:val="2"/>
            <w:vMerge w:val="restart"/>
          </w:tcPr>
          <w:p>
            <w:pPr>
              <w:pStyle w:val="TableParagraph"/>
              <w:rPr>
                <w:sz w:val="20"/>
              </w:rPr>
            </w:pPr>
          </w:p>
        </w:tc>
        <w:tc>
          <w:tcPr>
            <w:tcW w:w="2365" w:type="dxa"/>
          </w:tcPr>
          <w:p>
            <w:pPr>
              <w:pStyle w:val="TableParagraph"/>
              <w:spacing w:line="221" w:lineRule="exact"/>
              <w:ind w:left="424"/>
              <w:rPr>
                <w:sz w:val="20"/>
              </w:rPr>
            </w:pPr>
            <w:r>
              <w:rPr>
                <w:spacing w:val="-2"/>
                <w:sz w:val="20"/>
              </w:rPr>
              <w:t>Arts/Entertainment</w:t>
            </w:r>
          </w:p>
        </w:tc>
        <w:tc>
          <w:tcPr>
            <w:tcW w:w="1602" w:type="dxa"/>
          </w:tcPr>
          <w:p>
            <w:pPr>
              <w:pStyle w:val="TableParagraph"/>
              <w:spacing w:line="221" w:lineRule="exact"/>
              <w:ind w:left="423"/>
              <w:rPr>
                <w:sz w:val="20"/>
              </w:rPr>
            </w:pPr>
            <w:r>
              <w:rPr>
                <w:spacing w:val="-5"/>
                <w:sz w:val="20"/>
              </w:rPr>
              <w:t>51</w:t>
            </w:r>
          </w:p>
        </w:tc>
        <w:tc>
          <w:tcPr>
            <w:tcW w:w="2257" w:type="dxa"/>
          </w:tcPr>
          <w:p>
            <w:pPr>
              <w:pStyle w:val="TableParagraph"/>
              <w:spacing w:line="221" w:lineRule="exact"/>
              <w:ind w:left="890"/>
              <w:rPr>
                <w:sz w:val="20"/>
              </w:rPr>
            </w:pPr>
            <w:r>
              <w:rPr>
                <w:spacing w:val="-2"/>
                <w:sz w:val="20"/>
              </w:rPr>
              <w:t>16.50%</w:t>
            </w:r>
          </w:p>
        </w:tc>
      </w:tr>
      <w:tr>
        <w:trPr>
          <w:trHeight w:val="265" w:hRule="atLeast"/>
        </w:trPr>
        <w:tc>
          <w:tcPr>
            <w:tcW w:w="2687" w:type="dxa"/>
            <w:gridSpan w:val="2"/>
            <w:vMerge/>
            <w:tcBorders>
              <w:top w:val="nil"/>
            </w:tcBorders>
          </w:tcPr>
          <w:p>
            <w:pPr>
              <w:rPr>
                <w:sz w:val="2"/>
                <w:szCs w:val="2"/>
              </w:rPr>
            </w:pPr>
          </w:p>
        </w:tc>
        <w:tc>
          <w:tcPr>
            <w:tcW w:w="2365" w:type="dxa"/>
          </w:tcPr>
          <w:p>
            <w:pPr>
              <w:pStyle w:val="TableParagraph"/>
              <w:spacing w:before="13"/>
              <w:ind w:left="424"/>
              <w:rPr>
                <w:b/>
                <w:sz w:val="20"/>
              </w:rPr>
            </w:pPr>
            <w:r>
              <w:rPr>
                <w:b/>
                <w:spacing w:val="-2"/>
                <w:sz w:val="20"/>
              </w:rPr>
              <w:t>Total</w:t>
            </w:r>
          </w:p>
        </w:tc>
        <w:tc>
          <w:tcPr>
            <w:tcW w:w="1602" w:type="dxa"/>
          </w:tcPr>
          <w:p>
            <w:pPr>
              <w:pStyle w:val="TableParagraph"/>
              <w:spacing w:before="13"/>
              <w:ind w:left="423"/>
              <w:rPr>
                <w:b/>
                <w:sz w:val="20"/>
              </w:rPr>
            </w:pPr>
            <w:r>
              <w:rPr>
                <w:b/>
                <w:spacing w:val="-5"/>
                <w:sz w:val="20"/>
              </w:rPr>
              <w:t>309</w:t>
            </w:r>
          </w:p>
        </w:tc>
        <w:tc>
          <w:tcPr>
            <w:tcW w:w="2257" w:type="dxa"/>
          </w:tcPr>
          <w:p>
            <w:pPr>
              <w:pStyle w:val="TableParagraph"/>
              <w:spacing w:before="13"/>
              <w:ind w:left="890"/>
              <w:rPr>
                <w:b/>
                <w:sz w:val="20"/>
              </w:rPr>
            </w:pPr>
            <w:r>
              <w:rPr>
                <w:b/>
                <w:spacing w:val="-2"/>
                <w:sz w:val="20"/>
              </w:rPr>
              <w:t>100.0%</w:t>
            </w:r>
          </w:p>
        </w:tc>
      </w:tr>
      <w:tr>
        <w:trPr>
          <w:trHeight w:val="263" w:hRule="atLeast"/>
        </w:trPr>
        <w:tc>
          <w:tcPr>
            <w:tcW w:w="685" w:type="dxa"/>
          </w:tcPr>
          <w:p>
            <w:pPr>
              <w:pStyle w:val="TableParagraph"/>
              <w:spacing w:before="12"/>
              <w:ind w:left="122"/>
              <w:rPr>
                <w:sz w:val="20"/>
              </w:rPr>
            </w:pPr>
            <w:r>
              <w:rPr>
                <w:spacing w:val="-10"/>
                <w:sz w:val="20"/>
              </w:rPr>
              <w:t>8</w:t>
            </w:r>
          </w:p>
        </w:tc>
        <w:tc>
          <w:tcPr>
            <w:tcW w:w="2002" w:type="dxa"/>
          </w:tcPr>
          <w:p>
            <w:pPr>
              <w:pStyle w:val="TableParagraph"/>
              <w:spacing w:before="12"/>
              <w:ind w:left="462"/>
              <w:rPr>
                <w:sz w:val="20"/>
              </w:rPr>
            </w:pPr>
            <w:r>
              <w:rPr>
                <w:sz w:val="20"/>
              </w:rPr>
              <w:t>Number</w:t>
            </w:r>
            <w:r>
              <w:rPr>
                <w:spacing w:val="-6"/>
                <w:sz w:val="20"/>
              </w:rPr>
              <w:t> </w:t>
            </w:r>
            <w:r>
              <w:rPr>
                <w:spacing w:val="-5"/>
                <w:sz w:val="20"/>
              </w:rPr>
              <w:t>of</w:t>
            </w:r>
          </w:p>
        </w:tc>
        <w:tc>
          <w:tcPr>
            <w:tcW w:w="2365" w:type="dxa"/>
          </w:tcPr>
          <w:p>
            <w:pPr>
              <w:pStyle w:val="TableParagraph"/>
              <w:spacing w:before="12"/>
              <w:ind w:left="450"/>
              <w:rPr>
                <w:sz w:val="20"/>
              </w:rPr>
            </w:pPr>
            <w:r>
              <w:rPr>
                <w:sz w:val="20"/>
              </w:rPr>
              <w:t>Less</w:t>
            </w:r>
            <w:r>
              <w:rPr>
                <w:spacing w:val="-5"/>
                <w:sz w:val="20"/>
              </w:rPr>
              <w:t> </w:t>
            </w:r>
            <w:r>
              <w:rPr>
                <w:sz w:val="20"/>
              </w:rPr>
              <w:t>than</w:t>
            </w:r>
            <w:r>
              <w:rPr>
                <w:spacing w:val="-3"/>
                <w:sz w:val="20"/>
              </w:rPr>
              <w:t> </w:t>
            </w:r>
            <w:r>
              <w:rPr>
                <w:spacing w:val="-5"/>
                <w:sz w:val="20"/>
              </w:rPr>
              <w:t>10</w:t>
            </w:r>
          </w:p>
        </w:tc>
        <w:tc>
          <w:tcPr>
            <w:tcW w:w="1602" w:type="dxa"/>
          </w:tcPr>
          <w:p>
            <w:pPr>
              <w:pStyle w:val="TableParagraph"/>
              <w:spacing w:before="12"/>
              <w:ind w:left="401"/>
              <w:rPr>
                <w:sz w:val="20"/>
              </w:rPr>
            </w:pPr>
            <w:r>
              <w:rPr>
                <w:spacing w:val="-5"/>
                <w:sz w:val="20"/>
              </w:rPr>
              <w:t>206</w:t>
            </w:r>
          </w:p>
        </w:tc>
        <w:tc>
          <w:tcPr>
            <w:tcW w:w="2257" w:type="dxa"/>
          </w:tcPr>
          <w:p>
            <w:pPr>
              <w:pStyle w:val="TableParagraph"/>
              <w:spacing w:before="12"/>
              <w:ind w:left="871"/>
              <w:rPr>
                <w:sz w:val="20"/>
              </w:rPr>
            </w:pPr>
            <w:r>
              <w:rPr>
                <w:spacing w:val="-2"/>
                <w:sz w:val="20"/>
              </w:rPr>
              <w:t>66.67%</w:t>
            </w:r>
          </w:p>
        </w:tc>
      </w:tr>
      <w:tr>
        <w:trPr>
          <w:trHeight w:val="264" w:hRule="atLeast"/>
        </w:trPr>
        <w:tc>
          <w:tcPr>
            <w:tcW w:w="685" w:type="dxa"/>
          </w:tcPr>
          <w:p>
            <w:pPr>
              <w:pStyle w:val="TableParagraph"/>
              <w:rPr>
                <w:sz w:val="18"/>
              </w:rPr>
            </w:pPr>
          </w:p>
        </w:tc>
        <w:tc>
          <w:tcPr>
            <w:tcW w:w="2002" w:type="dxa"/>
          </w:tcPr>
          <w:p>
            <w:pPr>
              <w:pStyle w:val="TableParagraph"/>
              <w:spacing w:before="12"/>
              <w:ind w:left="462"/>
              <w:rPr>
                <w:sz w:val="20"/>
              </w:rPr>
            </w:pPr>
            <w:r>
              <w:rPr>
                <w:spacing w:val="-2"/>
                <w:sz w:val="20"/>
              </w:rPr>
              <w:t>Employees</w:t>
            </w:r>
          </w:p>
        </w:tc>
        <w:tc>
          <w:tcPr>
            <w:tcW w:w="2365" w:type="dxa"/>
          </w:tcPr>
          <w:p>
            <w:pPr>
              <w:pStyle w:val="TableParagraph"/>
              <w:spacing w:before="12"/>
              <w:ind w:left="450"/>
              <w:rPr>
                <w:sz w:val="20"/>
              </w:rPr>
            </w:pPr>
            <w:r>
              <w:rPr>
                <w:spacing w:val="-2"/>
                <w:sz w:val="20"/>
              </w:rPr>
              <w:t>10-</w:t>
            </w:r>
            <w:r>
              <w:rPr>
                <w:spacing w:val="-5"/>
                <w:sz w:val="20"/>
              </w:rPr>
              <w:t>49</w:t>
            </w:r>
          </w:p>
        </w:tc>
        <w:tc>
          <w:tcPr>
            <w:tcW w:w="1602" w:type="dxa"/>
          </w:tcPr>
          <w:p>
            <w:pPr>
              <w:pStyle w:val="TableParagraph"/>
              <w:spacing w:before="12"/>
              <w:ind w:left="401"/>
              <w:rPr>
                <w:sz w:val="20"/>
              </w:rPr>
            </w:pPr>
            <w:r>
              <w:rPr>
                <w:spacing w:val="-5"/>
                <w:sz w:val="20"/>
              </w:rPr>
              <w:t>103</w:t>
            </w:r>
          </w:p>
        </w:tc>
        <w:tc>
          <w:tcPr>
            <w:tcW w:w="2257" w:type="dxa"/>
          </w:tcPr>
          <w:p>
            <w:pPr>
              <w:pStyle w:val="TableParagraph"/>
              <w:spacing w:before="12"/>
              <w:ind w:left="871"/>
              <w:rPr>
                <w:sz w:val="20"/>
              </w:rPr>
            </w:pPr>
            <w:r>
              <w:rPr>
                <w:spacing w:val="-2"/>
                <w:sz w:val="20"/>
              </w:rPr>
              <w:t>33.33%</w:t>
            </w:r>
          </w:p>
        </w:tc>
      </w:tr>
      <w:tr>
        <w:trPr>
          <w:trHeight w:val="263" w:hRule="atLeast"/>
        </w:trPr>
        <w:tc>
          <w:tcPr>
            <w:tcW w:w="685" w:type="dxa"/>
          </w:tcPr>
          <w:p>
            <w:pPr>
              <w:pStyle w:val="TableParagraph"/>
              <w:rPr>
                <w:sz w:val="18"/>
              </w:rPr>
            </w:pPr>
          </w:p>
        </w:tc>
        <w:tc>
          <w:tcPr>
            <w:tcW w:w="2002" w:type="dxa"/>
          </w:tcPr>
          <w:p>
            <w:pPr>
              <w:pStyle w:val="TableParagraph"/>
              <w:rPr>
                <w:sz w:val="18"/>
              </w:rPr>
            </w:pPr>
          </w:p>
        </w:tc>
        <w:tc>
          <w:tcPr>
            <w:tcW w:w="2365" w:type="dxa"/>
          </w:tcPr>
          <w:p>
            <w:pPr>
              <w:pStyle w:val="TableParagraph"/>
              <w:spacing w:before="12"/>
              <w:ind w:left="450"/>
              <w:rPr>
                <w:sz w:val="20"/>
              </w:rPr>
            </w:pPr>
            <w:r>
              <w:rPr>
                <w:spacing w:val="-2"/>
                <w:sz w:val="20"/>
              </w:rPr>
              <w:t>50-</w:t>
            </w:r>
            <w:r>
              <w:rPr>
                <w:spacing w:val="-5"/>
                <w:sz w:val="20"/>
              </w:rPr>
              <w:t>199</w:t>
            </w:r>
          </w:p>
        </w:tc>
        <w:tc>
          <w:tcPr>
            <w:tcW w:w="1602" w:type="dxa"/>
          </w:tcPr>
          <w:p>
            <w:pPr>
              <w:pStyle w:val="TableParagraph"/>
              <w:spacing w:before="12"/>
              <w:ind w:left="452"/>
              <w:rPr>
                <w:sz w:val="20"/>
              </w:rPr>
            </w:pPr>
            <w:r>
              <w:rPr>
                <w:spacing w:val="-10"/>
                <w:sz w:val="20"/>
              </w:rPr>
              <w:t>-</w:t>
            </w:r>
          </w:p>
        </w:tc>
        <w:tc>
          <w:tcPr>
            <w:tcW w:w="2257" w:type="dxa"/>
          </w:tcPr>
          <w:p>
            <w:pPr>
              <w:pStyle w:val="TableParagraph"/>
              <w:spacing w:before="12"/>
              <w:ind w:left="922"/>
              <w:rPr>
                <w:sz w:val="20"/>
              </w:rPr>
            </w:pPr>
            <w:r>
              <w:rPr>
                <w:spacing w:val="-10"/>
                <w:sz w:val="20"/>
              </w:rPr>
              <w:t>-</w:t>
            </w:r>
          </w:p>
        </w:tc>
      </w:tr>
      <w:tr>
        <w:trPr>
          <w:trHeight w:val="265" w:hRule="atLeast"/>
        </w:trPr>
        <w:tc>
          <w:tcPr>
            <w:tcW w:w="685" w:type="dxa"/>
          </w:tcPr>
          <w:p>
            <w:pPr>
              <w:pStyle w:val="TableParagraph"/>
              <w:rPr>
                <w:sz w:val="18"/>
              </w:rPr>
            </w:pPr>
          </w:p>
        </w:tc>
        <w:tc>
          <w:tcPr>
            <w:tcW w:w="2002" w:type="dxa"/>
          </w:tcPr>
          <w:p>
            <w:pPr>
              <w:pStyle w:val="TableParagraph"/>
              <w:rPr>
                <w:sz w:val="18"/>
              </w:rPr>
            </w:pPr>
          </w:p>
        </w:tc>
        <w:tc>
          <w:tcPr>
            <w:tcW w:w="2365" w:type="dxa"/>
          </w:tcPr>
          <w:p>
            <w:pPr>
              <w:pStyle w:val="TableParagraph"/>
              <w:spacing w:before="12"/>
              <w:ind w:left="450"/>
              <w:rPr>
                <w:sz w:val="20"/>
              </w:rPr>
            </w:pPr>
            <w:r>
              <w:rPr>
                <w:spacing w:val="-2"/>
                <w:sz w:val="20"/>
              </w:rPr>
              <w:t>200-</w:t>
            </w:r>
            <w:r>
              <w:rPr>
                <w:spacing w:val="-5"/>
                <w:sz w:val="20"/>
              </w:rPr>
              <w:t>300</w:t>
            </w:r>
          </w:p>
        </w:tc>
        <w:tc>
          <w:tcPr>
            <w:tcW w:w="1602" w:type="dxa"/>
          </w:tcPr>
          <w:p>
            <w:pPr>
              <w:pStyle w:val="TableParagraph"/>
              <w:spacing w:before="12"/>
              <w:ind w:left="452"/>
              <w:rPr>
                <w:sz w:val="20"/>
              </w:rPr>
            </w:pPr>
            <w:r>
              <w:rPr>
                <w:spacing w:val="-10"/>
                <w:sz w:val="20"/>
              </w:rPr>
              <w:t>-</w:t>
            </w:r>
          </w:p>
        </w:tc>
        <w:tc>
          <w:tcPr>
            <w:tcW w:w="2257" w:type="dxa"/>
          </w:tcPr>
          <w:p>
            <w:pPr>
              <w:pStyle w:val="TableParagraph"/>
              <w:spacing w:before="12"/>
              <w:ind w:left="922"/>
              <w:rPr>
                <w:sz w:val="20"/>
              </w:rPr>
            </w:pPr>
            <w:r>
              <w:rPr>
                <w:spacing w:val="-10"/>
                <w:sz w:val="20"/>
              </w:rPr>
              <w:t>-</w:t>
            </w:r>
          </w:p>
        </w:tc>
      </w:tr>
      <w:tr>
        <w:trPr>
          <w:trHeight w:val="265" w:hRule="atLeast"/>
        </w:trPr>
        <w:tc>
          <w:tcPr>
            <w:tcW w:w="685" w:type="dxa"/>
          </w:tcPr>
          <w:p>
            <w:pPr>
              <w:pStyle w:val="TableParagraph"/>
              <w:rPr>
                <w:sz w:val="18"/>
              </w:rPr>
            </w:pPr>
          </w:p>
        </w:tc>
        <w:tc>
          <w:tcPr>
            <w:tcW w:w="2002" w:type="dxa"/>
          </w:tcPr>
          <w:p>
            <w:pPr>
              <w:pStyle w:val="TableParagraph"/>
              <w:rPr>
                <w:sz w:val="18"/>
              </w:rPr>
            </w:pPr>
          </w:p>
        </w:tc>
        <w:tc>
          <w:tcPr>
            <w:tcW w:w="2365" w:type="dxa"/>
          </w:tcPr>
          <w:p>
            <w:pPr>
              <w:pStyle w:val="TableParagraph"/>
              <w:spacing w:before="13"/>
              <w:ind w:left="450"/>
              <w:rPr>
                <w:b/>
                <w:sz w:val="20"/>
              </w:rPr>
            </w:pPr>
            <w:r>
              <w:rPr>
                <w:b/>
                <w:spacing w:val="-2"/>
                <w:sz w:val="20"/>
              </w:rPr>
              <w:t>Total</w:t>
            </w:r>
          </w:p>
        </w:tc>
        <w:tc>
          <w:tcPr>
            <w:tcW w:w="1602" w:type="dxa"/>
          </w:tcPr>
          <w:p>
            <w:pPr>
              <w:pStyle w:val="TableParagraph"/>
              <w:spacing w:before="13"/>
              <w:ind w:left="401"/>
              <w:rPr>
                <w:b/>
                <w:sz w:val="20"/>
              </w:rPr>
            </w:pPr>
            <w:r>
              <w:rPr>
                <w:b/>
                <w:spacing w:val="-5"/>
                <w:sz w:val="20"/>
              </w:rPr>
              <w:t>309</w:t>
            </w:r>
          </w:p>
        </w:tc>
        <w:tc>
          <w:tcPr>
            <w:tcW w:w="2257" w:type="dxa"/>
          </w:tcPr>
          <w:p>
            <w:pPr>
              <w:pStyle w:val="TableParagraph"/>
              <w:spacing w:before="13"/>
              <w:ind w:left="871"/>
              <w:rPr>
                <w:b/>
                <w:sz w:val="20"/>
              </w:rPr>
            </w:pPr>
            <w:r>
              <w:rPr>
                <w:b/>
                <w:spacing w:val="-2"/>
                <w:sz w:val="20"/>
              </w:rPr>
              <w:t>100.0%</w:t>
            </w:r>
          </w:p>
        </w:tc>
      </w:tr>
      <w:tr>
        <w:trPr>
          <w:trHeight w:val="263" w:hRule="atLeast"/>
        </w:trPr>
        <w:tc>
          <w:tcPr>
            <w:tcW w:w="685" w:type="dxa"/>
          </w:tcPr>
          <w:p>
            <w:pPr>
              <w:pStyle w:val="TableParagraph"/>
              <w:spacing w:before="12"/>
              <w:ind w:left="122"/>
              <w:rPr>
                <w:sz w:val="20"/>
              </w:rPr>
            </w:pPr>
            <w:r>
              <w:rPr>
                <w:spacing w:val="-10"/>
                <w:sz w:val="20"/>
              </w:rPr>
              <w:t>9</w:t>
            </w:r>
          </w:p>
        </w:tc>
        <w:tc>
          <w:tcPr>
            <w:tcW w:w="2002" w:type="dxa"/>
          </w:tcPr>
          <w:p>
            <w:pPr>
              <w:pStyle w:val="TableParagraph"/>
              <w:spacing w:before="12"/>
              <w:ind w:left="462"/>
              <w:rPr>
                <w:sz w:val="20"/>
              </w:rPr>
            </w:pPr>
            <w:r>
              <w:rPr>
                <w:sz w:val="20"/>
              </w:rPr>
              <w:t>SMEs</w:t>
            </w:r>
            <w:r>
              <w:rPr>
                <w:spacing w:val="-6"/>
                <w:sz w:val="20"/>
              </w:rPr>
              <w:t> </w:t>
            </w:r>
            <w:r>
              <w:rPr>
                <w:spacing w:val="-2"/>
                <w:sz w:val="20"/>
              </w:rPr>
              <w:t>Capital</w:t>
            </w:r>
          </w:p>
        </w:tc>
        <w:tc>
          <w:tcPr>
            <w:tcW w:w="2365" w:type="dxa"/>
          </w:tcPr>
          <w:p>
            <w:pPr>
              <w:pStyle w:val="TableParagraph"/>
              <w:spacing w:before="12"/>
              <w:ind w:left="450"/>
              <w:rPr>
                <w:sz w:val="20"/>
              </w:rPr>
            </w:pPr>
            <w:r>
              <w:rPr>
                <w:sz w:val="20"/>
              </w:rPr>
              <w:t>Personal</w:t>
            </w:r>
            <w:r>
              <w:rPr>
                <w:spacing w:val="-6"/>
                <w:sz w:val="20"/>
              </w:rPr>
              <w:t> </w:t>
            </w:r>
            <w:r>
              <w:rPr>
                <w:spacing w:val="-2"/>
                <w:sz w:val="20"/>
              </w:rPr>
              <w:t>Savings</w:t>
            </w:r>
          </w:p>
        </w:tc>
        <w:tc>
          <w:tcPr>
            <w:tcW w:w="1602" w:type="dxa"/>
          </w:tcPr>
          <w:p>
            <w:pPr>
              <w:pStyle w:val="TableParagraph"/>
              <w:spacing w:before="12"/>
              <w:ind w:left="401"/>
              <w:rPr>
                <w:sz w:val="20"/>
              </w:rPr>
            </w:pPr>
            <w:r>
              <w:rPr>
                <w:spacing w:val="-5"/>
                <w:sz w:val="20"/>
              </w:rPr>
              <w:t>151</w:t>
            </w:r>
          </w:p>
        </w:tc>
        <w:tc>
          <w:tcPr>
            <w:tcW w:w="2257" w:type="dxa"/>
          </w:tcPr>
          <w:p>
            <w:pPr>
              <w:pStyle w:val="TableParagraph"/>
              <w:spacing w:before="12"/>
              <w:ind w:left="871"/>
              <w:rPr>
                <w:sz w:val="20"/>
              </w:rPr>
            </w:pPr>
            <w:r>
              <w:rPr>
                <w:spacing w:val="-2"/>
                <w:sz w:val="20"/>
              </w:rPr>
              <w:t>48.87%</w:t>
            </w:r>
          </w:p>
        </w:tc>
      </w:tr>
      <w:tr>
        <w:trPr>
          <w:trHeight w:val="264" w:hRule="atLeast"/>
        </w:trPr>
        <w:tc>
          <w:tcPr>
            <w:tcW w:w="685" w:type="dxa"/>
          </w:tcPr>
          <w:p>
            <w:pPr>
              <w:pStyle w:val="TableParagraph"/>
              <w:rPr>
                <w:sz w:val="18"/>
              </w:rPr>
            </w:pPr>
          </w:p>
        </w:tc>
        <w:tc>
          <w:tcPr>
            <w:tcW w:w="2002" w:type="dxa"/>
          </w:tcPr>
          <w:p>
            <w:pPr>
              <w:pStyle w:val="TableParagraph"/>
              <w:spacing w:before="12"/>
              <w:ind w:left="462"/>
              <w:rPr>
                <w:sz w:val="20"/>
              </w:rPr>
            </w:pPr>
            <w:r>
              <w:rPr>
                <w:spacing w:val="-2"/>
                <w:sz w:val="20"/>
              </w:rPr>
              <w:t>Source</w:t>
            </w:r>
          </w:p>
        </w:tc>
        <w:tc>
          <w:tcPr>
            <w:tcW w:w="2365" w:type="dxa"/>
          </w:tcPr>
          <w:p>
            <w:pPr>
              <w:pStyle w:val="TableParagraph"/>
              <w:spacing w:before="12"/>
              <w:ind w:left="450"/>
              <w:rPr>
                <w:sz w:val="20"/>
              </w:rPr>
            </w:pPr>
            <w:r>
              <w:rPr>
                <w:spacing w:val="-2"/>
                <w:sz w:val="20"/>
              </w:rPr>
              <w:t>Loans/BOD</w:t>
            </w:r>
          </w:p>
        </w:tc>
        <w:tc>
          <w:tcPr>
            <w:tcW w:w="1602" w:type="dxa"/>
          </w:tcPr>
          <w:p>
            <w:pPr>
              <w:pStyle w:val="TableParagraph"/>
              <w:spacing w:before="12"/>
              <w:ind w:left="401"/>
              <w:rPr>
                <w:sz w:val="20"/>
              </w:rPr>
            </w:pPr>
            <w:r>
              <w:rPr>
                <w:spacing w:val="-5"/>
                <w:sz w:val="20"/>
              </w:rPr>
              <w:t>107</w:t>
            </w:r>
          </w:p>
        </w:tc>
        <w:tc>
          <w:tcPr>
            <w:tcW w:w="2257" w:type="dxa"/>
          </w:tcPr>
          <w:p>
            <w:pPr>
              <w:pStyle w:val="TableParagraph"/>
              <w:spacing w:before="12"/>
              <w:ind w:left="871"/>
              <w:rPr>
                <w:sz w:val="20"/>
              </w:rPr>
            </w:pPr>
            <w:r>
              <w:rPr>
                <w:spacing w:val="-2"/>
                <w:sz w:val="20"/>
              </w:rPr>
              <w:t>34.63%</w:t>
            </w:r>
          </w:p>
        </w:tc>
      </w:tr>
      <w:tr>
        <w:trPr>
          <w:trHeight w:val="263" w:hRule="atLeast"/>
        </w:trPr>
        <w:tc>
          <w:tcPr>
            <w:tcW w:w="685" w:type="dxa"/>
          </w:tcPr>
          <w:p>
            <w:pPr>
              <w:pStyle w:val="TableParagraph"/>
              <w:rPr>
                <w:sz w:val="18"/>
              </w:rPr>
            </w:pPr>
          </w:p>
        </w:tc>
        <w:tc>
          <w:tcPr>
            <w:tcW w:w="2002" w:type="dxa"/>
          </w:tcPr>
          <w:p>
            <w:pPr>
              <w:pStyle w:val="TableParagraph"/>
              <w:rPr>
                <w:sz w:val="18"/>
              </w:rPr>
            </w:pPr>
          </w:p>
        </w:tc>
        <w:tc>
          <w:tcPr>
            <w:tcW w:w="2365" w:type="dxa"/>
          </w:tcPr>
          <w:p>
            <w:pPr>
              <w:pStyle w:val="TableParagraph"/>
              <w:spacing w:before="12"/>
              <w:ind w:left="450"/>
              <w:rPr>
                <w:sz w:val="20"/>
              </w:rPr>
            </w:pPr>
            <w:r>
              <w:rPr>
                <w:sz w:val="20"/>
              </w:rPr>
              <w:t>Family</w:t>
            </w:r>
            <w:r>
              <w:rPr>
                <w:spacing w:val="-6"/>
                <w:sz w:val="20"/>
              </w:rPr>
              <w:t> </w:t>
            </w:r>
            <w:r>
              <w:rPr>
                <w:spacing w:val="-2"/>
                <w:sz w:val="20"/>
              </w:rPr>
              <w:t>Source</w:t>
            </w:r>
          </w:p>
        </w:tc>
        <w:tc>
          <w:tcPr>
            <w:tcW w:w="1602" w:type="dxa"/>
          </w:tcPr>
          <w:p>
            <w:pPr>
              <w:pStyle w:val="TableParagraph"/>
              <w:spacing w:before="12"/>
              <w:ind w:left="401"/>
              <w:rPr>
                <w:sz w:val="20"/>
              </w:rPr>
            </w:pPr>
            <w:r>
              <w:rPr>
                <w:spacing w:val="-5"/>
                <w:sz w:val="20"/>
              </w:rPr>
              <w:t>18</w:t>
            </w:r>
          </w:p>
        </w:tc>
        <w:tc>
          <w:tcPr>
            <w:tcW w:w="2257" w:type="dxa"/>
          </w:tcPr>
          <w:p>
            <w:pPr>
              <w:pStyle w:val="TableParagraph"/>
              <w:spacing w:before="12"/>
              <w:ind w:left="871"/>
              <w:rPr>
                <w:sz w:val="20"/>
              </w:rPr>
            </w:pPr>
            <w:r>
              <w:rPr>
                <w:spacing w:val="-2"/>
                <w:sz w:val="20"/>
              </w:rPr>
              <w:t>5.83%</w:t>
            </w:r>
          </w:p>
        </w:tc>
      </w:tr>
      <w:tr>
        <w:trPr>
          <w:trHeight w:val="264" w:hRule="atLeast"/>
        </w:trPr>
        <w:tc>
          <w:tcPr>
            <w:tcW w:w="685" w:type="dxa"/>
          </w:tcPr>
          <w:p>
            <w:pPr>
              <w:pStyle w:val="TableParagraph"/>
              <w:rPr>
                <w:sz w:val="18"/>
              </w:rPr>
            </w:pPr>
          </w:p>
        </w:tc>
        <w:tc>
          <w:tcPr>
            <w:tcW w:w="2002" w:type="dxa"/>
          </w:tcPr>
          <w:p>
            <w:pPr>
              <w:pStyle w:val="TableParagraph"/>
              <w:rPr>
                <w:sz w:val="18"/>
              </w:rPr>
            </w:pPr>
          </w:p>
        </w:tc>
        <w:tc>
          <w:tcPr>
            <w:tcW w:w="2365" w:type="dxa"/>
          </w:tcPr>
          <w:p>
            <w:pPr>
              <w:pStyle w:val="TableParagraph"/>
              <w:spacing w:before="12"/>
              <w:ind w:left="450"/>
              <w:rPr>
                <w:sz w:val="20"/>
              </w:rPr>
            </w:pPr>
            <w:r>
              <w:rPr>
                <w:spacing w:val="-2"/>
                <w:sz w:val="20"/>
              </w:rPr>
              <w:t>Cooperative/Esusu</w:t>
            </w:r>
          </w:p>
        </w:tc>
        <w:tc>
          <w:tcPr>
            <w:tcW w:w="1602" w:type="dxa"/>
          </w:tcPr>
          <w:p>
            <w:pPr>
              <w:pStyle w:val="TableParagraph"/>
              <w:spacing w:before="12"/>
              <w:ind w:left="401"/>
              <w:rPr>
                <w:sz w:val="20"/>
              </w:rPr>
            </w:pPr>
            <w:r>
              <w:rPr>
                <w:spacing w:val="-5"/>
                <w:sz w:val="20"/>
              </w:rPr>
              <w:t>33</w:t>
            </w:r>
          </w:p>
        </w:tc>
        <w:tc>
          <w:tcPr>
            <w:tcW w:w="2257" w:type="dxa"/>
          </w:tcPr>
          <w:p>
            <w:pPr>
              <w:pStyle w:val="TableParagraph"/>
              <w:spacing w:before="12"/>
              <w:ind w:left="871"/>
              <w:rPr>
                <w:sz w:val="20"/>
              </w:rPr>
            </w:pPr>
            <w:r>
              <w:rPr>
                <w:spacing w:val="-2"/>
                <w:sz w:val="20"/>
              </w:rPr>
              <w:t>10.67%</w:t>
            </w:r>
          </w:p>
        </w:tc>
      </w:tr>
      <w:tr>
        <w:trPr>
          <w:trHeight w:val="542" w:hRule="atLeast"/>
        </w:trPr>
        <w:tc>
          <w:tcPr>
            <w:tcW w:w="685" w:type="dxa"/>
            <w:tcBorders>
              <w:bottom w:val="single" w:sz="4" w:space="0" w:color="000000"/>
            </w:tcBorders>
          </w:tcPr>
          <w:p>
            <w:pPr>
              <w:pStyle w:val="TableParagraph"/>
              <w:rPr>
                <w:sz w:val="20"/>
              </w:rPr>
            </w:pPr>
          </w:p>
        </w:tc>
        <w:tc>
          <w:tcPr>
            <w:tcW w:w="2002" w:type="dxa"/>
            <w:tcBorders>
              <w:bottom w:val="single" w:sz="4" w:space="0" w:color="000000"/>
            </w:tcBorders>
          </w:tcPr>
          <w:p>
            <w:pPr>
              <w:pStyle w:val="TableParagraph"/>
              <w:rPr>
                <w:sz w:val="20"/>
              </w:rPr>
            </w:pPr>
          </w:p>
        </w:tc>
        <w:tc>
          <w:tcPr>
            <w:tcW w:w="2365" w:type="dxa"/>
            <w:tcBorders>
              <w:bottom w:val="single" w:sz="4" w:space="0" w:color="000000"/>
            </w:tcBorders>
          </w:tcPr>
          <w:p>
            <w:pPr>
              <w:pStyle w:val="TableParagraph"/>
              <w:spacing w:before="13"/>
              <w:ind w:left="459"/>
              <w:rPr>
                <w:sz w:val="22"/>
              </w:rPr>
            </w:pPr>
            <w:r>
              <w:rPr>
                <w:spacing w:val="-2"/>
                <w:sz w:val="22"/>
              </w:rPr>
              <w:t>Grant</w:t>
            </w:r>
          </w:p>
          <w:p>
            <w:pPr>
              <w:pStyle w:val="TableParagraph"/>
              <w:spacing w:before="13"/>
              <w:ind w:left="450"/>
              <w:rPr>
                <w:b/>
                <w:sz w:val="20"/>
              </w:rPr>
            </w:pPr>
            <w:r>
              <w:rPr>
                <w:b/>
                <w:spacing w:val="-2"/>
                <w:sz w:val="20"/>
              </w:rPr>
              <w:t>Total</w:t>
            </w:r>
          </w:p>
        </w:tc>
        <w:tc>
          <w:tcPr>
            <w:tcW w:w="1602" w:type="dxa"/>
            <w:tcBorders>
              <w:bottom w:val="single" w:sz="4" w:space="0" w:color="000000"/>
            </w:tcBorders>
          </w:tcPr>
          <w:p>
            <w:pPr>
              <w:pStyle w:val="TableParagraph"/>
              <w:spacing w:before="15"/>
              <w:ind w:left="452"/>
              <w:rPr>
                <w:sz w:val="20"/>
              </w:rPr>
            </w:pPr>
            <w:r>
              <w:rPr>
                <w:spacing w:val="-10"/>
                <w:sz w:val="20"/>
              </w:rPr>
              <w:t>-</w:t>
            </w:r>
          </w:p>
          <w:p>
            <w:pPr>
              <w:pStyle w:val="TableParagraph"/>
              <w:spacing w:before="34"/>
              <w:ind w:left="401"/>
              <w:rPr>
                <w:b/>
                <w:sz w:val="20"/>
              </w:rPr>
            </w:pPr>
            <w:r>
              <w:rPr>
                <w:b/>
                <w:spacing w:val="-5"/>
                <w:sz w:val="20"/>
              </w:rPr>
              <w:t>309</w:t>
            </w:r>
          </w:p>
        </w:tc>
        <w:tc>
          <w:tcPr>
            <w:tcW w:w="2257" w:type="dxa"/>
            <w:tcBorders>
              <w:bottom w:val="single" w:sz="4" w:space="0" w:color="000000"/>
            </w:tcBorders>
          </w:tcPr>
          <w:p>
            <w:pPr>
              <w:pStyle w:val="TableParagraph"/>
              <w:spacing w:before="15"/>
              <w:ind w:left="972"/>
              <w:rPr>
                <w:sz w:val="20"/>
              </w:rPr>
            </w:pPr>
            <w:r>
              <w:rPr>
                <w:spacing w:val="-10"/>
                <w:sz w:val="20"/>
              </w:rPr>
              <w:t>-</w:t>
            </w:r>
          </w:p>
          <w:p>
            <w:pPr>
              <w:pStyle w:val="TableParagraph"/>
              <w:spacing w:before="34"/>
              <w:ind w:left="871"/>
              <w:rPr>
                <w:b/>
                <w:sz w:val="20"/>
              </w:rPr>
            </w:pPr>
            <w:r>
              <w:rPr>
                <w:b/>
                <w:spacing w:val="-2"/>
                <w:sz w:val="20"/>
              </w:rPr>
              <w:t>100.0%</w:t>
            </w:r>
          </w:p>
        </w:tc>
      </w:tr>
    </w:tbl>
    <w:p>
      <w:pPr>
        <w:spacing w:before="5"/>
        <w:ind w:left="1860" w:right="0" w:firstLine="0"/>
        <w:jc w:val="left"/>
        <w:rPr>
          <w:b/>
          <w:sz w:val="24"/>
        </w:rPr>
      </w:pPr>
      <w:r>
        <w:rPr/>
        <mc:AlternateContent>
          <mc:Choice Requires="wps">
            <w:drawing>
              <wp:anchor distT="0" distB="0" distL="0" distR="0" allowOverlap="1" layoutInCell="1" locked="0" behindDoc="1" simplePos="0" relativeHeight="484401664">
                <wp:simplePos x="0" y="0"/>
                <wp:positionH relativeFrom="page">
                  <wp:posOffset>259245</wp:posOffset>
                </wp:positionH>
                <wp:positionV relativeFrom="paragraph">
                  <wp:posOffset>-2440429</wp:posOffset>
                </wp:positionV>
                <wp:extent cx="3736340" cy="384175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92.159821pt;width:294.2pt;height:302.5pt;mso-position-horizontal-relative:page;mso-position-vertical-relative:paragraph;z-index:-18914816" id="docshape142" coordorigin="408,-3843" coordsize="5884,6050" path="m1140,2074l540,1474,408,1606,1008,2206,1140,2074xm1541,1616l1540,1589,1536,1559,1529,1529,1519,1499,1507,1469,1490,1440,1471,1411,1450,1382,1427,1355,1402,1328,1044,970,913,1102,1279,1468,1301,1493,1318,1517,1330,1541,1336,1564,1338,1587,1334,1607,1324,1627,1310,1645,1292,1659,1273,1669,1252,1673,1229,1671,1205,1664,1182,1652,1157,1636,1133,1614,767,1248,635,1379,993,1737,1017,1759,1043,1781,1073,1803,1106,1826,1129,1839,1152,1850,1177,1859,1204,1867,1230,1872,1255,1875,1278,1876,1300,1873,1322,1869,1344,1861,1365,1850,1387,1836,1407,1821,1426,1805,1444,1790,1460,1774,1485,1747,1506,1719,1522,1691,1533,1662,1538,1640,1541,1616xm2033,1084l2029,1041,2018,996,2000,950,1975,903,1942,855,1901,805,1877,779,1853,753,1839,740,1839,1075,1836,1102,1825,1127,1807,1150,1785,1167,1761,1177,1733,1180,1703,1175,1669,1162,1632,1141,1592,1109,1548,1069,1507,1025,1476,984,1454,947,1441,913,1436,883,1439,855,1449,831,1465,809,1487,792,1512,782,1540,779,1570,782,1603,794,1639,815,1677,844,1718,882,1763,930,1797,973,1821,1012,1834,1045,1839,1075,1839,740,1780,688,1709,639,1639,604,1569,585,1502,581,1439,594,1380,624,1325,669,1281,723,1253,782,1253,782,1241,845,1245,913,1265,983,1300,1055,1350,1127,1415,1200,1467,1248,1519,1289,1570,1321,1620,1345,1668,1362,1714,1372,1758,1375,1799,1371,1838,1360,1877,1342,1914,1316,1951,1284,1982,1247,2007,1209,2019,1180,2023,1169,2032,1127,2033,1084xm2215,690l2087,561,1914,733,2043,862,2215,690xm2564,650l1964,50,1832,183,2432,782,2564,650xm2790,424l2568,201,2640,129,2674,88,2679,80,2697,46,2708,3,2708,-41,2696,-86,2679,-123,2675,-131,2645,-176,2604,-222,2560,-261,2517,-291,2513,-293,2513,-25,2513,-8,2506,10,2495,28,2479,47,2446,80,2312,-54,2341,-82,2350,-92,2368,-108,2386,-118,2403,-123,2420,-123,2436,-118,2452,-111,2467,-101,2481,-88,2494,-73,2504,-58,2510,-42,2513,-25,2513,-293,2475,-311,2433,-323,2392,-324,2352,-314,2314,-293,2277,-263,2132,-118,2058,-44,2658,556,2790,424xm3325,-111l2874,-563,3008,-698,2860,-846,2459,-445,2607,-297,2742,-431,3193,21,3325,-111xm3756,-542l3304,-994,3439,-1128,3291,-1276,2890,-875,3038,-727,3172,-862,3624,-410,3756,-542xm4252,-1134l4247,-1178,4236,-1223,4219,-1269,4193,-1315,4160,-1364,4120,-1414,4095,-1440,4071,-1466,4058,-1478,4058,-1144,4054,-1117,4044,-1092,4026,-1069,4004,-1052,3979,-1042,3952,-1039,3921,-1044,3888,-1056,3851,-1078,3810,-1109,3767,-1150,3726,-1194,3694,-1235,3672,-1272,3660,-1306,3655,-1336,3658,-1363,3667,-1388,3684,-1409,3706,-1427,3731,-1437,3759,-1440,3789,-1436,3822,-1424,3858,-1404,3896,-1375,3937,-1337,3982,-1289,4016,-1246,4040,-1207,4053,-1174,4058,-1144,4058,-1478,3999,-1531,3928,-1580,3858,-1614,3788,-1634,3721,-1638,3658,-1625,3599,-1595,3544,-1550,3500,-1496,3472,-1437,3471,-1436,3459,-1373,3463,-1306,3483,-1236,3518,-1164,3568,-1092,3634,-1019,3686,-971,3738,-930,3789,-898,3839,-873,3887,-856,3933,-847,3976,-844,4018,-848,4057,-859,4095,-877,4133,-902,4169,-935,4201,-971,4225,-1010,4238,-1039,4242,-1049,4250,-1091,4252,-1134xm4939,-1809l4935,-1842,4926,-1877,4913,-1913,4896,-1950,4875,-1988,4849,-2028,4684,-1961,4706,-1929,4723,-1900,4735,-1872,4743,-1846,4745,-1822,4741,-1800,4731,-1779,4715,-1759,4695,-1743,4672,-1734,4646,-1731,4618,-1736,4586,-1749,4550,-1772,4507,-1806,4460,-1851,4424,-1889,4395,-1925,4373,-1958,4360,-1987,4351,-2022,4351,-2054,4360,-2082,4378,-2106,4388,-2115,4399,-2122,4412,-2128,4425,-2131,4439,-2132,4454,-2132,4469,-2129,4485,-2125,4495,-2121,4508,-2115,4522,-2107,4538,-2098,4618,-2251,4561,-2282,4507,-2305,4456,-2318,4408,-2323,4363,-2318,4319,-2303,4277,-2277,4236,-2242,4192,-2188,4164,-2130,4152,-2069,4156,-2003,4176,-1934,4212,-1863,4262,-1791,4329,-1717,4384,-1666,4439,-1624,4492,-1591,4544,-1566,4594,-1549,4640,-1540,4682,-1538,4720,-1542,4756,-1553,4792,-1571,4827,-1596,4862,-1628,4888,-1657,4909,-1686,4924,-1715,4934,-1746,4938,-1776,4939,-1809xm5411,-2293l5407,-2337,5396,-2382,5378,-2428,5352,-2475,5320,-2523,5279,-2573,5255,-2599,5230,-2625,5217,-2638,5217,-2303,5213,-2276,5203,-2251,5185,-2228,5163,-2211,5138,-2201,5111,-2198,5081,-2203,5047,-2216,5010,-2237,4969,-2269,4926,-2309,4885,-2353,4853,-2394,4831,-2431,4819,-2465,4814,-2495,4817,-2523,4826,-2547,4843,-2568,4865,-2586,4890,-2596,4918,-2599,4948,-2595,4981,-2583,5017,-2563,5055,-2534,5096,-2496,5141,-2448,5175,-2405,5199,-2366,5212,-2333,5217,-2303,5217,-2638,5158,-2690,5087,-2739,5017,-2774,4947,-2793,4880,-2797,4817,-2784,4758,-2754,4703,-2709,4659,-2655,4631,-2596,4618,-2533,4623,-2465,4643,-2395,4677,-2323,4728,-2251,4793,-2178,4845,-2130,4897,-2089,4948,-2057,4998,-2032,5046,-2015,5092,-2006,5136,-2003,5177,-2007,5216,-2018,5255,-2036,5292,-2061,5328,-2094,5360,-2130,5384,-2169,5397,-2198,5401,-2209,5410,-2250,5411,-2293xm5738,-2524l5515,-2746,5587,-2819,5622,-2859,5626,-2868,5644,-2901,5655,-2944,5655,-2988,5644,-3033,5626,-3070,5623,-3078,5592,-3124,5552,-3169,5508,-3208,5464,-3238,5461,-3240,5461,-2973,5460,-2955,5454,-2937,5442,-2919,5426,-2900,5402,-2876,5394,-2868,5260,-3002,5288,-3030,5297,-3039,5316,-3055,5333,-3065,5351,-3070,5367,-3070,5384,-3065,5399,-3058,5414,-3048,5429,-3035,5442,-3021,5451,-3005,5457,-2989,5461,-2973,5461,-3240,5422,-3259,5380,-3270,5339,-3271,5299,-3261,5261,-3241,5225,-3210,5080,-3065,5005,-2991,5605,-2391,5738,-2524xm6292,-3078l6040,-3329,6014,-3402,5910,-3696,5858,-3843,5712,-3698,5741,-3625,5828,-3409,5540,-3525,5394,-3379,5467,-3353,5540,-3327,5761,-3249,5908,-3197,6160,-2946,6292,-3078xe" filled="true" fillcolor="#a4a4a4" stroked="false">
                <v:path arrowok="t"/>
                <v:fill opacity="32896f" type="solid"/>
                <w10:wrap type="none"/>
              </v:shape>
            </w:pict>
          </mc:Fallback>
        </mc:AlternateContent>
      </w:r>
      <w:r>
        <w:rPr>
          <w:b/>
          <w:sz w:val="24"/>
        </w:rPr>
        <w:t>Source:</w:t>
      </w:r>
      <w:r>
        <w:rPr>
          <w:b/>
          <w:spacing w:val="-2"/>
          <w:sz w:val="24"/>
        </w:rPr>
        <w:t> </w:t>
      </w:r>
      <w:r>
        <w:rPr>
          <w:b/>
          <w:sz w:val="24"/>
        </w:rPr>
        <w:t>Field</w:t>
      </w:r>
      <w:r>
        <w:rPr>
          <w:b/>
          <w:spacing w:val="-2"/>
          <w:sz w:val="24"/>
        </w:rPr>
        <w:t> </w:t>
      </w:r>
      <w:r>
        <w:rPr>
          <w:b/>
          <w:sz w:val="24"/>
        </w:rPr>
        <w:t>Survey,</w:t>
      </w:r>
      <w:r>
        <w:rPr>
          <w:b/>
          <w:spacing w:val="-2"/>
          <w:sz w:val="24"/>
        </w:rPr>
        <w:t> </w:t>
      </w:r>
      <w:r>
        <w:rPr>
          <w:b/>
          <w:spacing w:val="-4"/>
          <w:sz w:val="24"/>
        </w:rPr>
        <w:t>2021</w:t>
      </w:r>
    </w:p>
    <w:p>
      <w:pPr>
        <w:pStyle w:val="BodyText"/>
        <w:spacing w:line="552" w:lineRule="exact" w:before="13"/>
        <w:ind w:left="1140" w:right="714"/>
        <w:jc w:val="both"/>
      </w:pPr>
      <w:r>
        <w:rPr/>
        <w:t>Presented in Tables 4.2a-b were the demographic variables of three hundred and nine (309) registered SMEs</w:t>
      </w:r>
      <w:r>
        <w:rPr>
          <w:spacing w:val="-7"/>
        </w:rPr>
        <w:t> </w:t>
      </w:r>
      <w:r>
        <w:rPr/>
        <w:t>operators</w:t>
      </w:r>
      <w:r>
        <w:rPr>
          <w:spacing w:val="-7"/>
        </w:rPr>
        <w:t> </w:t>
      </w:r>
      <w:r>
        <w:rPr/>
        <w:t>within</w:t>
      </w:r>
      <w:r>
        <w:rPr>
          <w:spacing w:val="-7"/>
        </w:rPr>
        <w:t> </w:t>
      </w:r>
      <w:r>
        <w:rPr/>
        <w:t>the</w:t>
      </w:r>
      <w:r>
        <w:rPr>
          <w:spacing w:val="-7"/>
        </w:rPr>
        <w:t> </w:t>
      </w:r>
      <w:r>
        <w:rPr/>
        <w:t>Benin</w:t>
      </w:r>
      <w:r>
        <w:rPr>
          <w:spacing w:val="-6"/>
        </w:rPr>
        <w:t> </w:t>
      </w:r>
      <w:r>
        <w:rPr/>
        <w:t>Metropolis</w:t>
      </w:r>
      <w:r>
        <w:rPr>
          <w:spacing w:val="-7"/>
        </w:rPr>
        <w:t> </w:t>
      </w:r>
      <w:r>
        <w:rPr/>
        <w:t>in</w:t>
      </w:r>
      <w:r>
        <w:rPr>
          <w:spacing w:val="-7"/>
        </w:rPr>
        <w:t> </w:t>
      </w:r>
      <w:r>
        <w:rPr/>
        <w:t>Edo</w:t>
      </w:r>
      <w:r>
        <w:rPr>
          <w:spacing w:val="-7"/>
        </w:rPr>
        <w:t> </w:t>
      </w:r>
      <w:r>
        <w:rPr/>
        <w:t>State,</w:t>
      </w:r>
      <w:r>
        <w:rPr>
          <w:spacing w:val="-7"/>
        </w:rPr>
        <w:t> </w:t>
      </w:r>
      <w:r>
        <w:rPr/>
        <w:t>Nigeria.</w:t>
      </w:r>
      <w:r>
        <w:rPr>
          <w:spacing w:val="40"/>
        </w:rPr>
        <w:t> </w:t>
      </w:r>
      <w:r>
        <w:rPr/>
        <w:t>The</w:t>
      </w:r>
      <w:r>
        <w:rPr>
          <w:spacing w:val="-6"/>
        </w:rPr>
        <w:t> </w:t>
      </w:r>
      <w:r>
        <w:rPr/>
        <w:t>result</w:t>
      </w:r>
      <w:r>
        <w:rPr>
          <w:spacing w:val="-7"/>
        </w:rPr>
        <w:t> </w:t>
      </w:r>
      <w:r>
        <w:rPr/>
        <w:t>revealed</w:t>
      </w:r>
      <w:r>
        <w:rPr>
          <w:spacing w:val="-6"/>
        </w:rPr>
        <w:t> </w:t>
      </w:r>
      <w:r>
        <w:rPr/>
        <w:t>that</w:t>
      </w:r>
      <w:r>
        <w:rPr>
          <w:spacing w:val="-7"/>
        </w:rPr>
        <w:t> </w:t>
      </w:r>
      <w:r>
        <w:rPr/>
        <w:t>218(70.55%) of the respondents were males while 91(29.45%) were females.</w:t>
      </w:r>
      <w:r>
        <w:rPr>
          <w:spacing w:val="40"/>
        </w:rPr>
        <w:t> </w:t>
      </w:r>
      <w:r>
        <w:rPr/>
        <w:t>On the marital status of respondents, it was</w:t>
      </w:r>
      <w:r>
        <w:rPr>
          <w:spacing w:val="-9"/>
        </w:rPr>
        <w:t> </w:t>
      </w:r>
      <w:r>
        <w:rPr/>
        <w:t>shown</w:t>
      </w:r>
      <w:r>
        <w:rPr>
          <w:spacing w:val="-7"/>
        </w:rPr>
        <w:t> </w:t>
      </w:r>
      <w:r>
        <w:rPr/>
        <w:t>that</w:t>
      </w:r>
      <w:r>
        <w:rPr>
          <w:spacing w:val="-6"/>
        </w:rPr>
        <w:t> </w:t>
      </w:r>
      <w:r>
        <w:rPr/>
        <w:t>117(37.86%)</w:t>
      </w:r>
      <w:r>
        <w:rPr>
          <w:spacing w:val="-7"/>
        </w:rPr>
        <w:t> </w:t>
      </w:r>
      <w:r>
        <w:rPr/>
        <w:t>and</w:t>
      </w:r>
      <w:r>
        <w:rPr>
          <w:spacing w:val="-6"/>
        </w:rPr>
        <w:t> </w:t>
      </w:r>
      <w:r>
        <w:rPr/>
        <w:t>189(61.17%)</w:t>
      </w:r>
      <w:r>
        <w:rPr>
          <w:spacing w:val="-7"/>
        </w:rPr>
        <w:t> </w:t>
      </w:r>
      <w:r>
        <w:rPr/>
        <w:t>were</w:t>
      </w:r>
      <w:r>
        <w:rPr>
          <w:spacing w:val="-8"/>
        </w:rPr>
        <w:t> </w:t>
      </w:r>
      <w:r>
        <w:rPr/>
        <w:t>single</w:t>
      </w:r>
      <w:r>
        <w:rPr>
          <w:spacing w:val="-7"/>
        </w:rPr>
        <w:t> </w:t>
      </w:r>
      <w:r>
        <w:rPr/>
        <w:t>and</w:t>
      </w:r>
      <w:r>
        <w:rPr>
          <w:spacing w:val="-6"/>
        </w:rPr>
        <w:t> </w:t>
      </w:r>
      <w:r>
        <w:rPr/>
        <w:t>married</w:t>
      </w:r>
      <w:r>
        <w:rPr>
          <w:spacing w:val="-6"/>
        </w:rPr>
        <w:t> </w:t>
      </w:r>
      <w:r>
        <w:rPr/>
        <w:t>respectively</w:t>
      </w:r>
      <w:r>
        <w:rPr>
          <w:spacing w:val="-6"/>
        </w:rPr>
        <w:t> </w:t>
      </w:r>
      <w:r>
        <w:rPr/>
        <w:t>while</w:t>
      </w:r>
      <w:r>
        <w:rPr>
          <w:spacing w:val="-7"/>
        </w:rPr>
        <w:t> </w:t>
      </w:r>
      <w:r>
        <w:rPr/>
        <w:t>only</w:t>
      </w:r>
      <w:r>
        <w:rPr>
          <w:spacing w:val="-4"/>
        </w:rPr>
        <w:t> </w:t>
      </w:r>
      <w:r>
        <w:rPr>
          <w:spacing w:val="-2"/>
        </w:rPr>
        <w:t>3(0.97%)</w:t>
      </w:r>
    </w:p>
    <w:p>
      <w:pPr>
        <w:spacing w:after="0" w:line="552" w:lineRule="exact"/>
        <w:jc w:val="both"/>
        <w:sectPr>
          <w:pgSz w:w="12240" w:h="15840"/>
          <w:pgMar w:header="0" w:footer="979" w:top="1820" w:bottom="1180" w:left="300" w:right="0"/>
        </w:sectPr>
      </w:pPr>
    </w:p>
    <w:p>
      <w:pPr>
        <w:pStyle w:val="BodyText"/>
        <w:spacing w:before="63"/>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403200">
                <wp:simplePos x="0" y="0"/>
                <wp:positionH relativeFrom="page">
                  <wp:posOffset>3873373</wp:posOffset>
                </wp:positionH>
                <wp:positionV relativeFrom="paragraph">
                  <wp:posOffset>162828</wp:posOffset>
                </wp:positionV>
                <wp:extent cx="3844925" cy="394970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13280" id="docshape143"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were</w:t>
      </w:r>
      <w:r>
        <w:rPr>
          <w:spacing w:val="-15"/>
        </w:rPr>
        <w:t> </w:t>
      </w:r>
      <w:r>
        <w:rPr/>
        <w:t>either</w:t>
      </w:r>
      <w:r>
        <w:rPr>
          <w:spacing w:val="-15"/>
        </w:rPr>
        <w:t> </w:t>
      </w:r>
      <w:r>
        <w:rPr/>
        <w:t>divorced</w:t>
      </w:r>
      <w:r>
        <w:rPr>
          <w:spacing w:val="-14"/>
        </w:rPr>
        <w:t> </w:t>
      </w:r>
      <w:r>
        <w:rPr/>
        <w:t>or</w:t>
      </w:r>
      <w:r>
        <w:rPr>
          <w:spacing w:val="-15"/>
        </w:rPr>
        <w:t> </w:t>
      </w:r>
      <w:r>
        <w:rPr/>
        <w:t>widowed.</w:t>
      </w:r>
      <w:r>
        <w:rPr>
          <w:spacing w:val="32"/>
        </w:rPr>
        <w:t> </w:t>
      </w:r>
      <w:r>
        <w:rPr/>
        <w:t>The</w:t>
      </w:r>
      <w:r>
        <w:rPr>
          <w:spacing w:val="-15"/>
        </w:rPr>
        <w:t> </w:t>
      </w:r>
      <w:r>
        <w:rPr/>
        <w:t>data</w:t>
      </w:r>
      <w:r>
        <w:rPr>
          <w:spacing w:val="-15"/>
        </w:rPr>
        <w:t> </w:t>
      </w:r>
      <w:r>
        <w:rPr/>
        <w:t>showed</w:t>
      </w:r>
      <w:r>
        <w:rPr>
          <w:spacing w:val="-14"/>
        </w:rPr>
        <w:t> </w:t>
      </w:r>
      <w:r>
        <w:rPr/>
        <w:t>that</w:t>
      </w:r>
      <w:r>
        <w:rPr>
          <w:spacing w:val="-14"/>
        </w:rPr>
        <w:t> </w:t>
      </w:r>
      <w:r>
        <w:rPr/>
        <w:t>103(33.33%)</w:t>
      </w:r>
      <w:r>
        <w:rPr>
          <w:spacing w:val="-15"/>
        </w:rPr>
        <w:t> </w:t>
      </w:r>
      <w:r>
        <w:rPr/>
        <w:t>and</w:t>
      </w:r>
      <w:r>
        <w:rPr>
          <w:spacing w:val="-14"/>
        </w:rPr>
        <w:t> </w:t>
      </w:r>
      <w:r>
        <w:rPr/>
        <w:t>126(40.78%)</w:t>
      </w:r>
      <w:r>
        <w:rPr>
          <w:spacing w:val="-15"/>
        </w:rPr>
        <w:t> </w:t>
      </w:r>
      <w:r>
        <w:rPr/>
        <w:t>of</w:t>
      </w:r>
      <w:r>
        <w:rPr>
          <w:spacing w:val="-15"/>
        </w:rPr>
        <w:t> </w:t>
      </w:r>
      <w:r>
        <w:rPr/>
        <w:t>the</w:t>
      </w:r>
      <w:r>
        <w:rPr>
          <w:spacing w:val="-15"/>
        </w:rPr>
        <w:t> </w:t>
      </w:r>
      <w:r>
        <w:rPr/>
        <w:t>respondents were within the age brackets of 18-37years and 38-57years respectively while only 80(25.89%) were within</w:t>
      </w:r>
      <w:r>
        <w:rPr>
          <w:spacing w:val="-3"/>
        </w:rPr>
        <w:t> </w:t>
      </w:r>
      <w:r>
        <w:rPr/>
        <w:t>the</w:t>
      </w:r>
      <w:r>
        <w:rPr>
          <w:spacing w:val="-3"/>
        </w:rPr>
        <w:t> </w:t>
      </w:r>
      <w:r>
        <w:rPr/>
        <w:t>78years</w:t>
      </w:r>
      <w:r>
        <w:rPr>
          <w:spacing w:val="-3"/>
        </w:rPr>
        <w:t> </w:t>
      </w:r>
      <w:r>
        <w:rPr/>
        <w:t>and</w:t>
      </w:r>
      <w:r>
        <w:rPr>
          <w:spacing w:val="-3"/>
        </w:rPr>
        <w:t> </w:t>
      </w:r>
      <w:r>
        <w:rPr/>
        <w:t>above</w:t>
      </w:r>
      <w:r>
        <w:rPr>
          <w:spacing w:val="-3"/>
        </w:rPr>
        <w:t> </w:t>
      </w:r>
      <w:r>
        <w:rPr/>
        <w:t>age</w:t>
      </w:r>
      <w:r>
        <w:rPr>
          <w:spacing w:val="-4"/>
        </w:rPr>
        <w:t> </w:t>
      </w:r>
      <w:r>
        <w:rPr/>
        <w:t>bracket.</w:t>
      </w:r>
      <w:r>
        <w:rPr>
          <w:spacing w:val="40"/>
        </w:rPr>
        <w:t> </w:t>
      </w:r>
      <w:r>
        <w:rPr/>
        <w:t>On</w:t>
      </w:r>
      <w:r>
        <w:rPr>
          <w:spacing w:val="-4"/>
        </w:rPr>
        <w:t> </w:t>
      </w:r>
      <w:r>
        <w:rPr/>
        <w:t>the</w:t>
      </w:r>
      <w:r>
        <w:rPr>
          <w:spacing w:val="-4"/>
        </w:rPr>
        <w:t> </w:t>
      </w:r>
      <w:r>
        <w:rPr/>
        <w:t>level</w:t>
      </w:r>
      <w:r>
        <w:rPr>
          <w:spacing w:val="-3"/>
        </w:rPr>
        <w:t> </w:t>
      </w:r>
      <w:r>
        <w:rPr/>
        <w:t>of</w:t>
      </w:r>
      <w:r>
        <w:rPr>
          <w:spacing w:val="-3"/>
        </w:rPr>
        <w:t> </w:t>
      </w:r>
      <w:r>
        <w:rPr/>
        <w:t>education,</w:t>
      </w:r>
      <w:r>
        <w:rPr>
          <w:spacing w:val="-3"/>
        </w:rPr>
        <w:t> </w:t>
      </w:r>
      <w:r>
        <w:rPr/>
        <w:t>it</w:t>
      </w:r>
      <w:r>
        <w:rPr>
          <w:spacing w:val="-3"/>
        </w:rPr>
        <w:t> </w:t>
      </w:r>
      <w:r>
        <w:rPr/>
        <w:t>was</w:t>
      </w:r>
      <w:r>
        <w:rPr>
          <w:spacing w:val="-3"/>
        </w:rPr>
        <w:t> </w:t>
      </w:r>
      <w:r>
        <w:rPr/>
        <w:t>observed</w:t>
      </w:r>
      <w:r>
        <w:rPr>
          <w:spacing w:val="-3"/>
        </w:rPr>
        <w:t> </w:t>
      </w:r>
      <w:r>
        <w:rPr/>
        <w:t>that</w:t>
      </w:r>
      <w:r>
        <w:rPr>
          <w:spacing w:val="-3"/>
        </w:rPr>
        <w:t> </w:t>
      </w:r>
      <w:r>
        <w:rPr/>
        <w:t>11(3.56%)</w:t>
      </w:r>
      <w:r>
        <w:rPr>
          <w:spacing w:val="-3"/>
        </w:rPr>
        <w:t> </w:t>
      </w:r>
      <w:r>
        <w:rPr/>
        <w:t>and 27(8.74%) of the respondents had no formal education and primary education respectively while 62(20.06%) and 209(67.64%) had secondary and tertiary education respectively. It thus showed that majority of the respondents had tertiary education and were able to comprehend the issues raised in the </w:t>
      </w:r>
      <w:r>
        <w:rPr>
          <w:spacing w:val="-2"/>
        </w:rPr>
        <w:t>questionnaire.</w:t>
      </w:r>
    </w:p>
    <w:p>
      <w:pPr>
        <w:pStyle w:val="BodyText"/>
        <w:spacing w:line="480" w:lineRule="auto" w:before="1"/>
        <w:ind w:left="1140" w:right="715"/>
        <w:jc w:val="both"/>
      </w:pPr>
      <w:r>
        <w:rPr/>
        <mc:AlternateContent>
          <mc:Choice Requires="wps">
            <w:drawing>
              <wp:anchor distT="0" distB="0" distL="0" distR="0" allowOverlap="1" layoutInCell="1" locked="0" behindDoc="1" simplePos="0" relativeHeight="484402688">
                <wp:simplePos x="0" y="0"/>
                <wp:positionH relativeFrom="page">
                  <wp:posOffset>259245</wp:posOffset>
                </wp:positionH>
                <wp:positionV relativeFrom="paragraph">
                  <wp:posOffset>1432021</wp:posOffset>
                </wp:positionV>
                <wp:extent cx="3736340" cy="384175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2.757561pt;width:294.2pt;height:302.5pt;mso-position-horizontal-relative:page;mso-position-vertical-relative:paragraph;z-index:-18913792" id="docshape144" coordorigin="408,2255" coordsize="5884,6050" path="m1140,8172l540,7572,408,7705,1008,8304,1140,8172xm1541,7714l1540,7687,1536,7658,1529,7628,1519,7598,1507,7568,1490,7538,1471,7509,1450,7481,1427,7453,1402,7426,1044,7069,913,7200,1279,7566,1301,7591,1318,7615,1330,7639,1336,7662,1338,7685,1334,7706,1324,7725,1310,7743,1292,7758,1273,7767,1252,7771,1229,7769,1205,7762,1182,7751,1157,7734,1133,7712,767,7346,635,7478,993,7835,1017,7857,1043,7879,1073,7902,1106,7924,1129,7937,1152,7948,1177,7958,1204,7965,1230,7971,1255,7974,1278,7974,1300,7972,1322,7967,1344,7959,1365,7948,1387,7935,1407,7919,1426,7904,1444,7888,1460,7872,1485,7845,1506,7818,1522,7789,1533,7761,1538,7738,1541,7714xm2033,7183l2029,7139,2018,7094,2000,7048,1975,7002,1942,6953,1901,6903,1877,6877,1853,6851,1839,6839,1839,7173,1836,7200,1825,7225,1807,7248,1785,7265,1761,7275,1733,7278,1703,7274,1669,7261,1632,7239,1592,7208,1548,7167,1507,7123,1476,7082,1454,7045,1441,7012,1436,6981,1439,6954,1449,6929,1465,6908,1487,6890,1512,6880,1540,6877,1570,6881,1603,6893,1639,6913,1677,6943,1718,6981,1763,7028,1797,7072,1821,7110,1834,7143,1839,7173,1839,6839,1780,6786,1709,6737,1639,6703,1569,6683,1502,6680,1439,6693,1380,6722,1325,6767,1281,6822,1253,6880,1253,6881,1241,6944,1245,7011,1265,7081,1300,7153,1350,7225,1415,7298,1467,7347,1519,7387,1570,7419,1620,7444,1668,7461,1714,7471,1758,7473,1799,7469,1838,7459,1877,7440,1914,7415,1951,7382,1982,7346,2007,7307,2019,7278,2023,7267,2032,7226,2033,7183xm2215,6788l2087,6660,1914,6832,2043,6961,2215,6788xm2564,6748l1964,6149,1832,6281,2432,6881,2564,6748xm2790,6522l2568,6300,2640,6227,2674,6187,2679,6178,2697,6145,2708,6102,2708,6057,2696,6012,2679,5975,2675,5967,2645,5922,2604,5877,2560,5837,2517,5808,2513,5806,2513,6073,2513,6091,2506,6108,2495,6127,2479,6146,2446,6178,2312,6044,2341,6016,2350,6007,2368,5991,2386,5980,2403,5975,2420,5976,2436,5980,2452,5988,2467,5998,2481,6010,2494,6025,2504,6041,2510,6057,2513,6073,2513,5806,2475,5787,2433,5776,2392,5775,2352,5785,2314,5805,2277,5836,2132,5980,2058,6055,2658,6655,2790,6522xm3325,5987l2874,5535,3008,5401,2860,5253,2459,5654,2607,5802,2742,5667,3193,6119,3325,5987xm3756,5556l3304,5105,3439,4970,3291,4822,2890,5223,3038,5371,3172,5237,3624,5688,3756,5556xm4252,4964l4247,4920,4236,4875,4219,4830,4193,4783,4160,4734,4120,4684,4095,4658,4071,4632,4058,4620,4058,4954,4054,4982,4044,5007,4026,5029,4004,5046,3979,5056,3952,5059,3921,5055,3888,5042,3851,5020,3810,4989,3767,4948,3726,4904,3694,4864,3672,4826,3660,4793,3655,4762,3658,4735,3667,4710,3684,4689,3706,4672,3731,4661,3759,4658,3789,4662,3822,4674,3858,4695,3896,4724,3937,4762,3982,4810,4016,4853,4040,4891,4053,4925,4058,4954,4058,4620,3999,4568,3928,4518,3858,4484,3788,4464,3721,4461,3658,4474,3599,4503,3544,4548,3500,4603,3472,4661,3471,4662,3459,4725,3463,4793,3483,4863,3518,4934,3568,5006,3634,5079,3686,5128,3738,5168,3789,5201,3839,5225,3887,5242,3933,5252,3976,5254,4018,5251,4057,5240,4095,5222,4133,5196,4169,5164,4201,5127,4225,5089,4238,5059,4242,5049,4250,5007,4252,4964xm4939,4290l4935,4256,4926,4222,4913,4186,4896,4148,4875,4110,4849,4071,4684,4137,4706,4169,4723,4199,4735,4226,4743,4252,4745,4276,4741,4299,4731,4320,4715,4339,4695,4355,4672,4365,4646,4367,4618,4363,4586,4350,4550,4326,4507,4292,4460,4248,4424,4209,4395,4173,4373,4141,4360,4112,4351,4076,4351,4044,4360,4016,4378,3992,4388,3983,4399,3976,4412,3971,4425,3968,4439,3966,4454,3967,4469,3969,4485,3973,4495,3977,4508,3983,4522,3991,4538,4001,4618,3848,4561,3816,4507,3794,4456,3780,4408,3775,4363,3780,4319,3796,4277,3821,4236,3857,4192,3910,4164,3968,4152,4030,4156,4096,4176,4165,4212,4235,4262,4307,4329,4381,4384,4432,4439,4475,4492,4508,4544,4532,4594,4549,4640,4558,4682,4560,4720,4556,4756,4545,4792,4527,4827,4502,4862,4471,4888,4442,4909,4413,4924,4383,4934,4353,4938,4322,4939,4290xm5411,3805l5407,3761,5396,3716,5378,3671,5352,3624,5320,3575,5279,3525,5255,3499,5230,3473,5217,3461,5217,3795,5213,3822,5203,3847,5185,3870,5163,3887,5138,3897,5111,3900,5081,3896,5047,3883,5010,3861,4969,3830,4926,3789,4885,3745,4853,3704,4831,3667,4819,3634,4814,3603,4817,3576,4826,3551,4843,3530,4865,3513,4890,3502,4918,3499,4948,3503,4981,3515,5017,3536,5055,3565,5096,3603,5141,3650,5175,3694,5199,3732,5212,3765,5217,3795,5217,3461,5158,3408,5087,3359,5017,3325,4947,3305,4880,3302,4817,3315,4758,3344,4703,3389,4659,3444,4631,3502,4618,3566,4623,3633,4643,3704,4677,3775,4728,3847,4793,3920,4845,3969,4897,4009,4948,4041,4998,4066,5046,4083,5092,4093,5136,4095,5177,4091,5216,4081,5255,4062,5292,4037,5328,4004,5360,3968,5384,3930,5397,3900,5401,3890,5410,3848,5411,3805xm5738,3575l5515,3352,5587,3280,5622,3239,5626,3231,5644,3197,5655,3154,5655,3110,5644,3065,5626,3028,5623,3020,5592,2975,5552,2929,5508,2890,5464,2860,5461,2858,5461,3126,5460,3143,5454,3161,5442,3179,5426,3198,5402,3222,5394,3231,5260,3097,5288,3069,5297,3059,5316,3043,5333,3033,5351,3028,5367,3029,5384,3033,5399,3040,5414,3050,5429,3063,5442,3078,5451,3093,5457,3109,5461,3126,5461,2858,5422,2840,5380,2829,5339,2828,5299,2837,5261,2857,5225,2888,5080,3033,5005,3107,5605,3707,5738,3575xm6292,3021l6040,2770,6014,2696,5910,2402,5858,2255,5712,2401,5741,2473,5828,2689,5540,2573,5394,2719,5467,2746,5540,2772,5761,2849,5908,2902,6160,3153,6292,3021xe" filled="true" fillcolor="#a4a4a4" stroked="false">
                <v:path arrowok="t"/>
                <v:fill opacity="32896f" type="solid"/>
                <w10:wrap type="none"/>
              </v:shape>
            </w:pict>
          </mc:Fallback>
        </mc:AlternateContent>
      </w:r>
      <w:r>
        <w:rPr/>
        <w:t>Furthermore, it was found that 113(36.57%) of the registered SMEs were domiciled in rural areas while 196(63.43%)</w:t>
      </w:r>
      <w:r>
        <w:rPr>
          <w:spacing w:val="-8"/>
        </w:rPr>
        <w:t> </w:t>
      </w:r>
      <w:r>
        <w:rPr/>
        <w:t>were</w:t>
      </w:r>
      <w:r>
        <w:rPr>
          <w:spacing w:val="-8"/>
        </w:rPr>
        <w:t> </w:t>
      </w:r>
      <w:r>
        <w:rPr/>
        <w:t>in</w:t>
      </w:r>
      <w:r>
        <w:rPr>
          <w:spacing w:val="-7"/>
        </w:rPr>
        <w:t> </w:t>
      </w:r>
      <w:r>
        <w:rPr/>
        <w:t>urban</w:t>
      </w:r>
      <w:r>
        <w:rPr>
          <w:spacing w:val="-7"/>
        </w:rPr>
        <w:t> </w:t>
      </w:r>
      <w:r>
        <w:rPr/>
        <w:t>areas.</w:t>
      </w:r>
      <w:r>
        <w:rPr>
          <w:spacing w:val="40"/>
        </w:rPr>
        <w:t> </w:t>
      </w:r>
      <w:r>
        <w:rPr/>
        <w:t>On</w:t>
      </w:r>
      <w:r>
        <w:rPr>
          <w:spacing w:val="-8"/>
        </w:rPr>
        <w:t> </w:t>
      </w:r>
      <w:r>
        <w:rPr/>
        <w:t>the</w:t>
      </w:r>
      <w:r>
        <w:rPr>
          <w:spacing w:val="-6"/>
        </w:rPr>
        <w:t> </w:t>
      </w:r>
      <w:r>
        <w:rPr/>
        <w:t>operational</w:t>
      </w:r>
      <w:r>
        <w:rPr>
          <w:spacing w:val="-7"/>
        </w:rPr>
        <w:t> </w:t>
      </w:r>
      <w:r>
        <w:rPr/>
        <w:t>years</w:t>
      </w:r>
      <w:r>
        <w:rPr>
          <w:spacing w:val="-8"/>
        </w:rPr>
        <w:t> </w:t>
      </w:r>
      <w:r>
        <w:rPr/>
        <w:t>of</w:t>
      </w:r>
      <w:r>
        <w:rPr>
          <w:spacing w:val="-6"/>
        </w:rPr>
        <w:t> </w:t>
      </w:r>
      <w:r>
        <w:rPr/>
        <w:t>SMEs,</w:t>
      </w:r>
      <w:r>
        <w:rPr>
          <w:spacing w:val="-7"/>
        </w:rPr>
        <w:t> </w:t>
      </w:r>
      <w:r>
        <w:rPr/>
        <w:t>it</w:t>
      </w:r>
      <w:r>
        <w:rPr>
          <w:spacing w:val="-7"/>
        </w:rPr>
        <w:t> </w:t>
      </w:r>
      <w:r>
        <w:rPr/>
        <w:t>was</w:t>
      </w:r>
      <w:r>
        <w:rPr>
          <w:spacing w:val="-7"/>
        </w:rPr>
        <w:t> </w:t>
      </w:r>
      <w:r>
        <w:rPr/>
        <w:t>shown</w:t>
      </w:r>
      <w:r>
        <w:rPr>
          <w:spacing w:val="-8"/>
        </w:rPr>
        <w:t> </w:t>
      </w:r>
      <w:r>
        <w:rPr/>
        <w:t>that</w:t>
      </w:r>
      <w:r>
        <w:rPr>
          <w:spacing w:val="-6"/>
        </w:rPr>
        <w:t> </w:t>
      </w:r>
      <w:r>
        <w:rPr/>
        <w:t>146(47.25%)</w:t>
      </w:r>
      <w:r>
        <w:rPr>
          <w:spacing w:val="-6"/>
        </w:rPr>
        <w:t> </w:t>
      </w:r>
      <w:r>
        <w:rPr/>
        <w:t>and 108(34.95%)</w:t>
      </w:r>
      <w:r>
        <w:rPr>
          <w:spacing w:val="-10"/>
        </w:rPr>
        <w:t> </w:t>
      </w:r>
      <w:r>
        <w:rPr/>
        <w:t>of</w:t>
      </w:r>
      <w:r>
        <w:rPr>
          <w:spacing w:val="-10"/>
        </w:rPr>
        <w:t> </w:t>
      </w:r>
      <w:r>
        <w:rPr/>
        <w:t>the</w:t>
      </w:r>
      <w:r>
        <w:rPr>
          <w:spacing w:val="-11"/>
        </w:rPr>
        <w:t> </w:t>
      </w:r>
      <w:r>
        <w:rPr/>
        <w:t>SMEs</w:t>
      </w:r>
      <w:r>
        <w:rPr>
          <w:spacing w:val="-9"/>
        </w:rPr>
        <w:t> </w:t>
      </w:r>
      <w:r>
        <w:rPr/>
        <w:t>had</w:t>
      </w:r>
      <w:r>
        <w:rPr>
          <w:spacing w:val="-10"/>
        </w:rPr>
        <w:t> </w:t>
      </w:r>
      <w:r>
        <w:rPr/>
        <w:t>been</w:t>
      </w:r>
      <w:r>
        <w:rPr>
          <w:spacing w:val="-10"/>
        </w:rPr>
        <w:t> </w:t>
      </w:r>
      <w:r>
        <w:rPr/>
        <w:t>in</w:t>
      </w:r>
      <w:r>
        <w:rPr>
          <w:spacing w:val="-9"/>
        </w:rPr>
        <w:t> </w:t>
      </w:r>
      <w:r>
        <w:rPr/>
        <w:t>operation</w:t>
      </w:r>
      <w:r>
        <w:rPr>
          <w:spacing w:val="-10"/>
        </w:rPr>
        <w:t> </w:t>
      </w:r>
      <w:r>
        <w:rPr/>
        <w:t>for</w:t>
      </w:r>
      <w:r>
        <w:rPr>
          <w:spacing w:val="-10"/>
        </w:rPr>
        <w:t> </w:t>
      </w:r>
      <w:r>
        <w:rPr/>
        <w:t>0-5years</w:t>
      </w:r>
      <w:r>
        <w:rPr>
          <w:spacing w:val="-10"/>
        </w:rPr>
        <w:t> </w:t>
      </w:r>
      <w:r>
        <w:rPr/>
        <w:t>and</w:t>
      </w:r>
      <w:r>
        <w:rPr>
          <w:spacing w:val="-9"/>
        </w:rPr>
        <w:t> </w:t>
      </w:r>
      <w:r>
        <w:rPr/>
        <w:t>6-10years</w:t>
      </w:r>
      <w:r>
        <w:rPr>
          <w:spacing w:val="-8"/>
        </w:rPr>
        <w:t> </w:t>
      </w:r>
      <w:r>
        <w:rPr/>
        <w:t>respectively,</w:t>
      </w:r>
      <w:r>
        <w:rPr>
          <w:spacing w:val="-8"/>
        </w:rPr>
        <w:t> </w:t>
      </w:r>
      <w:r>
        <w:rPr/>
        <w:t>and</w:t>
      </w:r>
      <w:r>
        <w:rPr>
          <w:spacing w:val="-10"/>
        </w:rPr>
        <w:t> </w:t>
      </w:r>
      <w:r>
        <w:rPr/>
        <w:t>38(12.30%) and 17(5.50%) for 11-15years and 16-20years.</w:t>
      </w:r>
      <w:r>
        <w:rPr>
          <w:spacing w:val="40"/>
        </w:rPr>
        <w:t> </w:t>
      </w:r>
      <w:r>
        <w:rPr/>
        <w:t>None of the SMEs had been in operation for more than 20years and above.</w:t>
      </w:r>
      <w:r>
        <w:rPr>
          <w:spacing w:val="40"/>
        </w:rPr>
        <w:t> </w:t>
      </w:r>
      <w:r>
        <w:rPr/>
        <w:t>Also, it was shown that majority of the SMEs were domiciled in the agricultural sector, representing 98(3.72%), followed by arts and entertainment 51(16.50%) while there were few registered SMEs in accommodation, ICT, admin and support services, education, real estate and social works sectors.</w:t>
      </w:r>
    </w:p>
    <w:p>
      <w:pPr>
        <w:pStyle w:val="BodyText"/>
      </w:pPr>
    </w:p>
    <w:p>
      <w:pPr>
        <w:pStyle w:val="BodyText"/>
        <w:spacing w:before="1"/>
      </w:pPr>
    </w:p>
    <w:p>
      <w:pPr>
        <w:pStyle w:val="BodyText"/>
        <w:spacing w:line="480" w:lineRule="auto"/>
        <w:ind w:left="1140" w:right="714"/>
        <w:jc w:val="both"/>
      </w:pPr>
      <w:r>
        <w:rPr/>
        <w:t>In addition, the number of employees of studied SMEs ranged from less than 10, representing 206(66.67%)</w:t>
      </w:r>
      <w:r>
        <w:rPr>
          <w:spacing w:val="-11"/>
        </w:rPr>
        <w:t> </w:t>
      </w:r>
      <w:r>
        <w:rPr/>
        <w:t>and</w:t>
      </w:r>
      <w:r>
        <w:rPr>
          <w:spacing w:val="-12"/>
        </w:rPr>
        <w:t> </w:t>
      </w:r>
      <w:r>
        <w:rPr/>
        <w:t>10-49,</w:t>
      </w:r>
      <w:r>
        <w:rPr>
          <w:spacing w:val="-10"/>
        </w:rPr>
        <w:t> </w:t>
      </w:r>
      <w:r>
        <w:rPr/>
        <w:t>representing</w:t>
      </w:r>
      <w:r>
        <w:rPr>
          <w:spacing w:val="-12"/>
        </w:rPr>
        <w:t> </w:t>
      </w:r>
      <w:r>
        <w:rPr/>
        <w:t>103(33.33%).</w:t>
      </w:r>
      <w:r>
        <w:rPr>
          <w:spacing w:val="80"/>
        </w:rPr>
        <w:t> </w:t>
      </w:r>
      <w:r>
        <w:rPr/>
        <w:t>It</w:t>
      </w:r>
      <w:r>
        <w:rPr>
          <w:spacing w:val="-12"/>
        </w:rPr>
        <w:t> </w:t>
      </w:r>
      <w:r>
        <w:rPr/>
        <w:t>was</w:t>
      </w:r>
      <w:r>
        <w:rPr>
          <w:spacing w:val="-12"/>
        </w:rPr>
        <w:t> </w:t>
      </w:r>
      <w:r>
        <w:rPr/>
        <w:t>found</w:t>
      </w:r>
      <w:r>
        <w:rPr>
          <w:spacing w:val="-13"/>
        </w:rPr>
        <w:t> </w:t>
      </w:r>
      <w:r>
        <w:rPr/>
        <w:t>that</w:t>
      </w:r>
      <w:r>
        <w:rPr>
          <w:spacing w:val="-12"/>
        </w:rPr>
        <w:t> </w:t>
      </w:r>
      <w:r>
        <w:rPr/>
        <w:t>the</w:t>
      </w:r>
      <w:r>
        <w:rPr>
          <w:spacing w:val="-12"/>
        </w:rPr>
        <w:t> </w:t>
      </w:r>
      <w:r>
        <w:rPr/>
        <w:t>studied</w:t>
      </w:r>
      <w:r>
        <w:rPr>
          <w:spacing w:val="-12"/>
        </w:rPr>
        <w:t> </w:t>
      </w:r>
      <w:r>
        <w:rPr/>
        <w:t>SMEs</w:t>
      </w:r>
      <w:r>
        <w:rPr>
          <w:spacing w:val="-12"/>
        </w:rPr>
        <w:t> </w:t>
      </w:r>
      <w:r>
        <w:rPr/>
        <w:t>obtained</w:t>
      </w:r>
      <w:r>
        <w:rPr>
          <w:spacing w:val="-12"/>
        </w:rPr>
        <w:t> </w:t>
      </w:r>
      <w:r>
        <w:rPr/>
        <w:t>sourced capital based on personal savings 151(48.87%) and 107(34.63%) from loans and advances from formal lending institutions such as banks and other non-formal lending entities like money lenders.</w:t>
      </w:r>
      <w:r>
        <w:rPr>
          <w:spacing w:val="40"/>
        </w:rPr>
        <w:t> </w:t>
      </w:r>
      <w:r>
        <w:rPr/>
        <w:t>However, 18(5.83%) sourced capital from cooperative societies while 33(10.67%) sourced from family members and associates.</w:t>
      </w:r>
    </w:p>
    <w:p>
      <w:pPr>
        <w:spacing w:after="0" w:line="480" w:lineRule="auto"/>
        <w:jc w:val="both"/>
        <w:sectPr>
          <w:pgSz w:w="12240" w:h="15840"/>
          <w:pgMar w:header="0" w:footer="979" w:top="1820" w:bottom="1200" w:left="300" w:right="0"/>
        </w:sectPr>
      </w:pPr>
    </w:p>
    <w:p>
      <w:pPr>
        <w:pStyle w:val="BodyText"/>
        <w:spacing w:before="63"/>
      </w:pPr>
      <w:r>
        <w:rPr/>
        <mc:AlternateContent>
          <mc:Choice Requires="wps">
            <w:drawing>
              <wp:anchor distT="0" distB="0" distL="0" distR="0" allowOverlap="1" layoutInCell="1" locked="0" behindDoc="1" simplePos="0" relativeHeight="484403712">
                <wp:simplePos x="0" y="0"/>
                <wp:positionH relativeFrom="page">
                  <wp:posOffset>259245</wp:posOffset>
                </wp:positionH>
                <wp:positionV relativeFrom="page">
                  <wp:posOffset>1533778</wp:posOffset>
                </wp:positionV>
                <wp:extent cx="7458709" cy="756412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7458709" cy="7564120"/>
                          <a:chExt cx="7458709" cy="7564120"/>
                        </a:xfrm>
                      </wpg:grpSpPr>
                      <pic:pic>
                        <pic:nvPicPr>
                          <pic:cNvPr id="150" name="Image 150"/>
                          <pic:cNvPicPr/>
                        </pic:nvPicPr>
                        <pic:blipFill>
                          <a:blip r:embed="rId10" cstate="print"/>
                          <a:stretch>
                            <a:fillRect/>
                          </a:stretch>
                        </pic:blipFill>
                        <pic:spPr>
                          <a:xfrm>
                            <a:off x="0" y="0"/>
                            <a:ext cx="7458544" cy="7563815"/>
                          </a:xfrm>
                          <a:prstGeom prst="rect">
                            <a:avLst/>
                          </a:prstGeom>
                        </pic:spPr>
                      </pic:pic>
                      <wps:wsp>
                        <wps:cNvPr id="151" name="Graphic 151"/>
                        <wps:cNvSpPr/>
                        <wps:spPr>
                          <a:xfrm>
                            <a:off x="781951" y="464438"/>
                            <a:ext cx="5746750" cy="1509395"/>
                          </a:xfrm>
                          <a:custGeom>
                            <a:avLst/>
                            <a:gdLst/>
                            <a:ahLst/>
                            <a:cxnLst/>
                            <a:rect l="l" t="t" r="r" b="b"/>
                            <a:pathLst>
                              <a:path w="5746750" h="1509395">
                                <a:moveTo>
                                  <a:pt x="385508" y="0"/>
                                </a:moveTo>
                                <a:lnTo>
                                  <a:pt x="373367" y="0"/>
                                </a:lnTo>
                                <a:lnTo>
                                  <a:pt x="0" y="0"/>
                                </a:lnTo>
                                <a:lnTo>
                                  <a:pt x="0" y="12192"/>
                                </a:lnTo>
                                <a:lnTo>
                                  <a:pt x="373329" y="12192"/>
                                </a:lnTo>
                                <a:lnTo>
                                  <a:pt x="385508" y="12192"/>
                                </a:lnTo>
                                <a:lnTo>
                                  <a:pt x="385508" y="0"/>
                                </a:lnTo>
                                <a:close/>
                              </a:path>
                              <a:path w="5746750" h="1509395">
                                <a:moveTo>
                                  <a:pt x="4260151" y="0"/>
                                </a:moveTo>
                                <a:lnTo>
                                  <a:pt x="385521" y="0"/>
                                </a:lnTo>
                                <a:lnTo>
                                  <a:pt x="385521" y="12192"/>
                                </a:lnTo>
                                <a:lnTo>
                                  <a:pt x="4260151" y="12192"/>
                                </a:lnTo>
                                <a:lnTo>
                                  <a:pt x="4260151" y="0"/>
                                </a:lnTo>
                                <a:close/>
                              </a:path>
                              <a:path w="5746750" h="1509395">
                                <a:moveTo>
                                  <a:pt x="4272343" y="0"/>
                                </a:moveTo>
                                <a:lnTo>
                                  <a:pt x="4260164" y="0"/>
                                </a:lnTo>
                                <a:lnTo>
                                  <a:pt x="4260164" y="12192"/>
                                </a:lnTo>
                                <a:lnTo>
                                  <a:pt x="4272343" y="12192"/>
                                </a:lnTo>
                                <a:lnTo>
                                  <a:pt x="4272343" y="0"/>
                                </a:lnTo>
                                <a:close/>
                              </a:path>
                              <a:path w="5746750" h="1509395">
                                <a:moveTo>
                                  <a:pt x="4946269" y="1503045"/>
                                </a:moveTo>
                                <a:lnTo>
                                  <a:pt x="4946269" y="1503045"/>
                                </a:lnTo>
                                <a:lnTo>
                                  <a:pt x="0" y="1503045"/>
                                </a:lnTo>
                                <a:lnTo>
                                  <a:pt x="0" y="1509141"/>
                                </a:lnTo>
                                <a:lnTo>
                                  <a:pt x="4946269" y="1509141"/>
                                </a:lnTo>
                                <a:lnTo>
                                  <a:pt x="4946269" y="1503045"/>
                                </a:lnTo>
                                <a:close/>
                              </a:path>
                              <a:path w="5746750" h="1509395">
                                <a:moveTo>
                                  <a:pt x="4946269" y="0"/>
                                </a:moveTo>
                                <a:lnTo>
                                  <a:pt x="4272356" y="0"/>
                                </a:lnTo>
                                <a:lnTo>
                                  <a:pt x="4272356" y="12192"/>
                                </a:lnTo>
                                <a:lnTo>
                                  <a:pt x="4946269" y="12192"/>
                                </a:lnTo>
                                <a:lnTo>
                                  <a:pt x="4946269" y="0"/>
                                </a:lnTo>
                                <a:close/>
                              </a:path>
                              <a:path w="5746750" h="1509395">
                                <a:moveTo>
                                  <a:pt x="5746445" y="0"/>
                                </a:moveTo>
                                <a:lnTo>
                                  <a:pt x="4958537" y="0"/>
                                </a:lnTo>
                                <a:lnTo>
                                  <a:pt x="4946345" y="0"/>
                                </a:lnTo>
                                <a:lnTo>
                                  <a:pt x="4946345" y="12192"/>
                                </a:lnTo>
                                <a:lnTo>
                                  <a:pt x="4958537" y="12192"/>
                                </a:lnTo>
                                <a:lnTo>
                                  <a:pt x="5746445" y="12192"/>
                                </a:lnTo>
                                <a:lnTo>
                                  <a:pt x="57464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413pt;margin-top:120.769997pt;width:587.3pt;height:595.6pt;mso-position-horizontal-relative:page;mso-position-vertical-relative:page;z-index:-18912768" id="docshapegroup145" coordorigin="408,2415" coordsize="11746,11912">
                <v:shape style="position:absolute;left:408;top:2415;width:11746;height:11912" type="#_x0000_t75" id="docshape146" stroked="false">
                  <v:imagedata r:id="rId10" o:title=""/>
                </v:shape>
                <v:shape style="position:absolute;left:1639;top:3146;width:9050;height:2377" id="docshape147" coordorigin="1640,3147" coordsize="9050,2377" path="m2247,3147l2228,3147,2228,3147,1640,3147,1640,3166,2228,3166,2228,3166,2247,3166,2247,3147xm8349,3147l2247,3147,2247,3166,8349,3166,8349,3147xm8368,3147l8349,3147,8349,3166,8368,3166,8368,3147xm9429,5514l8358,5514,8349,5514,2237,5514,2228,5514,2228,5514,1640,5514,1640,5523,2228,5523,2228,5523,2237,5523,8349,5523,8358,5523,9429,5523,9429,5514xm9429,3147l8368,3147,8368,3166,9429,3166,9429,3147xm10689,3147l9448,3147,9429,3147,9429,3166,9448,3166,10689,3166,10689,3147xe" filled="true" fillcolor="#000000" stroked="false">
                  <v:path arrowok="t"/>
                  <v:fill type="solid"/>
                </v:shape>
                <w10:wrap type="none"/>
              </v:group>
            </w:pict>
          </mc:Fallback>
        </mc:AlternateContent>
      </w:r>
    </w:p>
    <w:p>
      <w:pPr>
        <w:pStyle w:val="Heading3"/>
        <w:numPr>
          <w:ilvl w:val="1"/>
          <w:numId w:val="15"/>
        </w:numPr>
        <w:tabs>
          <w:tab w:pos="1799" w:val="left" w:leader="none"/>
        </w:tabs>
        <w:spacing w:line="240" w:lineRule="auto" w:before="0" w:after="0"/>
        <w:ind w:left="1799" w:right="0" w:hanging="659"/>
        <w:jc w:val="both"/>
      </w:pPr>
      <w:r>
        <w:rPr/>
        <w:t>Analysis of Questionnaire</w:t>
      </w:r>
      <w:r>
        <w:rPr>
          <w:spacing w:val="-2"/>
        </w:rPr>
        <w:t> </w:t>
      </w:r>
      <w:r>
        <w:rPr>
          <w:spacing w:val="-4"/>
        </w:rPr>
        <w:t>Items</w:t>
      </w:r>
    </w:p>
    <w:p>
      <w:pPr>
        <w:spacing w:before="137" w:after="32"/>
        <w:ind w:left="1450" w:right="0" w:firstLine="0"/>
        <w:jc w:val="left"/>
        <w:rPr>
          <w:b/>
          <w:sz w:val="24"/>
        </w:rPr>
      </w:pPr>
      <w:r>
        <w:rPr>
          <w:b/>
          <w:sz w:val="24"/>
        </w:rPr>
        <w:t>Tab</w:t>
      </w:r>
      <w:r>
        <w:rPr>
          <w:b/>
          <w:sz w:val="24"/>
          <w:u w:val="single"/>
        </w:rPr>
        <w:t>le</w:t>
      </w:r>
      <w:r>
        <w:rPr>
          <w:b/>
          <w:spacing w:val="-3"/>
          <w:sz w:val="24"/>
          <w:u w:val="single"/>
        </w:rPr>
        <w:t> </w:t>
      </w:r>
      <w:r>
        <w:rPr>
          <w:b/>
          <w:sz w:val="24"/>
          <w:u w:val="single"/>
        </w:rPr>
        <w:t>4.3:</w:t>
      </w:r>
      <w:r>
        <w:rPr>
          <w:b/>
          <w:spacing w:val="-1"/>
          <w:sz w:val="24"/>
          <w:u w:val="single"/>
        </w:rPr>
        <w:t> </w:t>
      </w:r>
      <w:r>
        <w:rPr>
          <w:b/>
          <w:sz w:val="24"/>
          <w:u w:val="single"/>
        </w:rPr>
        <w:t>Descriptive</w:t>
      </w:r>
      <w:r>
        <w:rPr>
          <w:b/>
          <w:spacing w:val="-3"/>
          <w:sz w:val="24"/>
          <w:u w:val="single"/>
        </w:rPr>
        <w:t> </w:t>
      </w:r>
      <w:r>
        <w:rPr>
          <w:b/>
          <w:sz w:val="24"/>
          <w:u w:val="single"/>
        </w:rPr>
        <w:t>Statistics showing Venture</w:t>
      </w:r>
      <w:r>
        <w:rPr>
          <w:b/>
          <w:spacing w:val="-2"/>
          <w:sz w:val="24"/>
          <w:u w:val="single"/>
        </w:rPr>
        <w:t> </w:t>
      </w:r>
      <w:r>
        <w:rPr>
          <w:b/>
          <w:sz w:val="24"/>
          <w:u w:val="single"/>
        </w:rPr>
        <w:t>Capital</w:t>
      </w:r>
      <w:r>
        <w:rPr>
          <w:b/>
          <w:spacing w:val="-1"/>
          <w:sz w:val="24"/>
          <w:u w:val="single"/>
        </w:rPr>
        <w:t> </w:t>
      </w:r>
      <w:r>
        <w:rPr>
          <w:b/>
          <w:sz w:val="24"/>
          <w:u w:val="single"/>
        </w:rPr>
        <w:t>as a</w:t>
      </w:r>
      <w:r>
        <w:rPr>
          <w:b/>
          <w:spacing w:val="-1"/>
          <w:sz w:val="24"/>
          <w:u w:val="single"/>
        </w:rPr>
        <w:t> </w:t>
      </w:r>
      <w:r>
        <w:rPr>
          <w:b/>
          <w:sz w:val="24"/>
          <w:u w:val="single"/>
        </w:rPr>
        <w:t>Determinant</w:t>
      </w:r>
      <w:r>
        <w:rPr>
          <w:b/>
          <w:spacing w:val="-1"/>
          <w:sz w:val="24"/>
          <w:u w:val="single"/>
        </w:rPr>
        <w:t> </w:t>
      </w:r>
      <w:r>
        <w:rPr>
          <w:b/>
          <w:sz w:val="24"/>
          <w:u w:val="single"/>
        </w:rPr>
        <w:t>of</w:t>
      </w:r>
      <w:r>
        <w:rPr>
          <w:b/>
          <w:spacing w:val="-3"/>
          <w:sz w:val="24"/>
          <w:u w:val="single"/>
        </w:rPr>
        <w:t> </w:t>
      </w:r>
      <w:r>
        <w:rPr>
          <w:b/>
          <w:sz w:val="24"/>
          <w:u w:val="single"/>
        </w:rPr>
        <w:t>SMEs </w:t>
      </w:r>
      <w:r>
        <w:rPr>
          <w:b/>
          <w:spacing w:val="-2"/>
          <w:sz w:val="24"/>
          <w:u w:val="single"/>
        </w:rPr>
        <w:t>Gr</w:t>
      </w:r>
      <w:r>
        <w:rPr>
          <w:b/>
          <w:spacing w:val="-2"/>
          <w:sz w:val="24"/>
        </w:rPr>
        <w:t>owth</w:t>
      </w:r>
    </w:p>
    <w:tbl>
      <w:tblPr>
        <w:tblW w:w="0" w:type="auto"/>
        <w:jc w:val="left"/>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
        <w:gridCol w:w="6188"/>
        <w:gridCol w:w="971"/>
        <w:gridCol w:w="1301"/>
      </w:tblGrid>
      <w:tr>
        <w:trPr>
          <w:trHeight w:val="266" w:hRule="atLeast"/>
        </w:trPr>
        <w:tc>
          <w:tcPr>
            <w:tcW w:w="602" w:type="dxa"/>
            <w:tcBorders>
              <w:bottom w:val="single" w:sz="8" w:space="0" w:color="000000"/>
            </w:tcBorders>
          </w:tcPr>
          <w:p>
            <w:pPr>
              <w:pStyle w:val="TableParagraph"/>
              <w:spacing w:line="246" w:lineRule="exact"/>
              <w:ind w:left="120"/>
              <w:rPr>
                <w:b/>
                <w:sz w:val="24"/>
              </w:rPr>
            </w:pPr>
            <w:r>
              <w:rPr>
                <w:b/>
                <w:spacing w:val="-5"/>
                <w:sz w:val="24"/>
              </w:rPr>
              <w:t>S/N</w:t>
            </w:r>
          </w:p>
        </w:tc>
        <w:tc>
          <w:tcPr>
            <w:tcW w:w="6188" w:type="dxa"/>
            <w:tcBorders>
              <w:bottom w:val="single" w:sz="8" w:space="0" w:color="000000"/>
            </w:tcBorders>
          </w:tcPr>
          <w:p>
            <w:pPr>
              <w:pStyle w:val="TableParagraph"/>
              <w:spacing w:line="246" w:lineRule="exact"/>
              <w:ind w:right="68"/>
              <w:jc w:val="center"/>
              <w:rPr>
                <w:b/>
                <w:sz w:val="24"/>
              </w:rPr>
            </w:pPr>
            <w:r>
              <w:rPr>
                <w:b/>
                <w:spacing w:val="-2"/>
                <w:sz w:val="24"/>
              </w:rPr>
              <w:t>Items</w:t>
            </w:r>
          </w:p>
        </w:tc>
        <w:tc>
          <w:tcPr>
            <w:tcW w:w="971" w:type="dxa"/>
            <w:tcBorders>
              <w:bottom w:val="single" w:sz="8" w:space="0" w:color="000000"/>
            </w:tcBorders>
          </w:tcPr>
          <w:p>
            <w:pPr>
              <w:pStyle w:val="TableParagraph"/>
              <w:spacing w:line="246" w:lineRule="exact"/>
              <w:ind w:left="1" w:right="24"/>
              <w:jc w:val="center"/>
              <w:rPr>
                <w:b/>
                <w:sz w:val="24"/>
              </w:rPr>
            </w:pPr>
            <w:r>
              <w:rPr>
                <w:b/>
                <w:spacing w:val="-4"/>
                <w:sz w:val="24"/>
              </w:rPr>
              <w:t>Mean</w:t>
            </w:r>
          </w:p>
        </w:tc>
        <w:tc>
          <w:tcPr>
            <w:tcW w:w="1301" w:type="dxa"/>
            <w:tcBorders>
              <w:bottom w:val="single" w:sz="8" w:space="0" w:color="000000"/>
            </w:tcBorders>
          </w:tcPr>
          <w:p>
            <w:pPr>
              <w:pStyle w:val="TableParagraph"/>
              <w:spacing w:line="246" w:lineRule="exact"/>
              <w:ind w:left="44" w:right="2"/>
              <w:jc w:val="center"/>
              <w:rPr>
                <w:b/>
                <w:sz w:val="24"/>
              </w:rPr>
            </w:pPr>
            <w:r>
              <w:rPr>
                <w:b/>
                <w:sz w:val="24"/>
              </w:rPr>
              <w:t>Std. </w:t>
            </w:r>
            <w:r>
              <w:rPr>
                <w:b/>
                <w:spacing w:val="-4"/>
                <w:sz w:val="24"/>
              </w:rPr>
              <w:t>Dev.</w:t>
            </w:r>
          </w:p>
        </w:tc>
      </w:tr>
      <w:tr>
        <w:trPr>
          <w:trHeight w:val="349" w:hRule="atLeast"/>
        </w:trPr>
        <w:tc>
          <w:tcPr>
            <w:tcW w:w="602" w:type="dxa"/>
            <w:tcBorders>
              <w:top w:val="single" w:sz="8" w:space="0" w:color="000000"/>
            </w:tcBorders>
          </w:tcPr>
          <w:p>
            <w:pPr>
              <w:pStyle w:val="TableParagraph"/>
              <w:spacing w:line="275" w:lineRule="exact"/>
              <w:ind w:left="120"/>
              <w:rPr>
                <w:sz w:val="24"/>
              </w:rPr>
            </w:pPr>
            <w:r>
              <w:rPr>
                <w:spacing w:val="-10"/>
                <w:sz w:val="24"/>
              </w:rPr>
              <w:t>1</w:t>
            </w:r>
          </w:p>
        </w:tc>
        <w:tc>
          <w:tcPr>
            <w:tcW w:w="6188" w:type="dxa"/>
            <w:tcBorders>
              <w:top w:val="single" w:sz="8" w:space="0" w:color="000000"/>
            </w:tcBorders>
          </w:tcPr>
          <w:p>
            <w:pPr>
              <w:pStyle w:val="TableParagraph"/>
              <w:spacing w:line="275" w:lineRule="exact"/>
              <w:ind w:left="108"/>
              <w:rPr>
                <w:sz w:val="24"/>
              </w:rPr>
            </w:pPr>
            <w:r>
              <w:rPr>
                <w:sz w:val="24"/>
              </w:rPr>
              <w:t>Venture</w:t>
            </w:r>
            <w:r>
              <w:rPr>
                <w:spacing w:val="-3"/>
                <w:sz w:val="24"/>
              </w:rPr>
              <w:t> </w:t>
            </w:r>
            <w:r>
              <w:rPr>
                <w:sz w:val="24"/>
              </w:rPr>
              <w:t>capital</w:t>
            </w:r>
            <w:r>
              <w:rPr>
                <w:spacing w:val="-1"/>
                <w:sz w:val="24"/>
              </w:rPr>
              <w:t> </w:t>
            </w:r>
            <w:r>
              <w:rPr>
                <w:sz w:val="24"/>
              </w:rPr>
              <w:t>is</w:t>
            </w:r>
            <w:r>
              <w:rPr>
                <w:spacing w:val="-1"/>
                <w:sz w:val="24"/>
              </w:rPr>
              <w:t> </w:t>
            </w:r>
            <w:r>
              <w:rPr>
                <w:sz w:val="24"/>
              </w:rPr>
              <w:t>a</w:t>
            </w:r>
            <w:r>
              <w:rPr>
                <w:spacing w:val="-2"/>
                <w:sz w:val="24"/>
              </w:rPr>
              <w:t> </w:t>
            </w:r>
            <w:r>
              <w:rPr>
                <w:sz w:val="24"/>
              </w:rPr>
              <w:t>vital</w:t>
            </w:r>
            <w:r>
              <w:rPr>
                <w:spacing w:val="-1"/>
                <w:sz w:val="24"/>
              </w:rPr>
              <w:t> </w:t>
            </w:r>
            <w:r>
              <w:rPr>
                <w:sz w:val="24"/>
              </w:rPr>
              <w:t>avenue</w:t>
            </w:r>
            <w:r>
              <w:rPr>
                <w:spacing w:val="-2"/>
                <w:sz w:val="24"/>
              </w:rPr>
              <w:t> </w:t>
            </w:r>
            <w:r>
              <w:rPr>
                <w:sz w:val="24"/>
              </w:rPr>
              <w:t>for</w:t>
            </w:r>
            <w:r>
              <w:rPr>
                <w:spacing w:val="-1"/>
                <w:sz w:val="24"/>
              </w:rPr>
              <w:t> </w:t>
            </w:r>
            <w:r>
              <w:rPr>
                <w:sz w:val="24"/>
              </w:rPr>
              <w:t>funding </w:t>
            </w:r>
            <w:r>
              <w:rPr>
                <w:spacing w:val="-4"/>
                <w:sz w:val="24"/>
              </w:rPr>
              <w:t>SMEs</w:t>
            </w:r>
          </w:p>
        </w:tc>
        <w:tc>
          <w:tcPr>
            <w:tcW w:w="971" w:type="dxa"/>
            <w:tcBorders>
              <w:top w:val="single" w:sz="8" w:space="0" w:color="000000"/>
            </w:tcBorders>
          </w:tcPr>
          <w:p>
            <w:pPr>
              <w:pStyle w:val="TableParagraph"/>
              <w:spacing w:line="275" w:lineRule="exact"/>
              <w:ind w:right="24"/>
              <w:jc w:val="center"/>
              <w:rPr>
                <w:sz w:val="24"/>
              </w:rPr>
            </w:pPr>
            <w:r>
              <w:rPr>
                <w:spacing w:val="-2"/>
                <w:sz w:val="24"/>
              </w:rPr>
              <w:t>2.657</w:t>
            </w:r>
          </w:p>
        </w:tc>
        <w:tc>
          <w:tcPr>
            <w:tcW w:w="1301" w:type="dxa"/>
            <w:tcBorders>
              <w:top w:val="single" w:sz="8" w:space="0" w:color="000000"/>
            </w:tcBorders>
          </w:tcPr>
          <w:p>
            <w:pPr>
              <w:pStyle w:val="TableParagraph"/>
              <w:spacing w:line="275" w:lineRule="exact"/>
              <w:ind w:left="44"/>
              <w:jc w:val="center"/>
              <w:rPr>
                <w:sz w:val="24"/>
              </w:rPr>
            </w:pPr>
            <w:r>
              <w:rPr>
                <w:spacing w:val="-2"/>
                <w:sz w:val="24"/>
              </w:rPr>
              <w:t>1.446</w:t>
            </w:r>
          </w:p>
        </w:tc>
      </w:tr>
      <w:tr>
        <w:trPr>
          <w:trHeight w:val="413" w:hRule="atLeast"/>
        </w:trPr>
        <w:tc>
          <w:tcPr>
            <w:tcW w:w="602" w:type="dxa"/>
          </w:tcPr>
          <w:p>
            <w:pPr>
              <w:pStyle w:val="TableParagraph"/>
              <w:spacing w:before="64"/>
              <w:ind w:left="120"/>
              <w:rPr>
                <w:sz w:val="24"/>
              </w:rPr>
            </w:pPr>
            <w:r>
              <w:rPr>
                <w:spacing w:val="-10"/>
                <w:sz w:val="24"/>
              </w:rPr>
              <w:t>2</w:t>
            </w:r>
          </w:p>
        </w:tc>
        <w:tc>
          <w:tcPr>
            <w:tcW w:w="6188" w:type="dxa"/>
          </w:tcPr>
          <w:p>
            <w:pPr>
              <w:pStyle w:val="TableParagraph"/>
              <w:spacing w:before="64"/>
              <w:ind w:left="108"/>
              <w:rPr>
                <w:sz w:val="24"/>
              </w:rPr>
            </w:pPr>
            <w:r>
              <w:rPr>
                <w:sz w:val="24"/>
              </w:rPr>
              <w:t>Seed</w:t>
            </w:r>
            <w:r>
              <w:rPr>
                <w:spacing w:val="-1"/>
                <w:sz w:val="24"/>
              </w:rPr>
              <w:t> </w:t>
            </w:r>
            <w:r>
              <w:rPr>
                <w:sz w:val="24"/>
              </w:rPr>
              <w:t>and</w:t>
            </w:r>
            <w:r>
              <w:rPr>
                <w:spacing w:val="-1"/>
                <w:sz w:val="24"/>
              </w:rPr>
              <w:t> </w:t>
            </w:r>
            <w:r>
              <w:rPr>
                <w:sz w:val="24"/>
              </w:rPr>
              <w:t>start-up</w:t>
            </w:r>
            <w:r>
              <w:rPr>
                <w:spacing w:val="1"/>
                <w:sz w:val="24"/>
              </w:rPr>
              <w:t> </w:t>
            </w:r>
            <w:r>
              <w:rPr>
                <w:sz w:val="24"/>
              </w:rPr>
              <w:t>capitals</w:t>
            </w:r>
            <w:r>
              <w:rPr>
                <w:spacing w:val="-1"/>
                <w:sz w:val="24"/>
              </w:rPr>
              <w:t> </w:t>
            </w:r>
            <w:r>
              <w:rPr>
                <w:sz w:val="24"/>
              </w:rPr>
              <w:t>are</w:t>
            </w:r>
            <w:r>
              <w:rPr>
                <w:spacing w:val="-2"/>
                <w:sz w:val="24"/>
              </w:rPr>
              <w:t> </w:t>
            </w:r>
            <w:r>
              <w:rPr>
                <w:sz w:val="24"/>
              </w:rPr>
              <w:t>profoundly</w:t>
            </w:r>
            <w:r>
              <w:rPr>
                <w:spacing w:val="-1"/>
                <w:sz w:val="24"/>
              </w:rPr>
              <w:t> </w:t>
            </w:r>
            <w:r>
              <w:rPr>
                <w:sz w:val="24"/>
              </w:rPr>
              <w:t>used</w:t>
            </w:r>
            <w:r>
              <w:rPr>
                <w:spacing w:val="-1"/>
                <w:sz w:val="24"/>
              </w:rPr>
              <w:t> </w:t>
            </w:r>
            <w:r>
              <w:rPr>
                <w:sz w:val="24"/>
              </w:rPr>
              <w:t>by</w:t>
            </w:r>
            <w:r>
              <w:rPr>
                <w:spacing w:val="1"/>
                <w:sz w:val="24"/>
              </w:rPr>
              <w:t> </w:t>
            </w:r>
            <w:r>
              <w:rPr>
                <w:spacing w:val="-4"/>
                <w:sz w:val="24"/>
              </w:rPr>
              <w:t>SMEs</w:t>
            </w:r>
          </w:p>
        </w:tc>
        <w:tc>
          <w:tcPr>
            <w:tcW w:w="971" w:type="dxa"/>
          </w:tcPr>
          <w:p>
            <w:pPr>
              <w:pStyle w:val="TableParagraph"/>
              <w:spacing w:before="64"/>
              <w:ind w:right="24"/>
              <w:jc w:val="center"/>
              <w:rPr>
                <w:sz w:val="24"/>
              </w:rPr>
            </w:pPr>
            <w:r>
              <w:rPr>
                <w:spacing w:val="-2"/>
                <w:sz w:val="24"/>
              </w:rPr>
              <w:t>2.694</w:t>
            </w:r>
          </w:p>
        </w:tc>
        <w:tc>
          <w:tcPr>
            <w:tcW w:w="1301" w:type="dxa"/>
          </w:tcPr>
          <w:p>
            <w:pPr>
              <w:pStyle w:val="TableParagraph"/>
              <w:spacing w:before="64"/>
              <w:ind w:left="44"/>
              <w:jc w:val="center"/>
              <w:rPr>
                <w:sz w:val="24"/>
              </w:rPr>
            </w:pPr>
            <w:r>
              <w:rPr>
                <w:spacing w:val="-2"/>
                <w:sz w:val="24"/>
              </w:rPr>
              <w:t>1.435</w:t>
            </w:r>
          </w:p>
        </w:tc>
      </w:tr>
      <w:tr>
        <w:trPr>
          <w:trHeight w:val="414" w:hRule="atLeast"/>
        </w:trPr>
        <w:tc>
          <w:tcPr>
            <w:tcW w:w="602" w:type="dxa"/>
          </w:tcPr>
          <w:p>
            <w:pPr>
              <w:pStyle w:val="TableParagraph"/>
              <w:spacing w:before="63"/>
              <w:ind w:left="120"/>
              <w:rPr>
                <w:sz w:val="24"/>
              </w:rPr>
            </w:pPr>
            <w:r>
              <w:rPr>
                <w:spacing w:val="-10"/>
                <w:sz w:val="24"/>
              </w:rPr>
              <w:t>3</w:t>
            </w:r>
          </w:p>
        </w:tc>
        <w:tc>
          <w:tcPr>
            <w:tcW w:w="6188" w:type="dxa"/>
          </w:tcPr>
          <w:p>
            <w:pPr>
              <w:pStyle w:val="TableParagraph"/>
              <w:spacing w:before="63"/>
              <w:ind w:left="108"/>
              <w:rPr>
                <w:sz w:val="24"/>
              </w:rPr>
            </w:pPr>
            <w:r>
              <w:rPr>
                <w:sz w:val="24"/>
              </w:rPr>
              <w:t>Venture</w:t>
            </w:r>
            <w:r>
              <w:rPr>
                <w:spacing w:val="-3"/>
                <w:sz w:val="24"/>
              </w:rPr>
              <w:t> </w:t>
            </w:r>
            <w:r>
              <w:rPr>
                <w:sz w:val="24"/>
              </w:rPr>
              <w:t>capital</w:t>
            </w:r>
            <w:r>
              <w:rPr>
                <w:spacing w:val="-1"/>
                <w:sz w:val="24"/>
              </w:rPr>
              <w:t> </w:t>
            </w:r>
            <w:r>
              <w:rPr>
                <w:sz w:val="24"/>
              </w:rPr>
              <w:t>is used</w:t>
            </w:r>
            <w:r>
              <w:rPr>
                <w:spacing w:val="-1"/>
                <w:sz w:val="24"/>
              </w:rPr>
              <w:t> </w:t>
            </w:r>
            <w:r>
              <w:rPr>
                <w:sz w:val="24"/>
              </w:rPr>
              <w:t>for expansion</w:t>
            </w:r>
            <w:r>
              <w:rPr>
                <w:spacing w:val="-1"/>
                <w:sz w:val="24"/>
              </w:rPr>
              <w:t> </w:t>
            </w:r>
            <w:r>
              <w:rPr>
                <w:sz w:val="24"/>
              </w:rPr>
              <w:t>and buyout</w:t>
            </w:r>
            <w:r>
              <w:rPr>
                <w:spacing w:val="-1"/>
                <w:sz w:val="24"/>
              </w:rPr>
              <w:t> </w:t>
            </w:r>
            <w:r>
              <w:rPr>
                <w:sz w:val="24"/>
              </w:rPr>
              <w:t>by </w:t>
            </w:r>
            <w:r>
              <w:rPr>
                <w:spacing w:val="-4"/>
                <w:sz w:val="24"/>
              </w:rPr>
              <w:t>SMEs</w:t>
            </w:r>
          </w:p>
        </w:tc>
        <w:tc>
          <w:tcPr>
            <w:tcW w:w="971" w:type="dxa"/>
          </w:tcPr>
          <w:p>
            <w:pPr>
              <w:pStyle w:val="TableParagraph"/>
              <w:spacing w:before="63"/>
              <w:ind w:right="24"/>
              <w:jc w:val="center"/>
              <w:rPr>
                <w:sz w:val="24"/>
              </w:rPr>
            </w:pPr>
            <w:r>
              <w:rPr>
                <w:spacing w:val="-2"/>
                <w:sz w:val="24"/>
              </w:rPr>
              <w:t>2.612</w:t>
            </w:r>
          </w:p>
        </w:tc>
        <w:tc>
          <w:tcPr>
            <w:tcW w:w="1301" w:type="dxa"/>
          </w:tcPr>
          <w:p>
            <w:pPr>
              <w:pStyle w:val="TableParagraph"/>
              <w:spacing w:before="63"/>
              <w:ind w:left="44"/>
              <w:jc w:val="center"/>
              <w:rPr>
                <w:sz w:val="24"/>
              </w:rPr>
            </w:pPr>
            <w:r>
              <w:rPr>
                <w:spacing w:val="-2"/>
                <w:sz w:val="24"/>
              </w:rPr>
              <w:t>1.386</w:t>
            </w:r>
          </w:p>
        </w:tc>
      </w:tr>
      <w:tr>
        <w:trPr>
          <w:trHeight w:val="345" w:hRule="atLeast"/>
        </w:trPr>
        <w:tc>
          <w:tcPr>
            <w:tcW w:w="602" w:type="dxa"/>
          </w:tcPr>
          <w:p>
            <w:pPr>
              <w:pStyle w:val="TableParagraph"/>
              <w:spacing w:line="261" w:lineRule="exact" w:before="64"/>
              <w:ind w:left="120"/>
              <w:rPr>
                <w:sz w:val="24"/>
              </w:rPr>
            </w:pPr>
            <w:r>
              <w:rPr>
                <w:spacing w:val="-10"/>
                <w:sz w:val="24"/>
              </w:rPr>
              <w:t>4</w:t>
            </w:r>
          </w:p>
        </w:tc>
        <w:tc>
          <w:tcPr>
            <w:tcW w:w="6188" w:type="dxa"/>
          </w:tcPr>
          <w:p>
            <w:pPr>
              <w:pStyle w:val="TableParagraph"/>
              <w:spacing w:line="261" w:lineRule="exact" w:before="64"/>
              <w:ind w:left="108"/>
              <w:rPr>
                <w:sz w:val="24"/>
              </w:rPr>
            </w:pPr>
            <w:r>
              <w:rPr>
                <w:sz w:val="24"/>
              </w:rPr>
              <w:t>Venture</w:t>
            </w:r>
            <w:r>
              <w:rPr>
                <w:spacing w:val="37"/>
                <w:sz w:val="24"/>
              </w:rPr>
              <w:t> </w:t>
            </w:r>
            <w:r>
              <w:rPr>
                <w:sz w:val="24"/>
              </w:rPr>
              <w:t>capital</w:t>
            </w:r>
            <w:r>
              <w:rPr>
                <w:spacing w:val="40"/>
                <w:sz w:val="24"/>
              </w:rPr>
              <w:t> </w:t>
            </w:r>
            <w:r>
              <w:rPr>
                <w:sz w:val="24"/>
              </w:rPr>
              <w:t>assists</w:t>
            </w:r>
            <w:r>
              <w:rPr>
                <w:spacing w:val="40"/>
                <w:sz w:val="24"/>
              </w:rPr>
              <w:t> </w:t>
            </w:r>
            <w:r>
              <w:rPr>
                <w:sz w:val="24"/>
              </w:rPr>
              <w:t>SMEs</w:t>
            </w:r>
            <w:r>
              <w:rPr>
                <w:spacing w:val="38"/>
                <w:sz w:val="24"/>
              </w:rPr>
              <w:t> </w:t>
            </w:r>
            <w:r>
              <w:rPr>
                <w:sz w:val="24"/>
              </w:rPr>
              <w:t>in</w:t>
            </w:r>
            <w:r>
              <w:rPr>
                <w:spacing w:val="40"/>
                <w:sz w:val="24"/>
              </w:rPr>
              <w:t> </w:t>
            </w:r>
            <w:r>
              <w:rPr>
                <w:sz w:val="24"/>
              </w:rPr>
              <w:t>solving</w:t>
            </w:r>
            <w:r>
              <w:rPr>
                <w:spacing w:val="39"/>
                <w:sz w:val="24"/>
              </w:rPr>
              <w:t> </w:t>
            </w:r>
            <w:r>
              <w:rPr>
                <w:sz w:val="24"/>
              </w:rPr>
              <w:t>numerous</w:t>
            </w:r>
            <w:r>
              <w:rPr>
                <w:spacing w:val="39"/>
                <w:sz w:val="24"/>
              </w:rPr>
              <w:t> </w:t>
            </w:r>
            <w:r>
              <w:rPr>
                <w:spacing w:val="-2"/>
                <w:sz w:val="24"/>
              </w:rPr>
              <w:t>funding</w:t>
            </w:r>
          </w:p>
        </w:tc>
        <w:tc>
          <w:tcPr>
            <w:tcW w:w="971" w:type="dxa"/>
          </w:tcPr>
          <w:p>
            <w:pPr>
              <w:pStyle w:val="TableParagraph"/>
              <w:spacing w:line="261" w:lineRule="exact" w:before="64"/>
              <w:ind w:right="24"/>
              <w:jc w:val="center"/>
              <w:rPr>
                <w:sz w:val="24"/>
              </w:rPr>
            </w:pPr>
            <w:r>
              <w:rPr>
                <w:spacing w:val="-4"/>
                <w:sz w:val="24"/>
              </w:rPr>
              <w:t>3.00</w:t>
            </w:r>
          </w:p>
        </w:tc>
        <w:tc>
          <w:tcPr>
            <w:tcW w:w="1301" w:type="dxa"/>
          </w:tcPr>
          <w:p>
            <w:pPr>
              <w:pStyle w:val="TableParagraph"/>
              <w:spacing w:line="261" w:lineRule="exact" w:before="64"/>
              <w:ind w:left="44"/>
              <w:jc w:val="center"/>
              <w:rPr>
                <w:sz w:val="24"/>
              </w:rPr>
            </w:pPr>
            <w:r>
              <w:rPr>
                <w:spacing w:val="-2"/>
                <w:sz w:val="24"/>
              </w:rPr>
              <w:t>1.402</w:t>
            </w:r>
          </w:p>
        </w:tc>
      </w:tr>
      <w:tr>
        <w:trPr>
          <w:trHeight w:val="552" w:hRule="atLeast"/>
        </w:trPr>
        <w:tc>
          <w:tcPr>
            <w:tcW w:w="602" w:type="dxa"/>
          </w:tcPr>
          <w:p>
            <w:pPr>
              <w:pStyle w:val="TableParagraph"/>
              <w:spacing w:line="261" w:lineRule="exact" w:before="271"/>
              <w:ind w:left="120"/>
              <w:rPr>
                <w:sz w:val="24"/>
              </w:rPr>
            </w:pPr>
            <w:r>
              <w:rPr>
                <w:spacing w:val="-10"/>
                <w:sz w:val="24"/>
              </w:rPr>
              <w:t>5</w:t>
            </w:r>
          </w:p>
        </w:tc>
        <w:tc>
          <w:tcPr>
            <w:tcW w:w="6188" w:type="dxa"/>
          </w:tcPr>
          <w:p>
            <w:pPr>
              <w:pStyle w:val="TableParagraph"/>
              <w:spacing w:line="271" w:lineRule="exact"/>
              <w:ind w:left="108"/>
              <w:rPr>
                <w:sz w:val="24"/>
              </w:rPr>
            </w:pPr>
            <w:r>
              <w:rPr>
                <w:spacing w:val="-2"/>
                <w:sz w:val="24"/>
              </w:rPr>
              <w:t>problems</w:t>
            </w:r>
          </w:p>
          <w:p>
            <w:pPr>
              <w:pStyle w:val="TableParagraph"/>
              <w:spacing w:line="261" w:lineRule="exact"/>
              <w:ind w:left="108"/>
              <w:rPr>
                <w:sz w:val="24"/>
              </w:rPr>
            </w:pPr>
            <w:r>
              <w:rPr>
                <w:sz w:val="24"/>
              </w:rPr>
              <w:t>Venture</w:t>
            </w:r>
            <w:r>
              <w:rPr>
                <w:spacing w:val="27"/>
                <w:sz w:val="24"/>
              </w:rPr>
              <w:t> </w:t>
            </w:r>
            <w:r>
              <w:rPr>
                <w:sz w:val="24"/>
              </w:rPr>
              <w:t>capital</w:t>
            </w:r>
            <w:r>
              <w:rPr>
                <w:spacing w:val="29"/>
                <w:sz w:val="24"/>
              </w:rPr>
              <w:t> </w:t>
            </w:r>
            <w:r>
              <w:rPr>
                <w:sz w:val="24"/>
              </w:rPr>
              <w:t>has</w:t>
            </w:r>
            <w:r>
              <w:rPr>
                <w:spacing w:val="30"/>
                <w:sz w:val="24"/>
              </w:rPr>
              <w:t> </w:t>
            </w:r>
            <w:r>
              <w:rPr>
                <w:sz w:val="24"/>
              </w:rPr>
              <w:t>no</w:t>
            </w:r>
            <w:r>
              <w:rPr>
                <w:spacing w:val="28"/>
                <w:sz w:val="24"/>
              </w:rPr>
              <w:t> </w:t>
            </w:r>
            <w:r>
              <w:rPr>
                <w:sz w:val="24"/>
              </w:rPr>
              <w:t>significant</w:t>
            </w:r>
            <w:r>
              <w:rPr>
                <w:spacing w:val="29"/>
                <w:sz w:val="24"/>
              </w:rPr>
              <w:t> </w:t>
            </w:r>
            <w:r>
              <w:rPr>
                <w:sz w:val="24"/>
              </w:rPr>
              <w:t>effect</w:t>
            </w:r>
            <w:r>
              <w:rPr>
                <w:spacing w:val="29"/>
                <w:sz w:val="24"/>
              </w:rPr>
              <w:t> </w:t>
            </w:r>
            <w:r>
              <w:rPr>
                <w:sz w:val="24"/>
              </w:rPr>
              <w:t>on</w:t>
            </w:r>
            <w:r>
              <w:rPr>
                <w:spacing w:val="29"/>
                <w:sz w:val="24"/>
              </w:rPr>
              <w:t> </w:t>
            </w:r>
            <w:r>
              <w:rPr>
                <w:sz w:val="24"/>
              </w:rPr>
              <w:t>the</w:t>
            </w:r>
            <w:r>
              <w:rPr>
                <w:spacing w:val="26"/>
                <w:sz w:val="24"/>
              </w:rPr>
              <w:t> </w:t>
            </w:r>
            <w:r>
              <w:rPr>
                <w:sz w:val="24"/>
              </w:rPr>
              <w:t>growth</w:t>
            </w:r>
            <w:r>
              <w:rPr>
                <w:spacing w:val="30"/>
                <w:sz w:val="24"/>
              </w:rPr>
              <w:t> </w:t>
            </w:r>
            <w:r>
              <w:rPr>
                <w:spacing w:val="-5"/>
                <w:sz w:val="24"/>
              </w:rPr>
              <w:t>and</w:t>
            </w:r>
          </w:p>
        </w:tc>
        <w:tc>
          <w:tcPr>
            <w:tcW w:w="971" w:type="dxa"/>
          </w:tcPr>
          <w:p>
            <w:pPr>
              <w:pStyle w:val="TableParagraph"/>
              <w:spacing w:line="261" w:lineRule="exact" w:before="271"/>
              <w:ind w:right="24"/>
              <w:jc w:val="center"/>
              <w:rPr>
                <w:sz w:val="24"/>
              </w:rPr>
            </w:pPr>
            <w:r>
              <w:rPr>
                <w:spacing w:val="-2"/>
                <w:sz w:val="24"/>
              </w:rPr>
              <w:t>2.793</w:t>
            </w:r>
          </w:p>
        </w:tc>
        <w:tc>
          <w:tcPr>
            <w:tcW w:w="1301" w:type="dxa"/>
          </w:tcPr>
          <w:p>
            <w:pPr>
              <w:pStyle w:val="TableParagraph"/>
              <w:spacing w:line="261" w:lineRule="exact" w:before="271"/>
              <w:ind w:left="44"/>
              <w:jc w:val="center"/>
              <w:rPr>
                <w:sz w:val="24"/>
              </w:rPr>
            </w:pPr>
            <w:r>
              <w:rPr>
                <w:spacing w:val="-2"/>
                <w:sz w:val="24"/>
              </w:rPr>
              <w:t>1.210</w:t>
            </w:r>
          </w:p>
        </w:tc>
      </w:tr>
      <w:tr>
        <w:trPr>
          <w:trHeight w:val="271" w:hRule="atLeast"/>
        </w:trPr>
        <w:tc>
          <w:tcPr>
            <w:tcW w:w="602" w:type="dxa"/>
            <w:tcBorders>
              <w:bottom w:val="single" w:sz="4" w:space="0" w:color="000000"/>
            </w:tcBorders>
          </w:tcPr>
          <w:p>
            <w:pPr>
              <w:pStyle w:val="TableParagraph"/>
              <w:rPr>
                <w:sz w:val="20"/>
              </w:rPr>
            </w:pPr>
          </w:p>
        </w:tc>
        <w:tc>
          <w:tcPr>
            <w:tcW w:w="6188" w:type="dxa"/>
            <w:tcBorders>
              <w:bottom w:val="single" w:sz="4" w:space="0" w:color="000000"/>
            </w:tcBorders>
          </w:tcPr>
          <w:p>
            <w:pPr>
              <w:pStyle w:val="TableParagraph"/>
              <w:spacing w:line="252" w:lineRule="exact"/>
              <w:ind w:left="108"/>
              <w:rPr>
                <w:sz w:val="24"/>
              </w:rPr>
            </w:pPr>
            <w:r>
              <w:rPr>
                <w:sz w:val="24"/>
              </w:rPr>
              <w:t>development</w:t>
            </w:r>
            <w:r>
              <w:rPr>
                <w:spacing w:val="-4"/>
                <w:sz w:val="24"/>
              </w:rPr>
              <w:t> </w:t>
            </w:r>
            <w:r>
              <w:rPr>
                <w:sz w:val="24"/>
              </w:rPr>
              <w:t>of</w:t>
            </w:r>
            <w:r>
              <w:rPr>
                <w:spacing w:val="-1"/>
                <w:sz w:val="24"/>
              </w:rPr>
              <w:t> </w:t>
            </w:r>
            <w:r>
              <w:rPr>
                <w:spacing w:val="-4"/>
                <w:sz w:val="24"/>
              </w:rPr>
              <w:t>SMEs</w:t>
            </w:r>
          </w:p>
        </w:tc>
        <w:tc>
          <w:tcPr>
            <w:tcW w:w="971" w:type="dxa"/>
            <w:tcBorders>
              <w:bottom w:val="single" w:sz="4" w:space="0" w:color="000000"/>
            </w:tcBorders>
          </w:tcPr>
          <w:p>
            <w:pPr>
              <w:pStyle w:val="TableParagraph"/>
              <w:rPr>
                <w:sz w:val="20"/>
              </w:rPr>
            </w:pPr>
          </w:p>
        </w:tc>
        <w:tc>
          <w:tcPr>
            <w:tcW w:w="1301" w:type="dxa"/>
            <w:tcBorders>
              <w:bottom w:val="single" w:sz="4" w:space="0" w:color="000000"/>
            </w:tcBorders>
          </w:tcPr>
          <w:p>
            <w:pPr>
              <w:pStyle w:val="TableParagraph"/>
              <w:rPr>
                <w:sz w:val="20"/>
              </w:rPr>
            </w:pPr>
          </w:p>
        </w:tc>
      </w:tr>
      <w:tr>
        <w:trPr>
          <w:trHeight w:val="414" w:hRule="atLeast"/>
        </w:trPr>
        <w:tc>
          <w:tcPr>
            <w:tcW w:w="602" w:type="dxa"/>
            <w:tcBorders>
              <w:top w:val="single" w:sz="4" w:space="0" w:color="000000"/>
              <w:bottom w:val="single" w:sz="8" w:space="0" w:color="000000"/>
            </w:tcBorders>
          </w:tcPr>
          <w:p>
            <w:pPr>
              <w:pStyle w:val="TableParagraph"/>
              <w:rPr>
                <w:sz w:val="24"/>
              </w:rPr>
            </w:pPr>
          </w:p>
        </w:tc>
        <w:tc>
          <w:tcPr>
            <w:tcW w:w="6188" w:type="dxa"/>
            <w:tcBorders>
              <w:top w:val="single" w:sz="4" w:space="0" w:color="000000"/>
              <w:bottom w:val="single" w:sz="8" w:space="0" w:color="000000"/>
            </w:tcBorders>
          </w:tcPr>
          <w:p>
            <w:pPr>
              <w:pStyle w:val="TableParagraph"/>
              <w:spacing w:line="275" w:lineRule="exact"/>
              <w:ind w:left="108"/>
              <w:rPr>
                <w:b/>
                <w:sz w:val="24"/>
              </w:rPr>
            </w:pPr>
            <w:r>
              <w:rPr>
                <w:b/>
                <w:sz w:val="24"/>
              </w:rPr>
              <w:t>Aggregate</w:t>
            </w:r>
            <w:r>
              <w:rPr>
                <w:b/>
                <w:spacing w:val="-3"/>
                <w:sz w:val="24"/>
              </w:rPr>
              <w:t> </w:t>
            </w:r>
            <w:r>
              <w:rPr>
                <w:b/>
                <w:sz w:val="24"/>
              </w:rPr>
              <w:t>Mean/Standard</w:t>
            </w:r>
            <w:r>
              <w:rPr>
                <w:b/>
                <w:spacing w:val="-2"/>
                <w:sz w:val="24"/>
              </w:rPr>
              <w:t> Deviation</w:t>
            </w:r>
          </w:p>
        </w:tc>
        <w:tc>
          <w:tcPr>
            <w:tcW w:w="971" w:type="dxa"/>
            <w:tcBorders>
              <w:top w:val="single" w:sz="4" w:space="0" w:color="000000"/>
              <w:bottom w:val="single" w:sz="8" w:space="0" w:color="000000"/>
            </w:tcBorders>
          </w:tcPr>
          <w:p>
            <w:pPr>
              <w:pStyle w:val="TableParagraph"/>
              <w:spacing w:line="275" w:lineRule="exact"/>
              <w:ind w:right="24"/>
              <w:jc w:val="center"/>
              <w:rPr>
                <w:b/>
                <w:sz w:val="24"/>
              </w:rPr>
            </w:pPr>
            <w:r>
              <w:rPr>
                <w:b/>
                <w:spacing w:val="-2"/>
                <w:sz w:val="24"/>
              </w:rPr>
              <w:t>2.751</w:t>
            </w:r>
          </w:p>
        </w:tc>
        <w:tc>
          <w:tcPr>
            <w:tcW w:w="1301" w:type="dxa"/>
            <w:tcBorders>
              <w:top w:val="single" w:sz="4" w:space="0" w:color="000000"/>
              <w:bottom w:val="single" w:sz="8" w:space="0" w:color="000000"/>
            </w:tcBorders>
          </w:tcPr>
          <w:p>
            <w:pPr>
              <w:pStyle w:val="TableParagraph"/>
              <w:spacing w:line="275" w:lineRule="exact"/>
              <w:ind w:left="44"/>
              <w:jc w:val="center"/>
              <w:rPr>
                <w:b/>
                <w:sz w:val="24"/>
              </w:rPr>
            </w:pPr>
            <w:r>
              <w:rPr>
                <w:b/>
                <w:spacing w:val="-2"/>
                <w:sz w:val="24"/>
              </w:rPr>
              <w:t>1.376</w:t>
            </w:r>
          </w:p>
        </w:tc>
      </w:tr>
    </w:tbl>
    <w:p>
      <w:pPr>
        <w:spacing w:before="3"/>
        <w:ind w:left="1140" w:right="0" w:firstLine="0"/>
        <w:jc w:val="both"/>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pStyle w:val="BodyText"/>
        <w:spacing w:line="480" w:lineRule="auto" w:before="136"/>
        <w:ind w:left="1140" w:right="679"/>
        <w:jc w:val="both"/>
      </w:pPr>
      <w:r>
        <w:rPr/>
        <w:t>Table</w:t>
      </w:r>
      <w:r>
        <w:rPr>
          <w:spacing w:val="-10"/>
        </w:rPr>
        <w:t> </w:t>
      </w:r>
      <w:r>
        <w:rPr/>
        <w:t>4.2</w:t>
      </w:r>
      <w:r>
        <w:rPr>
          <w:spacing w:val="-10"/>
        </w:rPr>
        <w:t> </w:t>
      </w:r>
      <w:r>
        <w:rPr/>
        <w:t>presented</w:t>
      </w:r>
      <w:r>
        <w:rPr>
          <w:spacing w:val="-10"/>
        </w:rPr>
        <w:t> </w:t>
      </w:r>
      <w:r>
        <w:rPr/>
        <w:t>the</w:t>
      </w:r>
      <w:r>
        <w:rPr>
          <w:spacing w:val="-8"/>
        </w:rPr>
        <w:t> </w:t>
      </w:r>
      <w:r>
        <w:rPr/>
        <w:t>research</w:t>
      </w:r>
      <w:r>
        <w:rPr>
          <w:spacing w:val="-9"/>
        </w:rPr>
        <w:t> </w:t>
      </w:r>
      <w:r>
        <w:rPr/>
        <w:t>questions</w:t>
      </w:r>
      <w:r>
        <w:rPr>
          <w:spacing w:val="-9"/>
        </w:rPr>
        <w:t> </w:t>
      </w:r>
      <w:r>
        <w:rPr/>
        <w:t>on</w:t>
      </w:r>
      <w:r>
        <w:rPr>
          <w:spacing w:val="-9"/>
        </w:rPr>
        <w:t> </w:t>
      </w:r>
      <w:r>
        <w:rPr/>
        <w:t>venture</w:t>
      </w:r>
      <w:r>
        <w:rPr>
          <w:spacing w:val="-11"/>
        </w:rPr>
        <w:t> </w:t>
      </w:r>
      <w:r>
        <w:rPr/>
        <w:t>capital</w:t>
      </w:r>
      <w:r>
        <w:rPr>
          <w:spacing w:val="-8"/>
        </w:rPr>
        <w:t> </w:t>
      </w:r>
      <w:r>
        <w:rPr/>
        <w:t>of</w:t>
      </w:r>
      <w:r>
        <w:rPr>
          <w:spacing w:val="-8"/>
        </w:rPr>
        <w:t> </w:t>
      </w:r>
      <w:r>
        <w:rPr/>
        <w:t>SMEs</w:t>
      </w:r>
      <w:r>
        <w:rPr>
          <w:spacing w:val="-9"/>
        </w:rPr>
        <w:t> </w:t>
      </w:r>
      <w:r>
        <w:rPr/>
        <w:t>within</w:t>
      </w:r>
      <w:r>
        <w:rPr>
          <w:spacing w:val="-9"/>
        </w:rPr>
        <w:t> </w:t>
      </w:r>
      <w:r>
        <w:rPr/>
        <w:t>the</w:t>
      </w:r>
      <w:r>
        <w:rPr>
          <w:spacing w:val="-9"/>
        </w:rPr>
        <w:t> </w:t>
      </w:r>
      <w:r>
        <w:rPr/>
        <w:t>Benin</w:t>
      </w:r>
      <w:r>
        <w:rPr>
          <w:spacing w:val="-9"/>
        </w:rPr>
        <w:t> </w:t>
      </w:r>
      <w:r>
        <w:rPr/>
        <w:t>Metropolis</w:t>
      </w:r>
      <w:r>
        <w:rPr>
          <w:spacing w:val="-9"/>
        </w:rPr>
        <w:t> </w:t>
      </w:r>
      <w:r>
        <w:rPr/>
        <w:t>in</w:t>
      </w:r>
      <w:r>
        <w:rPr>
          <w:spacing w:val="-9"/>
        </w:rPr>
        <w:t> </w:t>
      </w:r>
      <w:r>
        <w:rPr/>
        <w:t>Edo State,</w:t>
      </w:r>
      <w:r>
        <w:rPr>
          <w:spacing w:val="-6"/>
        </w:rPr>
        <w:t> </w:t>
      </w:r>
      <w:r>
        <w:rPr/>
        <w:t>Nigeria.</w:t>
      </w:r>
      <w:r>
        <w:rPr>
          <w:spacing w:val="-3"/>
        </w:rPr>
        <w:t> </w:t>
      </w:r>
      <w:r>
        <w:rPr/>
        <w:t>The</w:t>
      </w:r>
      <w:r>
        <w:rPr>
          <w:spacing w:val="-7"/>
        </w:rPr>
        <w:t> </w:t>
      </w:r>
      <w:r>
        <w:rPr/>
        <w:t>result</w:t>
      </w:r>
      <w:r>
        <w:rPr>
          <w:spacing w:val="-2"/>
        </w:rPr>
        <w:t> </w:t>
      </w:r>
      <w:r>
        <w:rPr/>
        <w:t>showed</w:t>
      </w:r>
      <w:r>
        <w:rPr>
          <w:spacing w:val="-6"/>
        </w:rPr>
        <w:t> </w:t>
      </w:r>
      <w:r>
        <w:rPr/>
        <w:t>that</w:t>
      </w:r>
      <w:r>
        <w:rPr>
          <w:spacing w:val="-5"/>
        </w:rPr>
        <w:t> </w:t>
      </w:r>
      <w:r>
        <w:rPr/>
        <w:t>out</w:t>
      </w:r>
      <w:r>
        <w:rPr>
          <w:spacing w:val="-6"/>
        </w:rPr>
        <w:t> </w:t>
      </w:r>
      <w:r>
        <w:rPr/>
        <w:t>of</w:t>
      </w:r>
      <w:r>
        <w:rPr>
          <w:spacing w:val="-4"/>
        </w:rPr>
        <w:t> </w:t>
      </w:r>
      <w:r>
        <w:rPr/>
        <w:t>the</w:t>
      </w:r>
      <w:r>
        <w:rPr>
          <w:spacing w:val="-3"/>
        </w:rPr>
        <w:t> </w:t>
      </w:r>
      <w:r>
        <w:rPr/>
        <w:t>five</w:t>
      </w:r>
      <w:r>
        <w:rPr>
          <w:spacing w:val="-6"/>
        </w:rPr>
        <w:t> </w:t>
      </w:r>
      <w:r>
        <w:rPr/>
        <w:t>(5)</w:t>
      </w:r>
      <w:r>
        <w:rPr>
          <w:spacing w:val="-4"/>
        </w:rPr>
        <w:t> </w:t>
      </w:r>
      <w:r>
        <w:rPr/>
        <w:t>items</w:t>
      </w:r>
      <w:r>
        <w:rPr>
          <w:spacing w:val="-6"/>
        </w:rPr>
        <w:t> </w:t>
      </w:r>
      <w:r>
        <w:rPr/>
        <w:t>on</w:t>
      </w:r>
      <w:r>
        <w:rPr>
          <w:spacing w:val="-5"/>
        </w:rPr>
        <w:t> </w:t>
      </w:r>
      <w:r>
        <w:rPr/>
        <w:t>venture</w:t>
      </w:r>
      <w:r>
        <w:rPr>
          <w:spacing w:val="-7"/>
        </w:rPr>
        <w:t> </w:t>
      </w:r>
      <w:r>
        <w:rPr/>
        <w:t>capital,</w:t>
      </w:r>
      <w:r>
        <w:rPr>
          <w:spacing w:val="-5"/>
        </w:rPr>
        <w:t> </w:t>
      </w:r>
      <w:r>
        <w:rPr/>
        <w:t>all</w:t>
      </w:r>
      <w:r>
        <w:rPr>
          <w:spacing w:val="-6"/>
        </w:rPr>
        <w:t> </w:t>
      </w:r>
      <w:r>
        <w:rPr/>
        <w:t>5-items</w:t>
      </w:r>
      <w:r>
        <w:rPr>
          <w:spacing w:val="-5"/>
        </w:rPr>
        <w:t> </w:t>
      </w:r>
      <w:r>
        <w:rPr/>
        <w:t>scored</w:t>
      </w:r>
      <w:r>
        <w:rPr>
          <w:spacing w:val="-5"/>
        </w:rPr>
        <w:t> </w:t>
      </w:r>
      <w:r>
        <w:rPr>
          <w:spacing w:val="-2"/>
        </w:rPr>
        <w:t>above</w:t>
      </w:r>
    </w:p>
    <w:p>
      <w:pPr>
        <w:pStyle w:val="BodyText"/>
        <w:spacing w:line="480" w:lineRule="auto"/>
        <w:ind w:left="1140" w:right="679"/>
        <w:jc w:val="both"/>
      </w:pPr>
      <w:r>
        <w:rPr/>
        <w:t>2.50 cut-off point of the mean. It suggested that the five (5) items that scored above the cut-off point determined venture capital among the selected SMEs and were fundamental to the growth of SMEs. Overall,</w:t>
      </w:r>
      <w:r>
        <w:rPr>
          <w:spacing w:val="-3"/>
        </w:rPr>
        <w:t> </w:t>
      </w:r>
      <w:r>
        <w:rPr/>
        <w:t>the</w:t>
      </w:r>
      <w:r>
        <w:rPr>
          <w:spacing w:val="-3"/>
        </w:rPr>
        <w:t> </w:t>
      </w:r>
      <w:r>
        <w:rPr/>
        <w:t>grand</w:t>
      </w:r>
      <w:r>
        <w:rPr>
          <w:spacing w:val="-3"/>
        </w:rPr>
        <w:t> </w:t>
      </w:r>
      <w:r>
        <w:rPr/>
        <w:t>mean</w:t>
      </w:r>
      <w:r>
        <w:rPr>
          <w:spacing w:val="-1"/>
        </w:rPr>
        <w:t> </w:t>
      </w:r>
      <w:r>
        <w:rPr/>
        <w:t>(2.751)</w:t>
      </w:r>
      <w:r>
        <w:rPr>
          <w:spacing w:val="-3"/>
        </w:rPr>
        <w:t> </w:t>
      </w:r>
      <w:r>
        <w:rPr/>
        <w:t>which</w:t>
      </w:r>
      <w:r>
        <w:rPr>
          <w:spacing w:val="-4"/>
        </w:rPr>
        <w:t> </w:t>
      </w:r>
      <w:r>
        <w:rPr/>
        <w:t>was</w:t>
      </w:r>
      <w:r>
        <w:rPr>
          <w:spacing w:val="-3"/>
        </w:rPr>
        <w:t> </w:t>
      </w:r>
      <w:r>
        <w:rPr/>
        <w:t>above</w:t>
      </w:r>
      <w:r>
        <w:rPr>
          <w:spacing w:val="-2"/>
        </w:rPr>
        <w:t> </w:t>
      </w:r>
      <w:r>
        <w:rPr/>
        <w:t>the</w:t>
      </w:r>
      <w:r>
        <w:rPr>
          <w:spacing w:val="-3"/>
        </w:rPr>
        <w:t> </w:t>
      </w:r>
      <w:r>
        <w:rPr/>
        <w:t>cut-off</w:t>
      </w:r>
      <w:r>
        <w:rPr>
          <w:spacing w:val="-4"/>
        </w:rPr>
        <w:t> </w:t>
      </w:r>
      <w:r>
        <w:rPr/>
        <w:t>point</w:t>
      </w:r>
      <w:r>
        <w:rPr>
          <w:spacing w:val="-3"/>
        </w:rPr>
        <w:t> </w:t>
      </w:r>
      <w:r>
        <w:rPr/>
        <w:t>of</w:t>
      </w:r>
      <w:r>
        <w:rPr>
          <w:spacing w:val="-4"/>
        </w:rPr>
        <w:t> </w:t>
      </w:r>
      <w:r>
        <w:rPr/>
        <w:t>the</w:t>
      </w:r>
      <w:r>
        <w:rPr>
          <w:spacing w:val="-1"/>
        </w:rPr>
        <w:t> </w:t>
      </w:r>
      <w:r>
        <w:rPr/>
        <w:t>mean</w:t>
      </w:r>
      <w:r>
        <w:rPr>
          <w:spacing w:val="-3"/>
        </w:rPr>
        <w:t> </w:t>
      </w:r>
      <w:r>
        <w:rPr/>
        <w:t>was</w:t>
      </w:r>
      <w:r>
        <w:rPr>
          <w:spacing w:val="-3"/>
        </w:rPr>
        <w:t> </w:t>
      </w:r>
      <w:r>
        <w:rPr/>
        <w:t>an</w:t>
      </w:r>
      <w:r>
        <w:rPr>
          <w:spacing w:val="-3"/>
        </w:rPr>
        <w:t> </w:t>
      </w:r>
      <w:r>
        <w:rPr/>
        <w:t>indication</w:t>
      </w:r>
      <w:r>
        <w:rPr>
          <w:spacing w:val="-3"/>
        </w:rPr>
        <w:t> </w:t>
      </w:r>
      <w:r>
        <w:rPr/>
        <w:t>that</w:t>
      </w:r>
      <w:r>
        <w:rPr>
          <w:spacing w:val="-3"/>
        </w:rPr>
        <w:t> </w:t>
      </w:r>
      <w:r>
        <w:rPr/>
        <w:t>the selected</w:t>
      </w:r>
      <w:r>
        <w:rPr>
          <w:spacing w:val="-9"/>
        </w:rPr>
        <w:t> </w:t>
      </w:r>
      <w:r>
        <w:rPr/>
        <w:t>SMEs</w:t>
      </w:r>
      <w:r>
        <w:rPr>
          <w:spacing w:val="-8"/>
        </w:rPr>
        <w:t> </w:t>
      </w:r>
      <w:r>
        <w:rPr/>
        <w:t>considered</w:t>
      </w:r>
      <w:r>
        <w:rPr>
          <w:spacing w:val="-8"/>
        </w:rPr>
        <w:t> </w:t>
      </w:r>
      <w:r>
        <w:rPr/>
        <w:t>venture</w:t>
      </w:r>
      <w:r>
        <w:rPr>
          <w:spacing w:val="-9"/>
        </w:rPr>
        <w:t> </w:t>
      </w:r>
      <w:r>
        <w:rPr/>
        <w:t>capital</w:t>
      </w:r>
      <w:r>
        <w:rPr>
          <w:spacing w:val="-7"/>
        </w:rPr>
        <w:t> </w:t>
      </w:r>
      <w:r>
        <w:rPr/>
        <w:t>as</w:t>
      </w:r>
      <w:r>
        <w:rPr>
          <w:spacing w:val="-8"/>
        </w:rPr>
        <w:t> </w:t>
      </w:r>
      <w:r>
        <w:rPr/>
        <w:t>a</w:t>
      </w:r>
      <w:r>
        <w:rPr>
          <w:spacing w:val="-9"/>
        </w:rPr>
        <w:t> </w:t>
      </w:r>
      <w:r>
        <w:rPr/>
        <w:t>driver</w:t>
      </w:r>
      <w:r>
        <w:rPr>
          <w:spacing w:val="-9"/>
        </w:rPr>
        <w:t> </w:t>
      </w:r>
      <w:r>
        <w:rPr/>
        <w:t>of</w:t>
      </w:r>
      <w:r>
        <w:rPr>
          <w:spacing w:val="-9"/>
        </w:rPr>
        <w:t> </w:t>
      </w:r>
      <w:r>
        <w:rPr/>
        <w:t>SMEs</w:t>
      </w:r>
      <w:r>
        <w:rPr>
          <w:spacing w:val="-8"/>
        </w:rPr>
        <w:t> </w:t>
      </w:r>
      <w:r>
        <w:rPr/>
        <w:t>growth</w:t>
      </w:r>
      <w:r>
        <w:rPr>
          <w:spacing w:val="-8"/>
        </w:rPr>
        <w:t> </w:t>
      </w:r>
      <w:r>
        <w:rPr/>
        <w:t>and</w:t>
      </w:r>
      <w:r>
        <w:rPr>
          <w:spacing w:val="-8"/>
        </w:rPr>
        <w:t> </w:t>
      </w:r>
      <w:r>
        <w:rPr/>
        <w:t>development.</w:t>
      </w:r>
      <w:r>
        <w:rPr>
          <w:spacing w:val="40"/>
        </w:rPr>
        <w:t> </w:t>
      </w:r>
      <w:r>
        <w:rPr/>
        <w:t>Furthermore,</w:t>
      </w:r>
      <w:r>
        <w:rPr>
          <w:spacing w:val="-8"/>
        </w:rPr>
        <w:t> </w:t>
      </w:r>
      <w:r>
        <w:rPr/>
        <w:t>the results</w:t>
      </w:r>
      <w:r>
        <w:rPr>
          <w:spacing w:val="-12"/>
        </w:rPr>
        <w:t> </w:t>
      </w:r>
      <w:r>
        <w:rPr/>
        <w:t>of</w:t>
      </w:r>
      <w:r>
        <w:rPr>
          <w:spacing w:val="-13"/>
        </w:rPr>
        <w:t> </w:t>
      </w:r>
      <w:r>
        <w:rPr/>
        <w:t>the</w:t>
      </w:r>
      <w:r>
        <w:rPr>
          <w:spacing w:val="-13"/>
        </w:rPr>
        <w:t> </w:t>
      </w:r>
      <w:r>
        <w:rPr/>
        <w:t>question</w:t>
      </w:r>
      <w:r>
        <w:rPr>
          <w:spacing w:val="-12"/>
        </w:rPr>
        <w:t> </w:t>
      </w:r>
      <w:r>
        <w:rPr/>
        <w:t>to</w:t>
      </w:r>
      <w:r>
        <w:rPr>
          <w:spacing w:val="-12"/>
        </w:rPr>
        <w:t> </w:t>
      </w:r>
      <w:r>
        <w:rPr/>
        <w:t>the</w:t>
      </w:r>
      <w:r>
        <w:rPr>
          <w:spacing w:val="-13"/>
        </w:rPr>
        <w:t> </w:t>
      </w:r>
      <w:r>
        <w:rPr/>
        <w:t>respondents</w:t>
      </w:r>
      <w:r>
        <w:rPr>
          <w:spacing w:val="-11"/>
        </w:rPr>
        <w:t> </w:t>
      </w:r>
      <w:r>
        <w:rPr/>
        <w:t>if</w:t>
      </w:r>
      <w:r>
        <w:rPr>
          <w:spacing w:val="-12"/>
        </w:rPr>
        <w:t> </w:t>
      </w:r>
      <w:r>
        <w:rPr/>
        <w:t>trade</w:t>
      </w:r>
      <w:r>
        <w:rPr>
          <w:spacing w:val="-13"/>
        </w:rPr>
        <w:t> </w:t>
      </w:r>
      <w:r>
        <w:rPr/>
        <w:t>capital</w:t>
      </w:r>
      <w:r>
        <w:rPr>
          <w:spacing w:val="-12"/>
        </w:rPr>
        <w:t> </w:t>
      </w:r>
      <w:r>
        <w:rPr/>
        <w:t>contributed</w:t>
      </w:r>
      <w:r>
        <w:rPr>
          <w:spacing w:val="-10"/>
        </w:rPr>
        <w:t> </w:t>
      </w:r>
      <w:r>
        <w:rPr/>
        <w:t>to</w:t>
      </w:r>
      <w:r>
        <w:rPr>
          <w:spacing w:val="-12"/>
        </w:rPr>
        <w:t> </w:t>
      </w:r>
      <w:r>
        <w:rPr/>
        <w:t>the</w:t>
      </w:r>
      <w:r>
        <w:rPr>
          <w:spacing w:val="-12"/>
        </w:rPr>
        <w:t> </w:t>
      </w:r>
      <w:r>
        <w:rPr/>
        <w:t>growth</w:t>
      </w:r>
      <w:r>
        <w:rPr>
          <w:spacing w:val="-12"/>
        </w:rPr>
        <w:t> </w:t>
      </w:r>
      <w:r>
        <w:rPr/>
        <w:t>of</w:t>
      </w:r>
      <w:r>
        <w:rPr>
          <w:spacing w:val="-13"/>
        </w:rPr>
        <w:t> </w:t>
      </w:r>
      <w:r>
        <w:rPr/>
        <w:t>SMEs</w:t>
      </w:r>
      <w:r>
        <w:rPr>
          <w:spacing w:val="-12"/>
        </w:rPr>
        <w:t> </w:t>
      </w:r>
      <w:r>
        <w:rPr/>
        <w:t>were</w:t>
      </w:r>
      <w:r>
        <w:rPr>
          <w:spacing w:val="-12"/>
        </w:rPr>
        <w:t> </w:t>
      </w:r>
      <w:r>
        <w:rPr/>
        <w:t>presented in Table 4.3.</w:t>
      </w:r>
    </w:p>
    <w:p>
      <w:pPr>
        <w:pStyle w:val="Heading3"/>
        <w:spacing w:before="1" w:after="11"/>
        <w:ind w:left="1601"/>
      </w:pPr>
      <w:r>
        <w:rPr/>
        <w:t>Table</w:t>
      </w:r>
      <w:r>
        <w:rPr>
          <w:spacing w:val="-3"/>
        </w:rPr>
        <w:t> </w:t>
      </w:r>
      <w:r>
        <w:rPr/>
        <w:t>4.4:</w:t>
      </w:r>
      <w:r>
        <w:rPr>
          <w:spacing w:val="-1"/>
        </w:rPr>
        <w:t> </w:t>
      </w:r>
      <w:r>
        <w:rPr/>
        <w:t>Descriptive</w:t>
      </w:r>
      <w:r>
        <w:rPr>
          <w:spacing w:val="-2"/>
        </w:rPr>
        <w:t> </w:t>
      </w:r>
      <w:r>
        <w:rPr/>
        <w:t>Statistics</w:t>
      </w:r>
      <w:r>
        <w:rPr>
          <w:spacing w:val="-1"/>
        </w:rPr>
        <w:t> </w:t>
      </w:r>
      <w:r>
        <w:rPr/>
        <w:t>showing</w:t>
      </w:r>
      <w:r>
        <w:rPr>
          <w:spacing w:val="-1"/>
        </w:rPr>
        <w:t> </w:t>
      </w:r>
      <w:r>
        <w:rPr/>
        <w:t>Trade</w:t>
      </w:r>
      <w:r>
        <w:rPr>
          <w:spacing w:val="-1"/>
        </w:rPr>
        <w:t> </w:t>
      </w:r>
      <w:r>
        <w:rPr/>
        <w:t>Credit</w:t>
      </w:r>
      <w:r>
        <w:rPr>
          <w:spacing w:val="-1"/>
        </w:rPr>
        <w:t> </w:t>
      </w:r>
      <w:r>
        <w:rPr/>
        <w:t>as</w:t>
      </w:r>
      <w:r>
        <w:rPr>
          <w:spacing w:val="-1"/>
        </w:rPr>
        <w:t> </w:t>
      </w:r>
      <w:r>
        <w:rPr/>
        <w:t>a Determinant</w:t>
      </w:r>
      <w:r>
        <w:rPr>
          <w:spacing w:val="-1"/>
        </w:rPr>
        <w:t> </w:t>
      </w:r>
      <w:r>
        <w:rPr/>
        <w:t>of</w:t>
      </w:r>
      <w:r>
        <w:rPr>
          <w:spacing w:val="-3"/>
        </w:rPr>
        <w:t> </w:t>
      </w:r>
      <w:r>
        <w:rPr/>
        <w:t>SMEs </w:t>
      </w:r>
      <w:r>
        <w:rPr>
          <w:spacing w:val="-2"/>
        </w:rPr>
        <w:t>Growth</w:t>
      </w:r>
    </w:p>
    <w:tbl>
      <w:tblPr>
        <w:tblW w:w="0" w:type="auto"/>
        <w:jc w:val="left"/>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
        <w:gridCol w:w="6188"/>
        <w:gridCol w:w="971"/>
        <w:gridCol w:w="1301"/>
      </w:tblGrid>
      <w:tr>
        <w:trPr>
          <w:trHeight w:val="275" w:hRule="atLeast"/>
        </w:trPr>
        <w:tc>
          <w:tcPr>
            <w:tcW w:w="602" w:type="dxa"/>
            <w:tcBorders>
              <w:top w:val="single" w:sz="8" w:space="0" w:color="000000"/>
              <w:bottom w:val="single" w:sz="8" w:space="0" w:color="000000"/>
            </w:tcBorders>
          </w:tcPr>
          <w:p>
            <w:pPr>
              <w:pStyle w:val="TableParagraph"/>
              <w:spacing w:line="255" w:lineRule="exact"/>
              <w:ind w:left="120"/>
              <w:rPr>
                <w:b/>
                <w:sz w:val="24"/>
              </w:rPr>
            </w:pPr>
            <w:r>
              <w:rPr>
                <w:b/>
                <w:spacing w:val="-5"/>
                <w:sz w:val="24"/>
              </w:rPr>
              <w:t>S/N</w:t>
            </w:r>
          </w:p>
        </w:tc>
        <w:tc>
          <w:tcPr>
            <w:tcW w:w="6188" w:type="dxa"/>
            <w:tcBorders>
              <w:top w:val="single" w:sz="8" w:space="0" w:color="000000"/>
              <w:bottom w:val="single" w:sz="8" w:space="0" w:color="000000"/>
            </w:tcBorders>
          </w:tcPr>
          <w:p>
            <w:pPr>
              <w:pStyle w:val="TableParagraph"/>
              <w:spacing w:line="255" w:lineRule="exact"/>
              <w:ind w:right="68"/>
              <w:jc w:val="center"/>
              <w:rPr>
                <w:b/>
                <w:sz w:val="24"/>
              </w:rPr>
            </w:pPr>
            <w:r>
              <w:rPr>
                <w:b/>
                <w:spacing w:val="-2"/>
                <w:sz w:val="24"/>
              </w:rPr>
              <w:t>Items</w:t>
            </w:r>
          </w:p>
        </w:tc>
        <w:tc>
          <w:tcPr>
            <w:tcW w:w="971" w:type="dxa"/>
            <w:tcBorders>
              <w:top w:val="single" w:sz="8" w:space="0" w:color="000000"/>
              <w:bottom w:val="single" w:sz="8" w:space="0" w:color="000000"/>
            </w:tcBorders>
          </w:tcPr>
          <w:p>
            <w:pPr>
              <w:pStyle w:val="TableParagraph"/>
              <w:spacing w:line="255" w:lineRule="exact"/>
              <w:ind w:left="1" w:right="24"/>
              <w:jc w:val="center"/>
              <w:rPr>
                <w:b/>
                <w:sz w:val="24"/>
              </w:rPr>
            </w:pPr>
            <w:r>
              <w:rPr>
                <w:b/>
                <w:spacing w:val="-4"/>
                <w:sz w:val="24"/>
              </w:rPr>
              <w:t>Mean</w:t>
            </w:r>
          </w:p>
        </w:tc>
        <w:tc>
          <w:tcPr>
            <w:tcW w:w="1301" w:type="dxa"/>
            <w:tcBorders>
              <w:top w:val="single" w:sz="8" w:space="0" w:color="000000"/>
              <w:bottom w:val="single" w:sz="8" w:space="0" w:color="000000"/>
            </w:tcBorders>
          </w:tcPr>
          <w:p>
            <w:pPr>
              <w:pStyle w:val="TableParagraph"/>
              <w:spacing w:line="255" w:lineRule="exact"/>
              <w:ind w:left="44" w:right="2"/>
              <w:jc w:val="center"/>
              <w:rPr>
                <w:b/>
                <w:sz w:val="24"/>
              </w:rPr>
            </w:pPr>
            <w:r>
              <w:rPr>
                <w:b/>
                <w:sz w:val="24"/>
              </w:rPr>
              <w:t>Std. </w:t>
            </w:r>
            <w:r>
              <w:rPr>
                <w:b/>
                <w:spacing w:val="-4"/>
                <w:sz w:val="24"/>
              </w:rPr>
              <w:t>Dev.</w:t>
            </w:r>
          </w:p>
        </w:tc>
      </w:tr>
      <w:tr>
        <w:trPr>
          <w:trHeight w:val="281" w:hRule="atLeast"/>
        </w:trPr>
        <w:tc>
          <w:tcPr>
            <w:tcW w:w="602" w:type="dxa"/>
            <w:tcBorders>
              <w:top w:val="single" w:sz="8" w:space="0" w:color="000000"/>
            </w:tcBorders>
          </w:tcPr>
          <w:p>
            <w:pPr>
              <w:pStyle w:val="TableParagraph"/>
              <w:spacing w:line="260" w:lineRule="exact" w:before="1"/>
              <w:ind w:left="120"/>
              <w:rPr>
                <w:sz w:val="24"/>
              </w:rPr>
            </w:pPr>
            <w:r>
              <w:rPr>
                <w:spacing w:val="-10"/>
                <w:sz w:val="24"/>
              </w:rPr>
              <w:t>1</w:t>
            </w:r>
          </w:p>
        </w:tc>
        <w:tc>
          <w:tcPr>
            <w:tcW w:w="6188" w:type="dxa"/>
            <w:tcBorders>
              <w:top w:val="single" w:sz="8" w:space="0" w:color="000000"/>
            </w:tcBorders>
          </w:tcPr>
          <w:p>
            <w:pPr>
              <w:pStyle w:val="TableParagraph"/>
              <w:spacing w:line="260" w:lineRule="exact" w:before="1"/>
              <w:ind w:left="108"/>
              <w:rPr>
                <w:sz w:val="24"/>
              </w:rPr>
            </w:pPr>
            <w:r>
              <w:rPr>
                <w:sz w:val="24"/>
              </w:rPr>
              <w:t>Trade</w:t>
            </w:r>
            <w:r>
              <w:rPr>
                <w:spacing w:val="64"/>
                <w:sz w:val="24"/>
              </w:rPr>
              <w:t> </w:t>
            </w:r>
            <w:r>
              <w:rPr>
                <w:sz w:val="24"/>
              </w:rPr>
              <w:t>credit</w:t>
            </w:r>
            <w:r>
              <w:rPr>
                <w:spacing w:val="69"/>
                <w:sz w:val="24"/>
              </w:rPr>
              <w:t> </w:t>
            </w:r>
            <w:r>
              <w:rPr>
                <w:sz w:val="24"/>
              </w:rPr>
              <w:t>is</w:t>
            </w:r>
            <w:r>
              <w:rPr>
                <w:spacing w:val="69"/>
                <w:sz w:val="24"/>
              </w:rPr>
              <w:t> </w:t>
            </w:r>
            <w:r>
              <w:rPr>
                <w:sz w:val="24"/>
              </w:rPr>
              <w:t>a</w:t>
            </w:r>
            <w:r>
              <w:rPr>
                <w:spacing w:val="67"/>
                <w:sz w:val="24"/>
              </w:rPr>
              <w:t> </w:t>
            </w:r>
            <w:r>
              <w:rPr>
                <w:sz w:val="24"/>
              </w:rPr>
              <w:t>universal</w:t>
            </w:r>
            <w:r>
              <w:rPr>
                <w:spacing w:val="68"/>
                <w:sz w:val="24"/>
              </w:rPr>
              <w:t> </w:t>
            </w:r>
            <w:r>
              <w:rPr>
                <w:sz w:val="24"/>
              </w:rPr>
              <w:t>practice</w:t>
            </w:r>
            <w:r>
              <w:rPr>
                <w:spacing w:val="67"/>
                <w:sz w:val="24"/>
              </w:rPr>
              <w:t> </w:t>
            </w:r>
            <w:r>
              <w:rPr>
                <w:sz w:val="24"/>
              </w:rPr>
              <w:t>by</w:t>
            </w:r>
            <w:r>
              <w:rPr>
                <w:spacing w:val="68"/>
                <w:sz w:val="24"/>
              </w:rPr>
              <w:t> </w:t>
            </w:r>
            <w:r>
              <w:rPr>
                <w:sz w:val="24"/>
              </w:rPr>
              <w:t>SMEs</w:t>
            </w:r>
            <w:r>
              <w:rPr>
                <w:spacing w:val="68"/>
                <w:sz w:val="24"/>
              </w:rPr>
              <w:t> </w:t>
            </w:r>
            <w:r>
              <w:rPr>
                <w:sz w:val="24"/>
              </w:rPr>
              <w:t>other</w:t>
            </w:r>
            <w:r>
              <w:rPr>
                <w:spacing w:val="67"/>
                <w:sz w:val="24"/>
              </w:rPr>
              <w:t> </w:t>
            </w:r>
            <w:r>
              <w:rPr>
                <w:spacing w:val="-4"/>
                <w:sz w:val="24"/>
              </w:rPr>
              <w:t>than</w:t>
            </w:r>
          </w:p>
        </w:tc>
        <w:tc>
          <w:tcPr>
            <w:tcW w:w="971" w:type="dxa"/>
            <w:tcBorders>
              <w:top w:val="single" w:sz="8" w:space="0" w:color="000000"/>
            </w:tcBorders>
          </w:tcPr>
          <w:p>
            <w:pPr>
              <w:pStyle w:val="TableParagraph"/>
              <w:spacing w:line="260" w:lineRule="exact" w:before="1"/>
              <w:ind w:right="24"/>
              <w:jc w:val="center"/>
              <w:rPr>
                <w:sz w:val="24"/>
              </w:rPr>
            </w:pPr>
            <w:r>
              <w:rPr>
                <w:spacing w:val="-2"/>
                <w:sz w:val="24"/>
              </w:rPr>
              <w:t>2.960</w:t>
            </w:r>
          </w:p>
        </w:tc>
        <w:tc>
          <w:tcPr>
            <w:tcW w:w="1301" w:type="dxa"/>
            <w:tcBorders>
              <w:top w:val="single" w:sz="8" w:space="0" w:color="000000"/>
            </w:tcBorders>
          </w:tcPr>
          <w:p>
            <w:pPr>
              <w:pStyle w:val="TableParagraph"/>
              <w:spacing w:line="260" w:lineRule="exact" w:before="1"/>
              <w:ind w:left="44"/>
              <w:jc w:val="center"/>
              <w:rPr>
                <w:sz w:val="24"/>
              </w:rPr>
            </w:pPr>
            <w:r>
              <w:rPr>
                <w:spacing w:val="-2"/>
                <w:sz w:val="24"/>
              </w:rPr>
              <w:t>1.373</w:t>
            </w:r>
          </w:p>
        </w:tc>
      </w:tr>
      <w:tr>
        <w:trPr>
          <w:trHeight w:val="551" w:hRule="atLeast"/>
        </w:trPr>
        <w:tc>
          <w:tcPr>
            <w:tcW w:w="602" w:type="dxa"/>
          </w:tcPr>
          <w:p>
            <w:pPr>
              <w:pStyle w:val="TableParagraph"/>
              <w:spacing w:line="261" w:lineRule="exact" w:before="270"/>
              <w:ind w:left="120"/>
              <w:rPr>
                <w:sz w:val="24"/>
              </w:rPr>
            </w:pPr>
            <w:r>
              <w:rPr>
                <w:spacing w:val="-10"/>
                <w:sz w:val="24"/>
              </w:rPr>
              <w:t>2</w:t>
            </w:r>
          </w:p>
        </w:tc>
        <w:tc>
          <w:tcPr>
            <w:tcW w:w="6188" w:type="dxa"/>
          </w:tcPr>
          <w:p>
            <w:pPr>
              <w:pStyle w:val="TableParagraph"/>
              <w:spacing w:line="270" w:lineRule="exact"/>
              <w:ind w:left="108"/>
              <w:rPr>
                <w:sz w:val="24"/>
              </w:rPr>
            </w:pPr>
            <w:r>
              <w:rPr>
                <w:sz w:val="24"/>
              </w:rPr>
              <w:t>conventional</w:t>
            </w:r>
            <w:r>
              <w:rPr>
                <w:spacing w:val="-2"/>
                <w:sz w:val="24"/>
              </w:rPr>
              <w:t> </w:t>
            </w:r>
            <w:r>
              <w:rPr>
                <w:sz w:val="24"/>
              </w:rPr>
              <w:t>bank</w:t>
            </w:r>
            <w:r>
              <w:rPr>
                <w:spacing w:val="-1"/>
                <w:sz w:val="24"/>
              </w:rPr>
              <w:t> </w:t>
            </w:r>
            <w:r>
              <w:rPr>
                <w:spacing w:val="-2"/>
                <w:sz w:val="24"/>
              </w:rPr>
              <w:t>lending</w:t>
            </w:r>
          </w:p>
          <w:p>
            <w:pPr>
              <w:pStyle w:val="TableParagraph"/>
              <w:spacing w:line="261" w:lineRule="exact"/>
              <w:ind w:left="108"/>
              <w:rPr>
                <w:sz w:val="24"/>
              </w:rPr>
            </w:pPr>
            <w:r>
              <w:rPr>
                <w:sz w:val="24"/>
              </w:rPr>
              <w:t>Trade</w:t>
            </w:r>
            <w:r>
              <w:rPr>
                <w:spacing w:val="-1"/>
                <w:sz w:val="24"/>
              </w:rPr>
              <w:t> </w:t>
            </w:r>
            <w:r>
              <w:rPr>
                <w:sz w:val="24"/>
              </w:rPr>
              <w:t>credit</w:t>
            </w:r>
            <w:r>
              <w:rPr>
                <w:spacing w:val="1"/>
                <w:sz w:val="24"/>
              </w:rPr>
              <w:t> </w:t>
            </w:r>
            <w:r>
              <w:rPr>
                <w:sz w:val="24"/>
              </w:rPr>
              <w:t>is</w:t>
            </w:r>
            <w:r>
              <w:rPr>
                <w:spacing w:val="1"/>
                <w:sz w:val="24"/>
              </w:rPr>
              <w:t> </w:t>
            </w:r>
            <w:r>
              <w:rPr>
                <w:sz w:val="24"/>
              </w:rPr>
              <w:t>one</w:t>
            </w:r>
            <w:r>
              <w:rPr>
                <w:spacing w:val="-1"/>
                <w:sz w:val="24"/>
              </w:rPr>
              <w:t> </w:t>
            </w:r>
            <w:r>
              <w:rPr>
                <w:sz w:val="24"/>
              </w:rPr>
              <w:t>of the</w:t>
            </w:r>
            <w:r>
              <w:rPr>
                <w:spacing w:val="2"/>
                <w:sz w:val="24"/>
              </w:rPr>
              <w:t> </w:t>
            </w:r>
            <w:r>
              <w:rPr>
                <w:sz w:val="24"/>
              </w:rPr>
              <w:t>most</w:t>
            </w:r>
            <w:r>
              <w:rPr>
                <w:spacing w:val="1"/>
                <w:sz w:val="24"/>
              </w:rPr>
              <w:t> </w:t>
            </w:r>
            <w:r>
              <w:rPr>
                <w:sz w:val="24"/>
              </w:rPr>
              <w:t>external</w:t>
            </w:r>
            <w:r>
              <w:rPr>
                <w:spacing w:val="1"/>
                <w:sz w:val="24"/>
              </w:rPr>
              <w:t> </w:t>
            </w:r>
            <w:r>
              <w:rPr>
                <w:sz w:val="24"/>
              </w:rPr>
              <w:t>significant</w:t>
            </w:r>
            <w:r>
              <w:rPr>
                <w:spacing w:val="3"/>
                <w:sz w:val="24"/>
              </w:rPr>
              <w:t> </w:t>
            </w:r>
            <w:r>
              <w:rPr>
                <w:sz w:val="24"/>
              </w:rPr>
              <w:t>sources</w:t>
            </w:r>
            <w:r>
              <w:rPr>
                <w:spacing w:val="1"/>
                <w:sz w:val="24"/>
              </w:rPr>
              <w:t> </w:t>
            </w:r>
            <w:r>
              <w:rPr>
                <w:spacing w:val="-5"/>
                <w:sz w:val="24"/>
              </w:rPr>
              <w:t>of</w:t>
            </w:r>
          </w:p>
        </w:tc>
        <w:tc>
          <w:tcPr>
            <w:tcW w:w="971" w:type="dxa"/>
          </w:tcPr>
          <w:p>
            <w:pPr>
              <w:pStyle w:val="TableParagraph"/>
              <w:spacing w:line="261" w:lineRule="exact" w:before="270"/>
              <w:ind w:right="24"/>
              <w:jc w:val="center"/>
              <w:rPr>
                <w:sz w:val="24"/>
              </w:rPr>
            </w:pPr>
            <w:r>
              <w:rPr>
                <w:spacing w:val="-2"/>
                <w:sz w:val="24"/>
              </w:rPr>
              <w:t>2.520</w:t>
            </w:r>
          </w:p>
        </w:tc>
        <w:tc>
          <w:tcPr>
            <w:tcW w:w="1301" w:type="dxa"/>
          </w:tcPr>
          <w:p>
            <w:pPr>
              <w:pStyle w:val="TableParagraph"/>
              <w:spacing w:line="261" w:lineRule="exact" w:before="270"/>
              <w:ind w:left="44"/>
              <w:jc w:val="center"/>
              <w:rPr>
                <w:sz w:val="24"/>
              </w:rPr>
            </w:pPr>
            <w:r>
              <w:rPr>
                <w:spacing w:val="-2"/>
                <w:sz w:val="24"/>
              </w:rPr>
              <w:t>1.423</w:t>
            </w:r>
          </w:p>
        </w:tc>
      </w:tr>
      <w:tr>
        <w:trPr>
          <w:trHeight w:val="621" w:hRule="atLeast"/>
        </w:trPr>
        <w:tc>
          <w:tcPr>
            <w:tcW w:w="602" w:type="dxa"/>
          </w:tcPr>
          <w:p>
            <w:pPr>
              <w:pStyle w:val="TableParagraph"/>
              <w:spacing w:before="271"/>
              <w:ind w:left="120"/>
              <w:rPr>
                <w:sz w:val="24"/>
              </w:rPr>
            </w:pPr>
            <w:r>
              <w:rPr>
                <w:spacing w:val="-10"/>
                <w:sz w:val="24"/>
              </w:rPr>
              <w:t>3</w:t>
            </w:r>
          </w:p>
        </w:tc>
        <w:tc>
          <w:tcPr>
            <w:tcW w:w="6188" w:type="dxa"/>
          </w:tcPr>
          <w:p>
            <w:pPr>
              <w:pStyle w:val="TableParagraph"/>
              <w:spacing w:line="271" w:lineRule="exact"/>
              <w:ind w:left="108"/>
              <w:rPr>
                <w:sz w:val="24"/>
              </w:rPr>
            </w:pPr>
            <w:r>
              <w:rPr>
                <w:sz w:val="24"/>
              </w:rPr>
              <w:t>funding </w:t>
            </w:r>
            <w:r>
              <w:rPr>
                <w:spacing w:val="-4"/>
                <w:sz w:val="24"/>
              </w:rPr>
              <w:t>SMEs</w:t>
            </w:r>
          </w:p>
          <w:p>
            <w:pPr>
              <w:pStyle w:val="TableParagraph"/>
              <w:ind w:left="108"/>
              <w:rPr>
                <w:sz w:val="24"/>
              </w:rPr>
            </w:pPr>
            <w:r>
              <w:rPr>
                <w:sz w:val="24"/>
              </w:rPr>
              <w:t>Trade credit is a</w:t>
            </w:r>
            <w:r>
              <w:rPr>
                <w:spacing w:val="-1"/>
                <w:sz w:val="24"/>
              </w:rPr>
              <w:t> </w:t>
            </w:r>
            <w:r>
              <w:rPr>
                <w:sz w:val="24"/>
              </w:rPr>
              <w:t>vital source</w:t>
            </w:r>
            <w:r>
              <w:rPr>
                <w:spacing w:val="-1"/>
                <w:sz w:val="24"/>
              </w:rPr>
              <w:t> </w:t>
            </w:r>
            <w:r>
              <w:rPr>
                <w:sz w:val="24"/>
              </w:rPr>
              <w:t>of funding for start-up </w:t>
            </w:r>
            <w:r>
              <w:rPr>
                <w:spacing w:val="-4"/>
                <w:sz w:val="24"/>
              </w:rPr>
              <w:t>SMEs</w:t>
            </w:r>
          </w:p>
        </w:tc>
        <w:tc>
          <w:tcPr>
            <w:tcW w:w="971" w:type="dxa"/>
          </w:tcPr>
          <w:p>
            <w:pPr>
              <w:pStyle w:val="TableParagraph"/>
              <w:spacing w:before="271"/>
              <w:ind w:right="24"/>
              <w:jc w:val="center"/>
              <w:rPr>
                <w:sz w:val="24"/>
              </w:rPr>
            </w:pPr>
            <w:r>
              <w:rPr>
                <w:spacing w:val="-2"/>
                <w:sz w:val="24"/>
              </w:rPr>
              <w:t>2.504</w:t>
            </w:r>
          </w:p>
        </w:tc>
        <w:tc>
          <w:tcPr>
            <w:tcW w:w="1301" w:type="dxa"/>
          </w:tcPr>
          <w:p>
            <w:pPr>
              <w:pStyle w:val="TableParagraph"/>
              <w:spacing w:before="271"/>
              <w:ind w:left="44"/>
              <w:jc w:val="center"/>
              <w:rPr>
                <w:sz w:val="24"/>
              </w:rPr>
            </w:pPr>
            <w:r>
              <w:rPr>
                <w:spacing w:val="-2"/>
                <w:sz w:val="24"/>
              </w:rPr>
              <w:t>1.421</w:t>
            </w:r>
          </w:p>
        </w:tc>
      </w:tr>
      <w:tr>
        <w:trPr>
          <w:trHeight w:val="414" w:hRule="atLeast"/>
        </w:trPr>
        <w:tc>
          <w:tcPr>
            <w:tcW w:w="602" w:type="dxa"/>
          </w:tcPr>
          <w:p>
            <w:pPr>
              <w:pStyle w:val="TableParagraph"/>
              <w:spacing w:before="64"/>
              <w:ind w:left="120"/>
              <w:rPr>
                <w:sz w:val="24"/>
              </w:rPr>
            </w:pPr>
            <w:r>
              <w:rPr>
                <w:spacing w:val="-10"/>
                <w:sz w:val="24"/>
              </w:rPr>
              <w:t>4</w:t>
            </w:r>
          </w:p>
        </w:tc>
        <w:tc>
          <w:tcPr>
            <w:tcW w:w="6188" w:type="dxa"/>
          </w:tcPr>
          <w:p>
            <w:pPr>
              <w:pStyle w:val="TableParagraph"/>
              <w:spacing w:before="64"/>
              <w:ind w:left="108"/>
              <w:rPr>
                <w:sz w:val="24"/>
              </w:rPr>
            </w:pPr>
            <w:r>
              <w:rPr>
                <w:sz w:val="24"/>
              </w:rPr>
              <w:t>Trade credit</w:t>
            </w:r>
            <w:r>
              <w:rPr>
                <w:spacing w:val="-1"/>
                <w:sz w:val="24"/>
              </w:rPr>
              <w:t> </w:t>
            </w:r>
            <w:r>
              <w:rPr>
                <w:sz w:val="24"/>
              </w:rPr>
              <w:t>aids</w:t>
            </w:r>
            <w:r>
              <w:rPr>
                <w:spacing w:val="-1"/>
                <w:sz w:val="24"/>
              </w:rPr>
              <w:t> </w:t>
            </w:r>
            <w:r>
              <w:rPr>
                <w:sz w:val="24"/>
              </w:rPr>
              <w:t>SMEs in</w:t>
            </w:r>
            <w:r>
              <w:rPr>
                <w:spacing w:val="-1"/>
                <w:sz w:val="24"/>
              </w:rPr>
              <w:t> </w:t>
            </w:r>
            <w:r>
              <w:rPr>
                <w:sz w:val="24"/>
              </w:rPr>
              <w:t>solving</w:t>
            </w:r>
            <w:r>
              <w:rPr>
                <w:spacing w:val="-1"/>
                <w:sz w:val="24"/>
              </w:rPr>
              <w:t> </w:t>
            </w:r>
            <w:r>
              <w:rPr>
                <w:sz w:val="24"/>
              </w:rPr>
              <w:t>funding </w:t>
            </w:r>
            <w:r>
              <w:rPr>
                <w:spacing w:val="-2"/>
                <w:sz w:val="24"/>
              </w:rPr>
              <w:t>problems</w:t>
            </w:r>
          </w:p>
        </w:tc>
        <w:tc>
          <w:tcPr>
            <w:tcW w:w="971" w:type="dxa"/>
          </w:tcPr>
          <w:p>
            <w:pPr>
              <w:pStyle w:val="TableParagraph"/>
              <w:spacing w:before="64"/>
              <w:ind w:right="24"/>
              <w:jc w:val="center"/>
              <w:rPr>
                <w:sz w:val="24"/>
              </w:rPr>
            </w:pPr>
            <w:r>
              <w:rPr>
                <w:spacing w:val="-2"/>
                <w:sz w:val="24"/>
              </w:rPr>
              <w:t>2.556</w:t>
            </w:r>
          </w:p>
        </w:tc>
        <w:tc>
          <w:tcPr>
            <w:tcW w:w="1301" w:type="dxa"/>
          </w:tcPr>
          <w:p>
            <w:pPr>
              <w:pStyle w:val="TableParagraph"/>
              <w:spacing w:before="64"/>
              <w:ind w:left="44"/>
              <w:jc w:val="center"/>
              <w:rPr>
                <w:sz w:val="24"/>
              </w:rPr>
            </w:pPr>
            <w:r>
              <w:rPr>
                <w:spacing w:val="-2"/>
                <w:sz w:val="24"/>
              </w:rPr>
              <w:t>1.475</w:t>
            </w:r>
          </w:p>
        </w:tc>
      </w:tr>
      <w:tr>
        <w:trPr>
          <w:trHeight w:val="615" w:hRule="atLeast"/>
        </w:trPr>
        <w:tc>
          <w:tcPr>
            <w:tcW w:w="602" w:type="dxa"/>
            <w:tcBorders>
              <w:bottom w:val="single" w:sz="4" w:space="0" w:color="000000"/>
            </w:tcBorders>
          </w:tcPr>
          <w:p>
            <w:pPr>
              <w:pStyle w:val="TableParagraph"/>
              <w:spacing w:before="63"/>
              <w:ind w:left="120"/>
              <w:rPr>
                <w:sz w:val="24"/>
              </w:rPr>
            </w:pPr>
            <w:r>
              <w:rPr>
                <w:spacing w:val="-10"/>
                <w:sz w:val="24"/>
              </w:rPr>
              <w:t>5</w:t>
            </w:r>
          </w:p>
        </w:tc>
        <w:tc>
          <w:tcPr>
            <w:tcW w:w="6188" w:type="dxa"/>
            <w:tcBorders>
              <w:bottom w:val="single" w:sz="4" w:space="0" w:color="000000"/>
            </w:tcBorders>
          </w:tcPr>
          <w:p>
            <w:pPr>
              <w:pStyle w:val="TableParagraph"/>
              <w:spacing w:line="270" w:lineRule="atLeast" w:before="44"/>
              <w:ind w:left="108"/>
              <w:rPr>
                <w:sz w:val="24"/>
              </w:rPr>
            </w:pPr>
            <w:r>
              <w:rPr>
                <w:sz w:val="24"/>
              </w:rPr>
              <w:t>Trade</w:t>
            </w:r>
            <w:r>
              <w:rPr>
                <w:spacing w:val="-8"/>
                <w:sz w:val="24"/>
              </w:rPr>
              <w:t> </w:t>
            </w:r>
            <w:r>
              <w:rPr>
                <w:sz w:val="24"/>
              </w:rPr>
              <w:t>credit</w:t>
            </w:r>
            <w:r>
              <w:rPr>
                <w:spacing w:val="-18"/>
                <w:sz w:val="24"/>
              </w:rPr>
              <w:t> </w:t>
            </w:r>
            <w:r>
              <w:rPr>
                <w:sz w:val="24"/>
              </w:rPr>
              <w:t>has</w:t>
            </w:r>
            <w:r>
              <w:rPr>
                <w:spacing w:val="-5"/>
                <w:sz w:val="24"/>
              </w:rPr>
              <w:t> </w:t>
            </w:r>
            <w:r>
              <w:rPr>
                <w:sz w:val="24"/>
              </w:rPr>
              <w:t>no</w:t>
            </w:r>
            <w:r>
              <w:rPr>
                <w:spacing w:val="-5"/>
                <w:sz w:val="24"/>
              </w:rPr>
              <w:t> </w:t>
            </w:r>
            <w:r>
              <w:rPr>
                <w:sz w:val="24"/>
              </w:rPr>
              <w:t>significant</w:t>
            </w:r>
            <w:r>
              <w:rPr>
                <w:spacing w:val="-5"/>
                <w:sz w:val="24"/>
              </w:rPr>
              <w:t> </w:t>
            </w:r>
            <w:r>
              <w:rPr>
                <w:sz w:val="24"/>
              </w:rPr>
              <w:t>effect</w:t>
            </w:r>
            <w:r>
              <w:rPr>
                <w:spacing w:val="-5"/>
                <w:sz w:val="24"/>
              </w:rPr>
              <w:t> </w:t>
            </w:r>
            <w:r>
              <w:rPr>
                <w:sz w:val="24"/>
              </w:rPr>
              <w:t>on</w:t>
            </w:r>
            <w:r>
              <w:rPr>
                <w:spacing w:val="-5"/>
                <w:sz w:val="24"/>
              </w:rPr>
              <w:t> </w:t>
            </w:r>
            <w:r>
              <w:rPr>
                <w:sz w:val="24"/>
              </w:rPr>
              <w:t>the</w:t>
            </w:r>
            <w:r>
              <w:rPr>
                <w:spacing w:val="-6"/>
                <w:sz w:val="24"/>
              </w:rPr>
              <w:t> </w:t>
            </w:r>
            <w:r>
              <w:rPr>
                <w:sz w:val="24"/>
              </w:rPr>
              <w:t>growth</w:t>
            </w:r>
            <w:r>
              <w:rPr>
                <w:spacing w:val="-5"/>
                <w:sz w:val="24"/>
              </w:rPr>
              <w:t> </w:t>
            </w:r>
            <w:r>
              <w:rPr>
                <w:sz w:val="24"/>
              </w:rPr>
              <w:t>and development of SMEs.</w:t>
            </w:r>
          </w:p>
        </w:tc>
        <w:tc>
          <w:tcPr>
            <w:tcW w:w="971" w:type="dxa"/>
            <w:tcBorders>
              <w:bottom w:val="single" w:sz="4" w:space="0" w:color="000000"/>
            </w:tcBorders>
          </w:tcPr>
          <w:p>
            <w:pPr>
              <w:pStyle w:val="TableParagraph"/>
              <w:spacing w:before="63"/>
              <w:ind w:right="24"/>
              <w:jc w:val="center"/>
              <w:rPr>
                <w:sz w:val="24"/>
              </w:rPr>
            </w:pPr>
            <w:r>
              <w:rPr>
                <w:spacing w:val="-2"/>
                <w:sz w:val="24"/>
              </w:rPr>
              <w:t>2.737</w:t>
            </w:r>
          </w:p>
        </w:tc>
        <w:tc>
          <w:tcPr>
            <w:tcW w:w="1301" w:type="dxa"/>
            <w:tcBorders>
              <w:bottom w:val="single" w:sz="4" w:space="0" w:color="000000"/>
            </w:tcBorders>
          </w:tcPr>
          <w:p>
            <w:pPr>
              <w:pStyle w:val="TableParagraph"/>
              <w:spacing w:before="63"/>
              <w:ind w:left="44"/>
              <w:jc w:val="center"/>
              <w:rPr>
                <w:sz w:val="24"/>
              </w:rPr>
            </w:pPr>
            <w:r>
              <w:rPr>
                <w:spacing w:val="-2"/>
                <w:sz w:val="24"/>
              </w:rPr>
              <w:t>1.275</w:t>
            </w:r>
          </w:p>
        </w:tc>
      </w:tr>
      <w:tr>
        <w:trPr>
          <w:trHeight w:val="414" w:hRule="atLeast"/>
        </w:trPr>
        <w:tc>
          <w:tcPr>
            <w:tcW w:w="602" w:type="dxa"/>
            <w:tcBorders>
              <w:top w:val="single" w:sz="4" w:space="0" w:color="000000"/>
              <w:bottom w:val="single" w:sz="8" w:space="0" w:color="000000"/>
            </w:tcBorders>
          </w:tcPr>
          <w:p>
            <w:pPr>
              <w:pStyle w:val="TableParagraph"/>
              <w:rPr>
                <w:sz w:val="24"/>
              </w:rPr>
            </w:pPr>
          </w:p>
        </w:tc>
        <w:tc>
          <w:tcPr>
            <w:tcW w:w="6188" w:type="dxa"/>
            <w:tcBorders>
              <w:top w:val="single" w:sz="4" w:space="0" w:color="000000"/>
              <w:bottom w:val="single" w:sz="8" w:space="0" w:color="000000"/>
            </w:tcBorders>
          </w:tcPr>
          <w:p>
            <w:pPr>
              <w:pStyle w:val="TableParagraph"/>
              <w:spacing w:before="1"/>
              <w:ind w:left="108"/>
              <w:rPr>
                <w:b/>
                <w:sz w:val="24"/>
              </w:rPr>
            </w:pPr>
            <w:r>
              <w:rPr>
                <w:b/>
                <w:sz w:val="24"/>
              </w:rPr>
              <w:t>Aggregate</w:t>
            </w:r>
            <w:r>
              <w:rPr>
                <w:b/>
                <w:spacing w:val="-3"/>
                <w:sz w:val="24"/>
              </w:rPr>
              <w:t> </w:t>
            </w:r>
            <w:r>
              <w:rPr>
                <w:b/>
                <w:sz w:val="24"/>
              </w:rPr>
              <w:t>Mean/Standard</w:t>
            </w:r>
            <w:r>
              <w:rPr>
                <w:b/>
                <w:spacing w:val="-2"/>
                <w:sz w:val="24"/>
              </w:rPr>
              <w:t> Deviation</w:t>
            </w:r>
          </w:p>
        </w:tc>
        <w:tc>
          <w:tcPr>
            <w:tcW w:w="971" w:type="dxa"/>
            <w:tcBorders>
              <w:top w:val="single" w:sz="4" w:space="0" w:color="000000"/>
              <w:bottom w:val="single" w:sz="8" w:space="0" w:color="000000"/>
            </w:tcBorders>
          </w:tcPr>
          <w:p>
            <w:pPr>
              <w:pStyle w:val="TableParagraph"/>
              <w:spacing w:before="1"/>
              <w:ind w:right="24"/>
              <w:jc w:val="center"/>
              <w:rPr>
                <w:b/>
                <w:sz w:val="24"/>
              </w:rPr>
            </w:pPr>
            <w:r>
              <w:rPr>
                <w:b/>
                <w:spacing w:val="-2"/>
                <w:sz w:val="24"/>
              </w:rPr>
              <w:t>2.655</w:t>
            </w:r>
          </w:p>
        </w:tc>
        <w:tc>
          <w:tcPr>
            <w:tcW w:w="1301" w:type="dxa"/>
            <w:tcBorders>
              <w:top w:val="single" w:sz="4" w:space="0" w:color="000000"/>
              <w:bottom w:val="single" w:sz="8" w:space="0" w:color="000000"/>
            </w:tcBorders>
          </w:tcPr>
          <w:p>
            <w:pPr>
              <w:pStyle w:val="TableParagraph"/>
              <w:spacing w:before="1"/>
              <w:ind w:left="44"/>
              <w:jc w:val="center"/>
              <w:rPr>
                <w:b/>
                <w:sz w:val="24"/>
              </w:rPr>
            </w:pPr>
            <w:r>
              <w:rPr>
                <w:b/>
                <w:spacing w:val="-2"/>
                <w:sz w:val="24"/>
              </w:rPr>
              <w:t>1.393</w:t>
            </w:r>
          </w:p>
        </w:tc>
      </w:tr>
    </w:tbl>
    <w:p>
      <w:pPr>
        <w:spacing w:before="0"/>
        <w:ind w:left="1140" w:right="0" w:firstLine="0"/>
        <w:jc w:val="both"/>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spacing w:after="0"/>
        <w:jc w:val="both"/>
        <w:rPr>
          <w:sz w:val="24"/>
        </w:rPr>
        <w:sectPr>
          <w:pgSz w:w="12240" w:h="15840"/>
          <w:pgMar w:header="0" w:footer="979" w:top="1820" w:bottom="1160" w:left="300" w:right="0"/>
        </w:sectPr>
      </w:pPr>
    </w:p>
    <w:p>
      <w:pPr>
        <w:pStyle w:val="BodyText"/>
        <w:spacing w:before="63"/>
        <w:rPr>
          <w:i/>
        </w:rPr>
      </w:pPr>
      <w:r>
        <w:rPr/>
        <mc:AlternateContent>
          <mc:Choice Requires="wps">
            <w:drawing>
              <wp:anchor distT="0" distB="0" distL="0" distR="0" allowOverlap="1" layoutInCell="1" locked="0" behindDoc="1" simplePos="0" relativeHeight="484404224">
                <wp:simplePos x="0" y="0"/>
                <wp:positionH relativeFrom="page">
                  <wp:posOffset>259245</wp:posOffset>
                </wp:positionH>
                <wp:positionV relativeFrom="page">
                  <wp:posOffset>1533778</wp:posOffset>
                </wp:positionV>
                <wp:extent cx="7458709" cy="756412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7458709" cy="7564120"/>
                          <a:chExt cx="7458709" cy="7564120"/>
                        </a:xfrm>
                      </wpg:grpSpPr>
                      <pic:pic>
                        <pic:nvPicPr>
                          <pic:cNvPr id="153" name="Image 153"/>
                          <pic:cNvPicPr/>
                        </pic:nvPicPr>
                        <pic:blipFill>
                          <a:blip r:embed="rId11" cstate="print"/>
                          <a:stretch>
                            <a:fillRect/>
                          </a:stretch>
                        </pic:blipFill>
                        <pic:spPr>
                          <a:xfrm>
                            <a:off x="0" y="0"/>
                            <a:ext cx="7458544" cy="7563815"/>
                          </a:xfrm>
                          <a:prstGeom prst="rect">
                            <a:avLst/>
                          </a:prstGeom>
                        </pic:spPr>
                      </pic:pic>
                      <wps:wsp>
                        <wps:cNvPr id="154" name="Graphic 154"/>
                        <wps:cNvSpPr/>
                        <wps:spPr>
                          <a:xfrm>
                            <a:off x="781951" y="2654820"/>
                            <a:ext cx="5746750" cy="1509395"/>
                          </a:xfrm>
                          <a:custGeom>
                            <a:avLst/>
                            <a:gdLst/>
                            <a:ahLst/>
                            <a:cxnLst/>
                            <a:rect l="l" t="t" r="r" b="b"/>
                            <a:pathLst>
                              <a:path w="5746750" h="1509395">
                                <a:moveTo>
                                  <a:pt x="385508" y="0"/>
                                </a:moveTo>
                                <a:lnTo>
                                  <a:pt x="373367" y="0"/>
                                </a:lnTo>
                                <a:lnTo>
                                  <a:pt x="0" y="0"/>
                                </a:lnTo>
                                <a:lnTo>
                                  <a:pt x="0" y="12179"/>
                                </a:lnTo>
                                <a:lnTo>
                                  <a:pt x="373329" y="12179"/>
                                </a:lnTo>
                                <a:lnTo>
                                  <a:pt x="385508" y="12179"/>
                                </a:lnTo>
                                <a:lnTo>
                                  <a:pt x="385508" y="0"/>
                                </a:lnTo>
                                <a:close/>
                              </a:path>
                              <a:path w="5746750" h="1509395">
                                <a:moveTo>
                                  <a:pt x="4260151" y="0"/>
                                </a:moveTo>
                                <a:lnTo>
                                  <a:pt x="385521" y="0"/>
                                </a:lnTo>
                                <a:lnTo>
                                  <a:pt x="385521" y="12179"/>
                                </a:lnTo>
                                <a:lnTo>
                                  <a:pt x="4260151" y="12179"/>
                                </a:lnTo>
                                <a:lnTo>
                                  <a:pt x="4260151" y="0"/>
                                </a:lnTo>
                                <a:close/>
                              </a:path>
                              <a:path w="5746750" h="1509395">
                                <a:moveTo>
                                  <a:pt x="4272343" y="0"/>
                                </a:moveTo>
                                <a:lnTo>
                                  <a:pt x="4260164" y="0"/>
                                </a:lnTo>
                                <a:lnTo>
                                  <a:pt x="4260164" y="12179"/>
                                </a:lnTo>
                                <a:lnTo>
                                  <a:pt x="4272343" y="12179"/>
                                </a:lnTo>
                                <a:lnTo>
                                  <a:pt x="4272343" y="0"/>
                                </a:lnTo>
                                <a:close/>
                              </a:path>
                              <a:path w="5746750" h="1509395">
                                <a:moveTo>
                                  <a:pt x="4946269" y="1502905"/>
                                </a:moveTo>
                                <a:lnTo>
                                  <a:pt x="4946269" y="1502905"/>
                                </a:lnTo>
                                <a:lnTo>
                                  <a:pt x="0" y="1502905"/>
                                </a:lnTo>
                                <a:lnTo>
                                  <a:pt x="0" y="1509001"/>
                                </a:lnTo>
                                <a:lnTo>
                                  <a:pt x="4946269" y="1509001"/>
                                </a:lnTo>
                                <a:lnTo>
                                  <a:pt x="4946269" y="1502905"/>
                                </a:lnTo>
                                <a:close/>
                              </a:path>
                              <a:path w="5746750" h="1509395">
                                <a:moveTo>
                                  <a:pt x="4946269" y="0"/>
                                </a:moveTo>
                                <a:lnTo>
                                  <a:pt x="4272356" y="0"/>
                                </a:lnTo>
                                <a:lnTo>
                                  <a:pt x="4272356" y="12179"/>
                                </a:lnTo>
                                <a:lnTo>
                                  <a:pt x="4946269" y="12179"/>
                                </a:lnTo>
                                <a:lnTo>
                                  <a:pt x="4946269" y="0"/>
                                </a:lnTo>
                                <a:close/>
                              </a:path>
                              <a:path w="5746750" h="1509395">
                                <a:moveTo>
                                  <a:pt x="5746445" y="0"/>
                                </a:moveTo>
                                <a:lnTo>
                                  <a:pt x="4958537" y="0"/>
                                </a:lnTo>
                                <a:lnTo>
                                  <a:pt x="4946345" y="0"/>
                                </a:lnTo>
                                <a:lnTo>
                                  <a:pt x="4946345" y="12179"/>
                                </a:lnTo>
                                <a:lnTo>
                                  <a:pt x="4958537" y="12179"/>
                                </a:lnTo>
                                <a:lnTo>
                                  <a:pt x="5746445" y="12179"/>
                                </a:lnTo>
                                <a:lnTo>
                                  <a:pt x="57464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413pt;margin-top:120.769997pt;width:587.3pt;height:595.6pt;mso-position-horizontal-relative:page;mso-position-vertical-relative:page;z-index:-18912256" id="docshapegroup148" coordorigin="408,2415" coordsize="11746,11912">
                <v:shape style="position:absolute;left:408;top:2415;width:11746;height:11912" type="#_x0000_t75" id="docshape149" stroked="false">
                  <v:imagedata r:id="rId11" o:title=""/>
                </v:shape>
                <v:shape style="position:absolute;left:1639;top:6596;width:9050;height:2377" id="docshape150" coordorigin="1640,6596" coordsize="9050,2377" path="m2247,6596l2228,6596,2228,6596,1640,6596,1640,6615,2228,6615,2228,6615,2247,6615,2247,6596xm8349,6596l2247,6596,2247,6615,8349,6615,8349,6596xm8368,6596l8349,6596,8349,6615,8368,6615,8368,6596xm9429,8963l8358,8963,8349,8963,2237,8963,2228,8963,2228,8963,1640,8963,1640,8973,2228,8973,2228,8973,2237,8973,8349,8973,8358,8973,9429,8973,9429,8963xm9429,6596l8368,6596,8368,6615,9429,6615,9429,6596xm10689,6596l9448,6596,9429,6596,9429,6615,9448,6615,10689,6615,10689,6596xe" filled="true" fillcolor="#000000" stroked="false">
                  <v:path arrowok="t"/>
                  <v:fill type="solid"/>
                </v:shape>
                <w10:wrap type="none"/>
              </v:group>
            </w:pict>
          </mc:Fallback>
        </mc:AlternateContent>
      </w:r>
    </w:p>
    <w:p>
      <w:pPr>
        <w:pStyle w:val="BodyText"/>
        <w:spacing w:line="480" w:lineRule="auto"/>
        <w:ind w:left="1140" w:right="680"/>
        <w:jc w:val="both"/>
      </w:pPr>
      <w:r>
        <w:rPr/>
        <w:t>Table 4.3 presented the research questions on trade capital among the selected SMEs within the Benin Metropolis</w:t>
      </w:r>
      <w:r>
        <w:rPr>
          <w:spacing w:val="9"/>
        </w:rPr>
        <w:t> </w:t>
      </w:r>
      <w:r>
        <w:rPr/>
        <w:t>in</w:t>
      </w:r>
      <w:r>
        <w:rPr>
          <w:spacing w:val="8"/>
        </w:rPr>
        <w:t> </w:t>
      </w:r>
      <w:r>
        <w:rPr/>
        <w:t>Edo</w:t>
      </w:r>
      <w:r>
        <w:rPr>
          <w:spacing w:val="9"/>
        </w:rPr>
        <w:t> </w:t>
      </w:r>
      <w:r>
        <w:rPr/>
        <w:t>State,</w:t>
      </w:r>
      <w:r>
        <w:rPr>
          <w:spacing w:val="10"/>
        </w:rPr>
        <w:t> </w:t>
      </w:r>
      <w:r>
        <w:rPr/>
        <w:t>Nigeria.</w:t>
      </w:r>
      <w:r>
        <w:rPr>
          <w:spacing w:val="9"/>
        </w:rPr>
        <w:t> </w:t>
      </w:r>
      <w:r>
        <w:rPr/>
        <w:t>The</w:t>
      </w:r>
      <w:r>
        <w:rPr>
          <w:spacing w:val="7"/>
        </w:rPr>
        <w:t> </w:t>
      </w:r>
      <w:r>
        <w:rPr/>
        <w:t>result</w:t>
      </w:r>
      <w:r>
        <w:rPr>
          <w:spacing w:val="9"/>
        </w:rPr>
        <w:t> </w:t>
      </w:r>
      <w:r>
        <w:rPr/>
        <w:t>showed</w:t>
      </w:r>
      <w:r>
        <w:rPr>
          <w:spacing w:val="9"/>
        </w:rPr>
        <w:t> </w:t>
      </w:r>
      <w:r>
        <w:rPr/>
        <w:t>that</w:t>
      </w:r>
      <w:r>
        <w:rPr>
          <w:spacing w:val="13"/>
        </w:rPr>
        <w:t> </w:t>
      </w:r>
      <w:r>
        <w:rPr/>
        <w:t>all</w:t>
      </w:r>
      <w:r>
        <w:rPr>
          <w:spacing w:val="10"/>
        </w:rPr>
        <w:t> </w:t>
      </w:r>
      <w:r>
        <w:rPr/>
        <w:t>five</w:t>
      </w:r>
      <w:r>
        <w:rPr>
          <w:spacing w:val="9"/>
        </w:rPr>
        <w:t> </w:t>
      </w:r>
      <w:r>
        <w:rPr/>
        <w:t>(5)</w:t>
      </w:r>
      <w:r>
        <w:rPr>
          <w:spacing w:val="8"/>
        </w:rPr>
        <w:t> </w:t>
      </w:r>
      <w:r>
        <w:rPr/>
        <w:t>items</w:t>
      </w:r>
      <w:r>
        <w:rPr>
          <w:spacing w:val="12"/>
        </w:rPr>
        <w:t> </w:t>
      </w:r>
      <w:r>
        <w:rPr/>
        <w:t>on</w:t>
      </w:r>
      <w:r>
        <w:rPr>
          <w:spacing w:val="9"/>
        </w:rPr>
        <w:t> </w:t>
      </w:r>
      <w:r>
        <w:rPr/>
        <w:t>trade</w:t>
      </w:r>
      <w:r>
        <w:rPr>
          <w:spacing w:val="10"/>
        </w:rPr>
        <w:t> </w:t>
      </w:r>
      <w:r>
        <w:rPr/>
        <w:t>capital</w:t>
      </w:r>
      <w:r>
        <w:rPr>
          <w:spacing w:val="11"/>
        </w:rPr>
        <w:t> </w:t>
      </w:r>
      <w:r>
        <w:rPr/>
        <w:t>scored</w:t>
      </w:r>
      <w:r>
        <w:rPr>
          <w:spacing w:val="9"/>
        </w:rPr>
        <w:t> </w:t>
      </w:r>
      <w:r>
        <w:rPr>
          <w:spacing w:val="-2"/>
        </w:rPr>
        <w:t>above</w:t>
      </w:r>
    </w:p>
    <w:p>
      <w:pPr>
        <w:pStyle w:val="BodyText"/>
        <w:spacing w:line="480" w:lineRule="auto"/>
        <w:ind w:left="1140" w:right="677"/>
        <w:jc w:val="both"/>
      </w:pPr>
      <w:r>
        <w:rPr/>
        <w:t>2.50 cut-off point of the mean. It implied that the 5-items that scored above the cut-off point determined the</w:t>
      </w:r>
      <w:r>
        <w:rPr>
          <w:spacing w:val="-11"/>
        </w:rPr>
        <w:t> </w:t>
      </w:r>
      <w:r>
        <w:rPr/>
        <w:t>trade</w:t>
      </w:r>
      <w:r>
        <w:rPr>
          <w:spacing w:val="-12"/>
        </w:rPr>
        <w:t> </w:t>
      </w:r>
      <w:r>
        <w:rPr/>
        <w:t>capital</w:t>
      </w:r>
      <w:r>
        <w:rPr>
          <w:spacing w:val="-10"/>
        </w:rPr>
        <w:t> </w:t>
      </w:r>
      <w:r>
        <w:rPr/>
        <w:t>of</w:t>
      </w:r>
      <w:r>
        <w:rPr>
          <w:spacing w:val="-11"/>
        </w:rPr>
        <w:t> </w:t>
      </w:r>
      <w:r>
        <w:rPr/>
        <w:t>the</w:t>
      </w:r>
      <w:r>
        <w:rPr>
          <w:spacing w:val="-11"/>
        </w:rPr>
        <w:t> </w:t>
      </w:r>
      <w:r>
        <w:rPr/>
        <w:t>selected</w:t>
      </w:r>
      <w:r>
        <w:rPr>
          <w:spacing w:val="-11"/>
        </w:rPr>
        <w:t> </w:t>
      </w:r>
      <w:r>
        <w:rPr/>
        <w:t>SMEs</w:t>
      </w:r>
      <w:r>
        <w:rPr>
          <w:spacing w:val="-9"/>
        </w:rPr>
        <w:t> </w:t>
      </w:r>
      <w:r>
        <w:rPr/>
        <w:t>and</w:t>
      </w:r>
      <w:r>
        <w:rPr>
          <w:spacing w:val="-11"/>
        </w:rPr>
        <w:t> </w:t>
      </w:r>
      <w:r>
        <w:rPr/>
        <w:t>were</w:t>
      </w:r>
      <w:r>
        <w:rPr>
          <w:spacing w:val="-12"/>
        </w:rPr>
        <w:t> </w:t>
      </w:r>
      <w:r>
        <w:rPr/>
        <w:t>vital</w:t>
      </w:r>
      <w:r>
        <w:rPr>
          <w:spacing w:val="-10"/>
        </w:rPr>
        <w:t> </w:t>
      </w:r>
      <w:r>
        <w:rPr/>
        <w:t>metrics</w:t>
      </w:r>
      <w:r>
        <w:rPr>
          <w:spacing w:val="-11"/>
        </w:rPr>
        <w:t> </w:t>
      </w:r>
      <w:r>
        <w:rPr/>
        <w:t>for</w:t>
      </w:r>
      <w:r>
        <w:rPr>
          <w:spacing w:val="-12"/>
        </w:rPr>
        <w:t> </w:t>
      </w:r>
      <w:r>
        <w:rPr/>
        <w:t>assessing</w:t>
      </w:r>
      <w:r>
        <w:rPr>
          <w:spacing w:val="-10"/>
        </w:rPr>
        <w:t> </w:t>
      </w:r>
      <w:r>
        <w:rPr/>
        <w:t>trade</w:t>
      </w:r>
      <w:r>
        <w:rPr>
          <w:spacing w:val="-12"/>
        </w:rPr>
        <w:t> </w:t>
      </w:r>
      <w:r>
        <w:rPr/>
        <w:t>capital.</w:t>
      </w:r>
      <w:r>
        <w:rPr>
          <w:spacing w:val="40"/>
        </w:rPr>
        <w:t> </w:t>
      </w:r>
      <w:r>
        <w:rPr/>
        <w:t>Overall,</w:t>
      </w:r>
      <w:r>
        <w:rPr>
          <w:spacing w:val="-11"/>
        </w:rPr>
        <w:t> </w:t>
      </w:r>
      <w:r>
        <w:rPr/>
        <w:t>the</w:t>
      </w:r>
      <w:r>
        <w:rPr>
          <w:spacing w:val="-11"/>
        </w:rPr>
        <w:t> </w:t>
      </w:r>
      <w:r>
        <w:rPr/>
        <w:t>grand mean (2.655) which was above the cut-off point of the mean was an indication that the selected SMEs considered</w:t>
      </w:r>
      <w:r>
        <w:rPr>
          <w:spacing w:val="-6"/>
        </w:rPr>
        <w:t> </w:t>
      </w:r>
      <w:r>
        <w:rPr/>
        <w:t>trade</w:t>
      </w:r>
      <w:r>
        <w:rPr>
          <w:spacing w:val="-7"/>
        </w:rPr>
        <w:t> </w:t>
      </w:r>
      <w:r>
        <w:rPr/>
        <w:t>capital</w:t>
      </w:r>
      <w:r>
        <w:rPr>
          <w:spacing w:val="-5"/>
        </w:rPr>
        <w:t> </w:t>
      </w:r>
      <w:r>
        <w:rPr/>
        <w:t>as</w:t>
      </w:r>
      <w:r>
        <w:rPr>
          <w:spacing w:val="-6"/>
        </w:rPr>
        <w:t> </w:t>
      </w:r>
      <w:r>
        <w:rPr/>
        <w:t>a</w:t>
      </w:r>
      <w:r>
        <w:rPr>
          <w:spacing w:val="-7"/>
        </w:rPr>
        <w:t> </w:t>
      </w:r>
      <w:r>
        <w:rPr/>
        <w:t>driver</w:t>
      </w:r>
      <w:r>
        <w:rPr>
          <w:spacing w:val="-7"/>
        </w:rPr>
        <w:t> </w:t>
      </w:r>
      <w:r>
        <w:rPr/>
        <w:t>of</w:t>
      </w:r>
      <w:r>
        <w:rPr>
          <w:spacing w:val="-6"/>
        </w:rPr>
        <w:t> </w:t>
      </w:r>
      <w:r>
        <w:rPr/>
        <w:t>SMEs</w:t>
      </w:r>
      <w:r>
        <w:rPr>
          <w:spacing w:val="-6"/>
        </w:rPr>
        <w:t> </w:t>
      </w:r>
      <w:r>
        <w:rPr/>
        <w:t>growth</w:t>
      </w:r>
      <w:r>
        <w:rPr>
          <w:spacing w:val="-5"/>
        </w:rPr>
        <w:t> </w:t>
      </w:r>
      <w:r>
        <w:rPr/>
        <w:t>and</w:t>
      </w:r>
      <w:r>
        <w:rPr>
          <w:spacing w:val="-6"/>
        </w:rPr>
        <w:t> </w:t>
      </w:r>
      <w:r>
        <w:rPr/>
        <w:t>development.</w:t>
      </w:r>
      <w:r>
        <w:rPr>
          <w:spacing w:val="-6"/>
        </w:rPr>
        <w:t> </w:t>
      </w:r>
      <w:r>
        <w:rPr/>
        <w:t>Furthermore,</w:t>
      </w:r>
      <w:r>
        <w:rPr>
          <w:spacing w:val="-5"/>
        </w:rPr>
        <w:t> </w:t>
      </w:r>
      <w:r>
        <w:rPr/>
        <w:t>the</w:t>
      </w:r>
      <w:r>
        <w:rPr>
          <w:spacing w:val="-6"/>
        </w:rPr>
        <w:t> </w:t>
      </w:r>
      <w:r>
        <w:rPr/>
        <w:t>respondents</w:t>
      </w:r>
      <w:r>
        <w:rPr>
          <w:spacing w:val="-3"/>
        </w:rPr>
        <w:t> </w:t>
      </w:r>
      <w:r>
        <w:rPr/>
        <w:t>were asked if business angel contributed to the growth of SMEs and the results were presented in Table 4.4.</w:t>
      </w:r>
    </w:p>
    <w:p>
      <w:pPr>
        <w:spacing w:before="1" w:after="30"/>
        <w:ind w:left="1510" w:right="0" w:firstLine="0"/>
        <w:jc w:val="both"/>
        <w:rPr>
          <w:b/>
          <w:sz w:val="24"/>
        </w:rPr>
      </w:pPr>
      <w:r>
        <w:rPr>
          <w:b/>
          <w:sz w:val="24"/>
        </w:rPr>
        <w:t>Tab</w:t>
      </w:r>
      <w:r>
        <w:rPr>
          <w:b/>
          <w:sz w:val="24"/>
          <w:u w:val="single"/>
        </w:rPr>
        <w:t>le</w:t>
      </w:r>
      <w:r>
        <w:rPr>
          <w:b/>
          <w:spacing w:val="-1"/>
          <w:sz w:val="24"/>
          <w:u w:val="single"/>
        </w:rPr>
        <w:t> </w:t>
      </w:r>
      <w:r>
        <w:rPr>
          <w:b/>
          <w:sz w:val="24"/>
          <w:u w:val="single"/>
        </w:rPr>
        <w:t>4.5:</w:t>
      </w:r>
      <w:r>
        <w:rPr>
          <w:b/>
          <w:spacing w:val="-2"/>
          <w:sz w:val="24"/>
          <w:u w:val="single"/>
        </w:rPr>
        <w:t> </w:t>
      </w:r>
      <w:r>
        <w:rPr>
          <w:b/>
          <w:sz w:val="24"/>
          <w:u w:val="single"/>
        </w:rPr>
        <w:t>Descriptive</w:t>
      </w:r>
      <w:r>
        <w:rPr>
          <w:b/>
          <w:spacing w:val="-2"/>
          <w:sz w:val="24"/>
          <w:u w:val="single"/>
        </w:rPr>
        <w:t> </w:t>
      </w:r>
      <w:r>
        <w:rPr>
          <w:b/>
          <w:sz w:val="24"/>
          <w:u w:val="single"/>
        </w:rPr>
        <w:t>Statistics</w:t>
      </w:r>
      <w:r>
        <w:rPr>
          <w:b/>
          <w:spacing w:val="-1"/>
          <w:sz w:val="24"/>
          <w:u w:val="single"/>
        </w:rPr>
        <w:t> </w:t>
      </w:r>
      <w:r>
        <w:rPr>
          <w:b/>
          <w:sz w:val="24"/>
          <w:u w:val="single"/>
        </w:rPr>
        <w:t>showing</w:t>
      </w:r>
      <w:r>
        <w:rPr>
          <w:b/>
          <w:spacing w:val="-1"/>
          <w:sz w:val="24"/>
          <w:u w:val="single"/>
        </w:rPr>
        <w:t> </w:t>
      </w:r>
      <w:r>
        <w:rPr>
          <w:b/>
          <w:sz w:val="24"/>
          <w:u w:val="single"/>
        </w:rPr>
        <w:t>Business</w:t>
      </w:r>
      <w:r>
        <w:rPr>
          <w:b/>
          <w:spacing w:val="-1"/>
          <w:sz w:val="24"/>
          <w:u w:val="single"/>
        </w:rPr>
        <w:t> </w:t>
      </w:r>
      <w:r>
        <w:rPr>
          <w:b/>
          <w:sz w:val="24"/>
          <w:u w:val="single"/>
        </w:rPr>
        <w:t>Angel</w:t>
      </w:r>
      <w:r>
        <w:rPr>
          <w:b/>
          <w:spacing w:val="-1"/>
          <w:sz w:val="24"/>
          <w:u w:val="single"/>
        </w:rPr>
        <w:t> </w:t>
      </w:r>
      <w:r>
        <w:rPr>
          <w:b/>
          <w:sz w:val="24"/>
          <w:u w:val="single"/>
        </w:rPr>
        <w:t>as</w:t>
      </w:r>
      <w:r>
        <w:rPr>
          <w:b/>
          <w:spacing w:val="-2"/>
          <w:sz w:val="24"/>
          <w:u w:val="single"/>
        </w:rPr>
        <w:t> </w:t>
      </w:r>
      <w:r>
        <w:rPr>
          <w:b/>
          <w:sz w:val="24"/>
          <w:u w:val="single"/>
        </w:rPr>
        <w:t>a</w:t>
      </w:r>
      <w:r>
        <w:rPr>
          <w:b/>
          <w:spacing w:val="-1"/>
          <w:sz w:val="24"/>
          <w:u w:val="single"/>
        </w:rPr>
        <w:t> </w:t>
      </w:r>
      <w:r>
        <w:rPr>
          <w:b/>
          <w:sz w:val="24"/>
          <w:u w:val="single"/>
        </w:rPr>
        <w:t>Determinant</w:t>
      </w:r>
      <w:r>
        <w:rPr>
          <w:b/>
          <w:spacing w:val="-1"/>
          <w:sz w:val="24"/>
          <w:u w:val="single"/>
        </w:rPr>
        <w:t> </w:t>
      </w:r>
      <w:r>
        <w:rPr>
          <w:b/>
          <w:sz w:val="24"/>
          <w:u w:val="single"/>
        </w:rPr>
        <w:t>of</w:t>
      </w:r>
      <w:r>
        <w:rPr>
          <w:b/>
          <w:spacing w:val="-2"/>
          <w:sz w:val="24"/>
          <w:u w:val="single"/>
        </w:rPr>
        <w:t> </w:t>
      </w:r>
      <w:r>
        <w:rPr>
          <w:b/>
          <w:sz w:val="24"/>
          <w:u w:val="single"/>
        </w:rPr>
        <w:t>SMEs</w:t>
      </w:r>
      <w:r>
        <w:rPr>
          <w:b/>
          <w:spacing w:val="-1"/>
          <w:sz w:val="24"/>
          <w:u w:val="single"/>
        </w:rPr>
        <w:t> </w:t>
      </w:r>
      <w:r>
        <w:rPr>
          <w:b/>
          <w:spacing w:val="-2"/>
          <w:sz w:val="24"/>
          <w:u w:val="single"/>
        </w:rPr>
        <w:t>Gro</w:t>
      </w:r>
      <w:r>
        <w:rPr>
          <w:b/>
          <w:spacing w:val="-2"/>
          <w:sz w:val="24"/>
        </w:rPr>
        <w:t>wth</w:t>
      </w:r>
    </w:p>
    <w:tbl>
      <w:tblPr>
        <w:tblW w:w="0" w:type="auto"/>
        <w:jc w:val="left"/>
        <w:tblInd w:w="13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
        <w:gridCol w:w="6191"/>
        <w:gridCol w:w="970"/>
        <w:gridCol w:w="1302"/>
      </w:tblGrid>
      <w:tr>
        <w:trPr>
          <w:trHeight w:val="266" w:hRule="atLeast"/>
        </w:trPr>
        <w:tc>
          <w:tcPr>
            <w:tcW w:w="595" w:type="dxa"/>
            <w:tcBorders>
              <w:bottom w:val="single" w:sz="8" w:space="0" w:color="000000"/>
            </w:tcBorders>
          </w:tcPr>
          <w:p>
            <w:pPr>
              <w:pStyle w:val="TableParagraph"/>
              <w:spacing w:line="246" w:lineRule="exact"/>
              <w:ind w:left="112"/>
              <w:rPr>
                <w:b/>
                <w:sz w:val="24"/>
              </w:rPr>
            </w:pPr>
            <w:r>
              <w:rPr>
                <w:b/>
                <w:spacing w:val="-5"/>
                <w:sz w:val="24"/>
              </w:rPr>
              <w:t>S/N</w:t>
            </w:r>
          </w:p>
        </w:tc>
        <w:tc>
          <w:tcPr>
            <w:tcW w:w="6191" w:type="dxa"/>
            <w:tcBorders>
              <w:bottom w:val="single" w:sz="8" w:space="0" w:color="000000"/>
            </w:tcBorders>
          </w:tcPr>
          <w:p>
            <w:pPr>
              <w:pStyle w:val="TableParagraph"/>
              <w:spacing w:line="246" w:lineRule="exact"/>
              <w:ind w:left="1" w:right="71"/>
              <w:jc w:val="center"/>
              <w:rPr>
                <w:b/>
                <w:sz w:val="24"/>
              </w:rPr>
            </w:pPr>
            <w:r>
              <w:rPr>
                <w:b/>
                <w:spacing w:val="-2"/>
                <w:sz w:val="24"/>
              </w:rPr>
              <w:t>Items</w:t>
            </w:r>
          </w:p>
        </w:tc>
        <w:tc>
          <w:tcPr>
            <w:tcW w:w="970" w:type="dxa"/>
            <w:tcBorders>
              <w:bottom w:val="single" w:sz="8" w:space="0" w:color="000000"/>
            </w:tcBorders>
          </w:tcPr>
          <w:p>
            <w:pPr>
              <w:pStyle w:val="TableParagraph"/>
              <w:spacing w:line="246" w:lineRule="exact"/>
              <w:ind w:left="2" w:right="30"/>
              <w:jc w:val="center"/>
              <w:rPr>
                <w:b/>
                <w:sz w:val="24"/>
              </w:rPr>
            </w:pPr>
            <w:r>
              <w:rPr>
                <w:b/>
                <w:spacing w:val="-4"/>
                <w:sz w:val="24"/>
              </w:rPr>
              <w:t>Mean</w:t>
            </w:r>
          </w:p>
        </w:tc>
        <w:tc>
          <w:tcPr>
            <w:tcW w:w="1302" w:type="dxa"/>
            <w:tcBorders>
              <w:bottom w:val="single" w:sz="8" w:space="0" w:color="000000"/>
            </w:tcBorders>
          </w:tcPr>
          <w:p>
            <w:pPr>
              <w:pStyle w:val="TableParagraph"/>
              <w:spacing w:line="246" w:lineRule="exact"/>
              <w:ind w:left="41" w:right="5"/>
              <w:jc w:val="center"/>
              <w:rPr>
                <w:b/>
                <w:sz w:val="24"/>
              </w:rPr>
            </w:pPr>
            <w:r>
              <w:rPr>
                <w:b/>
                <w:sz w:val="24"/>
              </w:rPr>
              <w:t>Std. </w:t>
            </w:r>
            <w:r>
              <w:rPr>
                <w:b/>
                <w:spacing w:val="-4"/>
                <w:sz w:val="24"/>
              </w:rPr>
              <w:t>Dev.</w:t>
            </w:r>
          </w:p>
        </w:tc>
      </w:tr>
      <w:tr>
        <w:trPr>
          <w:trHeight w:val="350" w:hRule="atLeast"/>
        </w:trPr>
        <w:tc>
          <w:tcPr>
            <w:tcW w:w="595" w:type="dxa"/>
            <w:tcBorders>
              <w:top w:val="single" w:sz="8" w:space="0" w:color="000000"/>
            </w:tcBorders>
          </w:tcPr>
          <w:p>
            <w:pPr>
              <w:pStyle w:val="TableParagraph"/>
              <w:spacing w:before="1"/>
              <w:ind w:left="112"/>
              <w:rPr>
                <w:sz w:val="24"/>
              </w:rPr>
            </w:pPr>
            <w:r>
              <w:rPr>
                <w:spacing w:val="-10"/>
                <w:sz w:val="24"/>
              </w:rPr>
              <w:t>1</w:t>
            </w:r>
          </w:p>
        </w:tc>
        <w:tc>
          <w:tcPr>
            <w:tcW w:w="6191" w:type="dxa"/>
            <w:tcBorders>
              <w:top w:val="single" w:sz="8" w:space="0" w:color="000000"/>
            </w:tcBorders>
          </w:tcPr>
          <w:p>
            <w:pPr>
              <w:pStyle w:val="TableParagraph"/>
              <w:spacing w:before="1"/>
              <w:ind w:left="108"/>
              <w:rPr>
                <w:sz w:val="24"/>
              </w:rPr>
            </w:pPr>
            <w:r>
              <w:rPr>
                <w:sz w:val="24"/>
              </w:rPr>
              <w:t>Business</w:t>
            </w:r>
            <w:r>
              <w:rPr>
                <w:spacing w:val="-1"/>
                <w:sz w:val="24"/>
              </w:rPr>
              <w:t> </w:t>
            </w:r>
            <w:r>
              <w:rPr>
                <w:sz w:val="24"/>
              </w:rPr>
              <w:t>angels play a</w:t>
            </w:r>
            <w:r>
              <w:rPr>
                <w:spacing w:val="-1"/>
                <w:sz w:val="24"/>
              </w:rPr>
              <w:t> </w:t>
            </w:r>
            <w:r>
              <w:rPr>
                <w:sz w:val="24"/>
              </w:rPr>
              <w:t>dynamic</w:t>
            </w:r>
            <w:r>
              <w:rPr>
                <w:spacing w:val="-1"/>
                <w:sz w:val="24"/>
              </w:rPr>
              <w:t> </w:t>
            </w:r>
            <w:r>
              <w:rPr>
                <w:sz w:val="24"/>
              </w:rPr>
              <w:t>role</w:t>
            </w:r>
            <w:r>
              <w:rPr>
                <w:spacing w:val="-2"/>
                <w:sz w:val="24"/>
              </w:rPr>
              <w:t> </w:t>
            </w:r>
            <w:r>
              <w:rPr>
                <w:sz w:val="24"/>
              </w:rPr>
              <w:t>in SMEs </w:t>
            </w:r>
            <w:r>
              <w:rPr>
                <w:spacing w:val="-2"/>
                <w:sz w:val="24"/>
              </w:rPr>
              <w:t>funding.</w:t>
            </w:r>
          </w:p>
        </w:tc>
        <w:tc>
          <w:tcPr>
            <w:tcW w:w="970" w:type="dxa"/>
            <w:tcBorders>
              <w:top w:val="single" w:sz="8" w:space="0" w:color="000000"/>
            </w:tcBorders>
          </w:tcPr>
          <w:p>
            <w:pPr>
              <w:pStyle w:val="TableParagraph"/>
              <w:spacing w:before="1"/>
              <w:ind w:right="30"/>
              <w:jc w:val="center"/>
              <w:rPr>
                <w:sz w:val="24"/>
              </w:rPr>
            </w:pPr>
            <w:r>
              <w:rPr>
                <w:spacing w:val="-2"/>
                <w:sz w:val="24"/>
              </w:rPr>
              <w:t>2.742</w:t>
            </w:r>
          </w:p>
        </w:tc>
        <w:tc>
          <w:tcPr>
            <w:tcW w:w="1302" w:type="dxa"/>
            <w:tcBorders>
              <w:top w:val="single" w:sz="8" w:space="0" w:color="000000"/>
            </w:tcBorders>
          </w:tcPr>
          <w:p>
            <w:pPr>
              <w:pStyle w:val="TableParagraph"/>
              <w:spacing w:before="1"/>
              <w:ind w:left="41" w:right="2"/>
              <w:jc w:val="center"/>
              <w:rPr>
                <w:sz w:val="24"/>
              </w:rPr>
            </w:pPr>
            <w:r>
              <w:rPr>
                <w:spacing w:val="-2"/>
                <w:sz w:val="24"/>
              </w:rPr>
              <w:t>1.356</w:t>
            </w:r>
          </w:p>
        </w:tc>
      </w:tr>
      <w:tr>
        <w:trPr>
          <w:trHeight w:val="344" w:hRule="atLeast"/>
        </w:trPr>
        <w:tc>
          <w:tcPr>
            <w:tcW w:w="595" w:type="dxa"/>
          </w:tcPr>
          <w:p>
            <w:pPr>
              <w:pStyle w:val="TableParagraph"/>
              <w:spacing w:line="261" w:lineRule="exact" w:before="63"/>
              <w:ind w:left="112"/>
              <w:rPr>
                <w:sz w:val="24"/>
              </w:rPr>
            </w:pPr>
            <w:r>
              <w:rPr>
                <w:spacing w:val="-10"/>
                <w:sz w:val="24"/>
              </w:rPr>
              <w:t>2</w:t>
            </w:r>
          </w:p>
        </w:tc>
        <w:tc>
          <w:tcPr>
            <w:tcW w:w="6191" w:type="dxa"/>
          </w:tcPr>
          <w:p>
            <w:pPr>
              <w:pStyle w:val="TableParagraph"/>
              <w:spacing w:line="261" w:lineRule="exact" w:before="63"/>
              <w:ind w:left="108"/>
              <w:rPr>
                <w:sz w:val="24"/>
              </w:rPr>
            </w:pPr>
            <w:r>
              <w:rPr>
                <w:sz w:val="24"/>
              </w:rPr>
              <w:t>Business</w:t>
            </w:r>
            <w:r>
              <w:rPr>
                <w:spacing w:val="58"/>
                <w:sz w:val="24"/>
              </w:rPr>
              <w:t> </w:t>
            </w:r>
            <w:r>
              <w:rPr>
                <w:sz w:val="24"/>
              </w:rPr>
              <w:t>angels</w:t>
            </w:r>
            <w:r>
              <w:rPr>
                <w:spacing w:val="60"/>
                <w:sz w:val="24"/>
              </w:rPr>
              <w:t> </w:t>
            </w:r>
            <w:r>
              <w:rPr>
                <w:sz w:val="24"/>
              </w:rPr>
              <w:t>offer</w:t>
            </w:r>
            <w:r>
              <w:rPr>
                <w:spacing w:val="61"/>
                <w:sz w:val="24"/>
              </w:rPr>
              <w:t> </w:t>
            </w:r>
            <w:r>
              <w:rPr>
                <w:sz w:val="24"/>
              </w:rPr>
              <w:t>almost</w:t>
            </w:r>
            <w:r>
              <w:rPr>
                <w:spacing w:val="60"/>
                <w:sz w:val="24"/>
              </w:rPr>
              <w:t> </w:t>
            </w:r>
            <w:r>
              <w:rPr>
                <w:sz w:val="24"/>
              </w:rPr>
              <w:t>similar</w:t>
            </w:r>
            <w:r>
              <w:rPr>
                <w:spacing w:val="59"/>
                <w:sz w:val="24"/>
              </w:rPr>
              <w:t> </w:t>
            </w:r>
            <w:r>
              <w:rPr>
                <w:sz w:val="24"/>
              </w:rPr>
              <w:t>amounts</w:t>
            </w:r>
            <w:r>
              <w:rPr>
                <w:spacing w:val="60"/>
                <w:sz w:val="24"/>
              </w:rPr>
              <w:t> </w:t>
            </w:r>
            <w:r>
              <w:rPr>
                <w:sz w:val="24"/>
              </w:rPr>
              <w:t>of</w:t>
            </w:r>
            <w:r>
              <w:rPr>
                <w:spacing w:val="60"/>
                <w:sz w:val="24"/>
              </w:rPr>
              <w:t> </w:t>
            </w:r>
            <w:r>
              <w:rPr>
                <w:spacing w:val="-2"/>
                <w:sz w:val="24"/>
              </w:rPr>
              <w:t>funding.</w:t>
            </w:r>
          </w:p>
        </w:tc>
        <w:tc>
          <w:tcPr>
            <w:tcW w:w="970" w:type="dxa"/>
          </w:tcPr>
          <w:p>
            <w:pPr>
              <w:pStyle w:val="TableParagraph"/>
              <w:spacing w:line="261" w:lineRule="exact" w:before="63"/>
              <w:ind w:right="30"/>
              <w:jc w:val="center"/>
              <w:rPr>
                <w:sz w:val="24"/>
              </w:rPr>
            </w:pPr>
            <w:r>
              <w:rPr>
                <w:spacing w:val="-2"/>
                <w:sz w:val="24"/>
              </w:rPr>
              <w:t>2.861</w:t>
            </w:r>
          </w:p>
        </w:tc>
        <w:tc>
          <w:tcPr>
            <w:tcW w:w="1302" w:type="dxa"/>
          </w:tcPr>
          <w:p>
            <w:pPr>
              <w:pStyle w:val="TableParagraph"/>
              <w:spacing w:line="261" w:lineRule="exact" w:before="63"/>
              <w:ind w:left="41" w:right="2"/>
              <w:jc w:val="center"/>
              <w:rPr>
                <w:sz w:val="24"/>
              </w:rPr>
            </w:pPr>
            <w:r>
              <w:rPr>
                <w:spacing w:val="-2"/>
                <w:sz w:val="24"/>
              </w:rPr>
              <w:t>1.388</w:t>
            </w:r>
          </w:p>
        </w:tc>
      </w:tr>
      <w:tr>
        <w:trPr>
          <w:trHeight w:val="551" w:hRule="atLeast"/>
        </w:trPr>
        <w:tc>
          <w:tcPr>
            <w:tcW w:w="595" w:type="dxa"/>
          </w:tcPr>
          <w:p>
            <w:pPr>
              <w:pStyle w:val="TableParagraph"/>
              <w:spacing w:line="261" w:lineRule="exact" w:before="271"/>
              <w:ind w:left="112"/>
              <w:rPr>
                <w:sz w:val="24"/>
              </w:rPr>
            </w:pPr>
            <w:r>
              <w:rPr>
                <w:spacing w:val="-10"/>
                <w:sz w:val="24"/>
              </w:rPr>
              <w:t>3</w:t>
            </w:r>
          </w:p>
        </w:tc>
        <w:tc>
          <w:tcPr>
            <w:tcW w:w="6191" w:type="dxa"/>
          </w:tcPr>
          <w:p>
            <w:pPr>
              <w:pStyle w:val="TableParagraph"/>
              <w:spacing w:line="271" w:lineRule="exact"/>
              <w:ind w:left="108"/>
              <w:rPr>
                <w:sz w:val="24"/>
              </w:rPr>
            </w:pPr>
            <w:r>
              <w:rPr>
                <w:sz w:val="24"/>
              </w:rPr>
              <w:t>offered</w:t>
            </w:r>
            <w:r>
              <w:rPr>
                <w:spacing w:val="-1"/>
                <w:sz w:val="24"/>
              </w:rPr>
              <w:t> </w:t>
            </w:r>
            <w:r>
              <w:rPr>
                <w:sz w:val="24"/>
              </w:rPr>
              <w:t>by</w:t>
            </w:r>
            <w:r>
              <w:rPr>
                <w:spacing w:val="-1"/>
                <w:sz w:val="24"/>
              </w:rPr>
              <w:t> </w:t>
            </w:r>
            <w:r>
              <w:rPr>
                <w:sz w:val="24"/>
              </w:rPr>
              <w:t>financial</w:t>
            </w:r>
            <w:r>
              <w:rPr>
                <w:spacing w:val="-1"/>
                <w:sz w:val="24"/>
              </w:rPr>
              <w:t> </w:t>
            </w:r>
            <w:r>
              <w:rPr>
                <w:sz w:val="24"/>
              </w:rPr>
              <w:t>institutions</w:t>
            </w:r>
            <w:r>
              <w:rPr>
                <w:spacing w:val="-1"/>
                <w:sz w:val="24"/>
              </w:rPr>
              <w:t> </w:t>
            </w:r>
            <w:r>
              <w:rPr>
                <w:sz w:val="24"/>
              </w:rPr>
              <w:t>to</w:t>
            </w:r>
            <w:r>
              <w:rPr>
                <w:spacing w:val="-2"/>
                <w:sz w:val="24"/>
              </w:rPr>
              <w:t> </w:t>
            </w:r>
            <w:r>
              <w:rPr>
                <w:sz w:val="24"/>
              </w:rPr>
              <w:t>finance</w:t>
            </w:r>
            <w:r>
              <w:rPr>
                <w:spacing w:val="-1"/>
                <w:sz w:val="24"/>
              </w:rPr>
              <w:t> </w:t>
            </w:r>
            <w:r>
              <w:rPr>
                <w:sz w:val="24"/>
              </w:rPr>
              <w:t>SMEs</w:t>
            </w:r>
            <w:r>
              <w:rPr>
                <w:spacing w:val="-1"/>
                <w:sz w:val="24"/>
              </w:rPr>
              <w:t> </w:t>
            </w:r>
            <w:r>
              <w:rPr>
                <w:spacing w:val="-2"/>
                <w:sz w:val="24"/>
              </w:rPr>
              <w:t>operations.</w:t>
            </w:r>
          </w:p>
          <w:p>
            <w:pPr>
              <w:pStyle w:val="TableParagraph"/>
              <w:spacing w:line="261" w:lineRule="exact"/>
              <w:ind w:left="108"/>
              <w:rPr>
                <w:sz w:val="24"/>
              </w:rPr>
            </w:pPr>
            <w:r>
              <w:rPr>
                <w:sz w:val="24"/>
              </w:rPr>
              <w:t>Business</w:t>
            </w:r>
            <w:r>
              <w:rPr>
                <w:spacing w:val="16"/>
                <w:sz w:val="24"/>
              </w:rPr>
              <w:t> </w:t>
            </w:r>
            <w:r>
              <w:rPr>
                <w:sz w:val="24"/>
              </w:rPr>
              <w:t>angels</w:t>
            </w:r>
            <w:r>
              <w:rPr>
                <w:spacing w:val="19"/>
                <w:sz w:val="24"/>
              </w:rPr>
              <w:t> </w:t>
            </w:r>
            <w:r>
              <w:rPr>
                <w:sz w:val="24"/>
              </w:rPr>
              <w:t>assist</w:t>
            </w:r>
            <w:r>
              <w:rPr>
                <w:spacing w:val="18"/>
                <w:sz w:val="24"/>
              </w:rPr>
              <w:t> </w:t>
            </w:r>
            <w:r>
              <w:rPr>
                <w:sz w:val="24"/>
              </w:rPr>
              <w:t>SMEs</w:t>
            </w:r>
            <w:r>
              <w:rPr>
                <w:spacing w:val="21"/>
                <w:sz w:val="24"/>
              </w:rPr>
              <w:t> </w:t>
            </w:r>
            <w:r>
              <w:rPr>
                <w:sz w:val="24"/>
              </w:rPr>
              <w:t>to</w:t>
            </w:r>
            <w:r>
              <w:rPr>
                <w:spacing w:val="18"/>
                <w:sz w:val="24"/>
              </w:rPr>
              <w:t> </w:t>
            </w:r>
            <w:r>
              <w:rPr>
                <w:sz w:val="24"/>
              </w:rPr>
              <w:t>increase</w:t>
            </w:r>
            <w:r>
              <w:rPr>
                <w:spacing w:val="18"/>
                <w:sz w:val="24"/>
              </w:rPr>
              <w:t> </w:t>
            </w:r>
            <w:r>
              <w:rPr>
                <w:sz w:val="24"/>
              </w:rPr>
              <w:t>the</w:t>
            </w:r>
            <w:r>
              <w:rPr>
                <w:spacing w:val="20"/>
                <w:sz w:val="24"/>
              </w:rPr>
              <w:t> </w:t>
            </w:r>
            <w:r>
              <w:rPr>
                <w:sz w:val="24"/>
              </w:rPr>
              <w:t>flow</w:t>
            </w:r>
            <w:r>
              <w:rPr>
                <w:spacing w:val="18"/>
                <w:sz w:val="24"/>
              </w:rPr>
              <w:t> </w:t>
            </w:r>
            <w:r>
              <w:rPr>
                <w:sz w:val="24"/>
              </w:rPr>
              <w:t>of</w:t>
            </w:r>
            <w:r>
              <w:rPr>
                <w:spacing w:val="18"/>
                <w:sz w:val="24"/>
              </w:rPr>
              <w:t> </w:t>
            </w:r>
            <w:r>
              <w:rPr>
                <w:spacing w:val="-2"/>
                <w:sz w:val="24"/>
              </w:rPr>
              <w:t>finance</w:t>
            </w:r>
          </w:p>
        </w:tc>
        <w:tc>
          <w:tcPr>
            <w:tcW w:w="970" w:type="dxa"/>
          </w:tcPr>
          <w:p>
            <w:pPr>
              <w:pStyle w:val="TableParagraph"/>
              <w:spacing w:line="261" w:lineRule="exact" w:before="271"/>
              <w:ind w:right="30"/>
              <w:jc w:val="center"/>
              <w:rPr>
                <w:sz w:val="24"/>
              </w:rPr>
            </w:pPr>
            <w:r>
              <w:rPr>
                <w:spacing w:val="-2"/>
                <w:sz w:val="24"/>
              </w:rPr>
              <w:t>2.558</w:t>
            </w:r>
          </w:p>
        </w:tc>
        <w:tc>
          <w:tcPr>
            <w:tcW w:w="1302" w:type="dxa"/>
          </w:tcPr>
          <w:p>
            <w:pPr>
              <w:pStyle w:val="TableParagraph"/>
              <w:spacing w:line="261" w:lineRule="exact" w:before="271"/>
              <w:ind w:left="41" w:right="2"/>
              <w:jc w:val="center"/>
              <w:rPr>
                <w:sz w:val="24"/>
              </w:rPr>
            </w:pPr>
            <w:r>
              <w:rPr>
                <w:spacing w:val="-2"/>
                <w:sz w:val="24"/>
              </w:rPr>
              <w:t>1.442</w:t>
            </w:r>
          </w:p>
        </w:tc>
      </w:tr>
      <w:tr>
        <w:trPr>
          <w:trHeight w:val="620" w:hRule="atLeast"/>
        </w:trPr>
        <w:tc>
          <w:tcPr>
            <w:tcW w:w="595" w:type="dxa"/>
          </w:tcPr>
          <w:p>
            <w:pPr>
              <w:pStyle w:val="TableParagraph"/>
              <w:spacing w:before="271"/>
              <w:ind w:left="112"/>
              <w:rPr>
                <w:sz w:val="24"/>
              </w:rPr>
            </w:pPr>
            <w:r>
              <w:rPr>
                <w:spacing w:val="-10"/>
                <w:sz w:val="24"/>
              </w:rPr>
              <w:t>4</w:t>
            </w:r>
          </w:p>
        </w:tc>
        <w:tc>
          <w:tcPr>
            <w:tcW w:w="6191" w:type="dxa"/>
          </w:tcPr>
          <w:p>
            <w:pPr>
              <w:pStyle w:val="TableParagraph"/>
              <w:ind w:left="108"/>
              <w:rPr>
                <w:sz w:val="24"/>
              </w:rPr>
            </w:pPr>
            <w:r>
              <w:rPr>
                <w:sz w:val="24"/>
              </w:rPr>
              <w:t>by contributing directly to their growth and development. SMEs</w:t>
            </w:r>
            <w:r>
              <w:rPr>
                <w:spacing w:val="-5"/>
                <w:sz w:val="24"/>
              </w:rPr>
              <w:t> </w:t>
            </w:r>
            <w:r>
              <w:rPr>
                <w:sz w:val="24"/>
              </w:rPr>
              <w:t>find</w:t>
            </w:r>
            <w:r>
              <w:rPr>
                <w:spacing w:val="-5"/>
                <w:sz w:val="24"/>
              </w:rPr>
              <w:t> </w:t>
            </w:r>
            <w:r>
              <w:rPr>
                <w:sz w:val="24"/>
              </w:rPr>
              <w:t>it</w:t>
            </w:r>
            <w:r>
              <w:rPr>
                <w:spacing w:val="-5"/>
                <w:sz w:val="24"/>
              </w:rPr>
              <w:t> </w:t>
            </w:r>
            <w:r>
              <w:rPr>
                <w:sz w:val="24"/>
              </w:rPr>
              <w:t>cumbersome</w:t>
            </w:r>
            <w:r>
              <w:rPr>
                <w:spacing w:val="-5"/>
                <w:sz w:val="24"/>
              </w:rPr>
              <w:t> </w:t>
            </w:r>
            <w:r>
              <w:rPr>
                <w:sz w:val="24"/>
              </w:rPr>
              <w:t>to</w:t>
            </w:r>
            <w:r>
              <w:rPr>
                <w:spacing w:val="-5"/>
                <w:sz w:val="24"/>
              </w:rPr>
              <w:t> </w:t>
            </w:r>
            <w:r>
              <w:rPr>
                <w:sz w:val="24"/>
              </w:rPr>
              <w:t>find</w:t>
            </w:r>
            <w:r>
              <w:rPr>
                <w:spacing w:val="-5"/>
                <w:sz w:val="24"/>
              </w:rPr>
              <w:t> </w:t>
            </w:r>
            <w:r>
              <w:rPr>
                <w:sz w:val="24"/>
              </w:rPr>
              <w:t>suitable</w:t>
            </w:r>
            <w:r>
              <w:rPr>
                <w:spacing w:val="-6"/>
                <w:sz w:val="24"/>
              </w:rPr>
              <w:t> </w:t>
            </w:r>
            <w:r>
              <w:rPr>
                <w:sz w:val="24"/>
              </w:rPr>
              <w:t>business</w:t>
            </w:r>
            <w:r>
              <w:rPr>
                <w:spacing w:val="-5"/>
                <w:sz w:val="24"/>
              </w:rPr>
              <w:t> </w:t>
            </w:r>
            <w:r>
              <w:rPr>
                <w:sz w:val="24"/>
              </w:rPr>
              <w:t>angels.</w:t>
            </w:r>
          </w:p>
        </w:tc>
        <w:tc>
          <w:tcPr>
            <w:tcW w:w="970" w:type="dxa"/>
          </w:tcPr>
          <w:p>
            <w:pPr>
              <w:pStyle w:val="TableParagraph"/>
              <w:spacing w:before="271"/>
              <w:ind w:right="30"/>
              <w:jc w:val="center"/>
              <w:rPr>
                <w:sz w:val="24"/>
              </w:rPr>
            </w:pPr>
            <w:r>
              <w:rPr>
                <w:spacing w:val="-2"/>
                <w:sz w:val="24"/>
              </w:rPr>
              <w:t>2.590</w:t>
            </w:r>
          </w:p>
        </w:tc>
        <w:tc>
          <w:tcPr>
            <w:tcW w:w="1302" w:type="dxa"/>
          </w:tcPr>
          <w:p>
            <w:pPr>
              <w:pStyle w:val="TableParagraph"/>
              <w:spacing w:before="271"/>
              <w:ind w:left="41" w:right="2"/>
              <w:jc w:val="center"/>
              <w:rPr>
                <w:sz w:val="24"/>
              </w:rPr>
            </w:pPr>
            <w:r>
              <w:rPr>
                <w:spacing w:val="-2"/>
                <w:sz w:val="24"/>
              </w:rPr>
              <w:t>1.470</w:t>
            </w:r>
          </w:p>
        </w:tc>
      </w:tr>
      <w:tr>
        <w:trPr>
          <w:trHeight w:val="479" w:hRule="atLeast"/>
        </w:trPr>
        <w:tc>
          <w:tcPr>
            <w:tcW w:w="595" w:type="dxa"/>
            <w:tcBorders>
              <w:bottom w:val="single" w:sz="4" w:space="0" w:color="000000"/>
            </w:tcBorders>
          </w:tcPr>
          <w:p>
            <w:pPr>
              <w:pStyle w:val="TableParagraph"/>
              <w:spacing w:before="63"/>
              <w:ind w:left="112"/>
              <w:rPr>
                <w:sz w:val="24"/>
              </w:rPr>
            </w:pPr>
            <w:r>
              <w:rPr>
                <w:spacing w:val="-10"/>
                <w:sz w:val="24"/>
              </w:rPr>
              <w:t>5</w:t>
            </w:r>
          </w:p>
        </w:tc>
        <w:tc>
          <w:tcPr>
            <w:tcW w:w="6191" w:type="dxa"/>
            <w:tcBorders>
              <w:bottom w:val="single" w:sz="4" w:space="0" w:color="000000"/>
            </w:tcBorders>
          </w:tcPr>
          <w:p>
            <w:pPr>
              <w:pStyle w:val="TableParagraph"/>
              <w:spacing w:before="63"/>
              <w:ind w:left="108"/>
              <w:rPr>
                <w:sz w:val="24"/>
              </w:rPr>
            </w:pPr>
            <w:r>
              <w:rPr>
                <w:sz w:val="24"/>
              </w:rPr>
              <w:t>Business</w:t>
            </w:r>
            <w:r>
              <w:rPr>
                <w:spacing w:val="-1"/>
                <w:sz w:val="24"/>
              </w:rPr>
              <w:t> </w:t>
            </w:r>
            <w:r>
              <w:rPr>
                <w:sz w:val="24"/>
              </w:rPr>
              <w:t>angel aids SMEs</w:t>
            </w:r>
            <w:r>
              <w:rPr>
                <w:spacing w:val="-1"/>
                <w:sz w:val="24"/>
              </w:rPr>
              <w:t> </w:t>
            </w:r>
            <w:r>
              <w:rPr>
                <w:sz w:val="24"/>
              </w:rPr>
              <w:t>in solving funding </w:t>
            </w:r>
            <w:r>
              <w:rPr>
                <w:spacing w:val="-2"/>
                <w:sz w:val="24"/>
              </w:rPr>
              <w:t>problems</w:t>
            </w:r>
          </w:p>
        </w:tc>
        <w:tc>
          <w:tcPr>
            <w:tcW w:w="970" w:type="dxa"/>
            <w:tcBorders>
              <w:bottom w:val="single" w:sz="4" w:space="0" w:color="000000"/>
            </w:tcBorders>
          </w:tcPr>
          <w:p>
            <w:pPr>
              <w:pStyle w:val="TableParagraph"/>
              <w:spacing w:before="63"/>
              <w:ind w:right="30"/>
              <w:jc w:val="center"/>
              <w:rPr>
                <w:sz w:val="24"/>
              </w:rPr>
            </w:pPr>
            <w:r>
              <w:rPr>
                <w:spacing w:val="-2"/>
                <w:sz w:val="24"/>
              </w:rPr>
              <w:t>2.986</w:t>
            </w:r>
          </w:p>
        </w:tc>
        <w:tc>
          <w:tcPr>
            <w:tcW w:w="1302" w:type="dxa"/>
            <w:tcBorders>
              <w:bottom w:val="single" w:sz="4" w:space="0" w:color="000000"/>
            </w:tcBorders>
          </w:tcPr>
          <w:p>
            <w:pPr>
              <w:pStyle w:val="TableParagraph"/>
              <w:spacing w:before="63"/>
              <w:ind w:left="41" w:right="2"/>
              <w:jc w:val="center"/>
              <w:rPr>
                <w:sz w:val="24"/>
              </w:rPr>
            </w:pPr>
            <w:r>
              <w:rPr>
                <w:spacing w:val="-2"/>
                <w:sz w:val="24"/>
              </w:rPr>
              <w:t>1.302</w:t>
            </w:r>
          </w:p>
        </w:tc>
      </w:tr>
      <w:tr>
        <w:trPr>
          <w:trHeight w:val="414" w:hRule="atLeast"/>
        </w:trPr>
        <w:tc>
          <w:tcPr>
            <w:tcW w:w="595" w:type="dxa"/>
            <w:tcBorders>
              <w:top w:val="single" w:sz="4" w:space="0" w:color="000000"/>
              <w:bottom w:val="single" w:sz="8" w:space="0" w:color="000000"/>
            </w:tcBorders>
          </w:tcPr>
          <w:p>
            <w:pPr>
              <w:pStyle w:val="TableParagraph"/>
              <w:rPr>
                <w:sz w:val="24"/>
              </w:rPr>
            </w:pPr>
          </w:p>
        </w:tc>
        <w:tc>
          <w:tcPr>
            <w:tcW w:w="6191" w:type="dxa"/>
            <w:tcBorders>
              <w:top w:val="single" w:sz="4" w:space="0" w:color="000000"/>
              <w:bottom w:val="single" w:sz="8" w:space="0" w:color="000000"/>
            </w:tcBorders>
          </w:tcPr>
          <w:p>
            <w:pPr>
              <w:pStyle w:val="TableParagraph"/>
              <w:spacing w:line="275" w:lineRule="exact"/>
              <w:ind w:left="108"/>
              <w:rPr>
                <w:b/>
                <w:sz w:val="24"/>
              </w:rPr>
            </w:pPr>
            <w:r>
              <w:rPr>
                <w:b/>
                <w:sz w:val="24"/>
              </w:rPr>
              <w:t>Aggregate</w:t>
            </w:r>
            <w:r>
              <w:rPr>
                <w:b/>
                <w:spacing w:val="-3"/>
                <w:sz w:val="24"/>
              </w:rPr>
              <w:t> </w:t>
            </w:r>
            <w:r>
              <w:rPr>
                <w:b/>
                <w:sz w:val="24"/>
              </w:rPr>
              <w:t>Mean/Standard</w:t>
            </w:r>
            <w:r>
              <w:rPr>
                <w:b/>
                <w:spacing w:val="-2"/>
                <w:sz w:val="24"/>
              </w:rPr>
              <w:t> Deviation</w:t>
            </w:r>
          </w:p>
        </w:tc>
        <w:tc>
          <w:tcPr>
            <w:tcW w:w="970" w:type="dxa"/>
            <w:tcBorders>
              <w:top w:val="single" w:sz="4" w:space="0" w:color="000000"/>
              <w:bottom w:val="single" w:sz="8" w:space="0" w:color="000000"/>
            </w:tcBorders>
          </w:tcPr>
          <w:p>
            <w:pPr>
              <w:pStyle w:val="TableParagraph"/>
              <w:spacing w:line="275" w:lineRule="exact"/>
              <w:ind w:right="30"/>
              <w:jc w:val="center"/>
              <w:rPr>
                <w:b/>
                <w:sz w:val="24"/>
              </w:rPr>
            </w:pPr>
            <w:r>
              <w:rPr>
                <w:b/>
                <w:spacing w:val="-2"/>
                <w:sz w:val="24"/>
              </w:rPr>
              <w:t>2.607</w:t>
            </w:r>
          </w:p>
        </w:tc>
        <w:tc>
          <w:tcPr>
            <w:tcW w:w="1302" w:type="dxa"/>
            <w:tcBorders>
              <w:top w:val="single" w:sz="4" w:space="0" w:color="000000"/>
              <w:bottom w:val="single" w:sz="8" w:space="0" w:color="000000"/>
            </w:tcBorders>
          </w:tcPr>
          <w:p>
            <w:pPr>
              <w:pStyle w:val="TableParagraph"/>
              <w:spacing w:line="275" w:lineRule="exact"/>
              <w:ind w:left="41" w:right="2"/>
              <w:jc w:val="center"/>
              <w:rPr>
                <w:b/>
                <w:sz w:val="24"/>
              </w:rPr>
            </w:pPr>
            <w:r>
              <w:rPr>
                <w:b/>
                <w:spacing w:val="-2"/>
                <w:sz w:val="24"/>
              </w:rPr>
              <w:t>1.392</w:t>
            </w:r>
          </w:p>
        </w:tc>
      </w:tr>
    </w:tbl>
    <w:p>
      <w:pPr>
        <w:spacing w:before="2"/>
        <w:ind w:left="1140" w:right="0" w:firstLine="0"/>
        <w:jc w:val="both"/>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pStyle w:val="BodyText"/>
        <w:rPr>
          <w:i/>
        </w:rPr>
      </w:pPr>
    </w:p>
    <w:p>
      <w:pPr>
        <w:pStyle w:val="BodyText"/>
        <w:spacing w:line="480" w:lineRule="auto"/>
        <w:ind w:left="1140" w:right="678"/>
        <w:jc w:val="both"/>
      </w:pPr>
      <w:r>
        <w:rPr/>
        <w:t>Table</w:t>
      </w:r>
      <w:r>
        <w:rPr>
          <w:spacing w:val="-6"/>
        </w:rPr>
        <w:t> </w:t>
      </w:r>
      <w:r>
        <w:rPr/>
        <w:t>4.4</w:t>
      </w:r>
      <w:r>
        <w:rPr>
          <w:spacing w:val="-6"/>
        </w:rPr>
        <w:t> </w:t>
      </w:r>
      <w:r>
        <w:rPr/>
        <w:t>presented</w:t>
      </w:r>
      <w:r>
        <w:rPr>
          <w:spacing w:val="-6"/>
        </w:rPr>
        <w:t> </w:t>
      </w:r>
      <w:r>
        <w:rPr/>
        <w:t>the</w:t>
      </w:r>
      <w:r>
        <w:rPr>
          <w:spacing w:val="-6"/>
        </w:rPr>
        <w:t> </w:t>
      </w:r>
      <w:r>
        <w:rPr/>
        <w:t>research</w:t>
      </w:r>
      <w:r>
        <w:rPr>
          <w:spacing w:val="-5"/>
        </w:rPr>
        <w:t> </w:t>
      </w:r>
      <w:r>
        <w:rPr/>
        <w:t>questions</w:t>
      </w:r>
      <w:r>
        <w:rPr>
          <w:spacing w:val="-6"/>
        </w:rPr>
        <w:t> </w:t>
      </w:r>
      <w:r>
        <w:rPr/>
        <w:t>on</w:t>
      </w:r>
      <w:r>
        <w:rPr>
          <w:spacing w:val="-6"/>
        </w:rPr>
        <w:t> </w:t>
      </w:r>
      <w:r>
        <w:rPr/>
        <w:t>business</w:t>
      </w:r>
      <w:r>
        <w:rPr>
          <w:spacing w:val="-5"/>
        </w:rPr>
        <w:t> </w:t>
      </w:r>
      <w:r>
        <w:rPr/>
        <w:t>angel</w:t>
      </w:r>
      <w:r>
        <w:rPr>
          <w:spacing w:val="-5"/>
        </w:rPr>
        <w:t> </w:t>
      </w:r>
      <w:r>
        <w:rPr/>
        <w:t>as</w:t>
      </w:r>
      <w:r>
        <w:rPr>
          <w:spacing w:val="-6"/>
        </w:rPr>
        <w:t> </w:t>
      </w:r>
      <w:r>
        <w:rPr/>
        <w:t>a</w:t>
      </w:r>
      <w:r>
        <w:rPr>
          <w:spacing w:val="-7"/>
        </w:rPr>
        <w:t> </w:t>
      </w:r>
      <w:r>
        <w:rPr/>
        <w:t>determinant</w:t>
      </w:r>
      <w:r>
        <w:rPr>
          <w:spacing w:val="-5"/>
        </w:rPr>
        <w:t> </w:t>
      </w:r>
      <w:r>
        <w:rPr/>
        <w:t>of</w:t>
      </w:r>
      <w:r>
        <w:rPr>
          <w:spacing w:val="-7"/>
        </w:rPr>
        <w:t> </w:t>
      </w:r>
      <w:r>
        <w:rPr/>
        <w:t>SMEs</w:t>
      </w:r>
      <w:r>
        <w:rPr>
          <w:spacing w:val="-6"/>
        </w:rPr>
        <w:t> </w:t>
      </w:r>
      <w:r>
        <w:rPr/>
        <w:t>growth</w:t>
      </w:r>
      <w:r>
        <w:rPr>
          <w:spacing w:val="-5"/>
        </w:rPr>
        <w:t> </w:t>
      </w:r>
      <w:r>
        <w:rPr/>
        <w:t>among</w:t>
      </w:r>
      <w:r>
        <w:rPr>
          <w:spacing w:val="-6"/>
        </w:rPr>
        <w:t> </w:t>
      </w:r>
      <w:r>
        <w:rPr/>
        <w:t>the selected SMEs within the Benin Metropolis in Edo State, Nigeria.</w:t>
      </w:r>
      <w:r>
        <w:rPr>
          <w:spacing w:val="40"/>
        </w:rPr>
        <w:t> </w:t>
      </w:r>
      <w:r>
        <w:rPr/>
        <w:t>The result showed that all the five (5) items on business angel scored above 2.50 cut-off point of the mean. It means that all the 5-items were good indicators for assessing business angel among the selected SMEs.</w:t>
      </w:r>
      <w:r>
        <w:rPr>
          <w:spacing w:val="40"/>
        </w:rPr>
        <w:t> </w:t>
      </w:r>
      <w:r>
        <w:rPr/>
        <w:t>Overall, the grand mean (2.607) which was above the cut-off point of the mean was an indication that the selected SMEs considered business</w:t>
      </w:r>
      <w:r>
        <w:rPr>
          <w:spacing w:val="-1"/>
        </w:rPr>
        <w:t> </w:t>
      </w:r>
      <w:r>
        <w:rPr/>
        <w:t>angel as</w:t>
      </w:r>
      <w:r>
        <w:rPr>
          <w:spacing w:val="-1"/>
        </w:rPr>
        <w:t> </w:t>
      </w:r>
      <w:r>
        <w:rPr/>
        <w:t>a</w:t>
      </w:r>
      <w:r>
        <w:rPr>
          <w:spacing w:val="-2"/>
        </w:rPr>
        <w:t> </w:t>
      </w:r>
      <w:r>
        <w:rPr/>
        <w:t>driver</w:t>
      </w:r>
      <w:r>
        <w:rPr>
          <w:spacing w:val="-2"/>
        </w:rPr>
        <w:t> </w:t>
      </w:r>
      <w:r>
        <w:rPr/>
        <w:t>of SMEs</w:t>
      </w:r>
      <w:r>
        <w:rPr>
          <w:spacing w:val="-1"/>
        </w:rPr>
        <w:t> </w:t>
      </w:r>
      <w:r>
        <w:rPr/>
        <w:t>growth</w:t>
      </w:r>
      <w:r>
        <w:rPr>
          <w:spacing w:val="-1"/>
        </w:rPr>
        <w:t> </w:t>
      </w:r>
      <w:r>
        <w:rPr/>
        <w:t>and</w:t>
      </w:r>
      <w:r>
        <w:rPr>
          <w:spacing w:val="-1"/>
        </w:rPr>
        <w:t> </w:t>
      </w:r>
      <w:r>
        <w:rPr/>
        <w:t>development.</w:t>
      </w:r>
      <w:r>
        <w:rPr>
          <w:spacing w:val="-1"/>
        </w:rPr>
        <w:t> </w:t>
      </w:r>
      <w:r>
        <w:rPr/>
        <w:t>Furthermore, the</w:t>
      </w:r>
      <w:r>
        <w:rPr>
          <w:spacing w:val="-1"/>
        </w:rPr>
        <w:t> </w:t>
      </w:r>
      <w:r>
        <w:rPr/>
        <w:t>respondents</w:t>
      </w:r>
      <w:r>
        <w:rPr>
          <w:spacing w:val="-1"/>
        </w:rPr>
        <w:t> </w:t>
      </w:r>
      <w:r>
        <w:rPr/>
        <w:t>were</w:t>
      </w:r>
      <w:r>
        <w:rPr>
          <w:spacing w:val="-2"/>
        </w:rPr>
        <w:t> </w:t>
      </w:r>
      <w:r>
        <w:rPr/>
        <w:t>asked</w:t>
      </w:r>
      <w:r>
        <w:rPr>
          <w:spacing w:val="-1"/>
        </w:rPr>
        <w:t> </w:t>
      </w:r>
      <w:r>
        <w:rPr/>
        <w:t>if bank overdraft contributed to the growth of SMEs and the results were presented in Table 4.5.</w:t>
      </w:r>
    </w:p>
    <w:p>
      <w:pPr>
        <w:spacing w:after="0" w:line="480" w:lineRule="auto"/>
        <w:jc w:val="both"/>
        <w:sectPr>
          <w:pgSz w:w="12240" w:h="15840"/>
          <w:pgMar w:header="0" w:footer="979" w:top="1820" w:bottom="1200" w:left="300" w:right="0"/>
        </w:sectPr>
      </w:pPr>
    </w:p>
    <w:p>
      <w:pPr>
        <w:pStyle w:val="BodyText"/>
        <w:spacing w:before="63"/>
      </w:pPr>
      <w:r>
        <w:rPr/>
        <mc:AlternateContent>
          <mc:Choice Requires="wps">
            <w:drawing>
              <wp:anchor distT="0" distB="0" distL="0" distR="0" allowOverlap="1" layoutInCell="1" locked="0" behindDoc="1" simplePos="0" relativeHeight="484404736">
                <wp:simplePos x="0" y="0"/>
                <wp:positionH relativeFrom="page">
                  <wp:posOffset>259245</wp:posOffset>
                </wp:positionH>
                <wp:positionV relativeFrom="page">
                  <wp:posOffset>1533778</wp:posOffset>
                </wp:positionV>
                <wp:extent cx="7458709" cy="756412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7458709" cy="7564120"/>
                          <a:chExt cx="7458709" cy="7564120"/>
                        </a:xfrm>
                      </wpg:grpSpPr>
                      <pic:pic>
                        <pic:nvPicPr>
                          <pic:cNvPr id="156" name="Image 156"/>
                          <pic:cNvPicPr/>
                        </pic:nvPicPr>
                        <pic:blipFill>
                          <a:blip r:embed="rId12" cstate="print"/>
                          <a:stretch>
                            <a:fillRect/>
                          </a:stretch>
                        </pic:blipFill>
                        <pic:spPr>
                          <a:xfrm>
                            <a:off x="0" y="0"/>
                            <a:ext cx="7458544" cy="7563815"/>
                          </a:xfrm>
                          <a:prstGeom prst="rect">
                            <a:avLst/>
                          </a:prstGeom>
                        </pic:spPr>
                      </pic:pic>
                      <wps:wsp>
                        <wps:cNvPr id="157" name="Graphic 157"/>
                        <wps:cNvSpPr/>
                        <wps:spPr>
                          <a:xfrm>
                            <a:off x="781951" y="200786"/>
                            <a:ext cx="5746750" cy="1509395"/>
                          </a:xfrm>
                          <a:custGeom>
                            <a:avLst/>
                            <a:gdLst/>
                            <a:ahLst/>
                            <a:cxnLst/>
                            <a:rect l="l" t="t" r="r" b="b"/>
                            <a:pathLst>
                              <a:path w="5746750" h="1509395">
                                <a:moveTo>
                                  <a:pt x="385508" y="0"/>
                                </a:moveTo>
                                <a:lnTo>
                                  <a:pt x="373367" y="0"/>
                                </a:lnTo>
                                <a:lnTo>
                                  <a:pt x="0" y="0"/>
                                </a:lnTo>
                                <a:lnTo>
                                  <a:pt x="0" y="12192"/>
                                </a:lnTo>
                                <a:lnTo>
                                  <a:pt x="373329" y="12192"/>
                                </a:lnTo>
                                <a:lnTo>
                                  <a:pt x="385508" y="12192"/>
                                </a:lnTo>
                                <a:lnTo>
                                  <a:pt x="385508" y="0"/>
                                </a:lnTo>
                                <a:close/>
                              </a:path>
                              <a:path w="5746750" h="1509395">
                                <a:moveTo>
                                  <a:pt x="4260151" y="0"/>
                                </a:moveTo>
                                <a:lnTo>
                                  <a:pt x="385521" y="0"/>
                                </a:lnTo>
                                <a:lnTo>
                                  <a:pt x="385521" y="12192"/>
                                </a:lnTo>
                                <a:lnTo>
                                  <a:pt x="4260151" y="12192"/>
                                </a:lnTo>
                                <a:lnTo>
                                  <a:pt x="4260151" y="0"/>
                                </a:lnTo>
                                <a:close/>
                              </a:path>
                              <a:path w="5746750" h="1509395">
                                <a:moveTo>
                                  <a:pt x="4272343" y="0"/>
                                </a:moveTo>
                                <a:lnTo>
                                  <a:pt x="4260164" y="0"/>
                                </a:lnTo>
                                <a:lnTo>
                                  <a:pt x="4260164" y="12192"/>
                                </a:lnTo>
                                <a:lnTo>
                                  <a:pt x="4272343" y="12192"/>
                                </a:lnTo>
                                <a:lnTo>
                                  <a:pt x="4272343" y="0"/>
                                </a:lnTo>
                                <a:close/>
                              </a:path>
                              <a:path w="5746750" h="1509395">
                                <a:moveTo>
                                  <a:pt x="4946269" y="1503045"/>
                                </a:moveTo>
                                <a:lnTo>
                                  <a:pt x="4946269" y="1503045"/>
                                </a:lnTo>
                                <a:lnTo>
                                  <a:pt x="0" y="1503045"/>
                                </a:lnTo>
                                <a:lnTo>
                                  <a:pt x="0" y="1509141"/>
                                </a:lnTo>
                                <a:lnTo>
                                  <a:pt x="4946269" y="1509141"/>
                                </a:lnTo>
                                <a:lnTo>
                                  <a:pt x="4946269" y="1503045"/>
                                </a:lnTo>
                                <a:close/>
                              </a:path>
                              <a:path w="5746750" h="1509395">
                                <a:moveTo>
                                  <a:pt x="4946269" y="0"/>
                                </a:moveTo>
                                <a:lnTo>
                                  <a:pt x="4272356" y="0"/>
                                </a:lnTo>
                                <a:lnTo>
                                  <a:pt x="4272356" y="12192"/>
                                </a:lnTo>
                                <a:lnTo>
                                  <a:pt x="4946269" y="12192"/>
                                </a:lnTo>
                                <a:lnTo>
                                  <a:pt x="4946269" y="0"/>
                                </a:lnTo>
                                <a:close/>
                              </a:path>
                              <a:path w="5746750" h="1509395">
                                <a:moveTo>
                                  <a:pt x="5746445" y="0"/>
                                </a:moveTo>
                                <a:lnTo>
                                  <a:pt x="4958537" y="0"/>
                                </a:lnTo>
                                <a:lnTo>
                                  <a:pt x="4946345" y="0"/>
                                </a:lnTo>
                                <a:lnTo>
                                  <a:pt x="4946345" y="12192"/>
                                </a:lnTo>
                                <a:lnTo>
                                  <a:pt x="4958537" y="12192"/>
                                </a:lnTo>
                                <a:lnTo>
                                  <a:pt x="5746445" y="12192"/>
                                </a:lnTo>
                                <a:lnTo>
                                  <a:pt x="57464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413pt;margin-top:120.769997pt;width:587.3pt;height:595.6pt;mso-position-horizontal-relative:page;mso-position-vertical-relative:page;z-index:-18911744" id="docshapegroup151" coordorigin="408,2415" coordsize="11746,11912">
                <v:shape style="position:absolute;left:408;top:2415;width:11746;height:11912" type="#_x0000_t75" id="docshape152" stroked="false">
                  <v:imagedata r:id="rId12" o:title=""/>
                </v:shape>
                <v:shape style="position:absolute;left:1639;top:2731;width:9050;height:2377" id="docshape153" coordorigin="1640,2732" coordsize="9050,2377" path="m2247,2732l2228,2732,2228,2732,1640,2732,1640,2751,2228,2751,2228,2751,2247,2751,2247,2732xm8349,2732l2247,2732,2247,2751,8349,2751,8349,2732xm8368,2732l8349,2732,8349,2751,8368,2751,8368,2732xm9429,5099l8358,5099,8349,5099,2237,5099,2228,5099,2228,5099,1640,5099,1640,5108,2228,5108,2228,5108,2237,5108,8349,5108,8358,5108,9429,5108,9429,5099xm9429,2732l8368,2732,8368,2751,9429,2751,9429,2732xm10689,2732l9448,2732,9429,2732,9429,2751,9448,2751,10689,2751,10689,2732xe" filled="true" fillcolor="#000000" stroked="false">
                  <v:path arrowok="t"/>
                  <v:fill type="solid"/>
                </v:shape>
                <w10:wrap type="none"/>
              </v:group>
            </w:pict>
          </mc:Fallback>
        </mc:AlternateContent>
      </w:r>
    </w:p>
    <w:p>
      <w:pPr>
        <w:spacing w:before="0" w:after="30"/>
        <w:ind w:left="1310" w:right="0" w:firstLine="0"/>
        <w:jc w:val="left"/>
        <w:rPr>
          <w:b/>
          <w:sz w:val="24"/>
        </w:rPr>
      </w:pPr>
      <w:r>
        <w:rPr>
          <w:b/>
          <w:sz w:val="24"/>
        </w:rPr>
        <w:t>Table</w:t>
      </w:r>
      <w:r>
        <w:rPr>
          <w:b/>
          <w:spacing w:val="-3"/>
          <w:sz w:val="24"/>
        </w:rPr>
        <w:t> </w:t>
      </w:r>
      <w:r>
        <w:rPr>
          <w:b/>
          <w:sz w:val="24"/>
          <w:u w:val="single"/>
        </w:rPr>
        <w:t>4.6:</w:t>
      </w:r>
      <w:r>
        <w:rPr>
          <w:b/>
          <w:spacing w:val="-1"/>
          <w:sz w:val="24"/>
          <w:u w:val="single"/>
        </w:rPr>
        <w:t> </w:t>
      </w:r>
      <w:r>
        <w:rPr>
          <w:b/>
          <w:sz w:val="24"/>
          <w:u w:val="single"/>
        </w:rPr>
        <w:t>Descriptive</w:t>
      </w:r>
      <w:r>
        <w:rPr>
          <w:b/>
          <w:spacing w:val="-3"/>
          <w:sz w:val="24"/>
          <w:u w:val="single"/>
        </w:rPr>
        <w:t> </w:t>
      </w:r>
      <w:r>
        <w:rPr>
          <w:b/>
          <w:sz w:val="24"/>
          <w:u w:val="single"/>
        </w:rPr>
        <w:t>Statistics</w:t>
      </w:r>
      <w:r>
        <w:rPr>
          <w:b/>
          <w:spacing w:val="-1"/>
          <w:sz w:val="24"/>
          <w:u w:val="single"/>
        </w:rPr>
        <w:t> </w:t>
      </w:r>
      <w:r>
        <w:rPr>
          <w:b/>
          <w:sz w:val="24"/>
          <w:u w:val="single"/>
        </w:rPr>
        <w:t>showing,</w:t>
      </w:r>
      <w:r>
        <w:rPr>
          <w:b/>
          <w:spacing w:val="-1"/>
          <w:sz w:val="24"/>
          <w:u w:val="single"/>
        </w:rPr>
        <w:t> </w:t>
      </w:r>
      <w:r>
        <w:rPr>
          <w:b/>
          <w:sz w:val="24"/>
          <w:u w:val="single"/>
        </w:rPr>
        <w:t>A</w:t>
      </w:r>
      <w:r>
        <w:rPr>
          <w:b/>
          <w:spacing w:val="-2"/>
          <w:sz w:val="24"/>
          <w:u w:val="single"/>
        </w:rPr>
        <w:t> </w:t>
      </w:r>
      <w:r>
        <w:rPr>
          <w:b/>
          <w:sz w:val="24"/>
          <w:u w:val="single"/>
        </w:rPr>
        <w:t>Bank Overdraft</w:t>
      </w:r>
      <w:r>
        <w:rPr>
          <w:b/>
          <w:spacing w:val="-3"/>
          <w:sz w:val="24"/>
          <w:u w:val="single"/>
        </w:rPr>
        <w:t> </w:t>
      </w:r>
      <w:r>
        <w:rPr>
          <w:b/>
          <w:sz w:val="24"/>
          <w:u w:val="single"/>
        </w:rPr>
        <w:t>as</w:t>
      </w:r>
      <w:r>
        <w:rPr>
          <w:b/>
          <w:spacing w:val="-1"/>
          <w:sz w:val="24"/>
          <w:u w:val="single"/>
        </w:rPr>
        <w:t> </w:t>
      </w:r>
      <w:r>
        <w:rPr>
          <w:b/>
          <w:sz w:val="24"/>
          <w:u w:val="single"/>
        </w:rPr>
        <w:t>a</w:t>
      </w:r>
      <w:r>
        <w:rPr>
          <w:b/>
          <w:spacing w:val="-1"/>
          <w:sz w:val="24"/>
          <w:u w:val="single"/>
        </w:rPr>
        <w:t> </w:t>
      </w:r>
      <w:r>
        <w:rPr>
          <w:b/>
          <w:sz w:val="24"/>
          <w:u w:val="single"/>
        </w:rPr>
        <w:t>Determinant</w:t>
      </w:r>
      <w:r>
        <w:rPr>
          <w:b/>
          <w:spacing w:val="-1"/>
          <w:sz w:val="24"/>
          <w:u w:val="single"/>
        </w:rPr>
        <w:t> </w:t>
      </w:r>
      <w:r>
        <w:rPr>
          <w:b/>
          <w:sz w:val="24"/>
          <w:u w:val="single"/>
        </w:rPr>
        <w:t>of</w:t>
      </w:r>
      <w:r>
        <w:rPr>
          <w:b/>
          <w:spacing w:val="-3"/>
          <w:sz w:val="24"/>
          <w:u w:val="single"/>
        </w:rPr>
        <w:t> </w:t>
      </w:r>
      <w:r>
        <w:rPr>
          <w:b/>
          <w:sz w:val="24"/>
          <w:u w:val="single"/>
        </w:rPr>
        <w:t>SMEs </w:t>
      </w:r>
      <w:r>
        <w:rPr>
          <w:b/>
          <w:spacing w:val="-2"/>
          <w:sz w:val="24"/>
          <w:u w:val="single"/>
        </w:rPr>
        <w:t>G</w:t>
      </w:r>
      <w:r>
        <w:rPr>
          <w:b/>
          <w:spacing w:val="-2"/>
          <w:sz w:val="24"/>
        </w:rPr>
        <w:t>rowth</w:t>
      </w:r>
    </w:p>
    <w:tbl>
      <w:tblPr>
        <w:tblW w:w="0" w:type="auto"/>
        <w:jc w:val="left"/>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
        <w:gridCol w:w="6191"/>
        <w:gridCol w:w="969"/>
        <w:gridCol w:w="1302"/>
      </w:tblGrid>
      <w:tr>
        <w:trPr>
          <w:trHeight w:val="266" w:hRule="atLeast"/>
        </w:trPr>
        <w:tc>
          <w:tcPr>
            <w:tcW w:w="602" w:type="dxa"/>
            <w:tcBorders>
              <w:bottom w:val="single" w:sz="8" w:space="0" w:color="000000"/>
            </w:tcBorders>
          </w:tcPr>
          <w:p>
            <w:pPr>
              <w:pStyle w:val="TableParagraph"/>
              <w:spacing w:line="246" w:lineRule="exact"/>
              <w:ind w:left="120"/>
              <w:rPr>
                <w:b/>
                <w:sz w:val="24"/>
              </w:rPr>
            </w:pPr>
            <w:r>
              <w:rPr>
                <w:b/>
                <w:spacing w:val="-5"/>
                <w:sz w:val="24"/>
              </w:rPr>
              <w:t>S/N</w:t>
            </w:r>
          </w:p>
        </w:tc>
        <w:tc>
          <w:tcPr>
            <w:tcW w:w="6191" w:type="dxa"/>
            <w:tcBorders>
              <w:bottom w:val="single" w:sz="8" w:space="0" w:color="000000"/>
            </w:tcBorders>
          </w:tcPr>
          <w:p>
            <w:pPr>
              <w:pStyle w:val="TableParagraph"/>
              <w:spacing w:line="246" w:lineRule="exact"/>
              <w:ind w:right="71"/>
              <w:jc w:val="center"/>
              <w:rPr>
                <w:b/>
                <w:sz w:val="24"/>
              </w:rPr>
            </w:pPr>
            <w:r>
              <w:rPr>
                <w:b/>
                <w:spacing w:val="-2"/>
                <w:sz w:val="24"/>
              </w:rPr>
              <w:t>Items</w:t>
            </w:r>
          </w:p>
        </w:tc>
        <w:tc>
          <w:tcPr>
            <w:tcW w:w="969" w:type="dxa"/>
            <w:tcBorders>
              <w:bottom w:val="single" w:sz="8" w:space="0" w:color="000000"/>
            </w:tcBorders>
          </w:tcPr>
          <w:p>
            <w:pPr>
              <w:pStyle w:val="TableParagraph"/>
              <w:spacing w:line="246" w:lineRule="exact"/>
              <w:ind w:left="1" w:right="28"/>
              <w:jc w:val="center"/>
              <w:rPr>
                <w:b/>
                <w:sz w:val="24"/>
              </w:rPr>
            </w:pPr>
            <w:r>
              <w:rPr>
                <w:b/>
                <w:spacing w:val="-4"/>
                <w:sz w:val="24"/>
              </w:rPr>
              <w:t>Mean</w:t>
            </w:r>
          </w:p>
        </w:tc>
        <w:tc>
          <w:tcPr>
            <w:tcW w:w="1302" w:type="dxa"/>
            <w:tcBorders>
              <w:bottom w:val="single" w:sz="8" w:space="0" w:color="000000"/>
            </w:tcBorders>
          </w:tcPr>
          <w:p>
            <w:pPr>
              <w:pStyle w:val="TableParagraph"/>
              <w:spacing w:line="246" w:lineRule="exact"/>
              <w:ind w:left="41" w:right="2"/>
              <w:jc w:val="center"/>
              <w:rPr>
                <w:b/>
                <w:sz w:val="24"/>
              </w:rPr>
            </w:pPr>
            <w:r>
              <w:rPr>
                <w:b/>
                <w:sz w:val="24"/>
              </w:rPr>
              <w:t>Std. </w:t>
            </w:r>
            <w:r>
              <w:rPr>
                <w:b/>
                <w:spacing w:val="-4"/>
                <w:sz w:val="24"/>
              </w:rPr>
              <w:t>Dev.</w:t>
            </w:r>
          </w:p>
        </w:tc>
      </w:tr>
      <w:tr>
        <w:trPr>
          <w:trHeight w:val="350" w:hRule="atLeast"/>
        </w:trPr>
        <w:tc>
          <w:tcPr>
            <w:tcW w:w="602" w:type="dxa"/>
            <w:tcBorders>
              <w:top w:val="single" w:sz="8" w:space="0" w:color="000000"/>
            </w:tcBorders>
          </w:tcPr>
          <w:p>
            <w:pPr>
              <w:pStyle w:val="TableParagraph"/>
              <w:spacing w:before="1"/>
              <w:ind w:left="120"/>
              <w:rPr>
                <w:sz w:val="24"/>
              </w:rPr>
            </w:pPr>
            <w:r>
              <w:rPr>
                <w:spacing w:val="-10"/>
                <w:sz w:val="24"/>
              </w:rPr>
              <w:t>1</w:t>
            </w:r>
          </w:p>
        </w:tc>
        <w:tc>
          <w:tcPr>
            <w:tcW w:w="6191" w:type="dxa"/>
            <w:tcBorders>
              <w:top w:val="single" w:sz="8" w:space="0" w:color="000000"/>
            </w:tcBorders>
          </w:tcPr>
          <w:p>
            <w:pPr>
              <w:pStyle w:val="TableParagraph"/>
              <w:spacing w:before="1"/>
              <w:ind w:left="108"/>
              <w:rPr>
                <w:sz w:val="24"/>
              </w:rPr>
            </w:pPr>
            <w:r>
              <w:rPr>
                <w:sz w:val="24"/>
              </w:rPr>
              <w:t>A</w:t>
            </w:r>
            <w:r>
              <w:rPr>
                <w:spacing w:val="-3"/>
                <w:sz w:val="24"/>
              </w:rPr>
              <w:t> </w:t>
            </w:r>
            <w:r>
              <w:rPr>
                <w:sz w:val="24"/>
              </w:rPr>
              <w:t>bank</w:t>
            </w:r>
            <w:r>
              <w:rPr>
                <w:spacing w:val="-1"/>
                <w:sz w:val="24"/>
              </w:rPr>
              <w:t> </w:t>
            </w:r>
            <w:r>
              <w:rPr>
                <w:sz w:val="24"/>
              </w:rPr>
              <w:t>overdraft</w:t>
            </w:r>
            <w:r>
              <w:rPr>
                <w:spacing w:val="-1"/>
                <w:sz w:val="24"/>
              </w:rPr>
              <w:t> </w:t>
            </w:r>
            <w:r>
              <w:rPr>
                <w:sz w:val="24"/>
              </w:rPr>
              <w:t>is</w:t>
            </w:r>
            <w:r>
              <w:rPr>
                <w:spacing w:val="-1"/>
                <w:sz w:val="24"/>
              </w:rPr>
              <w:t> </w:t>
            </w:r>
            <w:r>
              <w:rPr>
                <w:sz w:val="24"/>
              </w:rPr>
              <w:t>an</w:t>
            </w:r>
            <w:r>
              <w:rPr>
                <w:spacing w:val="1"/>
                <w:sz w:val="24"/>
              </w:rPr>
              <w:t> </w:t>
            </w:r>
            <w:r>
              <w:rPr>
                <w:sz w:val="24"/>
              </w:rPr>
              <w:t>alternate</w:t>
            </w:r>
            <w:r>
              <w:rPr>
                <w:spacing w:val="-1"/>
                <w:sz w:val="24"/>
              </w:rPr>
              <w:t> </w:t>
            </w:r>
            <w:r>
              <w:rPr>
                <w:sz w:val="24"/>
              </w:rPr>
              <w:t>method</w:t>
            </w:r>
            <w:r>
              <w:rPr>
                <w:spacing w:val="1"/>
                <w:sz w:val="24"/>
              </w:rPr>
              <w:t> </w:t>
            </w:r>
            <w:r>
              <w:rPr>
                <w:sz w:val="24"/>
              </w:rPr>
              <w:t>of</w:t>
            </w:r>
            <w:r>
              <w:rPr>
                <w:spacing w:val="-2"/>
                <w:sz w:val="24"/>
              </w:rPr>
              <w:t> </w:t>
            </w:r>
            <w:r>
              <w:rPr>
                <w:sz w:val="24"/>
              </w:rPr>
              <w:t>funding</w:t>
            </w:r>
            <w:r>
              <w:rPr>
                <w:spacing w:val="1"/>
                <w:sz w:val="24"/>
              </w:rPr>
              <w:t> </w:t>
            </w:r>
            <w:r>
              <w:rPr>
                <w:spacing w:val="-4"/>
                <w:sz w:val="24"/>
              </w:rPr>
              <w:t>SMEs</w:t>
            </w:r>
          </w:p>
        </w:tc>
        <w:tc>
          <w:tcPr>
            <w:tcW w:w="969" w:type="dxa"/>
            <w:tcBorders>
              <w:top w:val="single" w:sz="8" w:space="0" w:color="000000"/>
            </w:tcBorders>
          </w:tcPr>
          <w:p>
            <w:pPr>
              <w:pStyle w:val="TableParagraph"/>
              <w:spacing w:before="1"/>
              <w:ind w:right="28"/>
              <w:jc w:val="center"/>
              <w:rPr>
                <w:sz w:val="24"/>
              </w:rPr>
            </w:pPr>
            <w:r>
              <w:rPr>
                <w:spacing w:val="-2"/>
                <w:sz w:val="24"/>
              </w:rPr>
              <w:t>2.089</w:t>
            </w:r>
          </w:p>
        </w:tc>
        <w:tc>
          <w:tcPr>
            <w:tcW w:w="1302" w:type="dxa"/>
            <w:tcBorders>
              <w:top w:val="single" w:sz="8" w:space="0" w:color="000000"/>
            </w:tcBorders>
          </w:tcPr>
          <w:p>
            <w:pPr>
              <w:pStyle w:val="TableParagraph"/>
              <w:spacing w:before="1"/>
              <w:ind w:left="41"/>
              <w:jc w:val="center"/>
              <w:rPr>
                <w:sz w:val="24"/>
              </w:rPr>
            </w:pPr>
            <w:r>
              <w:rPr>
                <w:spacing w:val="-2"/>
                <w:sz w:val="24"/>
              </w:rPr>
              <w:t>1.444</w:t>
            </w:r>
          </w:p>
        </w:tc>
      </w:tr>
      <w:tr>
        <w:trPr>
          <w:trHeight w:val="344" w:hRule="atLeast"/>
        </w:trPr>
        <w:tc>
          <w:tcPr>
            <w:tcW w:w="602" w:type="dxa"/>
          </w:tcPr>
          <w:p>
            <w:pPr>
              <w:pStyle w:val="TableParagraph"/>
              <w:spacing w:line="261" w:lineRule="exact" w:before="63"/>
              <w:ind w:left="120"/>
              <w:rPr>
                <w:sz w:val="24"/>
              </w:rPr>
            </w:pPr>
            <w:r>
              <w:rPr>
                <w:spacing w:val="-10"/>
                <w:sz w:val="24"/>
              </w:rPr>
              <w:t>2</w:t>
            </w:r>
          </w:p>
        </w:tc>
        <w:tc>
          <w:tcPr>
            <w:tcW w:w="6191" w:type="dxa"/>
          </w:tcPr>
          <w:p>
            <w:pPr>
              <w:pStyle w:val="TableParagraph"/>
              <w:spacing w:line="261" w:lineRule="exact" w:before="63"/>
              <w:ind w:left="108"/>
              <w:rPr>
                <w:sz w:val="24"/>
              </w:rPr>
            </w:pPr>
            <w:r>
              <w:rPr>
                <w:sz w:val="24"/>
              </w:rPr>
              <w:t>SMEs</w:t>
            </w:r>
            <w:r>
              <w:rPr>
                <w:spacing w:val="-10"/>
                <w:sz w:val="24"/>
              </w:rPr>
              <w:t> </w:t>
            </w:r>
            <w:r>
              <w:rPr>
                <w:sz w:val="24"/>
              </w:rPr>
              <w:t>do</w:t>
            </w:r>
            <w:r>
              <w:rPr>
                <w:spacing w:val="-9"/>
                <w:sz w:val="24"/>
              </w:rPr>
              <w:t> </w:t>
            </w:r>
            <w:r>
              <w:rPr>
                <w:sz w:val="24"/>
              </w:rPr>
              <w:t>not</w:t>
            </w:r>
            <w:r>
              <w:rPr>
                <w:spacing w:val="-11"/>
                <w:sz w:val="24"/>
              </w:rPr>
              <w:t> </w:t>
            </w:r>
            <w:r>
              <w:rPr>
                <w:sz w:val="24"/>
              </w:rPr>
              <w:t>rely</w:t>
            </w:r>
            <w:r>
              <w:rPr>
                <w:spacing w:val="-7"/>
                <w:sz w:val="24"/>
              </w:rPr>
              <w:t> </w:t>
            </w:r>
            <w:r>
              <w:rPr>
                <w:sz w:val="24"/>
              </w:rPr>
              <w:t>heavily</w:t>
            </w:r>
            <w:r>
              <w:rPr>
                <w:spacing w:val="-9"/>
                <w:sz w:val="24"/>
              </w:rPr>
              <w:t> </w:t>
            </w:r>
            <w:r>
              <w:rPr>
                <w:sz w:val="24"/>
              </w:rPr>
              <w:t>on</w:t>
            </w:r>
            <w:r>
              <w:rPr>
                <w:spacing w:val="-9"/>
                <w:sz w:val="24"/>
              </w:rPr>
              <w:t> </w:t>
            </w:r>
            <w:r>
              <w:rPr>
                <w:sz w:val="24"/>
              </w:rPr>
              <w:t>bank</w:t>
            </w:r>
            <w:r>
              <w:rPr>
                <w:spacing w:val="-9"/>
                <w:sz w:val="24"/>
              </w:rPr>
              <w:t> </w:t>
            </w:r>
            <w:r>
              <w:rPr>
                <w:sz w:val="24"/>
              </w:rPr>
              <w:t>overdrafts</w:t>
            </w:r>
            <w:r>
              <w:rPr>
                <w:spacing w:val="-7"/>
                <w:sz w:val="24"/>
              </w:rPr>
              <w:t> </w:t>
            </w:r>
            <w:r>
              <w:rPr>
                <w:sz w:val="24"/>
              </w:rPr>
              <w:t>due</w:t>
            </w:r>
            <w:r>
              <w:rPr>
                <w:spacing w:val="-10"/>
                <w:sz w:val="24"/>
              </w:rPr>
              <w:t> </w:t>
            </w:r>
            <w:r>
              <w:rPr>
                <w:sz w:val="24"/>
              </w:rPr>
              <w:t>to</w:t>
            </w:r>
            <w:r>
              <w:rPr>
                <w:spacing w:val="-8"/>
                <w:sz w:val="24"/>
              </w:rPr>
              <w:t> </w:t>
            </w:r>
            <w:r>
              <w:rPr>
                <w:sz w:val="24"/>
              </w:rPr>
              <w:t>their</w:t>
            </w:r>
            <w:r>
              <w:rPr>
                <w:spacing w:val="-8"/>
                <w:sz w:val="24"/>
              </w:rPr>
              <w:t> </w:t>
            </w:r>
            <w:r>
              <w:rPr>
                <w:spacing w:val="-4"/>
                <w:sz w:val="24"/>
              </w:rPr>
              <w:t>huge</w:t>
            </w:r>
          </w:p>
        </w:tc>
        <w:tc>
          <w:tcPr>
            <w:tcW w:w="969" w:type="dxa"/>
          </w:tcPr>
          <w:p>
            <w:pPr>
              <w:pStyle w:val="TableParagraph"/>
              <w:spacing w:line="261" w:lineRule="exact" w:before="63"/>
              <w:ind w:right="28"/>
              <w:jc w:val="center"/>
              <w:rPr>
                <w:sz w:val="24"/>
              </w:rPr>
            </w:pPr>
            <w:r>
              <w:rPr>
                <w:spacing w:val="-2"/>
                <w:sz w:val="24"/>
              </w:rPr>
              <w:t>2.694</w:t>
            </w:r>
          </w:p>
        </w:tc>
        <w:tc>
          <w:tcPr>
            <w:tcW w:w="1302" w:type="dxa"/>
          </w:tcPr>
          <w:p>
            <w:pPr>
              <w:pStyle w:val="TableParagraph"/>
              <w:spacing w:line="261" w:lineRule="exact" w:before="63"/>
              <w:ind w:left="41"/>
              <w:jc w:val="center"/>
              <w:rPr>
                <w:sz w:val="24"/>
              </w:rPr>
            </w:pPr>
            <w:r>
              <w:rPr>
                <w:spacing w:val="-2"/>
                <w:sz w:val="24"/>
              </w:rPr>
              <w:t>1.435</w:t>
            </w:r>
          </w:p>
        </w:tc>
      </w:tr>
      <w:tr>
        <w:trPr>
          <w:trHeight w:val="621" w:hRule="atLeast"/>
        </w:trPr>
        <w:tc>
          <w:tcPr>
            <w:tcW w:w="602" w:type="dxa"/>
          </w:tcPr>
          <w:p>
            <w:pPr>
              <w:pStyle w:val="TableParagraph"/>
              <w:spacing w:before="271"/>
              <w:ind w:left="120"/>
              <w:rPr>
                <w:sz w:val="24"/>
              </w:rPr>
            </w:pPr>
            <w:r>
              <w:rPr>
                <w:spacing w:val="-10"/>
                <w:sz w:val="24"/>
              </w:rPr>
              <w:t>3</w:t>
            </w:r>
          </w:p>
        </w:tc>
        <w:tc>
          <w:tcPr>
            <w:tcW w:w="6191" w:type="dxa"/>
          </w:tcPr>
          <w:p>
            <w:pPr>
              <w:pStyle w:val="TableParagraph"/>
              <w:spacing w:line="271" w:lineRule="exact"/>
              <w:ind w:left="108"/>
              <w:rPr>
                <w:sz w:val="24"/>
              </w:rPr>
            </w:pPr>
            <w:r>
              <w:rPr>
                <w:spacing w:val="-2"/>
                <w:sz w:val="24"/>
              </w:rPr>
              <w:t>costs.</w:t>
            </w:r>
          </w:p>
          <w:p>
            <w:pPr>
              <w:pStyle w:val="TableParagraph"/>
              <w:ind w:left="108"/>
              <w:rPr>
                <w:sz w:val="24"/>
              </w:rPr>
            </w:pPr>
            <w:r>
              <w:rPr>
                <w:sz w:val="24"/>
              </w:rPr>
              <w:t>SMEs</w:t>
            </w:r>
            <w:r>
              <w:rPr>
                <w:spacing w:val="-3"/>
                <w:sz w:val="24"/>
              </w:rPr>
              <w:t> </w:t>
            </w:r>
            <w:r>
              <w:rPr>
                <w:sz w:val="24"/>
              </w:rPr>
              <w:t>consider</w:t>
            </w:r>
            <w:r>
              <w:rPr>
                <w:spacing w:val="-1"/>
                <w:sz w:val="24"/>
              </w:rPr>
              <w:t> </w:t>
            </w:r>
            <w:r>
              <w:rPr>
                <w:sz w:val="24"/>
              </w:rPr>
              <w:t>bank</w:t>
            </w:r>
            <w:r>
              <w:rPr>
                <w:spacing w:val="-1"/>
                <w:sz w:val="24"/>
              </w:rPr>
              <w:t> </w:t>
            </w:r>
            <w:r>
              <w:rPr>
                <w:sz w:val="24"/>
              </w:rPr>
              <w:t>overdrafts</w:t>
            </w:r>
            <w:r>
              <w:rPr>
                <w:spacing w:val="-1"/>
                <w:sz w:val="24"/>
              </w:rPr>
              <w:t> </w:t>
            </w:r>
            <w:r>
              <w:rPr>
                <w:sz w:val="24"/>
              </w:rPr>
              <w:t>common</w:t>
            </w:r>
            <w:r>
              <w:rPr>
                <w:spacing w:val="-1"/>
                <w:sz w:val="24"/>
              </w:rPr>
              <w:t> </w:t>
            </w:r>
            <w:r>
              <w:rPr>
                <w:sz w:val="24"/>
              </w:rPr>
              <w:t>place</w:t>
            </w:r>
            <w:r>
              <w:rPr>
                <w:spacing w:val="-1"/>
                <w:sz w:val="24"/>
              </w:rPr>
              <w:t> </w:t>
            </w:r>
            <w:r>
              <w:rPr>
                <w:sz w:val="24"/>
              </w:rPr>
              <w:t>in</w:t>
            </w:r>
            <w:r>
              <w:rPr>
                <w:spacing w:val="2"/>
                <w:sz w:val="24"/>
              </w:rPr>
              <w:t> </w:t>
            </w:r>
            <w:r>
              <w:rPr>
                <w:spacing w:val="-2"/>
                <w:sz w:val="24"/>
              </w:rPr>
              <w:t>funding.</w:t>
            </w:r>
          </w:p>
        </w:tc>
        <w:tc>
          <w:tcPr>
            <w:tcW w:w="969" w:type="dxa"/>
          </w:tcPr>
          <w:p>
            <w:pPr>
              <w:pStyle w:val="TableParagraph"/>
              <w:spacing w:before="271"/>
              <w:ind w:right="28"/>
              <w:jc w:val="center"/>
              <w:rPr>
                <w:sz w:val="24"/>
              </w:rPr>
            </w:pPr>
            <w:r>
              <w:rPr>
                <w:spacing w:val="-2"/>
                <w:sz w:val="24"/>
              </w:rPr>
              <w:t>2.612</w:t>
            </w:r>
          </w:p>
        </w:tc>
        <w:tc>
          <w:tcPr>
            <w:tcW w:w="1302" w:type="dxa"/>
          </w:tcPr>
          <w:p>
            <w:pPr>
              <w:pStyle w:val="TableParagraph"/>
              <w:spacing w:before="271"/>
              <w:ind w:left="41"/>
              <w:jc w:val="center"/>
              <w:rPr>
                <w:sz w:val="24"/>
              </w:rPr>
            </w:pPr>
            <w:r>
              <w:rPr>
                <w:spacing w:val="-2"/>
                <w:sz w:val="24"/>
              </w:rPr>
              <w:t>1.386</w:t>
            </w:r>
          </w:p>
        </w:tc>
      </w:tr>
      <w:tr>
        <w:trPr>
          <w:trHeight w:val="414" w:hRule="atLeast"/>
        </w:trPr>
        <w:tc>
          <w:tcPr>
            <w:tcW w:w="602" w:type="dxa"/>
          </w:tcPr>
          <w:p>
            <w:pPr>
              <w:pStyle w:val="TableParagraph"/>
              <w:spacing w:before="64"/>
              <w:ind w:left="120"/>
              <w:rPr>
                <w:sz w:val="24"/>
              </w:rPr>
            </w:pPr>
            <w:r>
              <w:rPr>
                <w:spacing w:val="-10"/>
                <w:sz w:val="24"/>
              </w:rPr>
              <w:t>4</w:t>
            </w:r>
          </w:p>
        </w:tc>
        <w:tc>
          <w:tcPr>
            <w:tcW w:w="6191" w:type="dxa"/>
          </w:tcPr>
          <w:p>
            <w:pPr>
              <w:pStyle w:val="TableParagraph"/>
              <w:spacing w:before="64"/>
              <w:ind w:left="108"/>
              <w:rPr>
                <w:sz w:val="24"/>
              </w:rPr>
            </w:pPr>
            <w:r>
              <w:rPr>
                <w:sz w:val="24"/>
              </w:rPr>
              <w:t>A</w:t>
            </w:r>
            <w:r>
              <w:rPr>
                <w:spacing w:val="-1"/>
                <w:sz w:val="24"/>
              </w:rPr>
              <w:t> </w:t>
            </w:r>
            <w:r>
              <w:rPr>
                <w:sz w:val="24"/>
              </w:rPr>
              <w:t>bank overdraft aids SMEs</w:t>
            </w:r>
            <w:r>
              <w:rPr>
                <w:spacing w:val="-1"/>
                <w:sz w:val="24"/>
              </w:rPr>
              <w:t> </w:t>
            </w:r>
            <w:r>
              <w:rPr>
                <w:sz w:val="24"/>
              </w:rPr>
              <w:t>in solving</w:t>
            </w:r>
            <w:r>
              <w:rPr>
                <w:spacing w:val="-1"/>
                <w:sz w:val="24"/>
              </w:rPr>
              <w:t> </w:t>
            </w:r>
            <w:r>
              <w:rPr>
                <w:sz w:val="24"/>
              </w:rPr>
              <w:t>funding </w:t>
            </w:r>
            <w:r>
              <w:rPr>
                <w:spacing w:val="-2"/>
                <w:sz w:val="24"/>
              </w:rPr>
              <w:t>problems.</w:t>
            </w:r>
          </w:p>
        </w:tc>
        <w:tc>
          <w:tcPr>
            <w:tcW w:w="969" w:type="dxa"/>
          </w:tcPr>
          <w:p>
            <w:pPr>
              <w:pStyle w:val="TableParagraph"/>
              <w:spacing w:before="64"/>
              <w:ind w:right="28"/>
              <w:jc w:val="center"/>
              <w:rPr>
                <w:sz w:val="24"/>
              </w:rPr>
            </w:pPr>
            <w:r>
              <w:rPr>
                <w:spacing w:val="-2"/>
                <w:sz w:val="24"/>
              </w:rPr>
              <w:t>3.000</w:t>
            </w:r>
          </w:p>
        </w:tc>
        <w:tc>
          <w:tcPr>
            <w:tcW w:w="1302" w:type="dxa"/>
          </w:tcPr>
          <w:p>
            <w:pPr>
              <w:pStyle w:val="TableParagraph"/>
              <w:spacing w:before="64"/>
              <w:ind w:left="41"/>
              <w:jc w:val="center"/>
              <w:rPr>
                <w:sz w:val="24"/>
              </w:rPr>
            </w:pPr>
            <w:r>
              <w:rPr>
                <w:spacing w:val="-2"/>
                <w:sz w:val="24"/>
              </w:rPr>
              <w:t>1.402</w:t>
            </w:r>
          </w:p>
        </w:tc>
      </w:tr>
      <w:tr>
        <w:trPr>
          <w:trHeight w:val="616" w:hRule="atLeast"/>
        </w:trPr>
        <w:tc>
          <w:tcPr>
            <w:tcW w:w="602" w:type="dxa"/>
            <w:tcBorders>
              <w:bottom w:val="single" w:sz="4" w:space="0" w:color="000000"/>
            </w:tcBorders>
          </w:tcPr>
          <w:p>
            <w:pPr>
              <w:pStyle w:val="TableParagraph"/>
              <w:spacing w:before="63"/>
              <w:ind w:left="120"/>
              <w:rPr>
                <w:sz w:val="24"/>
              </w:rPr>
            </w:pPr>
            <w:r>
              <w:rPr>
                <w:spacing w:val="-10"/>
                <w:sz w:val="24"/>
              </w:rPr>
              <w:t>5</w:t>
            </w:r>
          </w:p>
        </w:tc>
        <w:tc>
          <w:tcPr>
            <w:tcW w:w="6191" w:type="dxa"/>
            <w:tcBorders>
              <w:bottom w:val="single" w:sz="4" w:space="0" w:color="000000"/>
            </w:tcBorders>
          </w:tcPr>
          <w:p>
            <w:pPr>
              <w:pStyle w:val="TableParagraph"/>
              <w:spacing w:line="270" w:lineRule="atLeast" w:before="44"/>
              <w:ind w:left="108"/>
              <w:rPr>
                <w:sz w:val="24"/>
              </w:rPr>
            </w:pPr>
            <w:r>
              <w:rPr>
                <w:sz w:val="24"/>
              </w:rPr>
              <w:t>A bank overdraft has no significant effect on the growth and development of SMEs.</w:t>
            </w:r>
          </w:p>
        </w:tc>
        <w:tc>
          <w:tcPr>
            <w:tcW w:w="969" w:type="dxa"/>
            <w:tcBorders>
              <w:bottom w:val="single" w:sz="4" w:space="0" w:color="000000"/>
            </w:tcBorders>
          </w:tcPr>
          <w:p>
            <w:pPr>
              <w:pStyle w:val="TableParagraph"/>
              <w:spacing w:before="63"/>
              <w:ind w:right="28"/>
              <w:jc w:val="center"/>
              <w:rPr>
                <w:sz w:val="24"/>
              </w:rPr>
            </w:pPr>
            <w:r>
              <w:rPr>
                <w:spacing w:val="-2"/>
                <w:sz w:val="24"/>
              </w:rPr>
              <w:t>1.793</w:t>
            </w:r>
          </w:p>
        </w:tc>
        <w:tc>
          <w:tcPr>
            <w:tcW w:w="1302" w:type="dxa"/>
            <w:tcBorders>
              <w:bottom w:val="single" w:sz="4" w:space="0" w:color="000000"/>
            </w:tcBorders>
          </w:tcPr>
          <w:p>
            <w:pPr>
              <w:pStyle w:val="TableParagraph"/>
              <w:spacing w:before="63"/>
              <w:ind w:left="41"/>
              <w:jc w:val="center"/>
              <w:rPr>
                <w:sz w:val="24"/>
              </w:rPr>
            </w:pPr>
            <w:r>
              <w:rPr>
                <w:spacing w:val="-2"/>
                <w:sz w:val="24"/>
              </w:rPr>
              <w:t>1.310</w:t>
            </w:r>
          </w:p>
        </w:tc>
      </w:tr>
      <w:tr>
        <w:trPr>
          <w:trHeight w:val="414" w:hRule="atLeast"/>
        </w:trPr>
        <w:tc>
          <w:tcPr>
            <w:tcW w:w="602" w:type="dxa"/>
            <w:tcBorders>
              <w:top w:val="single" w:sz="4" w:space="0" w:color="000000"/>
              <w:bottom w:val="single" w:sz="8" w:space="0" w:color="000000"/>
            </w:tcBorders>
          </w:tcPr>
          <w:p>
            <w:pPr>
              <w:pStyle w:val="TableParagraph"/>
              <w:rPr>
                <w:sz w:val="24"/>
              </w:rPr>
            </w:pPr>
          </w:p>
        </w:tc>
        <w:tc>
          <w:tcPr>
            <w:tcW w:w="6191" w:type="dxa"/>
            <w:tcBorders>
              <w:top w:val="single" w:sz="4" w:space="0" w:color="000000"/>
              <w:bottom w:val="single" w:sz="8" w:space="0" w:color="000000"/>
            </w:tcBorders>
          </w:tcPr>
          <w:p>
            <w:pPr>
              <w:pStyle w:val="TableParagraph"/>
              <w:spacing w:line="275" w:lineRule="exact"/>
              <w:ind w:left="108"/>
              <w:rPr>
                <w:b/>
                <w:sz w:val="24"/>
              </w:rPr>
            </w:pPr>
            <w:r>
              <w:rPr>
                <w:b/>
                <w:sz w:val="24"/>
              </w:rPr>
              <w:t>Aggregate</w:t>
            </w:r>
            <w:r>
              <w:rPr>
                <w:b/>
                <w:spacing w:val="-3"/>
                <w:sz w:val="24"/>
              </w:rPr>
              <w:t> </w:t>
            </w:r>
            <w:r>
              <w:rPr>
                <w:b/>
                <w:sz w:val="24"/>
              </w:rPr>
              <w:t>Mean/Standard</w:t>
            </w:r>
            <w:r>
              <w:rPr>
                <w:b/>
                <w:spacing w:val="-2"/>
                <w:sz w:val="24"/>
              </w:rPr>
              <w:t> Deviation</w:t>
            </w:r>
          </w:p>
        </w:tc>
        <w:tc>
          <w:tcPr>
            <w:tcW w:w="969" w:type="dxa"/>
            <w:tcBorders>
              <w:top w:val="single" w:sz="4" w:space="0" w:color="000000"/>
              <w:bottom w:val="single" w:sz="8" w:space="0" w:color="000000"/>
            </w:tcBorders>
          </w:tcPr>
          <w:p>
            <w:pPr>
              <w:pStyle w:val="TableParagraph"/>
              <w:spacing w:line="275" w:lineRule="exact"/>
              <w:ind w:right="28"/>
              <w:jc w:val="center"/>
              <w:rPr>
                <w:b/>
                <w:sz w:val="24"/>
              </w:rPr>
            </w:pPr>
            <w:r>
              <w:rPr>
                <w:b/>
                <w:spacing w:val="-2"/>
                <w:sz w:val="24"/>
              </w:rPr>
              <w:t>2.438</w:t>
            </w:r>
          </w:p>
        </w:tc>
        <w:tc>
          <w:tcPr>
            <w:tcW w:w="1302" w:type="dxa"/>
            <w:tcBorders>
              <w:top w:val="single" w:sz="4" w:space="0" w:color="000000"/>
              <w:bottom w:val="single" w:sz="8" w:space="0" w:color="000000"/>
            </w:tcBorders>
          </w:tcPr>
          <w:p>
            <w:pPr>
              <w:pStyle w:val="TableParagraph"/>
              <w:spacing w:line="275" w:lineRule="exact"/>
              <w:ind w:left="41"/>
              <w:jc w:val="center"/>
              <w:rPr>
                <w:b/>
                <w:sz w:val="24"/>
              </w:rPr>
            </w:pPr>
            <w:r>
              <w:rPr>
                <w:b/>
                <w:spacing w:val="-2"/>
                <w:sz w:val="24"/>
              </w:rPr>
              <w:t>1.395</w:t>
            </w:r>
          </w:p>
        </w:tc>
      </w:tr>
    </w:tbl>
    <w:p>
      <w:pPr>
        <w:spacing w:before="2"/>
        <w:ind w:left="1140" w:right="0" w:firstLine="0"/>
        <w:jc w:val="both"/>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pStyle w:val="BodyText"/>
        <w:spacing w:line="480" w:lineRule="auto" w:before="276"/>
        <w:ind w:left="1140" w:right="681"/>
        <w:jc w:val="both"/>
      </w:pPr>
      <w:r>
        <w:rPr/>
        <w:t>Table</w:t>
      </w:r>
      <w:r>
        <w:rPr>
          <w:spacing w:val="-8"/>
        </w:rPr>
        <w:t> </w:t>
      </w:r>
      <w:r>
        <w:rPr/>
        <w:t>4.5</w:t>
      </w:r>
      <w:r>
        <w:rPr>
          <w:spacing w:val="-5"/>
        </w:rPr>
        <w:t> </w:t>
      </w:r>
      <w:r>
        <w:rPr/>
        <w:t>presented</w:t>
      </w:r>
      <w:r>
        <w:rPr>
          <w:spacing w:val="-7"/>
        </w:rPr>
        <w:t> </w:t>
      </w:r>
      <w:r>
        <w:rPr/>
        <w:t>the</w:t>
      </w:r>
      <w:r>
        <w:rPr>
          <w:spacing w:val="-5"/>
        </w:rPr>
        <w:t> </w:t>
      </w:r>
      <w:r>
        <w:rPr/>
        <w:t>research</w:t>
      </w:r>
      <w:r>
        <w:rPr>
          <w:spacing w:val="-6"/>
        </w:rPr>
        <w:t> </w:t>
      </w:r>
      <w:r>
        <w:rPr/>
        <w:t>questions</w:t>
      </w:r>
      <w:r>
        <w:rPr>
          <w:spacing w:val="-7"/>
        </w:rPr>
        <w:t> </w:t>
      </w:r>
      <w:r>
        <w:rPr/>
        <w:t>on</w:t>
      </w:r>
      <w:r>
        <w:rPr>
          <w:spacing w:val="-7"/>
        </w:rPr>
        <w:t> </w:t>
      </w:r>
      <w:r>
        <w:rPr/>
        <w:t>bank</w:t>
      </w:r>
      <w:r>
        <w:rPr>
          <w:spacing w:val="-7"/>
        </w:rPr>
        <w:t> </w:t>
      </w:r>
      <w:r>
        <w:rPr/>
        <w:t>overdraft</w:t>
      </w:r>
      <w:r>
        <w:rPr>
          <w:spacing w:val="-5"/>
        </w:rPr>
        <w:t> </w:t>
      </w:r>
      <w:r>
        <w:rPr/>
        <w:t>as</w:t>
      </w:r>
      <w:r>
        <w:rPr>
          <w:spacing w:val="-6"/>
        </w:rPr>
        <w:t> </w:t>
      </w:r>
      <w:r>
        <w:rPr/>
        <w:t>a</w:t>
      </w:r>
      <w:r>
        <w:rPr>
          <w:spacing w:val="-6"/>
        </w:rPr>
        <w:t> </w:t>
      </w:r>
      <w:r>
        <w:rPr/>
        <w:t>determinant</w:t>
      </w:r>
      <w:r>
        <w:rPr>
          <w:spacing w:val="-7"/>
        </w:rPr>
        <w:t> </w:t>
      </w:r>
      <w:r>
        <w:rPr/>
        <w:t>of</w:t>
      </w:r>
      <w:r>
        <w:rPr>
          <w:spacing w:val="-8"/>
        </w:rPr>
        <w:t> </w:t>
      </w:r>
      <w:r>
        <w:rPr/>
        <w:t>SMEs</w:t>
      </w:r>
      <w:r>
        <w:rPr>
          <w:spacing w:val="-7"/>
        </w:rPr>
        <w:t> </w:t>
      </w:r>
      <w:r>
        <w:rPr/>
        <w:t>growth</w:t>
      </w:r>
      <w:r>
        <w:rPr>
          <w:spacing w:val="-5"/>
        </w:rPr>
        <w:t> </w:t>
      </w:r>
      <w:r>
        <w:rPr/>
        <w:t>among</w:t>
      </w:r>
      <w:r>
        <w:rPr>
          <w:spacing w:val="-7"/>
        </w:rPr>
        <w:t> </w:t>
      </w:r>
      <w:r>
        <w:rPr/>
        <w:t>the selected</w:t>
      </w:r>
      <w:r>
        <w:rPr>
          <w:spacing w:val="1"/>
        </w:rPr>
        <w:t> </w:t>
      </w:r>
      <w:r>
        <w:rPr/>
        <w:t>SMEs</w:t>
      </w:r>
      <w:r>
        <w:rPr>
          <w:spacing w:val="4"/>
        </w:rPr>
        <w:t> </w:t>
      </w:r>
      <w:r>
        <w:rPr/>
        <w:t>within</w:t>
      </w:r>
      <w:r>
        <w:rPr>
          <w:spacing w:val="4"/>
        </w:rPr>
        <w:t> </w:t>
      </w:r>
      <w:r>
        <w:rPr/>
        <w:t>the</w:t>
      </w:r>
      <w:r>
        <w:rPr>
          <w:spacing w:val="3"/>
        </w:rPr>
        <w:t> </w:t>
      </w:r>
      <w:r>
        <w:rPr/>
        <w:t>Benin</w:t>
      </w:r>
      <w:r>
        <w:rPr>
          <w:spacing w:val="4"/>
        </w:rPr>
        <w:t> </w:t>
      </w:r>
      <w:r>
        <w:rPr/>
        <w:t>Metropolis</w:t>
      </w:r>
      <w:r>
        <w:rPr>
          <w:spacing w:val="4"/>
        </w:rPr>
        <w:t> </w:t>
      </w:r>
      <w:r>
        <w:rPr/>
        <w:t>in</w:t>
      </w:r>
      <w:r>
        <w:rPr>
          <w:spacing w:val="4"/>
        </w:rPr>
        <w:t> </w:t>
      </w:r>
      <w:r>
        <w:rPr/>
        <w:t>Edo</w:t>
      </w:r>
      <w:r>
        <w:rPr>
          <w:spacing w:val="3"/>
        </w:rPr>
        <w:t> </w:t>
      </w:r>
      <w:r>
        <w:rPr/>
        <w:t>State,</w:t>
      </w:r>
      <w:r>
        <w:rPr>
          <w:spacing w:val="4"/>
        </w:rPr>
        <w:t> </w:t>
      </w:r>
      <w:r>
        <w:rPr/>
        <w:t>Nigeria.</w:t>
      </w:r>
      <w:r>
        <w:rPr>
          <w:spacing w:val="67"/>
        </w:rPr>
        <w:t> </w:t>
      </w:r>
      <w:r>
        <w:rPr/>
        <w:t>The</w:t>
      </w:r>
      <w:r>
        <w:rPr>
          <w:spacing w:val="2"/>
        </w:rPr>
        <w:t> </w:t>
      </w:r>
      <w:r>
        <w:rPr/>
        <w:t>result</w:t>
      </w:r>
      <w:r>
        <w:rPr>
          <w:spacing w:val="4"/>
        </w:rPr>
        <w:t> </w:t>
      </w:r>
      <w:r>
        <w:rPr/>
        <w:t>showed</w:t>
      </w:r>
      <w:r>
        <w:rPr>
          <w:spacing w:val="3"/>
        </w:rPr>
        <w:t> </w:t>
      </w:r>
      <w:r>
        <w:rPr/>
        <w:t>that</w:t>
      </w:r>
      <w:r>
        <w:rPr>
          <w:spacing w:val="3"/>
        </w:rPr>
        <w:t> </w:t>
      </w:r>
      <w:r>
        <w:rPr/>
        <w:t>out</w:t>
      </w:r>
      <w:r>
        <w:rPr>
          <w:spacing w:val="4"/>
        </w:rPr>
        <w:t> </w:t>
      </w:r>
      <w:r>
        <w:rPr/>
        <w:t>of</w:t>
      </w:r>
      <w:r>
        <w:rPr>
          <w:spacing w:val="2"/>
        </w:rPr>
        <w:t> </w:t>
      </w:r>
      <w:r>
        <w:rPr/>
        <w:t>the</w:t>
      </w:r>
      <w:r>
        <w:rPr>
          <w:spacing w:val="7"/>
        </w:rPr>
        <w:t> </w:t>
      </w:r>
      <w:r>
        <w:rPr>
          <w:spacing w:val="-4"/>
        </w:rPr>
        <w:t>five</w:t>
      </w:r>
    </w:p>
    <w:p>
      <w:pPr>
        <w:pStyle w:val="BodyText"/>
        <w:spacing w:line="480" w:lineRule="auto"/>
        <w:ind w:left="1140" w:right="678"/>
        <w:jc w:val="both"/>
      </w:pPr>
      <w:r>
        <w:rPr/>
        <w:t>(5)</w:t>
      </w:r>
      <w:r>
        <w:rPr>
          <w:spacing w:val="-13"/>
        </w:rPr>
        <w:t> </w:t>
      </w:r>
      <w:r>
        <w:rPr/>
        <w:t>items</w:t>
      </w:r>
      <w:r>
        <w:rPr>
          <w:spacing w:val="-11"/>
        </w:rPr>
        <w:t> </w:t>
      </w:r>
      <w:r>
        <w:rPr/>
        <w:t>on</w:t>
      </w:r>
      <w:r>
        <w:rPr>
          <w:spacing w:val="-12"/>
        </w:rPr>
        <w:t> </w:t>
      </w:r>
      <w:r>
        <w:rPr/>
        <w:t>bank</w:t>
      </w:r>
      <w:r>
        <w:rPr>
          <w:spacing w:val="-12"/>
        </w:rPr>
        <w:t> </w:t>
      </w:r>
      <w:r>
        <w:rPr/>
        <w:t>overdraft,</w:t>
      </w:r>
      <w:r>
        <w:rPr>
          <w:spacing w:val="-12"/>
        </w:rPr>
        <w:t> </w:t>
      </w:r>
      <w:r>
        <w:rPr/>
        <w:t>three</w:t>
      </w:r>
      <w:r>
        <w:rPr>
          <w:spacing w:val="-11"/>
        </w:rPr>
        <w:t> </w:t>
      </w:r>
      <w:r>
        <w:rPr/>
        <w:t>(3)</w:t>
      </w:r>
      <w:r>
        <w:rPr>
          <w:spacing w:val="-11"/>
        </w:rPr>
        <w:t> </w:t>
      </w:r>
      <w:r>
        <w:rPr/>
        <w:t>scored</w:t>
      </w:r>
      <w:r>
        <w:rPr>
          <w:spacing w:val="-12"/>
        </w:rPr>
        <w:t> </w:t>
      </w:r>
      <w:r>
        <w:rPr/>
        <w:t>above</w:t>
      </w:r>
      <w:r>
        <w:rPr>
          <w:spacing w:val="-11"/>
        </w:rPr>
        <w:t> </w:t>
      </w:r>
      <w:r>
        <w:rPr/>
        <w:t>2.50</w:t>
      </w:r>
      <w:r>
        <w:rPr>
          <w:spacing w:val="-12"/>
        </w:rPr>
        <w:t> </w:t>
      </w:r>
      <w:r>
        <w:rPr/>
        <w:t>cut-off</w:t>
      </w:r>
      <w:r>
        <w:rPr>
          <w:spacing w:val="-11"/>
        </w:rPr>
        <w:t> </w:t>
      </w:r>
      <w:r>
        <w:rPr/>
        <w:t>point</w:t>
      </w:r>
      <w:r>
        <w:rPr>
          <w:spacing w:val="-11"/>
        </w:rPr>
        <w:t> </w:t>
      </w:r>
      <w:r>
        <w:rPr/>
        <w:t>of</w:t>
      </w:r>
      <w:r>
        <w:rPr>
          <w:spacing w:val="-13"/>
        </w:rPr>
        <w:t> </w:t>
      </w:r>
      <w:r>
        <w:rPr/>
        <w:t>the</w:t>
      </w:r>
      <w:r>
        <w:rPr>
          <w:spacing w:val="-11"/>
        </w:rPr>
        <w:t> </w:t>
      </w:r>
      <w:r>
        <w:rPr/>
        <w:t>mean</w:t>
      </w:r>
      <w:r>
        <w:rPr>
          <w:spacing w:val="-12"/>
        </w:rPr>
        <w:t> </w:t>
      </w:r>
      <w:r>
        <w:rPr/>
        <w:t>while</w:t>
      </w:r>
      <w:r>
        <w:rPr>
          <w:spacing w:val="-11"/>
        </w:rPr>
        <w:t> </w:t>
      </w:r>
      <w:r>
        <w:rPr/>
        <w:t>two</w:t>
      </w:r>
      <w:r>
        <w:rPr>
          <w:spacing w:val="-10"/>
        </w:rPr>
        <w:t> </w:t>
      </w:r>
      <w:r>
        <w:rPr/>
        <w:t>(2)</w:t>
      </w:r>
      <w:r>
        <w:rPr>
          <w:spacing w:val="-10"/>
        </w:rPr>
        <w:t> </w:t>
      </w:r>
      <w:r>
        <w:rPr/>
        <w:t>items</w:t>
      </w:r>
      <w:r>
        <w:rPr>
          <w:spacing w:val="-11"/>
        </w:rPr>
        <w:t> </w:t>
      </w:r>
      <w:r>
        <w:rPr/>
        <w:t>were below the</w:t>
      </w:r>
      <w:r>
        <w:rPr>
          <w:spacing w:val="-1"/>
        </w:rPr>
        <w:t> </w:t>
      </w:r>
      <w:r>
        <w:rPr/>
        <w:t>cut-off</w:t>
      </w:r>
      <w:r>
        <w:rPr>
          <w:spacing w:val="-2"/>
        </w:rPr>
        <w:t> </w:t>
      </w:r>
      <w:r>
        <w:rPr/>
        <w:t>point of</w:t>
      </w:r>
      <w:r>
        <w:rPr>
          <w:spacing w:val="-1"/>
        </w:rPr>
        <w:t> </w:t>
      </w:r>
      <w:r>
        <w:rPr/>
        <w:t>the</w:t>
      </w:r>
      <w:r>
        <w:rPr>
          <w:spacing w:val="-1"/>
        </w:rPr>
        <w:t> </w:t>
      </w:r>
      <w:r>
        <w:rPr/>
        <w:t>mean.</w:t>
      </w:r>
      <w:r>
        <w:rPr>
          <w:spacing w:val="40"/>
        </w:rPr>
        <w:t> </w:t>
      </w:r>
      <w:r>
        <w:rPr/>
        <w:t>More</w:t>
      </w:r>
      <w:r>
        <w:rPr>
          <w:spacing w:val="-2"/>
        </w:rPr>
        <w:t> </w:t>
      </w:r>
      <w:r>
        <w:rPr/>
        <w:t>so, the grand mean (2.438) which was below the</w:t>
      </w:r>
      <w:r>
        <w:rPr>
          <w:spacing w:val="-1"/>
        </w:rPr>
        <w:t> </w:t>
      </w:r>
      <w:r>
        <w:rPr/>
        <w:t>cut-off point of mean was an indication that the selected SMEs did not consider bank overdraft as a driver of SMEs growth and development. Furthermore, respondents were asked on a holistic view if the SMEs funding contributed to the growth of SMEs and the results were presented in Table 4.6.</w:t>
      </w:r>
    </w:p>
    <w:p>
      <w:pPr>
        <w:pStyle w:val="Heading3"/>
        <w:spacing w:after="11"/>
        <w:ind w:left="3218"/>
      </w:pPr>
      <w:r>
        <w:rPr/>
        <w:t>Table</w:t>
      </w:r>
      <w:r>
        <w:rPr>
          <w:spacing w:val="-1"/>
        </w:rPr>
        <w:t> </w:t>
      </w:r>
      <w:r>
        <w:rPr/>
        <w:t>4.7: Descriptive</w:t>
      </w:r>
      <w:r>
        <w:rPr>
          <w:spacing w:val="-3"/>
        </w:rPr>
        <w:t> </w:t>
      </w:r>
      <w:r>
        <w:rPr/>
        <w:t>Statistics showing</w:t>
      </w:r>
      <w:r>
        <w:rPr>
          <w:spacing w:val="-1"/>
        </w:rPr>
        <w:t> </w:t>
      </w:r>
      <w:r>
        <w:rPr/>
        <w:t>Growth of </w:t>
      </w:r>
      <w:r>
        <w:rPr>
          <w:spacing w:val="-4"/>
        </w:rPr>
        <w:t>SMEs</w:t>
      </w:r>
    </w:p>
    <w:tbl>
      <w:tblPr>
        <w:tblW w:w="0" w:type="auto"/>
        <w:jc w:val="left"/>
        <w:tblInd w:w="1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2"/>
        <w:gridCol w:w="6188"/>
        <w:gridCol w:w="971"/>
        <w:gridCol w:w="1301"/>
      </w:tblGrid>
      <w:tr>
        <w:trPr>
          <w:trHeight w:val="275" w:hRule="atLeast"/>
        </w:trPr>
        <w:tc>
          <w:tcPr>
            <w:tcW w:w="602" w:type="dxa"/>
            <w:tcBorders>
              <w:top w:val="single" w:sz="8" w:space="0" w:color="000000"/>
              <w:bottom w:val="single" w:sz="8" w:space="0" w:color="000000"/>
            </w:tcBorders>
          </w:tcPr>
          <w:p>
            <w:pPr>
              <w:pStyle w:val="TableParagraph"/>
              <w:spacing w:line="255" w:lineRule="exact"/>
              <w:ind w:left="120"/>
              <w:rPr>
                <w:b/>
                <w:sz w:val="24"/>
              </w:rPr>
            </w:pPr>
            <w:r>
              <w:rPr>
                <w:b/>
                <w:spacing w:val="-5"/>
                <w:sz w:val="24"/>
              </w:rPr>
              <w:t>S/N</w:t>
            </w:r>
          </w:p>
        </w:tc>
        <w:tc>
          <w:tcPr>
            <w:tcW w:w="6188" w:type="dxa"/>
            <w:tcBorders>
              <w:top w:val="single" w:sz="8" w:space="0" w:color="000000"/>
              <w:bottom w:val="single" w:sz="8" w:space="0" w:color="000000"/>
            </w:tcBorders>
          </w:tcPr>
          <w:p>
            <w:pPr>
              <w:pStyle w:val="TableParagraph"/>
              <w:spacing w:line="255" w:lineRule="exact"/>
              <w:ind w:right="68"/>
              <w:jc w:val="center"/>
              <w:rPr>
                <w:b/>
                <w:sz w:val="24"/>
              </w:rPr>
            </w:pPr>
            <w:r>
              <w:rPr>
                <w:b/>
                <w:spacing w:val="-2"/>
                <w:sz w:val="24"/>
              </w:rPr>
              <w:t>Items</w:t>
            </w:r>
          </w:p>
        </w:tc>
        <w:tc>
          <w:tcPr>
            <w:tcW w:w="971" w:type="dxa"/>
            <w:tcBorders>
              <w:top w:val="single" w:sz="8" w:space="0" w:color="000000"/>
              <w:bottom w:val="single" w:sz="8" w:space="0" w:color="000000"/>
            </w:tcBorders>
          </w:tcPr>
          <w:p>
            <w:pPr>
              <w:pStyle w:val="TableParagraph"/>
              <w:spacing w:line="255" w:lineRule="exact"/>
              <w:ind w:left="1" w:right="24"/>
              <w:jc w:val="center"/>
              <w:rPr>
                <w:b/>
                <w:sz w:val="24"/>
              </w:rPr>
            </w:pPr>
            <w:r>
              <w:rPr>
                <w:b/>
                <w:spacing w:val="-4"/>
                <w:sz w:val="24"/>
              </w:rPr>
              <w:t>Mean</w:t>
            </w:r>
          </w:p>
        </w:tc>
        <w:tc>
          <w:tcPr>
            <w:tcW w:w="1301" w:type="dxa"/>
            <w:tcBorders>
              <w:top w:val="single" w:sz="8" w:space="0" w:color="000000"/>
              <w:bottom w:val="single" w:sz="8" w:space="0" w:color="000000"/>
            </w:tcBorders>
          </w:tcPr>
          <w:p>
            <w:pPr>
              <w:pStyle w:val="TableParagraph"/>
              <w:spacing w:line="255" w:lineRule="exact"/>
              <w:ind w:left="44" w:right="2"/>
              <w:jc w:val="center"/>
              <w:rPr>
                <w:b/>
                <w:sz w:val="24"/>
              </w:rPr>
            </w:pPr>
            <w:r>
              <w:rPr>
                <w:b/>
                <w:sz w:val="24"/>
              </w:rPr>
              <w:t>Std. </w:t>
            </w:r>
            <w:r>
              <w:rPr>
                <w:b/>
                <w:spacing w:val="-4"/>
                <w:sz w:val="24"/>
              </w:rPr>
              <w:t>Dev.</w:t>
            </w:r>
          </w:p>
        </w:tc>
      </w:tr>
      <w:tr>
        <w:trPr>
          <w:trHeight w:val="282" w:hRule="atLeast"/>
        </w:trPr>
        <w:tc>
          <w:tcPr>
            <w:tcW w:w="602" w:type="dxa"/>
            <w:tcBorders>
              <w:top w:val="single" w:sz="8" w:space="0" w:color="000000"/>
            </w:tcBorders>
          </w:tcPr>
          <w:p>
            <w:pPr>
              <w:pStyle w:val="TableParagraph"/>
              <w:spacing w:line="261" w:lineRule="exact" w:before="1"/>
              <w:ind w:left="120"/>
              <w:rPr>
                <w:sz w:val="24"/>
              </w:rPr>
            </w:pPr>
            <w:r>
              <w:rPr>
                <w:spacing w:val="-10"/>
                <w:sz w:val="24"/>
              </w:rPr>
              <w:t>1</w:t>
            </w:r>
          </w:p>
        </w:tc>
        <w:tc>
          <w:tcPr>
            <w:tcW w:w="6188" w:type="dxa"/>
            <w:tcBorders>
              <w:top w:val="single" w:sz="8" w:space="0" w:color="000000"/>
            </w:tcBorders>
          </w:tcPr>
          <w:p>
            <w:pPr>
              <w:pStyle w:val="TableParagraph"/>
              <w:spacing w:line="261" w:lineRule="exact" w:before="1"/>
              <w:ind w:left="108"/>
              <w:rPr>
                <w:sz w:val="24"/>
              </w:rPr>
            </w:pPr>
            <w:r>
              <w:rPr>
                <w:sz w:val="24"/>
              </w:rPr>
              <w:t>Over</w:t>
            </w:r>
            <w:r>
              <w:rPr>
                <w:spacing w:val="68"/>
                <w:w w:val="150"/>
                <w:sz w:val="24"/>
              </w:rPr>
              <w:t> </w:t>
            </w:r>
            <w:r>
              <w:rPr>
                <w:sz w:val="24"/>
              </w:rPr>
              <w:t>the</w:t>
            </w:r>
            <w:r>
              <w:rPr>
                <w:spacing w:val="70"/>
                <w:w w:val="150"/>
                <w:sz w:val="24"/>
              </w:rPr>
              <w:t> </w:t>
            </w:r>
            <w:r>
              <w:rPr>
                <w:sz w:val="24"/>
              </w:rPr>
              <w:t>years,</w:t>
            </w:r>
            <w:r>
              <w:rPr>
                <w:spacing w:val="69"/>
                <w:w w:val="150"/>
                <w:sz w:val="24"/>
              </w:rPr>
              <w:t> </w:t>
            </w:r>
            <w:r>
              <w:rPr>
                <w:sz w:val="24"/>
              </w:rPr>
              <w:t>SMEs</w:t>
            </w:r>
            <w:r>
              <w:rPr>
                <w:spacing w:val="72"/>
                <w:w w:val="150"/>
                <w:sz w:val="24"/>
              </w:rPr>
              <w:t> </w:t>
            </w:r>
            <w:r>
              <w:rPr>
                <w:sz w:val="24"/>
              </w:rPr>
              <w:t>have</w:t>
            </w:r>
            <w:r>
              <w:rPr>
                <w:spacing w:val="68"/>
                <w:w w:val="150"/>
                <w:sz w:val="24"/>
              </w:rPr>
              <w:t> </w:t>
            </w:r>
            <w:r>
              <w:rPr>
                <w:sz w:val="24"/>
              </w:rPr>
              <w:t>experienced</w:t>
            </w:r>
            <w:r>
              <w:rPr>
                <w:spacing w:val="70"/>
                <w:w w:val="150"/>
                <w:sz w:val="24"/>
              </w:rPr>
              <w:t> </w:t>
            </w:r>
            <w:r>
              <w:rPr>
                <w:spacing w:val="-2"/>
                <w:sz w:val="24"/>
              </w:rPr>
              <w:t>unprecedented</w:t>
            </w:r>
          </w:p>
        </w:tc>
        <w:tc>
          <w:tcPr>
            <w:tcW w:w="971" w:type="dxa"/>
            <w:tcBorders>
              <w:top w:val="single" w:sz="8" w:space="0" w:color="000000"/>
            </w:tcBorders>
          </w:tcPr>
          <w:p>
            <w:pPr>
              <w:pStyle w:val="TableParagraph"/>
              <w:spacing w:line="261" w:lineRule="exact" w:before="1"/>
              <w:ind w:right="24"/>
              <w:jc w:val="center"/>
              <w:rPr>
                <w:sz w:val="24"/>
              </w:rPr>
            </w:pPr>
            <w:r>
              <w:rPr>
                <w:spacing w:val="-2"/>
                <w:sz w:val="24"/>
              </w:rPr>
              <w:t>2.510</w:t>
            </w:r>
          </w:p>
        </w:tc>
        <w:tc>
          <w:tcPr>
            <w:tcW w:w="1301" w:type="dxa"/>
            <w:tcBorders>
              <w:top w:val="single" w:sz="8" w:space="0" w:color="000000"/>
            </w:tcBorders>
          </w:tcPr>
          <w:p>
            <w:pPr>
              <w:pStyle w:val="TableParagraph"/>
              <w:spacing w:line="261" w:lineRule="exact" w:before="1"/>
              <w:ind w:left="44"/>
              <w:jc w:val="center"/>
              <w:rPr>
                <w:sz w:val="24"/>
              </w:rPr>
            </w:pPr>
            <w:r>
              <w:rPr>
                <w:spacing w:val="-2"/>
                <w:sz w:val="24"/>
              </w:rPr>
              <w:t>1.460</w:t>
            </w:r>
          </w:p>
        </w:tc>
      </w:tr>
      <w:tr>
        <w:trPr>
          <w:trHeight w:val="620" w:hRule="atLeast"/>
        </w:trPr>
        <w:tc>
          <w:tcPr>
            <w:tcW w:w="602" w:type="dxa"/>
          </w:tcPr>
          <w:p>
            <w:pPr>
              <w:pStyle w:val="TableParagraph"/>
              <w:spacing w:before="271"/>
              <w:ind w:left="120"/>
              <w:rPr>
                <w:sz w:val="24"/>
              </w:rPr>
            </w:pPr>
            <w:r>
              <w:rPr>
                <w:spacing w:val="-10"/>
                <w:sz w:val="24"/>
              </w:rPr>
              <w:t>2</w:t>
            </w:r>
          </w:p>
        </w:tc>
        <w:tc>
          <w:tcPr>
            <w:tcW w:w="6188" w:type="dxa"/>
          </w:tcPr>
          <w:p>
            <w:pPr>
              <w:pStyle w:val="TableParagraph"/>
              <w:spacing w:line="271" w:lineRule="exact"/>
              <w:ind w:left="108"/>
              <w:rPr>
                <w:sz w:val="24"/>
              </w:rPr>
            </w:pPr>
            <w:r>
              <w:rPr>
                <w:spacing w:val="-2"/>
                <w:sz w:val="24"/>
              </w:rPr>
              <w:t>growth.</w:t>
            </w:r>
          </w:p>
          <w:p>
            <w:pPr>
              <w:pStyle w:val="TableParagraph"/>
              <w:ind w:left="108"/>
              <w:rPr>
                <w:sz w:val="24"/>
              </w:rPr>
            </w:pPr>
            <w:r>
              <w:rPr>
                <w:sz w:val="24"/>
              </w:rPr>
              <w:t>The</w:t>
            </w:r>
            <w:r>
              <w:rPr>
                <w:spacing w:val="-3"/>
                <w:sz w:val="24"/>
              </w:rPr>
              <w:t> </w:t>
            </w:r>
            <w:r>
              <w:rPr>
                <w:sz w:val="24"/>
              </w:rPr>
              <w:t>growth</w:t>
            </w:r>
            <w:r>
              <w:rPr>
                <w:spacing w:val="-1"/>
                <w:sz w:val="24"/>
              </w:rPr>
              <w:t> </w:t>
            </w:r>
            <w:r>
              <w:rPr>
                <w:sz w:val="24"/>
              </w:rPr>
              <w:t>of SMEs</w:t>
            </w:r>
            <w:r>
              <w:rPr>
                <w:spacing w:val="-1"/>
                <w:sz w:val="24"/>
              </w:rPr>
              <w:t> </w:t>
            </w:r>
            <w:r>
              <w:rPr>
                <w:sz w:val="24"/>
              </w:rPr>
              <w:t>largely</w:t>
            </w:r>
            <w:r>
              <w:rPr>
                <w:spacing w:val="-1"/>
                <w:sz w:val="24"/>
              </w:rPr>
              <w:t> </w:t>
            </w:r>
            <w:r>
              <w:rPr>
                <w:sz w:val="24"/>
              </w:rPr>
              <w:t>depends on</w:t>
            </w:r>
            <w:r>
              <w:rPr>
                <w:spacing w:val="-1"/>
                <w:sz w:val="24"/>
              </w:rPr>
              <w:t> </w:t>
            </w:r>
            <w:r>
              <w:rPr>
                <w:sz w:val="24"/>
              </w:rPr>
              <w:t>venture</w:t>
            </w:r>
            <w:r>
              <w:rPr>
                <w:spacing w:val="-1"/>
                <w:sz w:val="24"/>
              </w:rPr>
              <w:t> </w:t>
            </w:r>
            <w:r>
              <w:rPr>
                <w:spacing w:val="-2"/>
                <w:sz w:val="24"/>
              </w:rPr>
              <w:t>capital.</w:t>
            </w:r>
          </w:p>
        </w:tc>
        <w:tc>
          <w:tcPr>
            <w:tcW w:w="971" w:type="dxa"/>
          </w:tcPr>
          <w:p>
            <w:pPr>
              <w:pStyle w:val="TableParagraph"/>
              <w:spacing w:before="271"/>
              <w:ind w:right="24"/>
              <w:jc w:val="center"/>
              <w:rPr>
                <w:sz w:val="24"/>
              </w:rPr>
            </w:pPr>
            <w:r>
              <w:rPr>
                <w:spacing w:val="-2"/>
                <w:sz w:val="24"/>
              </w:rPr>
              <w:t>2.684</w:t>
            </w:r>
          </w:p>
        </w:tc>
        <w:tc>
          <w:tcPr>
            <w:tcW w:w="1301" w:type="dxa"/>
          </w:tcPr>
          <w:p>
            <w:pPr>
              <w:pStyle w:val="TableParagraph"/>
              <w:spacing w:before="271"/>
              <w:ind w:left="44"/>
              <w:jc w:val="center"/>
              <w:rPr>
                <w:sz w:val="24"/>
              </w:rPr>
            </w:pPr>
            <w:r>
              <w:rPr>
                <w:spacing w:val="-2"/>
                <w:sz w:val="24"/>
              </w:rPr>
              <w:t>1.489</w:t>
            </w:r>
          </w:p>
        </w:tc>
      </w:tr>
      <w:tr>
        <w:trPr>
          <w:trHeight w:val="413" w:hRule="atLeast"/>
        </w:trPr>
        <w:tc>
          <w:tcPr>
            <w:tcW w:w="602" w:type="dxa"/>
          </w:tcPr>
          <w:p>
            <w:pPr>
              <w:pStyle w:val="TableParagraph"/>
              <w:spacing w:before="63"/>
              <w:ind w:left="120"/>
              <w:rPr>
                <w:sz w:val="24"/>
              </w:rPr>
            </w:pPr>
            <w:r>
              <w:rPr>
                <w:spacing w:val="-10"/>
                <w:sz w:val="24"/>
              </w:rPr>
              <w:t>3</w:t>
            </w:r>
          </w:p>
        </w:tc>
        <w:tc>
          <w:tcPr>
            <w:tcW w:w="6188" w:type="dxa"/>
          </w:tcPr>
          <w:p>
            <w:pPr>
              <w:pStyle w:val="TableParagraph"/>
              <w:spacing w:before="63"/>
              <w:ind w:left="108"/>
              <w:rPr>
                <w:sz w:val="24"/>
              </w:rPr>
            </w:pPr>
            <w:r>
              <w:rPr>
                <w:sz w:val="24"/>
              </w:rPr>
              <w:t>SMEs</w:t>
            </w:r>
            <w:r>
              <w:rPr>
                <w:spacing w:val="-1"/>
                <w:sz w:val="24"/>
              </w:rPr>
              <w:t> </w:t>
            </w:r>
            <w:r>
              <w:rPr>
                <w:sz w:val="24"/>
              </w:rPr>
              <w:t>growth</w:t>
            </w:r>
            <w:r>
              <w:rPr>
                <w:spacing w:val="-1"/>
                <w:sz w:val="24"/>
              </w:rPr>
              <w:t> </w:t>
            </w:r>
            <w:r>
              <w:rPr>
                <w:sz w:val="24"/>
              </w:rPr>
              <w:t>essentially</w:t>
            </w:r>
            <w:r>
              <w:rPr>
                <w:spacing w:val="-1"/>
                <w:sz w:val="24"/>
              </w:rPr>
              <w:t> </w:t>
            </w:r>
            <w:r>
              <w:rPr>
                <w:sz w:val="24"/>
              </w:rPr>
              <w:t>depends</w:t>
            </w:r>
            <w:r>
              <w:rPr>
                <w:spacing w:val="-1"/>
                <w:sz w:val="24"/>
              </w:rPr>
              <w:t> </w:t>
            </w:r>
            <w:r>
              <w:rPr>
                <w:sz w:val="24"/>
              </w:rPr>
              <w:t>on</w:t>
            </w:r>
            <w:r>
              <w:rPr>
                <w:spacing w:val="-1"/>
                <w:sz w:val="24"/>
              </w:rPr>
              <w:t> </w:t>
            </w:r>
            <w:r>
              <w:rPr>
                <w:sz w:val="24"/>
              </w:rPr>
              <w:t>trade</w:t>
            </w:r>
            <w:r>
              <w:rPr>
                <w:spacing w:val="-1"/>
                <w:sz w:val="24"/>
              </w:rPr>
              <w:t> </w:t>
            </w:r>
            <w:r>
              <w:rPr>
                <w:spacing w:val="-2"/>
                <w:sz w:val="24"/>
              </w:rPr>
              <w:t>credits.</w:t>
            </w:r>
          </w:p>
        </w:tc>
        <w:tc>
          <w:tcPr>
            <w:tcW w:w="971" w:type="dxa"/>
          </w:tcPr>
          <w:p>
            <w:pPr>
              <w:pStyle w:val="TableParagraph"/>
              <w:spacing w:before="63"/>
              <w:ind w:right="24"/>
              <w:jc w:val="center"/>
              <w:rPr>
                <w:sz w:val="24"/>
              </w:rPr>
            </w:pPr>
            <w:r>
              <w:rPr>
                <w:spacing w:val="-2"/>
                <w:sz w:val="24"/>
              </w:rPr>
              <w:t>2.793</w:t>
            </w:r>
          </w:p>
        </w:tc>
        <w:tc>
          <w:tcPr>
            <w:tcW w:w="1301" w:type="dxa"/>
          </w:tcPr>
          <w:p>
            <w:pPr>
              <w:pStyle w:val="TableParagraph"/>
              <w:spacing w:before="63"/>
              <w:ind w:left="44"/>
              <w:jc w:val="center"/>
              <w:rPr>
                <w:sz w:val="24"/>
              </w:rPr>
            </w:pPr>
            <w:r>
              <w:rPr>
                <w:spacing w:val="-2"/>
                <w:sz w:val="24"/>
              </w:rPr>
              <w:t>1.418</w:t>
            </w:r>
          </w:p>
        </w:tc>
      </w:tr>
      <w:tr>
        <w:trPr>
          <w:trHeight w:val="413" w:hRule="atLeast"/>
        </w:trPr>
        <w:tc>
          <w:tcPr>
            <w:tcW w:w="602" w:type="dxa"/>
          </w:tcPr>
          <w:p>
            <w:pPr>
              <w:pStyle w:val="TableParagraph"/>
              <w:spacing w:before="63"/>
              <w:ind w:left="120"/>
              <w:rPr>
                <w:sz w:val="24"/>
              </w:rPr>
            </w:pPr>
            <w:r>
              <w:rPr>
                <w:spacing w:val="-10"/>
                <w:sz w:val="24"/>
              </w:rPr>
              <w:t>4</w:t>
            </w:r>
          </w:p>
        </w:tc>
        <w:tc>
          <w:tcPr>
            <w:tcW w:w="6188" w:type="dxa"/>
          </w:tcPr>
          <w:p>
            <w:pPr>
              <w:pStyle w:val="TableParagraph"/>
              <w:spacing w:before="63"/>
              <w:ind w:left="108"/>
              <w:rPr>
                <w:sz w:val="24"/>
              </w:rPr>
            </w:pPr>
            <w:r>
              <w:rPr>
                <w:sz w:val="24"/>
              </w:rPr>
              <w:t>The</w:t>
            </w:r>
            <w:r>
              <w:rPr>
                <w:spacing w:val="-5"/>
                <w:sz w:val="24"/>
              </w:rPr>
              <w:t> </w:t>
            </w:r>
            <w:r>
              <w:rPr>
                <w:sz w:val="24"/>
              </w:rPr>
              <w:t>growth</w:t>
            </w:r>
            <w:r>
              <w:rPr>
                <w:spacing w:val="-1"/>
                <w:sz w:val="24"/>
              </w:rPr>
              <w:t> </w:t>
            </w:r>
            <w:r>
              <w:rPr>
                <w:sz w:val="24"/>
              </w:rPr>
              <w:t>of SMEs</w:t>
            </w:r>
            <w:r>
              <w:rPr>
                <w:spacing w:val="-1"/>
                <w:sz w:val="24"/>
              </w:rPr>
              <w:t> </w:t>
            </w:r>
            <w:r>
              <w:rPr>
                <w:sz w:val="24"/>
              </w:rPr>
              <w:t>is broadly</w:t>
            </w:r>
            <w:r>
              <w:rPr>
                <w:spacing w:val="-1"/>
                <w:sz w:val="24"/>
              </w:rPr>
              <w:t> </w:t>
            </w:r>
            <w:r>
              <w:rPr>
                <w:sz w:val="24"/>
              </w:rPr>
              <w:t>enhanced via</w:t>
            </w:r>
            <w:r>
              <w:rPr>
                <w:spacing w:val="-1"/>
                <w:sz w:val="24"/>
              </w:rPr>
              <w:t> </w:t>
            </w:r>
            <w:r>
              <w:rPr>
                <w:sz w:val="24"/>
              </w:rPr>
              <w:t>business </w:t>
            </w:r>
            <w:r>
              <w:rPr>
                <w:spacing w:val="-2"/>
                <w:sz w:val="24"/>
              </w:rPr>
              <w:t>angel.</w:t>
            </w:r>
          </w:p>
        </w:tc>
        <w:tc>
          <w:tcPr>
            <w:tcW w:w="971" w:type="dxa"/>
          </w:tcPr>
          <w:p>
            <w:pPr>
              <w:pStyle w:val="TableParagraph"/>
              <w:spacing w:before="63"/>
              <w:ind w:right="24"/>
              <w:jc w:val="center"/>
              <w:rPr>
                <w:sz w:val="24"/>
              </w:rPr>
            </w:pPr>
            <w:r>
              <w:rPr>
                <w:spacing w:val="-2"/>
                <w:sz w:val="24"/>
              </w:rPr>
              <w:t>2.984</w:t>
            </w:r>
          </w:p>
        </w:tc>
        <w:tc>
          <w:tcPr>
            <w:tcW w:w="1301" w:type="dxa"/>
          </w:tcPr>
          <w:p>
            <w:pPr>
              <w:pStyle w:val="TableParagraph"/>
              <w:spacing w:before="63"/>
              <w:ind w:left="44"/>
              <w:jc w:val="center"/>
              <w:rPr>
                <w:sz w:val="24"/>
              </w:rPr>
            </w:pPr>
            <w:r>
              <w:rPr>
                <w:spacing w:val="-2"/>
                <w:sz w:val="24"/>
              </w:rPr>
              <w:t>1.273</w:t>
            </w:r>
          </w:p>
        </w:tc>
      </w:tr>
      <w:tr>
        <w:trPr>
          <w:trHeight w:val="477" w:hRule="atLeast"/>
        </w:trPr>
        <w:tc>
          <w:tcPr>
            <w:tcW w:w="602" w:type="dxa"/>
            <w:tcBorders>
              <w:bottom w:val="single" w:sz="4" w:space="0" w:color="000000"/>
            </w:tcBorders>
          </w:tcPr>
          <w:p>
            <w:pPr>
              <w:pStyle w:val="TableParagraph"/>
              <w:spacing w:before="64"/>
              <w:ind w:left="120"/>
              <w:rPr>
                <w:sz w:val="24"/>
              </w:rPr>
            </w:pPr>
            <w:r>
              <w:rPr>
                <w:spacing w:val="-10"/>
                <w:sz w:val="24"/>
              </w:rPr>
              <w:t>5</w:t>
            </w:r>
          </w:p>
        </w:tc>
        <w:tc>
          <w:tcPr>
            <w:tcW w:w="6188" w:type="dxa"/>
            <w:tcBorders>
              <w:bottom w:val="single" w:sz="4" w:space="0" w:color="000000"/>
            </w:tcBorders>
          </w:tcPr>
          <w:p>
            <w:pPr>
              <w:pStyle w:val="TableParagraph"/>
              <w:spacing w:before="64"/>
              <w:ind w:left="108"/>
              <w:rPr>
                <w:sz w:val="24"/>
              </w:rPr>
            </w:pPr>
            <w:r>
              <w:rPr>
                <w:sz w:val="24"/>
              </w:rPr>
              <w:t>The</w:t>
            </w:r>
            <w:r>
              <w:rPr>
                <w:spacing w:val="-3"/>
                <w:sz w:val="24"/>
              </w:rPr>
              <w:t> </w:t>
            </w:r>
            <w:r>
              <w:rPr>
                <w:sz w:val="24"/>
              </w:rPr>
              <w:t>growth</w:t>
            </w:r>
            <w:r>
              <w:rPr>
                <w:spacing w:val="-1"/>
                <w:sz w:val="24"/>
              </w:rPr>
              <w:t> </w:t>
            </w:r>
            <w:r>
              <w:rPr>
                <w:sz w:val="24"/>
              </w:rPr>
              <w:t>of SMEs is</w:t>
            </w:r>
            <w:r>
              <w:rPr>
                <w:spacing w:val="-1"/>
                <w:sz w:val="24"/>
              </w:rPr>
              <w:t> </w:t>
            </w:r>
            <w:r>
              <w:rPr>
                <w:sz w:val="24"/>
              </w:rPr>
              <w:t>supported by</w:t>
            </w:r>
            <w:r>
              <w:rPr>
                <w:spacing w:val="-1"/>
                <w:sz w:val="24"/>
              </w:rPr>
              <w:t> </w:t>
            </w:r>
            <w:r>
              <w:rPr>
                <w:sz w:val="24"/>
              </w:rPr>
              <w:t>bank </w:t>
            </w:r>
            <w:r>
              <w:rPr>
                <w:spacing w:val="-2"/>
                <w:sz w:val="24"/>
              </w:rPr>
              <w:t>overdrafts.</w:t>
            </w:r>
          </w:p>
        </w:tc>
        <w:tc>
          <w:tcPr>
            <w:tcW w:w="971" w:type="dxa"/>
            <w:tcBorders>
              <w:bottom w:val="single" w:sz="4" w:space="0" w:color="000000"/>
            </w:tcBorders>
          </w:tcPr>
          <w:p>
            <w:pPr>
              <w:pStyle w:val="TableParagraph"/>
              <w:spacing w:before="64"/>
              <w:ind w:right="24"/>
              <w:jc w:val="center"/>
              <w:rPr>
                <w:sz w:val="24"/>
              </w:rPr>
            </w:pPr>
            <w:r>
              <w:rPr>
                <w:spacing w:val="-2"/>
                <w:sz w:val="24"/>
              </w:rPr>
              <w:t>1.745</w:t>
            </w:r>
          </w:p>
        </w:tc>
        <w:tc>
          <w:tcPr>
            <w:tcW w:w="1301" w:type="dxa"/>
            <w:tcBorders>
              <w:bottom w:val="single" w:sz="4" w:space="0" w:color="000000"/>
            </w:tcBorders>
          </w:tcPr>
          <w:p>
            <w:pPr>
              <w:pStyle w:val="TableParagraph"/>
              <w:spacing w:before="64"/>
              <w:ind w:left="44"/>
              <w:jc w:val="center"/>
              <w:rPr>
                <w:sz w:val="24"/>
              </w:rPr>
            </w:pPr>
            <w:r>
              <w:rPr>
                <w:spacing w:val="-2"/>
                <w:sz w:val="24"/>
              </w:rPr>
              <w:t>1.590</w:t>
            </w:r>
          </w:p>
        </w:tc>
      </w:tr>
      <w:tr>
        <w:trPr>
          <w:trHeight w:val="414" w:hRule="atLeast"/>
        </w:trPr>
        <w:tc>
          <w:tcPr>
            <w:tcW w:w="602" w:type="dxa"/>
            <w:tcBorders>
              <w:top w:val="single" w:sz="4" w:space="0" w:color="000000"/>
              <w:bottom w:val="single" w:sz="8" w:space="0" w:color="000000"/>
            </w:tcBorders>
          </w:tcPr>
          <w:p>
            <w:pPr>
              <w:pStyle w:val="TableParagraph"/>
              <w:rPr>
                <w:sz w:val="24"/>
              </w:rPr>
            </w:pPr>
          </w:p>
        </w:tc>
        <w:tc>
          <w:tcPr>
            <w:tcW w:w="6188" w:type="dxa"/>
            <w:tcBorders>
              <w:top w:val="single" w:sz="4" w:space="0" w:color="000000"/>
              <w:bottom w:val="single" w:sz="8" w:space="0" w:color="000000"/>
            </w:tcBorders>
          </w:tcPr>
          <w:p>
            <w:pPr>
              <w:pStyle w:val="TableParagraph"/>
              <w:spacing w:before="1"/>
              <w:ind w:left="108"/>
              <w:rPr>
                <w:b/>
                <w:sz w:val="24"/>
              </w:rPr>
            </w:pPr>
            <w:r>
              <w:rPr>
                <w:b/>
                <w:sz w:val="24"/>
              </w:rPr>
              <w:t>Aggregate</w:t>
            </w:r>
            <w:r>
              <w:rPr>
                <w:b/>
                <w:spacing w:val="-3"/>
                <w:sz w:val="24"/>
              </w:rPr>
              <w:t> </w:t>
            </w:r>
            <w:r>
              <w:rPr>
                <w:b/>
                <w:sz w:val="24"/>
              </w:rPr>
              <w:t>Mean/Standard</w:t>
            </w:r>
            <w:r>
              <w:rPr>
                <w:b/>
                <w:spacing w:val="-2"/>
                <w:sz w:val="24"/>
              </w:rPr>
              <w:t> Deviation</w:t>
            </w:r>
          </w:p>
        </w:tc>
        <w:tc>
          <w:tcPr>
            <w:tcW w:w="971" w:type="dxa"/>
            <w:tcBorders>
              <w:top w:val="single" w:sz="4" w:space="0" w:color="000000"/>
              <w:bottom w:val="single" w:sz="8" w:space="0" w:color="000000"/>
            </w:tcBorders>
          </w:tcPr>
          <w:p>
            <w:pPr>
              <w:pStyle w:val="TableParagraph"/>
              <w:spacing w:before="1"/>
              <w:ind w:right="24"/>
              <w:jc w:val="center"/>
              <w:rPr>
                <w:b/>
                <w:sz w:val="24"/>
              </w:rPr>
            </w:pPr>
            <w:r>
              <w:rPr>
                <w:b/>
                <w:spacing w:val="-2"/>
                <w:sz w:val="24"/>
              </w:rPr>
              <w:t>2.543</w:t>
            </w:r>
          </w:p>
        </w:tc>
        <w:tc>
          <w:tcPr>
            <w:tcW w:w="1301" w:type="dxa"/>
            <w:tcBorders>
              <w:top w:val="single" w:sz="4" w:space="0" w:color="000000"/>
              <w:bottom w:val="single" w:sz="8" w:space="0" w:color="000000"/>
            </w:tcBorders>
          </w:tcPr>
          <w:p>
            <w:pPr>
              <w:pStyle w:val="TableParagraph"/>
              <w:spacing w:before="1"/>
              <w:ind w:left="44"/>
              <w:jc w:val="center"/>
              <w:rPr>
                <w:b/>
                <w:sz w:val="24"/>
              </w:rPr>
            </w:pPr>
            <w:r>
              <w:rPr>
                <w:b/>
                <w:spacing w:val="-2"/>
                <w:sz w:val="24"/>
              </w:rPr>
              <w:t>1.486</w:t>
            </w:r>
          </w:p>
        </w:tc>
      </w:tr>
    </w:tbl>
    <w:p>
      <w:pPr>
        <w:spacing w:before="0"/>
        <w:ind w:left="1140" w:right="0" w:firstLine="0"/>
        <w:jc w:val="both"/>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pStyle w:val="BodyText"/>
        <w:spacing w:line="550" w:lineRule="atLeast"/>
        <w:ind w:left="1140" w:right="680"/>
        <w:jc w:val="both"/>
      </w:pPr>
      <w:r>
        <w:rPr/>
        <w:t>Table 4.6 presented the research questions on SMEs growth among the selected SMEs within the Benin Metropolis</w:t>
      </w:r>
      <w:r>
        <w:rPr>
          <w:spacing w:val="11"/>
        </w:rPr>
        <w:t> </w:t>
      </w:r>
      <w:r>
        <w:rPr/>
        <w:t>in</w:t>
      </w:r>
      <w:r>
        <w:rPr>
          <w:spacing w:val="14"/>
        </w:rPr>
        <w:t> </w:t>
      </w:r>
      <w:r>
        <w:rPr/>
        <w:t>Edo</w:t>
      </w:r>
      <w:r>
        <w:rPr>
          <w:spacing w:val="13"/>
        </w:rPr>
        <w:t> </w:t>
      </w:r>
      <w:r>
        <w:rPr/>
        <w:t>State,</w:t>
      </w:r>
      <w:r>
        <w:rPr>
          <w:spacing w:val="14"/>
        </w:rPr>
        <w:t> </w:t>
      </w:r>
      <w:r>
        <w:rPr/>
        <w:t>Nigeria.</w:t>
      </w:r>
      <w:r>
        <w:rPr>
          <w:spacing w:val="13"/>
        </w:rPr>
        <w:t> </w:t>
      </w:r>
      <w:r>
        <w:rPr/>
        <w:t>The</w:t>
      </w:r>
      <w:r>
        <w:rPr>
          <w:spacing w:val="13"/>
        </w:rPr>
        <w:t> </w:t>
      </w:r>
      <w:r>
        <w:rPr/>
        <w:t>result</w:t>
      </w:r>
      <w:r>
        <w:rPr>
          <w:spacing w:val="15"/>
        </w:rPr>
        <w:t> </w:t>
      </w:r>
      <w:r>
        <w:rPr/>
        <w:t>showed</w:t>
      </w:r>
      <w:r>
        <w:rPr>
          <w:spacing w:val="14"/>
        </w:rPr>
        <w:t> </w:t>
      </w:r>
      <w:r>
        <w:rPr/>
        <w:t>that</w:t>
      </w:r>
      <w:r>
        <w:rPr>
          <w:spacing w:val="15"/>
        </w:rPr>
        <w:t> </w:t>
      </w:r>
      <w:r>
        <w:rPr/>
        <w:t>out</w:t>
      </w:r>
      <w:r>
        <w:rPr>
          <w:spacing w:val="14"/>
        </w:rPr>
        <w:t> </w:t>
      </w:r>
      <w:r>
        <w:rPr/>
        <w:t>of</w:t>
      </w:r>
      <w:r>
        <w:rPr>
          <w:spacing w:val="13"/>
        </w:rPr>
        <w:t> </w:t>
      </w:r>
      <w:r>
        <w:rPr/>
        <w:t>the</w:t>
      </w:r>
      <w:r>
        <w:rPr>
          <w:spacing w:val="13"/>
        </w:rPr>
        <w:t> </w:t>
      </w:r>
      <w:r>
        <w:rPr/>
        <w:t>four</w:t>
      </w:r>
      <w:r>
        <w:rPr>
          <w:spacing w:val="14"/>
        </w:rPr>
        <w:t> </w:t>
      </w:r>
      <w:r>
        <w:rPr/>
        <w:t>(4)</w:t>
      </w:r>
      <w:r>
        <w:rPr>
          <w:spacing w:val="12"/>
        </w:rPr>
        <w:t> </w:t>
      </w:r>
      <w:r>
        <w:rPr/>
        <w:t>measures</w:t>
      </w:r>
      <w:r>
        <w:rPr>
          <w:spacing w:val="14"/>
        </w:rPr>
        <w:t> </w:t>
      </w:r>
      <w:r>
        <w:rPr/>
        <w:t>of</w:t>
      </w:r>
      <w:r>
        <w:rPr>
          <w:spacing w:val="13"/>
        </w:rPr>
        <w:t> </w:t>
      </w:r>
      <w:r>
        <w:rPr/>
        <w:t>SMEs</w:t>
      </w:r>
      <w:r>
        <w:rPr>
          <w:spacing w:val="14"/>
        </w:rPr>
        <w:t> </w:t>
      </w:r>
      <w:r>
        <w:rPr>
          <w:spacing w:val="-2"/>
        </w:rPr>
        <w:t>growth,</w:t>
      </w:r>
    </w:p>
    <w:p>
      <w:pPr>
        <w:spacing w:after="0" w:line="550" w:lineRule="atLeast"/>
        <w:jc w:val="both"/>
        <w:sectPr>
          <w:pgSz w:w="12240" w:h="15840"/>
          <w:pgMar w:header="0" w:footer="979" w:top="1820" w:bottom="1160" w:left="300" w:right="0"/>
        </w:sectPr>
      </w:pPr>
    </w:p>
    <w:p>
      <w:pPr>
        <w:pStyle w:val="BodyText"/>
        <w:spacing w:before="63"/>
      </w:pPr>
    </w:p>
    <w:p>
      <w:pPr>
        <w:pStyle w:val="BodyText"/>
        <w:spacing w:line="480" w:lineRule="auto"/>
        <w:ind w:left="1140" w:right="680"/>
        <w:jc w:val="both"/>
      </w:pPr>
      <w:r>
        <w:rPr/>
        <mc:AlternateContent>
          <mc:Choice Requires="wps">
            <w:drawing>
              <wp:anchor distT="0" distB="0" distL="0" distR="0" allowOverlap="1" layoutInCell="1" locked="0" behindDoc="1" simplePos="0" relativeHeight="484406272">
                <wp:simplePos x="0" y="0"/>
                <wp:positionH relativeFrom="page">
                  <wp:posOffset>4903597</wp:posOffset>
                </wp:positionH>
                <wp:positionV relativeFrom="paragraph">
                  <wp:posOffset>162828</wp:posOffset>
                </wp:positionV>
                <wp:extent cx="2814320" cy="291973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2814320" cy="2919730"/>
                        </a:xfrm>
                        <a:custGeom>
                          <a:avLst/>
                          <a:gdLst/>
                          <a:ahLst/>
                          <a:cxnLst/>
                          <a:rect l="l" t="t" r="r" b="b"/>
                          <a:pathLst>
                            <a:path w="2814320" h="2919730">
                              <a:moveTo>
                                <a:pt x="464947" y="2835275"/>
                              </a:moveTo>
                              <a:lnTo>
                                <a:pt x="309372" y="2679700"/>
                              </a:lnTo>
                              <a:lnTo>
                                <a:pt x="414401" y="2574671"/>
                              </a:lnTo>
                              <a:lnTo>
                                <a:pt x="337566" y="2497836"/>
                              </a:lnTo>
                              <a:lnTo>
                                <a:pt x="232537" y="2602865"/>
                              </a:lnTo>
                              <a:lnTo>
                                <a:pt x="165989" y="2536317"/>
                              </a:lnTo>
                              <a:lnTo>
                                <a:pt x="288925" y="2413254"/>
                              </a:lnTo>
                              <a:lnTo>
                                <a:pt x="207137" y="2331466"/>
                              </a:lnTo>
                              <a:lnTo>
                                <a:pt x="0" y="2538603"/>
                              </a:lnTo>
                              <a:lnTo>
                                <a:pt x="380873" y="2919349"/>
                              </a:lnTo>
                              <a:lnTo>
                                <a:pt x="464947" y="2835275"/>
                              </a:lnTo>
                              <a:close/>
                            </a:path>
                            <a:path w="2814320" h="2919730">
                              <a:moveTo>
                                <a:pt x="720217" y="2580132"/>
                              </a:moveTo>
                              <a:lnTo>
                                <a:pt x="339344" y="2199259"/>
                              </a:lnTo>
                              <a:lnTo>
                                <a:pt x="255524" y="2283079"/>
                              </a:lnTo>
                              <a:lnTo>
                                <a:pt x="636397" y="2663952"/>
                              </a:lnTo>
                              <a:lnTo>
                                <a:pt x="720217" y="2580132"/>
                              </a:lnTo>
                              <a:close/>
                            </a:path>
                            <a:path w="2814320" h="2919730">
                              <a:moveTo>
                                <a:pt x="1040003" y="2260346"/>
                              </a:moveTo>
                              <a:lnTo>
                                <a:pt x="659130" y="1879473"/>
                              </a:lnTo>
                              <a:lnTo>
                                <a:pt x="580263" y="1958340"/>
                              </a:lnTo>
                              <a:lnTo>
                                <a:pt x="791083" y="2169287"/>
                              </a:lnTo>
                              <a:lnTo>
                                <a:pt x="746455" y="2153539"/>
                              </a:lnTo>
                              <a:lnTo>
                                <a:pt x="567474" y="2091766"/>
                              </a:lnTo>
                              <a:lnTo>
                                <a:pt x="478155" y="2060448"/>
                              </a:lnTo>
                              <a:lnTo>
                                <a:pt x="400050" y="2138553"/>
                              </a:lnTo>
                              <a:lnTo>
                                <a:pt x="780923" y="2519426"/>
                              </a:lnTo>
                              <a:lnTo>
                                <a:pt x="859536" y="2440686"/>
                              </a:lnTo>
                              <a:lnTo>
                                <a:pt x="650621" y="2231771"/>
                              </a:lnTo>
                              <a:lnTo>
                                <a:pt x="702297" y="2249894"/>
                              </a:lnTo>
                              <a:lnTo>
                                <a:pt x="909447" y="2321102"/>
                              </a:lnTo>
                              <a:lnTo>
                                <a:pt x="961136" y="2339213"/>
                              </a:lnTo>
                              <a:lnTo>
                                <a:pt x="1040003" y="2260346"/>
                              </a:lnTo>
                              <a:close/>
                            </a:path>
                            <a:path w="2814320" h="2919730">
                              <a:moveTo>
                                <a:pt x="1363472" y="1936877"/>
                              </a:moveTo>
                              <a:lnTo>
                                <a:pt x="1132586" y="1803273"/>
                              </a:lnTo>
                              <a:lnTo>
                                <a:pt x="1099693" y="1784273"/>
                              </a:lnTo>
                              <a:lnTo>
                                <a:pt x="1099693" y="1910346"/>
                              </a:lnTo>
                              <a:lnTo>
                                <a:pt x="1040130" y="1969897"/>
                              </a:lnTo>
                              <a:lnTo>
                                <a:pt x="1013193" y="1928291"/>
                              </a:lnTo>
                              <a:lnTo>
                                <a:pt x="932815" y="1803273"/>
                              </a:lnTo>
                              <a:lnTo>
                                <a:pt x="1099693" y="1910346"/>
                              </a:lnTo>
                              <a:lnTo>
                                <a:pt x="1099693" y="1784273"/>
                              </a:lnTo>
                              <a:lnTo>
                                <a:pt x="880872" y="1657858"/>
                              </a:lnTo>
                              <a:lnTo>
                                <a:pt x="789432" y="1749171"/>
                              </a:lnTo>
                              <a:lnTo>
                                <a:pt x="840447" y="1836788"/>
                              </a:lnTo>
                              <a:lnTo>
                                <a:pt x="1017524" y="2144166"/>
                              </a:lnTo>
                              <a:lnTo>
                                <a:pt x="1068451" y="2231771"/>
                              </a:lnTo>
                              <a:lnTo>
                                <a:pt x="1153922" y="2146427"/>
                              </a:lnTo>
                              <a:lnTo>
                                <a:pt x="1104138" y="2070481"/>
                              </a:lnTo>
                              <a:lnTo>
                                <a:pt x="1199388" y="1975231"/>
                              </a:lnTo>
                              <a:lnTo>
                                <a:pt x="1275715" y="2024507"/>
                              </a:lnTo>
                              <a:lnTo>
                                <a:pt x="1325092" y="1975231"/>
                              </a:lnTo>
                              <a:lnTo>
                                <a:pt x="1330439" y="1969897"/>
                              </a:lnTo>
                              <a:lnTo>
                                <a:pt x="1363472" y="1936877"/>
                              </a:lnTo>
                              <a:close/>
                            </a:path>
                            <a:path w="2814320" h="2919730">
                              <a:moveTo>
                                <a:pt x="1604518" y="1695831"/>
                              </a:moveTo>
                              <a:lnTo>
                                <a:pt x="1510792" y="1601978"/>
                              </a:lnTo>
                              <a:lnTo>
                                <a:pt x="1380109" y="1732661"/>
                              </a:lnTo>
                              <a:lnTo>
                                <a:pt x="1093089" y="1445641"/>
                              </a:lnTo>
                              <a:lnTo>
                                <a:pt x="1009269" y="1529334"/>
                              </a:lnTo>
                              <a:lnTo>
                                <a:pt x="1390142" y="1910207"/>
                              </a:lnTo>
                              <a:lnTo>
                                <a:pt x="1604518" y="1695831"/>
                              </a:lnTo>
                              <a:close/>
                            </a:path>
                            <a:path w="2814320" h="2919730">
                              <a:moveTo>
                                <a:pt x="1955012" y="1292059"/>
                              </a:moveTo>
                              <a:lnTo>
                                <a:pt x="1947164" y="1248791"/>
                              </a:lnTo>
                              <a:lnTo>
                                <a:pt x="1928114" y="1202232"/>
                              </a:lnTo>
                              <a:lnTo>
                                <a:pt x="1898015" y="1152906"/>
                              </a:lnTo>
                              <a:lnTo>
                                <a:pt x="1793367" y="1195197"/>
                              </a:lnTo>
                              <a:lnTo>
                                <a:pt x="1807159" y="1215326"/>
                              </a:lnTo>
                              <a:lnTo>
                                <a:pt x="1817941" y="1234160"/>
                              </a:lnTo>
                              <a:lnTo>
                                <a:pt x="1825752" y="1251712"/>
                              </a:lnTo>
                              <a:lnTo>
                                <a:pt x="1830705" y="1267968"/>
                              </a:lnTo>
                              <a:lnTo>
                                <a:pt x="1832178" y="1283271"/>
                              </a:lnTo>
                              <a:lnTo>
                                <a:pt x="1829765" y="1297584"/>
                              </a:lnTo>
                              <a:lnTo>
                                <a:pt x="1800174" y="1333652"/>
                              </a:lnTo>
                              <a:lnTo>
                                <a:pt x="1769148" y="1341208"/>
                              </a:lnTo>
                              <a:lnTo>
                                <a:pt x="1751457" y="1338453"/>
                              </a:lnTo>
                              <a:lnTo>
                                <a:pt x="1707959" y="1315262"/>
                              </a:lnTo>
                              <a:lnTo>
                                <a:pt x="1651127" y="1265301"/>
                              </a:lnTo>
                              <a:lnTo>
                                <a:pt x="1609686" y="1218057"/>
                              </a:lnTo>
                              <a:lnTo>
                                <a:pt x="1587500" y="1178814"/>
                              </a:lnTo>
                              <a:lnTo>
                                <a:pt x="1581569" y="1136192"/>
                              </a:lnTo>
                              <a:lnTo>
                                <a:pt x="1587334" y="1118438"/>
                              </a:lnTo>
                              <a:lnTo>
                                <a:pt x="1620393" y="1089444"/>
                              </a:lnTo>
                              <a:lnTo>
                                <a:pt x="1637753" y="1086637"/>
                              </a:lnTo>
                              <a:lnTo>
                                <a:pt x="1647024" y="1086929"/>
                              </a:lnTo>
                              <a:lnTo>
                                <a:pt x="1690319" y="1102169"/>
                              </a:lnTo>
                              <a:lnTo>
                                <a:pt x="1700403" y="1108329"/>
                              </a:lnTo>
                              <a:lnTo>
                                <a:pt x="1751076" y="1011428"/>
                              </a:lnTo>
                              <a:lnTo>
                                <a:pt x="1714906" y="991196"/>
                              </a:lnTo>
                              <a:lnTo>
                                <a:pt x="1680718" y="976947"/>
                              </a:lnTo>
                              <a:lnTo>
                                <a:pt x="1648523" y="968425"/>
                              </a:lnTo>
                              <a:lnTo>
                                <a:pt x="1618348" y="965327"/>
                              </a:lnTo>
                              <a:lnTo>
                                <a:pt x="1589532" y="968527"/>
                              </a:lnTo>
                              <a:lnTo>
                                <a:pt x="1534795" y="994410"/>
                              </a:lnTo>
                              <a:lnTo>
                                <a:pt x="1480959" y="1050950"/>
                              </a:lnTo>
                              <a:lnTo>
                                <a:pt x="1463192" y="1087589"/>
                              </a:lnTo>
                              <a:lnTo>
                                <a:pt x="1455572" y="1126820"/>
                              </a:lnTo>
                              <a:lnTo>
                                <a:pt x="1458214" y="1168654"/>
                              </a:lnTo>
                              <a:lnTo>
                                <a:pt x="1470952" y="1212494"/>
                              </a:lnTo>
                              <a:lnTo>
                                <a:pt x="1493342" y="1257338"/>
                              </a:lnTo>
                              <a:lnTo>
                                <a:pt x="1525549" y="1303172"/>
                              </a:lnTo>
                              <a:lnTo>
                                <a:pt x="1567815" y="1350010"/>
                              </a:lnTo>
                              <a:lnTo>
                                <a:pt x="1602955" y="1382534"/>
                              </a:lnTo>
                              <a:lnTo>
                                <a:pt x="1637487" y="1409306"/>
                              </a:lnTo>
                              <a:lnTo>
                                <a:pt x="1671370" y="1430439"/>
                              </a:lnTo>
                              <a:lnTo>
                                <a:pt x="1736178" y="1456563"/>
                              </a:lnTo>
                              <a:lnTo>
                                <a:pt x="1792122" y="1463840"/>
                              </a:lnTo>
                              <a:lnTo>
                                <a:pt x="1816354" y="1461008"/>
                              </a:lnTo>
                              <a:lnTo>
                                <a:pt x="1861845" y="1442580"/>
                              </a:lnTo>
                              <a:lnTo>
                                <a:pt x="1906397" y="1406906"/>
                              </a:lnTo>
                              <a:lnTo>
                                <a:pt x="1936064" y="1369974"/>
                              </a:lnTo>
                              <a:lnTo>
                                <a:pt x="1951736" y="1331976"/>
                              </a:lnTo>
                              <a:lnTo>
                                <a:pt x="1954682" y="1312430"/>
                              </a:lnTo>
                              <a:lnTo>
                                <a:pt x="1955012" y="1292059"/>
                              </a:lnTo>
                              <a:close/>
                            </a:path>
                            <a:path w="2814320" h="2919730">
                              <a:moveTo>
                                <a:pt x="2255088" y="984186"/>
                              </a:moveTo>
                              <a:lnTo>
                                <a:pt x="2245131" y="927874"/>
                              </a:lnTo>
                              <a:lnTo>
                                <a:pt x="2217839" y="869111"/>
                              </a:lnTo>
                              <a:lnTo>
                                <a:pt x="2171141" y="806323"/>
                              </a:lnTo>
                              <a:lnTo>
                                <a:pt x="2155736" y="789876"/>
                              </a:lnTo>
                              <a:lnTo>
                                <a:pt x="2140331" y="773430"/>
                              </a:lnTo>
                              <a:lnTo>
                                <a:pt x="2131517" y="765530"/>
                              </a:lnTo>
                              <a:lnTo>
                                <a:pt x="2131517" y="977938"/>
                              </a:lnTo>
                              <a:lnTo>
                                <a:pt x="2129548" y="995324"/>
                              </a:lnTo>
                              <a:lnTo>
                                <a:pt x="2097684" y="1036421"/>
                              </a:lnTo>
                              <a:lnTo>
                                <a:pt x="2064423" y="1044549"/>
                              </a:lnTo>
                              <a:lnTo>
                                <a:pt x="2045081" y="1041654"/>
                              </a:lnTo>
                              <a:lnTo>
                                <a:pt x="2000262" y="1019708"/>
                              </a:lnTo>
                              <a:lnTo>
                                <a:pt x="1946783" y="974217"/>
                              </a:lnTo>
                              <a:lnTo>
                                <a:pt x="1920798" y="946251"/>
                              </a:lnTo>
                              <a:lnTo>
                                <a:pt x="1886953" y="896772"/>
                              </a:lnTo>
                              <a:lnTo>
                                <a:pt x="1875929" y="856030"/>
                              </a:lnTo>
                              <a:lnTo>
                                <a:pt x="1877606" y="838631"/>
                              </a:lnTo>
                              <a:lnTo>
                                <a:pt x="1908327" y="798487"/>
                              </a:lnTo>
                              <a:lnTo>
                                <a:pt x="1941741" y="789876"/>
                              </a:lnTo>
                              <a:lnTo>
                                <a:pt x="1960880" y="792353"/>
                              </a:lnTo>
                              <a:lnTo>
                                <a:pt x="2004504" y="813028"/>
                              </a:lnTo>
                              <a:lnTo>
                                <a:pt x="2054987" y="855599"/>
                              </a:lnTo>
                              <a:lnTo>
                                <a:pt x="2083549" y="886104"/>
                              </a:lnTo>
                              <a:lnTo>
                                <a:pt x="2120341" y="937895"/>
                              </a:lnTo>
                              <a:lnTo>
                                <a:pt x="2131517" y="977938"/>
                              </a:lnTo>
                              <a:lnTo>
                                <a:pt x="2131517" y="765530"/>
                              </a:lnTo>
                              <a:lnTo>
                                <a:pt x="2094560" y="732358"/>
                              </a:lnTo>
                              <a:lnTo>
                                <a:pt x="2049310" y="701014"/>
                              </a:lnTo>
                              <a:lnTo>
                                <a:pt x="2004606" y="679246"/>
                              </a:lnTo>
                              <a:lnTo>
                                <a:pt x="1960499" y="666877"/>
                              </a:lnTo>
                              <a:lnTo>
                                <a:pt x="1917954" y="664591"/>
                              </a:lnTo>
                              <a:lnTo>
                                <a:pt x="1877961" y="672833"/>
                              </a:lnTo>
                              <a:lnTo>
                                <a:pt x="1840458" y="691438"/>
                              </a:lnTo>
                              <a:lnTo>
                                <a:pt x="1805432" y="720217"/>
                              </a:lnTo>
                              <a:lnTo>
                                <a:pt x="1777377" y="754722"/>
                              </a:lnTo>
                              <a:lnTo>
                                <a:pt x="1759419" y="792086"/>
                              </a:lnTo>
                              <a:lnTo>
                                <a:pt x="1751698" y="832294"/>
                              </a:lnTo>
                              <a:lnTo>
                                <a:pt x="1754378" y="875284"/>
                              </a:lnTo>
                              <a:lnTo>
                                <a:pt x="1767014" y="919848"/>
                              </a:lnTo>
                              <a:lnTo>
                                <a:pt x="1789188" y="965098"/>
                              </a:lnTo>
                              <a:lnTo>
                                <a:pt x="1821002" y="1010932"/>
                              </a:lnTo>
                              <a:lnTo>
                                <a:pt x="1862582" y="1057275"/>
                              </a:lnTo>
                              <a:lnTo>
                                <a:pt x="1895805" y="1088034"/>
                              </a:lnTo>
                              <a:lnTo>
                                <a:pt x="1928583" y="1113688"/>
                              </a:lnTo>
                              <a:lnTo>
                                <a:pt x="1960841" y="1134313"/>
                              </a:lnTo>
                              <a:lnTo>
                                <a:pt x="2023122" y="1160691"/>
                              </a:lnTo>
                              <a:lnTo>
                                <a:pt x="2080031" y="1168514"/>
                              </a:lnTo>
                              <a:lnTo>
                                <a:pt x="2106295" y="1165987"/>
                              </a:lnTo>
                              <a:lnTo>
                                <a:pt x="2155609" y="1147610"/>
                              </a:lnTo>
                              <a:lnTo>
                                <a:pt x="2202561" y="1110742"/>
                              </a:lnTo>
                              <a:lnTo>
                                <a:pt x="2238133" y="1063345"/>
                              </a:lnTo>
                              <a:lnTo>
                                <a:pt x="2245868" y="1044549"/>
                              </a:lnTo>
                              <a:lnTo>
                                <a:pt x="2248573" y="1037983"/>
                              </a:lnTo>
                              <a:lnTo>
                                <a:pt x="2253996" y="1011555"/>
                              </a:lnTo>
                              <a:lnTo>
                                <a:pt x="2255088" y="984186"/>
                              </a:lnTo>
                              <a:close/>
                            </a:path>
                            <a:path w="2814320" h="2919730">
                              <a:moveTo>
                                <a:pt x="2462403" y="837946"/>
                              </a:moveTo>
                              <a:lnTo>
                                <a:pt x="2321052" y="696595"/>
                              </a:lnTo>
                              <a:lnTo>
                                <a:pt x="2366899" y="650748"/>
                              </a:lnTo>
                              <a:lnTo>
                                <a:pt x="2388666" y="624916"/>
                              </a:lnTo>
                              <a:lnTo>
                                <a:pt x="2391676" y="619379"/>
                              </a:lnTo>
                              <a:lnTo>
                                <a:pt x="2403119" y="598297"/>
                              </a:lnTo>
                              <a:lnTo>
                                <a:pt x="2410180" y="570928"/>
                              </a:lnTo>
                              <a:lnTo>
                                <a:pt x="2409825" y="542798"/>
                              </a:lnTo>
                              <a:lnTo>
                                <a:pt x="2402675" y="514324"/>
                              </a:lnTo>
                              <a:lnTo>
                                <a:pt x="2391727" y="490753"/>
                              </a:lnTo>
                              <a:lnTo>
                                <a:pt x="2389390" y="485698"/>
                              </a:lnTo>
                              <a:lnTo>
                                <a:pt x="2344293" y="428117"/>
                              </a:lnTo>
                              <a:lnTo>
                                <a:pt x="2288883" y="384175"/>
                              </a:lnTo>
                              <a:lnTo>
                                <a:pt x="2286508" y="383044"/>
                              </a:lnTo>
                              <a:lnTo>
                                <a:pt x="2286508" y="552831"/>
                              </a:lnTo>
                              <a:lnTo>
                                <a:pt x="2286012" y="563930"/>
                              </a:lnTo>
                              <a:lnTo>
                                <a:pt x="2282139" y="575297"/>
                              </a:lnTo>
                              <a:lnTo>
                                <a:pt x="2274951" y="586930"/>
                              </a:lnTo>
                              <a:lnTo>
                                <a:pt x="2264537" y="598805"/>
                              </a:lnTo>
                              <a:lnTo>
                                <a:pt x="2243963" y="619379"/>
                              </a:lnTo>
                              <a:lnTo>
                                <a:pt x="2158873" y="534416"/>
                              </a:lnTo>
                              <a:lnTo>
                                <a:pt x="2182876" y="510540"/>
                              </a:lnTo>
                              <a:lnTo>
                                <a:pt x="2194420" y="500468"/>
                              </a:lnTo>
                              <a:lnTo>
                                <a:pt x="2205647" y="493877"/>
                              </a:lnTo>
                              <a:lnTo>
                                <a:pt x="2216569" y="490753"/>
                              </a:lnTo>
                              <a:lnTo>
                                <a:pt x="2227199" y="491109"/>
                              </a:lnTo>
                              <a:lnTo>
                                <a:pt x="2266188" y="512953"/>
                              </a:lnTo>
                              <a:lnTo>
                                <a:pt x="2286508" y="552831"/>
                              </a:lnTo>
                              <a:lnTo>
                                <a:pt x="2286508" y="383044"/>
                              </a:lnTo>
                              <a:lnTo>
                                <a:pt x="2261806" y="371259"/>
                              </a:lnTo>
                              <a:lnTo>
                                <a:pt x="2235200" y="364236"/>
                              </a:lnTo>
                              <a:lnTo>
                                <a:pt x="2209114" y="363512"/>
                              </a:lnTo>
                              <a:lnTo>
                                <a:pt x="2184006" y="369620"/>
                              </a:lnTo>
                              <a:lnTo>
                                <a:pt x="2159863" y="382473"/>
                              </a:lnTo>
                              <a:lnTo>
                                <a:pt x="2136648" y="401955"/>
                              </a:lnTo>
                              <a:lnTo>
                                <a:pt x="2044649" y="493979"/>
                              </a:lnTo>
                              <a:lnTo>
                                <a:pt x="1997456" y="541147"/>
                              </a:lnTo>
                              <a:lnTo>
                                <a:pt x="2378329" y="922020"/>
                              </a:lnTo>
                              <a:lnTo>
                                <a:pt x="2462403" y="837946"/>
                              </a:lnTo>
                              <a:close/>
                            </a:path>
                            <a:path w="2814320" h="2919730">
                              <a:moveTo>
                                <a:pt x="2814193" y="486156"/>
                              </a:moveTo>
                              <a:lnTo>
                                <a:pt x="2654681" y="326644"/>
                              </a:lnTo>
                              <a:lnTo>
                                <a:pt x="2637891" y="280060"/>
                              </a:lnTo>
                              <a:lnTo>
                                <a:pt x="2572029" y="93256"/>
                              </a:lnTo>
                              <a:lnTo>
                                <a:pt x="2538603" y="0"/>
                              </a:lnTo>
                              <a:lnTo>
                                <a:pt x="2446147" y="92583"/>
                              </a:lnTo>
                              <a:lnTo>
                                <a:pt x="2519934" y="275844"/>
                              </a:lnTo>
                              <a:lnTo>
                                <a:pt x="2336800" y="201803"/>
                              </a:lnTo>
                              <a:lnTo>
                                <a:pt x="2243963" y="294767"/>
                              </a:lnTo>
                              <a:lnTo>
                                <a:pt x="2337206" y="328091"/>
                              </a:lnTo>
                              <a:lnTo>
                                <a:pt x="2477439" y="377228"/>
                              </a:lnTo>
                              <a:lnTo>
                                <a:pt x="2570861" y="410464"/>
                              </a:lnTo>
                              <a:lnTo>
                                <a:pt x="2730246" y="569976"/>
                              </a:lnTo>
                              <a:lnTo>
                                <a:pt x="2814193"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86.110016pt;margin-top:12.82114pt;width:221.6pt;height:229.9pt;mso-position-horizontal-relative:page;mso-position-vertical-relative:paragraph;z-index:-18910208" id="docshape154" coordorigin="7722,256" coordsize="4432,4598" path="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three (business angel, trade credits and venture capitals) scored above 2.50 cut-off point while one (bank overdraft)</w:t>
      </w:r>
      <w:r>
        <w:rPr>
          <w:spacing w:val="-8"/>
        </w:rPr>
        <w:t> </w:t>
      </w:r>
      <w:r>
        <w:rPr/>
        <w:t>scored</w:t>
      </w:r>
      <w:r>
        <w:rPr>
          <w:spacing w:val="-5"/>
        </w:rPr>
        <w:t> </w:t>
      </w:r>
      <w:r>
        <w:rPr/>
        <w:t>below</w:t>
      </w:r>
      <w:r>
        <w:rPr>
          <w:spacing w:val="-7"/>
        </w:rPr>
        <w:t> </w:t>
      </w:r>
      <w:r>
        <w:rPr/>
        <w:t>the</w:t>
      </w:r>
      <w:r>
        <w:rPr>
          <w:spacing w:val="-8"/>
        </w:rPr>
        <w:t> </w:t>
      </w:r>
      <w:r>
        <w:rPr/>
        <w:t>mean</w:t>
      </w:r>
      <w:r>
        <w:rPr>
          <w:spacing w:val="-5"/>
        </w:rPr>
        <w:t> </w:t>
      </w:r>
      <w:r>
        <w:rPr/>
        <w:t>benchmark.</w:t>
      </w:r>
      <w:r>
        <w:rPr>
          <w:spacing w:val="-1"/>
        </w:rPr>
        <w:t> </w:t>
      </w:r>
      <w:r>
        <w:rPr/>
        <w:t>It</w:t>
      </w:r>
      <w:r>
        <w:rPr>
          <w:spacing w:val="-7"/>
        </w:rPr>
        <w:t> </w:t>
      </w:r>
      <w:r>
        <w:rPr/>
        <w:t>suggested</w:t>
      </w:r>
      <w:r>
        <w:rPr>
          <w:spacing w:val="-7"/>
        </w:rPr>
        <w:t> </w:t>
      </w:r>
      <w:r>
        <w:rPr/>
        <w:t>that</w:t>
      </w:r>
      <w:r>
        <w:rPr>
          <w:spacing w:val="-5"/>
        </w:rPr>
        <w:t> </w:t>
      </w:r>
      <w:r>
        <w:rPr/>
        <w:t>all</w:t>
      </w:r>
      <w:r>
        <w:rPr>
          <w:spacing w:val="-7"/>
        </w:rPr>
        <w:t> </w:t>
      </w:r>
      <w:r>
        <w:rPr/>
        <w:t>the</w:t>
      </w:r>
      <w:r>
        <w:rPr>
          <w:spacing w:val="-7"/>
        </w:rPr>
        <w:t> </w:t>
      </w:r>
      <w:r>
        <w:rPr/>
        <w:t>three</w:t>
      </w:r>
      <w:r>
        <w:rPr>
          <w:spacing w:val="-6"/>
        </w:rPr>
        <w:t> </w:t>
      </w:r>
      <w:r>
        <w:rPr/>
        <w:t>(3)</w:t>
      </w:r>
      <w:r>
        <w:rPr>
          <w:spacing w:val="-7"/>
        </w:rPr>
        <w:t> </w:t>
      </w:r>
      <w:r>
        <w:rPr/>
        <w:t>measures</w:t>
      </w:r>
      <w:r>
        <w:rPr>
          <w:spacing w:val="-7"/>
        </w:rPr>
        <w:t> </w:t>
      </w:r>
      <w:r>
        <w:rPr/>
        <w:t>of</w:t>
      </w:r>
      <w:r>
        <w:rPr>
          <w:spacing w:val="-6"/>
        </w:rPr>
        <w:t> </w:t>
      </w:r>
      <w:r>
        <w:rPr/>
        <w:t>SMEs</w:t>
      </w:r>
      <w:r>
        <w:rPr>
          <w:spacing w:val="-7"/>
        </w:rPr>
        <w:t> </w:t>
      </w:r>
      <w:r>
        <w:rPr/>
        <w:t>growth drove</w:t>
      </w:r>
      <w:r>
        <w:rPr>
          <w:spacing w:val="-1"/>
        </w:rPr>
        <w:t> </w:t>
      </w:r>
      <w:r>
        <w:rPr/>
        <w:t>SMEs growth except bank overdraft. Overall, the</w:t>
      </w:r>
      <w:r>
        <w:rPr>
          <w:spacing w:val="-1"/>
        </w:rPr>
        <w:t> </w:t>
      </w:r>
      <w:r>
        <w:rPr/>
        <w:t>grand mean (2.543) which was above the cut-off point of the mean was an indication that the selected SMEs considered certain measures as drivers of </w:t>
      </w:r>
      <w:r>
        <w:rPr>
          <w:spacing w:val="-2"/>
        </w:rPr>
        <w:t>SMEs.</w:t>
      </w:r>
    </w:p>
    <w:p>
      <w:pPr>
        <w:spacing w:before="1"/>
        <w:ind w:left="1236" w:right="0" w:firstLine="0"/>
        <w:jc w:val="both"/>
        <w:rPr>
          <w:b/>
          <w:sz w:val="24"/>
        </w:rPr>
      </w:pPr>
      <w:r>
        <w:rPr>
          <w:b/>
          <w:spacing w:val="57"/>
          <w:sz w:val="24"/>
          <w:u w:val="single"/>
        </w:rPr>
        <w:t>   </w:t>
      </w:r>
      <w:r>
        <w:rPr>
          <w:b/>
          <w:sz w:val="24"/>
          <w:u w:val="single"/>
        </w:rPr>
        <w:t>Table</w:t>
      </w:r>
      <w:r>
        <w:rPr>
          <w:b/>
          <w:spacing w:val="-1"/>
          <w:sz w:val="24"/>
          <w:u w:val="single"/>
        </w:rPr>
        <w:t> </w:t>
      </w:r>
      <w:r>
        <w:rPr>
          <w:b/>
          <w:sz w:val="24"/>
          <w:u w:val="single"/>
        </w:rPr>
        <w:t>4.8:</w:t>
      </w:r>
      <w:r>
        <w:rPr>
          <w:b/>
          <w:spacing w:val="-1"/>
          <w:sz w:val="24"/>
          <w:u w:val="single"/>
        </w:rPr>
        <w:t> </w:t>
      </w:r>
      <w:r>
        <w:rPr>
          <w:b/>
          <w:sz w:val="24"/>
          <w:u w:val="single"/>
        </w:rPr>
        <w:t>Correlation</w:t>
      </w:r>
      <w:r>
        <w:rPr>
          <w:b/>
          <w:spacing w:val="2"/>
          <w:sz w:val="24"/>
          <w:u w:val="single"/>
        </w:rPr>
        <w:t> </w:t>
      </w:r>
      <w:r>
        <w:rPr>
          <w:b/>
          <w:sz w:val="24"/>
          <w:u w:val="single"/>
        </w:rPr>
        <w:t>Results for</w:t>
      </w:r>
      <w:r>
        <w:rPr>
          <w:b/>
          <w:spacing w:val="-3"/>
          <w:sz w:val="24"/>
          <w:u w:val="single"/>
        </w:rPr>
        <w:t> </w:t>
      </w:r>
      <w:r>
        <w:rPr>
          <w:b/>
          <w:sz w:val="24"/>
          <w:u w:val="single"/>
        </w:rPr>
        <w:t>the</w:t>
      </w:r>
      <w:r>
        <w:rPr>
          <w:b/>
          <w:spacing w:val="-1"/>
          <w:sz w:val="24"/>
          <w:u w:val="single"/>
        </w:rPr>
        <w:t> </w:t>
      </w:r>
      <w:r>
        <w:rPr>
          <w:b/>
          <w:sz w:val="24"/>
          <w:u w:val="single"/>
        </w:rPr>
        <w:t>Dependent</w:t>
      </w:r>
      <w:r>
        <w:rPr>
          <w:b/>
          <w:spacing w:val="-1"/>
          <w:sz w:val="24"/>
          <w:u w:val="single"/>
        </w:rPr>
        <w:t> </w:t>
      </w:r>
      <w:r>
        <w:rPr>
          <w:b/>
          <w:sz w:val="24"/>
          <w:u w:val="single"/>
        </w:rPr>
        <w:t>and</w:t>
      </w:r>
      <w:r>
        <w:rPr>
          <w:b/>
          <w:spacing w:val="-1"/>
          <w:sz w:val="24"/>
          <w:u w:val="single"/>
        </w:rPr>
        <w:t> </w:t>
      </w:r>
      <w:r>
        <w:rPr>
          <w:b/>
          <w:sz w:val="24"/>
          <w:u w:val="single"/>
        </w:rPr>
        <w:t>Independent</w:t>
      </w:r>
      <w:r>
        <w:rPr>
          <w:b/>
          <w:spacing w:val="-1"/>
          <w:sz w:val="24"/>
          <w:u w:val="single"/>
        </w:rPr>
        <w:t> </w:t>
      </w:r>
      <w:r>
        <w:rPr>
          <w:b/>
          <w:sz w:val="24"/>
          <w:u w:val="single"/>
        </w:rPr>
        <w:t>Variables</w:t>
      </w:r>
      <w:r>
        <w:rPr>
          <w:b/>
          <w:spacing w:val="-1"/>
          <w:sz w:val="24"/>
          <w:u w:val="single"/>
        </w:rPr>
        <w:t> </w:t>
      </w:r>
      <w:r>
        <w:rPr>
          <w:b/>
          <w:sz w:val="24"/>
          <w:u w:val="single"/>
        </w:rPr>
        <w:t>of</w:t>
      </w:r>
      <w:r>
        <w:rPr>
          <w:b/>
          <w:spacing w:val="-1"/>
          <w:sz w:val="24"/>
          <w:u w:val="single"/>
        </w:rPr>
        <w:t> </w:t>
      </w:r>
      <w:r>
        <w:rPr>
          <w:b/>
          <w:sz w:val="24"/>
          <w:u w:val="single"/>
        </w:rPr>
        <w:t>the</w:t>
      </w:r>
      <w:r>
        <w:rPr>
          <w:b/>
          <w:spacing w:val="-1"/>
          <w:sz w:val="24"/>
          <w:u w:val="single"/>
        </w:rPr>
        <w:t> </w:t>
      </w:r>
      <w:r>
        <w:rPr>
          <w:b/>
          <w:spacing w:val="-2"/>
          <w:sz w:val="24"/>
          <w:u w:val="single"/>
        </w:rPr>
        <w:t>St</w:t>
      </w:r>
      <w:r>
        <w:rPr>
          <w:b/>
          <w:spacing w:val="-2"/>
          <w:sz w:val="24"/>
        </w:rPr>
        <w:t>udy</w:t>
      </w:r>
    </w:p>
    <w:p>
      <w:pPr>
        <w:pStyle w:val="BodyText"/>
        <w:spacing w:before="4"/>
        <w:rPr>
          <w:b/>
          <w:sz w:val="7"/>
        </w:rPr>
      </w:pPr>
    </w:p>
    <w:tbl>
      <w:tblPr>
        <w:tblW w:w="0" w:type="auto"/>
        <w:jc w:val="left"/>
        <w:tblInd w:w="1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5"/>
        <w:gridCol w:w="1555"/>
        <w:gridCol w:w="1336"/>
        <w:gridCol w:w="1410"/>
        <w:gridCol w:w="1262"/>
        <w:gridCol w:w="1184"/>
        <w:gridCol w:w="361"/>
      </w:tblGrid>
      <w:tr>
        <w:trPr>
          <w:trHeight w:val="422" w:hRule="atLeast"/>
        </w:trPr>
        <w:tc>
          <w:tcPr>
            <w:tcW w:w="2015" w:type="dxa"/>
            <w:tcBorders>
              <w:bottom w:val="dashSmallGap" w:sz="12" w:space="0" w:color="000000"/>
            </w:tcBorders>
          </w:tcPr>
          <w:p>
            <w:pPr>
              <w:pStyle w:val="TableParagraph"/>
              <w:rPr>
                <w:sz w:val="22"/>
              </w:rPr>
            </w:pPr>
          </w:p>
        </w:tc>
        <w:tc>
          <w:tcPr>
            <w:tcW w:w="1555" w:type="dxa"/>
            <w:tcBorders>
              <w:bottom w:val="dashSmallGap" w:sz="12" w:space="0" w:color="000000"/>
            </w:tcBorders>
          </w:tcPr>
          <w:p>
            <w:pPr>
              <w:pStyle w:val="TableParagraph"/>
              <w:spacing w:before="2"/>
              <w:ind w:right="148"/>
              <w:jc w:val="right"/>
              <w:rPr>
                <w:rFonts w:ascii="Courier New"/>
                <w:sz w:val="22"/>
              </w:rPr>
            </w:pPr>
            <w:r>
              <w:rPr/>
              <mc:AlternateContent>
                <mc:Choice Requires="wps">
                  <w:drawing>
                    <wp:anchor distT="0" distB="0" distL="0" distR="0" allowOverlap="1" layoutInCell="1" locked="0" behindDoc="1" simplePos="0" relativeHeight="484406784">
                      <wp:simplePos x="0" y="0"/>
                      <wp:positionH relativeFrom="column">
                        <wp:posOffset>-6849</wp:posOffset>
                      </wp:positionH>
                      <wp:positionV relativeFrom="paragraph">
                        <wp:posOffset>-17907</wp:posOffset>
                      </wp:positionV>
                      <wp:extent cx="13970" cy="19304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13970" cy="193040"/>
                                <a:chExt cx="13970" cy="193040"/>
                              </a:xfrm>
                            </wpg:grpSpPr>
                            <wps:wsp>
                              <wps:cNvPr id="160" name="Graphic 160"/>
                              <wps:cNvSpPr/>
                              <wps:spPr>
                                <a:xfrm>
                                  <a:off x="6849" y="0"/>
                                  <a:ext cx="1270" cy="193040"/>
                                </a:xfrm>
                                <a:custGeom>
                                  <a:avLst/>
                                  <a:gdLst/>
                                  <a:ahLst/>
                                  <a:cxnLst/>
                                  <a:rect l="l" t="t" r="r" b="b"/>
                                  <a:pathLst>
                                    <a:path w="0" h="193040">
                                      <a:moveTo>
                                        <a:pt x="0" y="0"/>
                                      </a:moveTo>
                                      <a:lnTo>
                                        <a:pt x="0" y="192698"/>
                                      </a:lnTo>
                                    </a:path>
                                  </a:pathLst>
                                </a:custGeom>
                                <a:ln w="13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9365pt;margin-top:-1.410022pt;width:1.1pt;height:15.2pt;mso-position-horizontal-relative:column;mso-position-vertical-relative:paragraph;z-index:-18909696" id="docshapegroup155" coordorigin="-11,-28" coordsize="22,304">
                      <v:line style="position:absolute" from="0,-28" to="0,275" stroked="true" strokeweight="1.078726pt" strokecolor="#000000">
                        <v:stroke dashstyle="solid"/>
                      </v:line>
                      <w10:wrap type="none"/>
                    </v:group>
                  </w:pict>
                </mc:Fallback>
              </mc:AlternateContent>
            </w:r>
            <w:r>
              <w:rPr>
                <w:rFonts w:ascii="Courier New"/>
                <w:spacing w:val="-4"/>
                <w:w w:val="105"/>
                <w:sz w:val="22"/>
              </w:rPr>
              <w:t>smes</w:t>
            </w:r>
          </w:p>
        </w:tc>
        <w:tc>
          <w:tcPr>
            <w:tcW w:w="1336" w:type="dxa"/>
            <w:tcBorders>
              <w:bottom w:val="dashSmallGap" w:sz="12" w:space="0" w:color="000000"/>
            </w:tcBorders>
          </w:tcPr>
          <w:p>
            <w:pPr>
              <w:pStyle w:val="TableParagraph"/>
              <w:spacing w:before="2"/>
              <w:ind w:right="148"/>
              <w:jc w:val="right"/>
              <w:rPr>
                <w:rFonts w:ascii="Courier New"/>
                <w:sz w:val="22"/>
              </w:rPr>
            </w:pPr>
            <w:r>
              <w:rPr>
                <w:rFonts w:ascii="Courier New"/>
                <w:spacing w:val="-2"/>
                <w:w w:val="105"/>
                <w:sz w:val="22"/>
              </w:rPr>
              <w:t>vencap</w:t>
            </w:r>
          </w:p>
        </w:tc>
        <w:tc>
          <w:tcPr>
            <w:tcW w:w="1410" w:type="dxa"/>
            <w:tcBorders>
              <w:bottom w:val="dashSmallGap" w:sz="12" w:space="0" w:color="000000"/>
            </w:tcBorders>
          </w:tcPr>
          <w:p>
            <w:pPr>
              <w:pStyle w:val="TableParagraph"/>
              <w:spacing w:before="2"/>
              <w:ind w:left="77"/>
              <w:jc w:val="center"/>
              <w:rPr>
                <w:rFonts w:ascii="Courier New"/>
                <w:sz w:val="22"/>
              </w:rPr>
            </w:pPr>
            <w:r>
              <w:rPr>
                <w:rFonts w:ascii="Courier New"/>
                <w:spacing w:val="-2"/>
                <w:w w:val="105"/>
                <w:sz w:val="22"/>
              </w:rPr>
              <w:t>tracre</w:t>
            </w:r>
          </w:p>
        </w:tc>
        <w:tc>
          <w:tcPr>
            <w:tcW w:w="1262" w:type="dxa"/>
            <w:tcBorders>
              <w:bottom w:val="dashSmallGap" w:sz="12" w:space="0" w:color="000000"/>
            </w:tcBorders>
          </w:tcPr>
          <w:p>
            <w:pPr>
              <w:pStyle w:val="TableParagraph"/>
              <w:spacing w:before="2"/>
              <w:ind w:left="77"/>
              <w:jc w:val="center"/>
              <w:rPr>
                <w:rFonts w:ascii="Courier New"/>
                <w:sz w:val="22"/>
              </w:rPr>
            </w:pPr>
            <w:r>
              <w:rPr>
                <w:rFonts w:ascii="Courier New"/>
                <w:spacing w:val="-2"/>
                <w:w w:val="105"/>
                <w:sz w:val="22"/>
              </w:rPr>
              <w:t>busang</w:t>
            </w:r>
          </w:p>
        </w:tc>
        <w:tc>
          <w:tcPr>
            <w:tcW w:w="1184" w:type="dxa"/>
            <w:tcBorders>
              <w:bottom w:val="dashSmallGap" w:sz="12" w:space="0" w:color="000000"/>
            </w:tcBorders>
          </w:tcPr>
          <w:p>
            <w:pPr>
              <w:pStyle w:val="TableParagraph"/>
              <w:spacing w:before="2"/>
              <w:ind w:left="153" w:right="-15"/>
              <w:rPr>
                <w:rFonts w:ascii="Courier New"/>
                <w:sz w:val="22"/>
              </w:rPr>
            </w:pPr>
            <w:r>
              <w:rPr>
                <w:rFonts w:ascii="Courier New"/>
                <w:spacing w:val="-2"/>
                <w:w w:val="105"/>
                <w:sz w:val="22"/>
              </w:rPr>
              <w:t>bankver</w:t>
            </w:r>
          </w:p>
        </w:tc>
        <w:tc>
          <w:tcPr>
            <w:tcW w:w="361" w:type="dxa"/>
          </w:tcPr>
          <w:p>
            <w:pPr>
              <w:pStyle w:val="TableParagraph"/>
              <w:rPr>
                <w:sz w:val="22"/>
              </w:rPr>
            </w:pPr>
          </w:p>
        </w:tc>
      </w:tr>
      <w:tr>
        <w:trPr>
          <w:trHeight w:val="482" w:hRule="atLeast"/>
        </w:trPr>
        <w:tc>
          <w:tcPr>
            <w:tcW w:w="2015" w:type="dxa"/>
            <w:tcBorders>
              <w:top w:val="dashSmallGap" w:sz="12" w:space="0" w:color="000000"/>
              <w:right w:val="single" w:sz="12" w:space="0" w:color="000000"/>
            </w:tcBorders>
          </w:tcPr>
          <w:p>
            <w:pPr>
              <w:pStyle w:val="TableParagraph"/>
              <w:spacing w:before="197"/>
              <w:ind w:right="211"/>
              <w:jc w:val="right"/>
              <w:rPr>
                <w:rFonts w:ascii="Courier New"/>
                <w:sz w:val="22"/>
              </w:rPr>
            </w:pPr>
            <w:r>
              <w:rPr>
                <w:rFonts w:ascii="Courier New"/>
                <w:spacing w:val="-4"/>
                <w:w w:val="105"/>
                <w:sz w:val="22"/>
              </w:rPr>
              <w:t>smes</w:t>
            </w:r>
          </w:p>
        </w:tc>
        <w:tc>
          <w:tcPr>
            <w:tcW w:w="1555" w:type="dxa"/>
            <w:tcBorders>
              <w:top w:val="dashSmallGap" w:sz="12" w:space="0" w:color="000000"/>
              <w:left w:val="single" w:sz="12" w:space="0" w:color="000000"/>
            </w:tcBorders>
          </w:tcPr>
          <w:p>
            <w:pPr>
              <w:pStyle w:val="TableParagraph"/>
              <w:spacing w:before="197"/>
              <w:ind w:right="148"/>
              <w:jc w:val="right"/>
              <w:rPr>
                <w:rFonts w:ascii="Courier New"/>
                <w:sz w:val="22"/>
              </w:rPr>
            </w:pPr>
            <w:r>
              <w:rPr>
                <w:rFonts w:ascii="Courier New"/>
                <w:spacing w:val="-2"/>
                <w:w w:val="105"/>
                <w:sz w:val="22"/>
              </w:rPr>
              <w:t>1.0000</w:t>
            </w:r>
          </w:p>
        </w:tc>
        <w:tc>
          <w:tcPr>
            <w:tcW w:w="1336" w:type="dxa"/>
            <w:tcBorders>
              <w:top w:val="dashSmallGap" w:sz="12" w:space="0" w:color="000000"/>
            </w:tcBorders>
          </w:tcPr>
          <w:p>
            <w:pPr>
              <w:pStyle w:val="TableParagraph"/>
              <w:rPr>
                <w:sz w:val="22"/>
              </w:rPr>
            </w:pPr>
          </w:p>
        </w:tc>
        <w:tc>
          <w:tcPr>
            <w:tcW w:w="1410" w:type="dxa"/>
            <w:tcBorders>
              <w:top w:val="dashSmallGap" w:sz="12" w:space="0" w:color="000000"/>
            </w:tcBorders>
          </w:tcPr>
          <w:p>
            <w:pPr>
              <w:pStyle w:val="TableParagraph"/>
              <w:rPr>
                <w:sz w:val="22"/>
              </w:rPr>
            </w:pPr>
          </w:p>
        </w:tc>
        <w:tc>
          <w:tcPr>
            <w:tcW w:w="1262" w:type="dxa"/>
            <w:tcBorders>
              <w:top w:val="dashSmallGap" w:sz="12" w:space="0" w:color="000000"/>
            </w:tcBorders>
          </w:tcPr>
          <w:p>
            <w:pPr>
              <w:pStyle w:val="TableParagraph"/>
              <w:rPr>
                <w:sz w:val="22"/>
              </w:rPr>
            </w:pPr>
          </w:p>
        </w:tc>
        <w:tc>
          <w:tcPr>
            <w:tcW w:w="1184" w:type="dxa"/>
            <w:tcBorders>
              <w:top w:val="dashSmallGap" w:sz="12" w:space="0" w:color="000000"/>
            </w:tcBorders>
          </w:tcPr>
          <w:p>
            <w:pPr>
              <w:pStyle w:val="TableParagraph"/>
              <w:rPr>
                <w:sz w:val="22"/>
              </w:rPr>
            </w:pPr>
          </w:p>
        </w:tc>
        <w:tc>
          <w:tcPr>
            <w:tcW w:w="361" w:type="dxa"/>
          </w:tcPr>
          <w:p>
            <w:pPr>
              <w:pStyle w:val="TableParagraph"/>
              <w:rPr>
                <w:sz w:val="22"/>
              </w:rPr>
            </w:pPr>
          </w:p>
        </w:tc>
      </w:tr>
      <w:tr>
        <w:trPr>
          <w:trHeight w:val="323" w:hRule="atLeast"/>
        </w:trPr>
        <w:tc>
          <w:tcPr>
            <w:tcW w:w="2015" w:type="dxa"/>
            <w:tcBorders>
              <w:right w:val="single" w:sz="12" w:space="0" w:color="000000"/>
            </w:tcBorders>
          </w:tcPr>
          <w:p>
            <w:pPr>
              <w:pStyle w:val="TableParagraph"/>
              <w:spacing w:before="38"/>
              <w:ind w:right="211"/>
              <w:jc w:val="right"/>
              <w:rPr>
                <w:rFonts w:ascii="Courier New"/>
                <w:sz w:val="22"/>
              </w:rPr>
            </w:pPr>
            <w:r>
              <w:rPr>
                <w:rFonts w:ascii="Courier New"/>
                <w:spacing w:val="-2"/>
                <w:w w:val="105"/>
                <w:sz w:val="22"/>
              </w:rPr>
              <w:t>vencap</w:t>
            </w:r>
          </w:p>
        </w:tc>
        <w:tc>
          <w:tcPr>
            <w:tcW w:w="1555" w:type="dxa"/>
            <w:tcBorders>
              <w:left w:val="single" w:sz="12" w:space="0" w:color="000000"/>
            </w:tcBorders>
          </w:tcPr>
          <w:p>
            <w:pPr>
              <w:pStyle w:val="TableParagraph"/>
              <w:spacing w:before="38"/>
              <w:ind w:right="148"/>
              <w:jc w:val="right"/>
              <w:rPr>
                <w:rFonts w:ascii="Courier New"/>
                <w:sz w:val="22"/>
              </w:rPr>
            </w:pPr>
            <w:r>
              <w:rPr>
                <w:rFonts w:ascii="Courier New"/>
                <w:spacing w:val="-2"/>
                <w:w w:val="105"/>
                <w:sz w:val="22"/>
              </w:rPr>
              <w:t>0.0485</w:t>
            </w:r>
          </w:p>
        </w:tc>
        <w:tc>
          <w:tcPr>
            <w:tcW w:w="1336" w:type="dxa"/>
          </w:tcPr>
          <w:p>
            <w:pPr>
              <w:pStyle w:val="TableParagraph"/>
              <w:spacing w:before="38"/>
              <w:ind w:right="148"/>
              <w:jc w:val="right"/>
              <w:rPr>
                <w:rFonts w:ascii="Courier New"/>
                <w:sz w:val="22"/>
              </w:rPr>
            </w:pPr>
            <w:r>
              <w:rPr>
                <w:rFonts w:ascii="Courier New"/>
                <w:spacing w:val="-2"/>
                <w:w w:val="105"/>
                <w:sz w:val="22"/>
              </w:rPr>
              <w:t>1.0000</w:t>
            </w:r>
          </w:p>
        </w:tc>
        <w:tc>
          <w:tcPr>
            <w:tcW w:w="1410" w:type="dxa"/>
          </w:tcPr>
          <w:p>
            <w:pPr>
              <w:pStyle w:val="TableParagraph"/>
              <w:rPr>
                <w:sz w:val="22"/>
              </w:rPr>
            </w:pPr>
          </w:p>
        </w:tc>
        <w:tc>
          <w:tcPr>
            <w:tcW w:w="1262" w:type="dxa"/>
          </w:tcPr>
          <w:p>
            <w:pPr>
              <w:pStyle w:val="TableParagraph"/>
              <w:rPr>
                <w:sz w:val="22"/>
              </w:rPr>
            </w:pPr>
          </w:p>
        </w:tc>
        <w:tc>
          <w:tcPr>
            <w:tcW w:w="1184" w:type="dxa"/>
          </w:tcPr>
          <w:p>
            <w:pPr>
              <w:pStyle w:val="TableParagraph"/>
              <w:rPr>
                <w:sz w:val="22"/>
              </w:rPr>
            </w:pPr>
          </w:p>
        </w:tc>
        <w:tc>
          <w:tcPr>
            <w:tcW w:w="361" w:type="dxa"/>
          </w:tcPr>
          <w:p>
            <w:pPr>
              <w:pStyle w:val="TableParagraph"/>
              <w:rPr>
                <w:sz w:val="22"/>
              </w:rPr>
            </w:pPr>
          </w:p>
        </w:tc>
      </w:tr>
      <w:tr>
        <w:trPr>
          <w:trHeight w:val="323" w:hRule="atLeast"/>
        </w:trPr>
        <w:tc>
          <w:tcPr>
            <w:tcW w:w="2015" w:type="dxa"/>
            <w:tcBorders>
              <w:right w:val="single" w:sz="12" w:space="0" w:color="000000"/>
            </w:tcBorders>
          </w:tcPr>
          <w:p>
            <w:pPr>
              <w:pStyle w:val="TableParagraph"/>
              <w:spacing w:before="38"/>
              <w:ind w:right="211"/>
              <w:jc w:val="right"/>
              <w:rPr>
                <w:rFonts w:ascii="Courier New"/>
                <w:sz w:val="22"/>
              </w:rPr>
            </w:pPr>
            <w:r>
              <w:rPr>
                <w:rFonts w:ascii="Courier New"/>
                <w:spacing w:val="-2"/>
                <w:w w:val="105"/>
                <w:sz w:val="22"/>
              </w:rPr>
              <w:t>tracre</w:t>
            </w:r>
          </w:p>
        </w:tc>
        <w:tc>
          <w:tcPr>
            <w:tcW w:w="1555" w:type="dxa"/>
            <w:tcBorders>
              <w:left w:val="single" w:sz="12" w:space="0" w:color="000000"/>
            </w:tcBorders>
          </w:tcPr>
          <w:p>
            <w:pPr>
              <w:pStyle w:val="TableParagraph"/>
              <w:spacing w:before="38"/>
              <w:ind w:right="148"/>
              <w:jc w:val="right"/>
              <w:rPr>
                <w:rFonts w:ascii="Courier New"/>
                <w:sz w:val="22"/>
              </w:rPr>
            </w:pPr>
            <w:r>
              <w:rPr>
                <w:rFonts w:ascii="Courier New"/>
                <w:w w:val="105"/>
                <w:sz w:val="22"/>
              </w:rPr>
              <w:t>-</w:t>
            </w:r>
            <w:r>
              <w:rPr>
                <w:rFonts w:ascii="Courier New"/>
                <w:spacing w:val="-2"/>
                <w:w w:val="105"/>
                <w:sz w:val="22"/>
              </w:rPr>
              <w:t>0.0027</w:t>
            </w:r>
          </w:p>
        </w:tc>
        <w:tc>
          <w:tcPr>
            <w:tcW w:w="1336" w:type="dxa"/>
          </w:tcPr>
          <w:p>
            <w:pPr>
              <w:pStyle w:val="TableParagraph"/>
              <w:spacing w:before="38"/>
              <w:ind w:right="148"/>
              <w:jc w:val="right"/>
              <w:rPr>
                <w:rFonts w:ascii="Courier New"/>
                <w:sz w:val="22"/>
              </w:rPr>
            </w:pPr>
            <w:r>
              <w:rPr>
                <w:rFonts w:ascii="Courier New"/>
                <w:w w:val="105"/>
                <w:sz w:val="22"/>
              </w:rPr>
              <w:t>-</w:t>
            </w:r>
            <w:r>
              <w:rPr>
                <w:rFonts w:ascii="Courier New"/>
                <w:spacing w:val="-2"/>
                <w:w w:val="105"/>
                <w:sz w:val="22"/>
              </w:rPr>
              <w:t>0.1247</w:t>
            </w:r>
          </w:p>
        </w:tc>
        <w:tc>
          <w:tcPr>
            <w:tcW w:w="1410" w:type="dxa"/>
          </w:tcPr>
          <w:p>
            <w:pPr>
              <w:pStyle w:val="TableParagraph"/>
              <w:spacing w:before="38"/>
              <w:ind w:left="77"/>
              <w:jc w:val="center"/>
              <w:rPr>
                <w:rFonts w:ascii="Courier New"/>
                <w:sz w:val="22"/>
              </w:rPr>
            </w:pPr>
            <w:r>
              <w:rPr>
                <w:rFonts w:ascii="Courier New"/>
                <w:spacing w:val="-2"/>
                <w:w w:val="105"/>
                <w:sz w:val="22"/>
              </w:rPr>
              <w:t>1.0000</w:t>
            </w:r>
          </w:p>
        </w:tc>
        <w:tc>
          <w:tcPr>
            <w:tcW w:w="1262" w:type="dxa"/>
          </w:tcPr>
          <w:p>
            <w:pPr>
              <w:pStyle w:val="TableParagraph"/>
              <w:rPr>
                <w:sz w:val="22"/>
              </w:rPr>
            </w:pPr>
          </w:p>
        </w:tc>
        <w:tc>
          <w:tcPr>
            <w:tcW w:w="1184" w:type="dxa"/>
          </w:tcPr>
          <w:p>
            <w:pPr>
              <w:pStyle w:val="TableParagraph"/>
              <w:rPr>
                <w:sz w:val="22"/>
              </w:rPr>
            </w:pPr>
          </w:p>
        </w:tc>
        <w:tc>
          <w:tcPr>
            <w:tcW w:w="361" w:type="dxa"/>
          </w:tcPr>
          <w:p>
            <w:pPr>
              <w:pStyle w:val="TableParagraph"/>
              <w:rPr>
                <w:sz w:val="22"/>
              </w:rPr>
            </w:pPr>
          </w:p>
        </w:tc>
      </w:tr>
      <w:tr>
        <w:trPr>
          <w:trHeight w:val="323" w:hRule="atLeast"/>
        </w:trPr>
        <w:tc>
          <w:tcPr>
            <w:tcW w:w="2015" w:type="dxa"/>
            <w:tcBorders>
              <w:right w:val="single" w:sz="12" w:space="0" w:color="000000"/>
            </w:tcBorders>
          </w:tcPr>
          <w:p>
            <w:pPr>
              <w:pStyle w:val="TableParagraph"/>
              <w:spacing w:before="38"/>
              <w:ind w:right="211"/>
              <w:jc w:val="right"/>
              <w:rPr>
                <w:rFonts w:ascii="Courier New"/>
                <w:sz w:val="22"/>
              </w:rPr>
            </w:pPr>
            <w:r>
              <w:rPr>
                <w:rFonts w:ascii="Courier New"/>
                <w:spacing w:val="-2"/>
                <w:w w:val="105"/>
                <w:sz w:val="22"/>
              </w:rPr>
              <w:t>busang</w:t>
            </w:r>
          </w:p>
        </w:tc>
        <w:tc>
          <w:tcPr>
            <w:tcW w:w="1555" w:type="dxa"/>
            <w:tcBorders>
              <w:left w:val="single" w:sz="12" w:space="0" w:color="000000"/>
            </w:tcBorders>
          </w:tcPr>
          <w:p>
            <w:pPr>
              <w:pStyle w:val="TableParagraph"/>
              <w:spacing w:before="38"/>
              <w:ind w:right="148"/>
              <w:jc w:val="right"/>
              <w:rPr>
                <w:rFonts w:ascii="Courier New"/>
                <w:sz w:val="22"/>
              </w:rPr>
            </w:pPr>
            <w:r>
              <w:rPr>
                <w:rFonts w:ascii="Courier New"/>
                <w:spacing w:val="-2"/>
                <w:w w:val="105"/>
                <w:sz w:val="22"/>
              </w:rPr>
              <w:t>0.0269</w:t>
            </w:r>
          </w:p>
        </w:tc>
        <w:tc>
          <w:tcPr>
            <w:tcW w:w="1336" w:type="dxa"/>
          </w:tcPr>
          <w:p>
            <w:pPr>
              <w:pStyle w:val="TableParagraph"/>
              <w:spacing w:before="38"/>
              <w:ind w:right="148"/>
              <w:jc w:val="right"/>
              <w:rPr>
                <w:rFonts w:ascii="Courier New"/>
                <w:sz w:val="22"/>
              </w:rPr>
            </w:pPr>
            <w:r>
              <w:rPr>
                <w:rFonts w:ascii="Courier New"/>
                <w:spacing w:val="-2"/>
                <w:w w:val="105"/>
                <w:sz w:val="22"/>
              </w:rPr>
              <w:t>0.1486</w:t>
            </w:r>
          </w:p>
        </w:tc>
        <w:tc>
          <w:tcPr>
            <w:tcW w:w="1410" w:type="dxa"/>
          </w:tcPr>
          <w:p>
            <w:pPr>
              <w:pStyle w:val="TableParagraph"/>
              <w:spacing w:before="38"/>
              <w:ind w:left="77"/>
              <w:jc w:val="center"/>
              <w:rPr>
                <w:rFonts w:ascii="Courier New"/>
                <w:sz w:val="22"/>
              </w:rPr>
            </w:pPr>
            <w:r>
              <w:rPr>
                <w:rFonts w:ascii="Courier New"/>
                <w:spacing w:val="-2"/>
                <w:w w:val="105"/>
                <w:sz w:val="22"/>
              </w:rPr>
              <w:t>0.2327</w:t>
            </w:r>
          </w:p>
        </w:tc>
        <w:tc>
          <w:tcPr>
            <w:tcW w:w="1262" w:type="dxa"/>
          </w:tcPr>
          <w:p>
            <w:pPr>
              <w:pStyle w:val="TableParagraph"/>
              <w:spacing w:before="38"/>
              <w:ind w:left="77"/>
              <w:jc w:val="center"/>
              <w:rPr>
                <w:rFonts w:ascii="Courier New"/>
                <w:sz w:val="22"/>
              </w:rPr>
            </w:pPr>
            <w:r>
              <w:rPr>
                <w:rFonts w:ascii="Courier New"/>
                <w:spacing w:val="-2"/>
                <w:w w:val="105"/>
                <w:sz w:val="22"/>
              </w:rPr>
              <w:t>1.0000</w:t>
            </w:r>
          </w:p>
        </w:tc>
        <w:tc>
          <w:tcPr>
            <w:tcW w:w="1184" w:type="dxa"/>
          </w:tcPr>
          <w:p>
            <w:pPr>
              <w:pStyle w:val="TableParagraph"/>
              <w:rPr>
                <w:sz w:val="22"/>
              </w:rPr>
            </w:pPr>
          </w:p>
        </w:tc>
        <w:tc>
          <w:tcPr>
            <w:tcW w:w="361" w:type="dxa"/>
          </w:tcPr>
          <w:p>
            <w:pPr>
              <w:pStyle w:val="TableParagraph"/>
              <w:rPr>
                <w:sz w:val="22"/>
              </w:rPr>
            </w:pPr>
          </w:p>
        </w:tc>
      </w:tr>
    </w:tbl>
    <w:p>
      <w:pPr>
        <w:tabs>
          <w:tab w:pos="3623" w:val="left" w:leader="none"/>
          <w:tab w:pos="5108" w:val="left" w:leader="none"/>
          <w:tab w:pos="7780" w:val="left" w:leader="none"/>
          <w:tab w:pos="9116" w:val="left" w:leader="none"/>
        </w:tabs>
        <w:spacing w:before="41"/>
        <w:ind w:left="1990" w:right="0" w:firstLine="0"/>
        <w:jc w:val="left"/>
        <w:rPr>
          <w:rFonts w:ascii="Courier New"/>
          <w:sz w:val="22"/>
        </w:rPr>
      </w:pPr>
      <w:r>
        <w:rPr/>
        <mc:AlternateContent>
          <mc:Choice Requires="wps">
            <w:drawing>
              <wp:anchor distT="0" distB="0" distL="0" distR="0" allowOverlap="1" layoutInCell="1" locked="0" behindDoc="1" simplePos="0" relativeHeight="484405760">
                <wp:simplePos x="0" y="0"/>
                <wp:positionH relativeFrom="page">
                  <wp:posOffset>3873373</wp:posOffset>
                </wp:positionH>
                <wp:positionV relativeFrom="paragraph">
                  <wp:posOffset>-324660</wp:posOffset>
                </wp:positionV>
                <wp:extent cx="1161415" cy="124714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161415" cy="1247140"/>
                        </a:xfrm>
                        <a:custGeom>
                          <a:avLst/>
                          <a:gdLst/>
                          <a:ahLst/>
                          <a:cxnLst/>
                          <a:rect l="l" t="t" r="r" b="b"/>
                          <a:pathLst>
                            <a:path w="1161415" h="1247140">
                              <a:moveTo>
                                <a:pt x="640080" y="987425"/>
                              </a:moveTo>
                              <a:lnTo>
                                <a:pt x="259207" y="606552"/>
                              </a:lnTo>
                              <a:lnTo>
                                <a:pt x="180340" y="685419"/>
                              </a:lnTo>
                              <a:lnTo>
                                <a:pt x="391287" y="896366"/>
                              </a:lnTo>
                              <a:lnTo>
                                <a:pt x="346659" y="880618"/>
                              </a:lnTo>
                              <a:lnTo>
                                <a:pt x="167678" y="818845"/>
                              </a:lnTo>
                              <a:lnTo>
                                <a:pt x="78359" y="787527"/>
                              </a:lnTo>
                              <a:lnTo>
                                <a:pt x="0" y="865759"/>
                              </a:lnTo>
                              <a:lnTo>
                                <a:pt x="380873" y="1246632"/>
                              </a:lnTo>
                              <a:lnTo>
                                <a:pt x="459740" y="1167765"/>
                              </a:lnTo>
                              <a:lnTo>
                                <a:pt x="250825" y="958850"/>
                              </a:lnTo>
                              <a:lnTo>
                                <a:pt x="302450" y="977011"/>
                              </a:lnTo>
                              <a:lnTo>
                                <a:pt x="509574" y="1048143"/>
                              </a:lnTo>
                              <a:lnTo>
                                <a:pt x="561213" y="1066292"/>
                              </a:lnTo>
                              <a:lnTo>
                                <a:pt x="640080" y="987425"/>
                              </a:lnTo>
                              <a:close/>
                            </a:path>
                            <a:path w="1161415" h="1247140">
                              <a:moveTo>
                                <a:pt x="887488" y="678916"/>
                              </a:moveTo>
                              <a:lnTo>
                                <a:pt x="877519" y="622579"/>
                              </a:lnTo>
                              <a:lnTo>
                                <a:pt x="850188" y="563867"/>
                              </a:lnTo>
                              <a:lnTo>
                                <a:pt x="803592" y="501078"/>
                              </a:lnTo>
                              <a:lnTo>
                                <a:pt x="788174" y="484593"/>
                              </a:lnTo>
                              <a:lnTo>
                                <a:pt x="772795" y="468122"/>
                              </a:lnTo>
                              <a:lnTo>
                                <a:pt x="763905" y="460159"/>
                              </a:lnTo>
                              <a:lnTo>
                                <a:pt x="763905" y="672642"/>
                              </a:lnTo>
                              <a:lnTo>
                                <a:pt x="761898" y="690054"/>
                              </a:lnTo>
                              <a:lnTo>
                                <a:pt x="730084" y="731113"/>
                              </a:lnTo>
                              <a:lnTo>
                                <a:pt x="696836" y="739241"/>
                              </a:lnTo>
                              <a:lnTo>
                                <a:pt x="677545" y="736346"/>
                              </a:lnTo>
                              <a:lnTo>
                                <a:pt x="632739" y="714425"/>
                              </a:lnTo>
                              <a:lnTo>
                                <a:pt x="579374" y="668782"/>
                              </a:lnTo>
                              <a:lnTo>
                                <a:pt x="553364" y="640829"/>
                              </a:lnTo>
                              <a:lnTo>
                                <a:pt x="519379" y="591489"/>
                              </a:lnTo>
                              <a:lnTo>
                                <a:pt x="508342" y="550811"/>
                              </a:lnTo>
                              <a:lnTo>
                                <a:pt x="510057" y="533361"/>
                              </a:lnTo>
                              <a:lnTo>
                                <a:pt x="540727" y="493280"/>
                              </a:lnTo>
                              <a:lnTo>
                                <a:pt x="574192" y="484593"/>
                              </a:lnTo>
                              <a:lnTo>
                                <a:pt x="593471" y="487045"/>
                              </a:lnTo>
                              <a:lnTo>
                                <a:pt x="636930" y="507733"/>
                              </a:lnTo>
                              <a:lnTo>
                                <a:pt x="687451" y="550418"/>
                              </a:lnTo>
                              <a:lnTo>
                                <a:pt x="715962" y="580847"/>
                              </a:lnTo>
                              <a:lnTo>
                                <a:pt x="752792" y="632599"/>
                              </a:lnTo>
                              <a:lnTo>
                                <a:pt x="763905" y="672642"/>
                              </a:lnTo>
                              <a:lnTo>
                                <a:pt x="763905" y="460159"/>
                              </a:lnTo>
                              <a:lnTo>
                                <a:pt x="727024" y="427101"/>
                              </a:lnTo>
                              <a:lnTo>
                                <a:pt x="681761" y="395757"/>
                              </a:lnTo>
                              <a:lnTo>
                                <a:pt x="637019" y="373951"/>
                              </a:lnTo>
                              <a:lnTo>
                                <a:pt x="592836" y="361569"/>
                              </a:lnTo>
                              <a:lnTo>
                                <a:pt x="550367" y="359333"/>
                              </a:lnTo>
                              <a:lnTo>
                                <a:pt x="510387" y="367588"/>
                              </a:lnTo>
                              <a:lnTo>
                                <a:pt x="472871" y="386207"/>
                              </a:lnTo>
                              <a:lnTo>
                                <a:pt x="437769" y="415036"/>
                              </a:lnTo>
                              <a:lnTo>
                                <a:pt x="409790" y="449478"/>
                              </a:lnTo>
                              <a:lnTo>
                                <a:pt x="391934" y="486689"/>
                              </a:lnTo>
                              <a:lnTo>
                                <a:pt x="384162" y="526986"/>
                              </a:lnTo>
                              <a:lnTo>
                                <a:pt x="386842" y="569849"/>
                              </a:lnTo>
                              <a:lnTo>
                                <a:pt x="399402" y="614565"/>
                              </a:lnTo>
                              <a:lnTo>
                                <a:pt x="421551" y="659879"/>
                              </a:lnTo>
                              <a:lnTo>
                                <a:pt x="453402" y="705751"/>
                              </a:lnTo>
                              <a:lnTo>
                                <a:pt x="495046" y="752094"/>
                              </a:lnTo>
                              <a:lnTo>
                                <a:pt x="528193" y="782853"/>
                              </a:lnTo>
                              <a:lnTo>
                                <a:pt x="560946" y="808482"/>
                              </a:lnTo>
                              <a:lnTo>
                                <a:pt x="593229" y="829068"/>
                              </a:lnTo>
                              <a:lnTo>
                                <a:pt x="655586" y="855383"/>
                              </a:lnTo>
                              <a:lnTo>
                                <a:pt x="712495" y="863257"/>
                              </a:lnTo>
                              <a:lnTo>
                                <a:pt x="738759" y="860806"/>
                              </a:lnTo>
                              <a:lnTo>
                                <a:pt x="788009" y="842378"/>
                              </a:lnTo>
                              <a:lnTo>
                                <a:pt x="834898" y="805561"/>
                              </a:lnTo>
                              <a:lnTo>
                                <a:pt x="870534" y="758050"/>
                              </a:lnTo>
                              <a:lnTo>
                                <a:pt x="878281" y="739241"/>
                              </a:lnTo>
                              <a:lnTo>
                                <a:pt x="880986" y="732688"/>
                              </a:lnTo>
                              <a:lnTo>
                                <a:pt x="886460" y="706247"/>
                              </a:lnTo>
                              <a:lnTo>
                                <a:pt x="887488" y="678916"/>
                              </a:lnTo>
                              <a:close/>
                            </a:path>
                            <a:path w="1161415" h="1247140">
                              <a:moveTo>
                                <a:pt x="1161161" y="466344"/>
                              </a:moveTo>
                              <a:lnTo>
                                <a:pt x="874268" y="179451"/>
                              </a:lnTo>
                              <a:lnTo>
                                <a:pt x="959739" y="94107"/>
                              </a:lnTo>
                              <a:lnTo>
                                <a:pt x="865759" y="0"/>
                              </a:lnTo>
                              <a:lnTo>
                                <a:pt x="611251" y="254508"/>
                              </a:lnTo>
                              <a:lnTo>
                                <a:pt x="705231" y="348488"/>
                              </a:lnTo>
                              <a:lnTo>
                                <a:pt x="790575" y="263271"/>
                              </a:lnTo>
                              <a:lnTo>
                                <a:pt x="1077468" y="550037"/>
                              </a:lnTo>
                              <a:lnTo>
                                <a:pt x="1161161" y="466344"/>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25.56382pt;width:91.45pt;height:98.2pt;mso-position-horizontal-relative:page;mso-position-vertical-relative:paragraph;z-index:-18910720" id="docshape156" coordorigin="6100,-511" coordsize="1829,1964" path="m7108,1044l6508,444,6384,568,6716,900,6646,876,6364,778,6223,729,6100,852,6700,1452,6824,1328,6495,999,6576,1027,6902,1139,6984,1168,7108,1044xm7497,558l7493,514,7482,469,7464,424,7439,377,7406,328,7365,278,7341,252,7317,226,7303,213,7303,548,7300,575,7289,600,7272,623,7250,640,7225,650,7197,653,7167,648,7133,636,7096,614,7056,583,7012,542,6971,498,6940,457,6918,420,6905,387,6900,356,6903,329,6913,304,6929,283,6951,266,6976,255,7004,252,7034,256,7067,268,7103,288,7141,318,7182,356,7227,403,7262,447,7285,485,7299,518,7303,548,7303,213,7245,161,7173,112,7103,78,7033,58,6967,55,6904,68,6844,97,6789,142,6745,197,6717,255,6717,256,6705,319,6709,386,6729,457,6764,528,6814,600,6879,673,6932,722,6983,762,7034,794,7084,819,7132,836,7178,845,7222,848,7263,844,7302,834,7341,815,7378,790,7415,757,7446,721,7471,683,7483,653,7487,643,7496,601,7497,558xm7928,223l7477,-229,7611,-363,7463,-511,7062,-110,7210,38,7345,-97,7797,355,7928,223xe" filled="true" fillcolor="#a4a4a4" stroked="false">
                <v:path arrowok="t"/>
                <v:fill opacity="32896f" type="solid"/>
                <w10:wrap type="none"/>
              </v:shape>
            </w:pict>
          </mc:Fallback>
        </mc:AlternateContent>
      </w:r>
      <w:r>
        <w:rPr>
          <w:rFonts w:ascii="Courier New"/>
          <w:spacing w:val="-2"/>
          <w:w w:val="105"/>
          <w:sz w:val="22"/>
        </w:rPr>
        <w:t>bankver</w:t>
      </w:r>
      <w:r>
        <w:rPr>
          <w:rFonts w:ascii="Courier New"/>
          <w:sz w:val="22"/>
        </w:rPr>
        <w:tab/>
      </w:r>
      <w:r>
        <w:rPr>
          <w:rFonts w:ascii="Courier New"/>
          <w:w w:val="105"/>
          <w:sz w:val="22"/>
        </w:rPr>
        <w:t>-</w:t>
      </w:r>
      <w:r>
        <w:rPr>
          <w:rFonts w:ascii="Courier New"/>
          <w:spacing w:val="-2"/>
          <w:w w:val="105"/>
          <w:sz w:val="22"/>
        </w:rPr>
        <w:t>0.0248</w:t>
      </w:r>
      <w:r>
        <w:rPr>
          <w:rFonts w:ascii="Courier New"/>
          <w:sz w:val="22"/>
        </w:rPr>
        <w:tab/>
      </w:r>
      <w:r>
        <w:rPr>
          <w:rFonts w:ascii="Courier New"/>
          <w:w w:val="105"/>
          <w:sz w:val="22"/>
        </w:rPr>
        <w:t>0.1105</w:t>
      </w:r>
      <w:r>
        <w:rPr>
          <w:rFonts w:ascii="Courier New"/>
          <w:spacing w:val="40"/>
          <w:w w:val="105"/>
          <w:sz w:val="22"/>
        </w:rPr>
        <w:t>  </w:t>
      </w:r>
      <w:r>
        <w:rPr>
          <w:rFonts w:ascii="Courier New"/>
          <w:w w:val="105"/>
          <w:sz w:val="22"/>
        </w:rPr>
        <w:t>-</w:t>
      </w:r>
      <w:r>
        <w:rPr>
          <w:rFonts w:ascii="Courier New"/>
          <w:spacing w:val="-2"/>
          <w:w w:val="105"/>
          <w:sz w:val="22"/>
        </w:rPr>
        <w:t>0.0235</w:t>
      </w:r>
      <w:r>
        <w:rPr>
          <w:rFonts w:ascii="Courier New"/>
          <w:sz w:val="22"/>
        </w:rPr>
        <w:tab/>
      </w:r>
      <w:r>
        <w:rPr>
          <w:rFonts w:ascii="Courier New"/>
          <w:spacing w:val="-2"/>
          <w:w w:val="105"/>
          <w:sz w:val="22"/>
        </w:rPr>
        <w:t>0.1206</w:t>
      </w:r>
      <w:r>
        <w:rPr>
          <w:rFonts w:ascii="Courier New"/>
          <w:sz w:val="22"/>
        </w:rPr>
        <w:tab/>
      </w:r>
      <w:r>
        <w:rPr>
          <w:rFonts w:ascii="Courier New"/>
          <w:spacing w:val="-2"/>
          <w:w w:val="105"/>
          <w:sz w:val="22"/>
        </w:rPr>
        <w:t>1.0000</w:t>
      </w:r>
    </w:p>
    <w:p>
      <w:pPr>
        <w:spacing w:before="67"/>
        <w:ind w:left="1860" w:right="0" w:firstLine="0"/>
        <w:jc w:val="left"/>
        <w:rPr>
          <w:i/>
          <w:sz w:val="24"/>
        </w:rPr>
      </w:pPr>
      <w:r>
        <w:rPr>
          <w:i/>
          <w:sz w:val="24"/>
        </w:rPr>
        <w:t>Source:</w:t>
      </w:r>
      <w:r>
        <w:rPr>
          <w:i/>
          <w:spacing w:val="58"/>
          <w:sz w:val="24"/>
        </w:rPr>
        <w:t> </w:t>
      </w:r>
      <w:r>
        <w:rPr>
          <w:i/>
          <w:sz w:val="24"/>
        </w:rPr>
        <w:t>Field</w:t>
      </w:r>
      <w:r>
        <w:rPr>
          <w:i/>
          <w:spacing w:val="-1"/>
          <w:sz w:val="24"/>
        </w:rPr>
        <w:t> </w:t>
      </w:r>
      <w:r>
        <w:rPr>
          <w:i/>
          <w:sz w:val="24"/>
        </w:rPr>
        <w:t>Survey,</w:t>
      </w:r>
      <w:r>
        <w:rPr>
          <w:i/>
          <w:spacing w:val="-1"/>
          <w:sz w:val="24"/>
        </w:rPr>
        <w:t> </w:t>
      </w:r>
      <w:r>
        <w:rPr>
          <w:i/>
          <w:spacing w:val="-4"/>
          <w:sz w:val="24"/>
        </w:rPr>
        <w:t>2021</w:t>
      </w:r>
    </w:p>
    <w:p>
      <w:pPr>
        <w:pStyle w:val="BodyText"/>
        <w:rPr>
          <w:i/>
        </w:rPr>
      </w:pPr>
    </w:p>
    <w:p>
      <w:pPr>
        <w:pStyle w:val="BodyText"/>
        <w:spacing w:line="480" w:lineRule="auto"/>
        <w:ind w:left="1140" w:right="679"/>
        <w:jc w:val="both"/>
      </w:pPr>
      <w:r>
        <w:rPr/>
        <mc:AlternateContent>
          <mc:Choice Requires="wps">
            <w:drawing>
              <wp:anchor distT="0" distB="0" distL="0" distR="0" allowOverlap="1" layoutInCell="1" locked="0" behindDoc="1" simplePos="0" relativeHeight="484405248">
                <wp:simplePos x="0" y="0"/>
                <wp:positionH relativeFrom="page">
                  <wp:posOffset>259245</wp:posOffset>
                </wp:positionH>
                <wp:positionV relativeFrom="paragraph">
                  <wp:posOffset>117571</wp:posOffset>
                </wp:positionV>
                <wp:extent cx="3736340" cy="384175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9.25759pt;width:294.2pt;height:302.5pt;mso-position-horizontal-relative:page;mso-position-vertical-relative:paragraph;z-index:-18911232" id="docshape157" coordorigin="408,185" coordsize="5884,6050" path="m1140,6102l540,5502,408,5635,1008,6234,1140,6102xm1541,5644l1540,5617,1536,5588,1529,5558,1519,5528,1507,5498,1490,5468,1471,5439,1450,5411,1427,5383,1402,5356,1044,4999,913,5130,1279,5496,1301,5521,1318,5545,1330,5569,1336,5592,1338,5615,1334,5636,1324,5655,1310,5673,1292,5688,1273,5697,1252,5701,1229,5699,1205,5692,1182,5681,1157,5664,1133,5642,767,5276,635,5408,993,5765,1017,5787,1043,5809,1073,5832,1106,5854,1129,5867,1152,5878,1177,5888,1204,5895,1230,5901,1255,5904,1278,5904,1300,5902,1322,5897,1344,5889,1365,5878,1387,5865,1407,5849,1426,5834,1444,5818,1460,5802,1485,5775,1506,5748,1522,5719,1533,5691,1538,5668,1541,5644xm2033,5113l2029,5069,2018,5024,2000,4978,1975,4932,1942,4883,1901,4833,1877,4807,1853,4781,1839,4769,1839,5103,1836,5130,1825,5155,1807,5178,1785,5195,1761,5205,1733,5208,1703,5204,1669,5191,1632,5169,1592,5138,1548,5097,1507,5053,1476,5012,1454,4975,1441,4942,1436,4911,1439,4884,1449,4859,1465,4838,1487,4820,1512,4810,1540,4807,1570,4811,1603,4823,1639,4843,1677,4873,1718,4911,1763,4958,1797,5002,1821,5040,1834,5073,1839,5103,1839,4769,1780,4716,1709,4667,1639,4633,1569,4613,1502,4610,1439,4623,1380,4652,1325,4697,1281,4752,1253,4810,1253,4811,1241,4874,1245,4941,1265,5011,1300,5083,1350,5155,1415,5228,1467,5277,1519,5317,1570,5349,1620,5374,1668,5391,1714,5401,1758,5403,1799,5399,1838,5389,1877,5370,1914,5345,1951,5312,1982,5276,2007,5237,2019,5208,2023,5197,2032,5156,2033,5113xm2215,4718l2087,4590,1914,4762,2043,4891,2215,4718xm2564,4678l1964,4079,1832,4211,2432,4811,2564,4678xm2790,4452l2568,4230,2640,4157,2674,4117,2679,4108,2697,4075,2708,4032,2708,3987,2696,3942,2679,3905,2675,3897,2645,3852,2604,3807,2560,3767,2517,3738,2513,3736,2513,4003,2513,4021,2506,4038,2495,4057,2479,4076,2446,4108,2312,3974,2341,3946,2350,3937,2368,3921,2386,3910,2403,3905,2420,3906,2436,3910,2452,3918,2467,3928,2481,3940,2494,3955,2504,3971,2510,3987,2513,4003,2513,3736,2475,3717,2433,3706,2392,3705,2352,3715,2314,3735,2277,3766,2132,3910,2058,3985,2658,4585,2790,4452xm3325,3917l2874,3465,3008,3331,2860,3183,2459,3584,2607,3732,2742,3597,3193,4049,3325,3917xm3756,3486l3304,3035,3439,2900,3291,2752,2890,3153,3038,3301,3172,3167,3624,3618,3756,3486xm4252,2894l4247,2850,4236,2805,4219,2760,4193,2713,4160,2664,4120,2614,4095,2588,4071,2562,4058,2550,4058,2884,4054,2912,4044,2937,4026,2959,4004,2976,3979,2986,3952,2989,3921,2985,3888,2972,3851,2950,3810,2919,3767,2878,3726,2834,3694,2794,3672,2756,3660,2723,3655,2692,3658,2665,3667,2640,3684,2619,3706,2602,3731,2591,3759,2588,3789,2592,3822,2604,3858,2625,3896,2654,3937,2692,3982,2740,4016,2783,4040,2821,4053,2855,4058,2884,4058,2550,3999,2498,3928,2448,3858,2414,3788,2394,3721,2391,3658,2404,3599,2433,3544,2478,3500,2533,3472,2591,3471,2592,3459,2655,3463,2723,3483,2793,3518,2864,3568,2936,3634,3009,3686,3058,3738,3098,3789,3131,3839,3155,3887,3172,3933,3182,3976,3184,4018,3181,4057,3170,4095,3152,4133,3126,4169,3094,4201,3057,4225,3019,4238,2989,4242,2979,4250,2937,4252,2894xm4939,2220l4935,2186,4926,2152,4913,2116,4896,2078,4875,2040,4849,2001,4684,2067,4706,2099,4723,2129,4735,2156,4743,2182,4745,2206,4741,2229,4731,2250,4715,2269,4695,2285,4672,2295,4646,2297,4618,2293,4586,2280,4550,2256,4507,2222,4460,2178,4424,2139,4395,2103,4373,2071,4360,2042,4351,2006,4351,1974,4360,1946,4378,1922,4388,1913,4399,1906,4412,1901,4425,1898,4439,1896,4454,1897,4469,1899,4485,1903,4495,1907,4508,1913,4522,1921,4538,1931,4618,1778,4561,1746,4507,1724,4456,1710,4408,1705,4363,1710,4319,1726,4277,1751,4236,1787,4192,1840,4164,1898,4152,1960,4156,2026,4176,2095,4212,2165,4262,2237,4329,2311,4384,2362,4439,2405,4492,2438,4544,2462,4594,2479,4640,2488,4682,2490,4720,2486,4756,2475,4792,2457,4827,2432,4862,2401,4888,2372,4909,2343,4924,2313,4934,2283,4938,2252,4939,2220xm5411,1735l5407,1691,5396,1646,5378,1601,5352,1554,5320,1505,5279,1455,5255,1429,5230,1403,5217,1391,5217,1725,5213,1752,5203,1777,5185,1800,5163,1817,5138,1827,5111,1830,5081,1826,5047,1813,5010,1791,4969,1760,4926,1719,4885,1675,4853,1634,4831,1597,4819,1564,4814,1533,4817,1506,4826,1481,4843,1460,4865,1443,4890,1432,4918,1429,4948,1433,4981,1445,5017,1466,5055,1495,5096,1533,5141,1580,5175,1624,5199,1662,5212,1695,5217,1725,5217,1391,5158,1338,5087,1289,5017,1255,4947,1235,4880,1232,4817,1245,4758,1274,4703,1319,4659,1374,4631,1432,4618,1496,4623,1563,4643,1634,4677,1705,4728,1777,4793,1850,4845,1899,4897,1939,4948,1971,4998,1996,5046,2013,5092,2023,5136,2025,5177,2021,5216,2011,5255,1992,5292,1967,5328,1934,5360,1898,5384,1860,5397,1830,5401,1820,5410,1778,5411,1735xm5738,1505l5515,1282,5587,1210,5622,1169,5626,1161,5644,1127,5655,1084,5655,1040,5644,995,5626,958,5623,950,5592,905,5552,859,5508,820,5464,790,5461,788,5461,1056,5460,1073,5454,1091,5442,1109,5426,1128,5402,1152,5394,1161,5260,1027,5288,999,5297,989,5316,973,5333,963,5351,958,5367,959,5384,963,5399,970,5414,980,5429,993,5442,1008,5451,1023,5457,1039,5461,1056,5461,788,5422,770,5380,759,5339,758,5299,767,5261,787,5225,818,5080,963,5005,1037,5605,1637,5738,1505xm6292,951l6040,700,6014,626,5910,332,5858,185,5712,331,5741,403,5828,619,5540,503,5394,649,5467,676,5540,702,5761,779,5908,832,6160,1083,6292,951xe" filled="true" fillcolor="#a4a4a4" stroked="false">
                <v:path arrowok="t"/>
                <v:fill opacity="32896f" type="solid"/>
                <w10:wrap type="none"/>
              </v:shape>
            </w:pict>
          </mc:Fallback>
        </mc:AlternateContent>
      </w:r>
      <w:r>
        <w:rPr/>
        <w:t>Presented in Table 4.7, was the correlation matrix which was used to test for the presence or absence of multicolinearity among the variables of the study.</w:t>
      </w:r>
      <w:r>
        <w:rPr>
          <w:spacing w:val="40"/>
        </w:rPr>
        <w:t> </w:t>
      </w:r>
      <w:r>
        <w:rPr/>
        <w:t>It was an econometric problem which nullified the result</w:t>
      </w:r>
      <w:r>
        <w:rPr>
          <w:spacing w:val="-6"/>
        </w:rPr>
        <w:t> </w:t>
      </w:r>
      <w:r>
        <w:rPr/>
        <w:t>of</w:t>
      </w:r>
      <w:r>
        <w:rPr>
          <w:spacing w:val="-6"/>
        </w:rPr>
        <w:t> </w:t>
      </w:r>
      <w:r>
        <w:rPr/>
        <w:t>regression</w:t>
      </w:r>
      <w:r>
        <w:rPr>
          <w:spacing w:val="-7"/>
        </w:rPr>
        <w:t> </w:t>
      </w:r>
      <w:r>
        <w:rPr/>
        <w:t>estimates</w:t>
      </w:r>
      <w:r>
        <w:rPr>
          <w:spacing w:val="-7"/>
        </w:rPr>
        <w:t> </w:t>
      </w:r>
      <w:r>
        <w:rPr/>
        <w:t>and</w:t>
      </w:r>
      <w:r>
        <w:rPr>
          <w:spacing w:val="-5"/>
        </w:rPr>
        <w:t> </w:t>
      </w:r>
      <w:r>
        <w:rPr/>
        <w:t>led</w:t>
      </w:r>
      <w:r>
        <w:rPr>
          <w:spacing w:val="-7"/>
        </w:rPr>
        <w:t> </w:t>
      </w:r>
      <w:r>
        <w:rPr/>
        <w:t>to</w:t>
      </w:r>
      <w:r>
        <w:rPr>
          <w:spacing w:val="-5"/>
        </w:rPr>
        <w:t> </w:t>
      </w:r>
      <w:r>
        <w:rPr/>
        <w:t>wrong</w:t>
      </w:r>
      <w:r>
        <w:rPr>
          <w:spacing w:val="-7"/>
        </w:rPr>
        <w:t> </w:t>
      </w:r>
      <w:r>
        <w:rPr/>
        <w:t>statistical</w:t>
      </w:r>
      <w:r>
        <w:rPr>
          <w:spacing w:val="-7"/>
        </w:rPr>
        <w:t> </w:t>
      </w:r>
      <w:r>
        <w:rPr/>
        <w:t>applications.</w:t>
      </w:r>
      <w:r>
        <w:rPr>
          <w:spacing w:val="-5"/>
        </w:rPr>
        <w:t> </w:t>
      </w:r>
      <w:r>
        <w:rPr/>
        <w:t>In</w:t>
      </w:r>
      <w:r>
        <w:rPr>
          <w:spacing w:val="-5"/>
        </w:rPr>
        <w:t> </w:t>
      </w:r>
      <w:r>
        <w:rPr/>
        <w:t>order</w:t>
      </w:r>
      <w:r>
        <w:rPr>
          <w:spacing w:val="-8"/>
        </w:rPr>
        <w:t> </w:t>
      </w:r>
      <w:r>
        <w:rPr/>
        <w:t>to</w:t>
      </w:r>
      <w:r>
        <w:rPr>
          <w:spacing w:val="-4"/>
        </w:rPr>
        <w:t> </w:t>
      </w:r>
      <w:r>
        <w:rPr/>
        <w:t>examine</w:t>
      </w:r>
      <w:r>
        <w:rPr>
          <w:spacing w:val="-8"/>
        </w:rPr>
        <w:t> </w:t>
      </w:r>
      <w:r>
        <w:rPr/>
        <w:t>the</w:t>
      </w:r>
      <w:r>
        <w:rPr>
          <w:spacing w:val="-8"/>
        </w:rPr>
        <w:t> </w:t>
      </w:r>
      <w:r>
        <w:rPr/>
        <w:t>presence</w:t>
      </w:r>
      <w:r>
        <w:rPr>
          <w:spacing w:val="-8"/>
        </w:rPr>
        <w:t> </w:t>
      </w:r>
      <w:r>
        <w:rPr/>
        <w:t>or absence of interdependence among the variables under investigation, a pair-wise correlation test was performed.</w:t>
      </w:r>
      <w:r>
        <w:rPr>
          <w:spacing w:val="80"/>
        </w:rPr>
        <w:t> </w:t>
      </w:r>
      <w:r>
        <w:rPr/>
        <w:t>The result showed that there was association between each pair of the variables used. However, the correlation matrix showed that venture capital (vencap r=0.0485) and business angels (busang r=0.0269) were positively correlated with SMEs growth (smes) while trade credit (tracre r=0.- 0.0027) and bank overdraft (bankver r=0.-0.0248) were negatively correlated with SMEs growth.</w:t>
      </w:r>
    </w:p>
    <w:p>
      <w:pPr>
        <w:pStyle w:val="BodyText"/>
        <w:spacing w:line="480" w:lineRule="auto" w:before="1"/>
        <w:ind w:left="1140" w:right="679"/>
        <w:jc w:val="both"/>
      </w:pPr>
      <w:r>
        <w:rPr/>
        <w:t>The correlation results suggested that venture capital and business angel positively related with SMEs growth</w:t>
      </w:r>
      <w:r>
        <w:rPr>
          <w:spacing w:val="-3"/>
        </w:rPr>
        <w:t> </w:t>
      </w:r>
      <w:r>
        <w:rPr/>
        <w:t>while</w:t>
      </w:r>
      <w:r>
        <w:rPr>
          <w:spacing w:val="-4"/>
        </w:rPr>
        <w:t> </w:t>
      </w:r>
      <w:r>
        <w:rPr/>
        <w:t>the</w:t>
      </w:r>
      <w:r>
        <w:rPr>
          <w:spacing w:val="-5"/>
        </w:rPr>
        <w:t> </w:t>
      </w:r>
      <w:r>
        <w:rPr/>
        <w:t>opposite</w:t>
      </w:r>
      <w:r>
        <w:rPr>
          <w:spacing w:val="-5"/>
        </w:rPr>
        <w:t> </w:t>
      </w:r>
      <w:r>
        <w:rPr/>
        <w:t>was</w:t>
      </w:r>
      <w:r>
        <w:rPr>
          <w:spacing w:val="-2"/>
        </w:rPr>
        <w:t> </w:t>
      </w:r>
      <w:r>
        <w:rPr/>
        <w:t>the</w:t>
      </w:r>
      <w:r>
        <w:rPr>
          <w:spacing w:val="-3"/>
        </w:rPr>
        <w:t> </w:t>
      </w:r>
      <w:r>
        <w:rPr/>
        <w:t>case</w:t>
      </w:r>
      <w:r>
        <w:rPr>
          <w:spacing w:val="-5"/>
        </w:rPr>
        <w:t> </w:t>
      </w:r>
      <w:r>
        <w:rPr/>
        <w:t>for</w:t>
      </w:r>
      <w:r>
        <w:rPr>
          <w:spacing w:val="-5"/>
        </w:rPr>
        <w:t> </w:t>
      </w:r>
      <w:r>
        <w:rPr/>
        <w:t>trade</w:t>
      </w:r>
      <w:r>
        <w:rPr>
          <w:spacing w:val="-3"/>
        </w:rPr>
        <w:t> </w:t>
      </w:r>
      <w:r>
        <w:rPr/>
        <w:t>credit</w:t>
      </w:r>
      <w:r>
        <w:rPr>
          <w:spacing w:val="-3"/>
        </w:rPr>
        <w:t> </w:t>
      </w:r>
      <w:r>
        <w:rPr/>
        <w:t>and</w:t>
      </w:r>
      <w:r>
        <w:rPr>
          <w:spacing w:val="-3"/>
        </w:rPr>
        <w:t> </w:t>
      </w:r>
      <w:r>
        <w:rPr/>
        <w:t>bank</w:t>
      </w:r>
      <w:r>
        <w:rPr>
          <w:spacing w:val="-3"/>
        </w:rPr>
        <w:t> </w:t>
      </w:r>
      <w:r>
        <w:rPr/>
        <w:t>overdraft.</w:t>
      </w:r>
      <w:r>
        <w:rPr>
          <w:spacing w:val="-1"/>
        </w:rPr>
        <w:t> </w:t>
      </w:r>
      <w:r>
        <w:rPr/>
        <w:t>More</w:t>
      </w:r>
      <w:r>
        <w:rPr>
          <w:spacing w:val="-5"/>
        </w:rPr>
        <w:t> </w:t>
      </w:r>
      <w:r>
        <w:rPr/>
        <w:t>importantly,</w:t>
      </w:r>
      <w:r>
        <w:rPr>
          <w:spacing w:val="-4"/>
        </w:rPr>
        <w:t> </w:t>
      </w:r>
      <w:r>
        <w:rPr/>
        <w:t>none</w:t>
      </w:r>
      <w:r>
        <w:rPr>
          <w:spacing w:val="-3"/>
        </w:rPr>
        <w:t> </w:t>
      </w:r>
      <w:r>
        <w:rPr/>
        <w:t>of</w:t>
      </w:r>
      <w:r>
        <w:rPr>
          <w:spacing w:val="-5"/>
        </w:rPr>
        <w:t> </w:t>
      </w:r>
      <w:r>
        <w:rPr/>
        <w:t>the correlation</w:t>
      </w:r>
      <w:r>
        <w:rPr>
          <w:spacing w:val="-2"/>
        </w:rPr>
        <w:t> </w:t>
      </w:r>
      <w:r>
        <w:rPr/>
        <w:t>coefficients</w:t>
      </w:r>
      <w:r>
        <w:rPr>
          <w:spacing w:val="-1"/>
        </w:rPr>
        <w:t> </w:t>
      </w:r>
      <w:r>
        <w:rPr/>
        <w:t>exceeded</w:t>
      </w:r>
      <w:r>
        <w:rPr>
          <w:spacing w:val="-1"/>
        </w:rPr>
        <w:t> </w:t>
      </w:r>
      <w:r>
        <w:rPr/>
        <w:t>0.8,</w:t>
      </w:r>
      <w:r>
        <w:rPr>
          <w:spacing w:val="1"/>
        </w:rPr>
        <w:t> </w:t>
      </w:r>
      <w:r>
        <w:rPr/>
        <w:t>an</w:t>
      </w:r>
      <w:r>
        <w:rPr>
          <w:spacing w:val="1"/>
        </w:rPr>
        <w:t> </w:t>
      </w:r>
      <w:r>
        <w:rPr/>
        <w:t>indication that</w:t>
      </w:r>
      <w:r>
        <w:rPr>
          <w:spacing w:val="-2"/>
        </w:rPr>
        <w:t> </w:t>
      </w:r>
      <w:r>
        <w:rPr/>
        <w:t>there was</w:t>
      </w:r>
      <w:r>
        <w:rPr>
          <w:spacing w:val="1"/>
        </w:rPr>
        <w:t> </w:t>
      </w:r>
      <w:r>
        <w:rPr/>
        <w:t>absence of</w:t>
      </w:r>
      <w:r>
        <w:rPr>
          <w:spacing w:val="-1"/>
        </w:rPr>
        <w:t> </w:t>
      </w:r>
      <w:r>
        <w:rPr/>
        <w:t>multi-colinearity</w:t>
      </w:r>
      <w:r>
        <w:rPr>
          <w:spacing w:val="-1"/>
        </w:rPr>
        <w:t> </w:t>
      </w:r>
      <w:r>
        <w:rPr/>
        <w:t>among</w:t>
      </w:r>
      <w:r>
        <w:rPr>
          <w:spacing w:val="-1"/>
        </w:rPr>
        <w:t> </w:t>
      </w:r>
      <w:r>
        <w:rPr>
          <w:spacing w:val="-5"/>
        </w:rPr>
        <w:t>the</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680"/>
        <w:jc w:val="both"/>
      </w:pPr>
      <w:r>
        <w:rPr/>
        <mc:AlternateContent>
          <mc:Choice Requires="wps">
            <w:drawing>
              <wp:anchor distT="0" distB="0" distL="0" distR="0" allowOverlap="1" layoutInCell="1" locked="0" behindDoc="1" simplePos="0" relativeHeight="484407808">
                <wp:simplePos x="0" y="0"/>
                <wp:positionH relativeFrom="page">
                  <wp:posOffset>3873373</wp:posOffset>
                </wp:positionH>
                <wp:positionV relativeFrom="paragraph">
                  <wp:posOffset>162828</wp:posOffset>
                </wp:positionV>
                <wp:extent cx="3844925" cy="394970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08672" id="docshape15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pairs of independent variables.</w:t>
      </w:r>
      <w:r>
        <w:rPr>
          <w:spacing w:val="40"/>
        </w:rPr>
        <w:t> </w:t>
      </w:r>
      <w:r>
        <w:rPr/>
        <w:t>More so, in order to verify the above result, a Variance Inflation Factor (VIF) test was conducted. The results were presented in Table 4.8</w:t>
      </w:r>
    </w:p>
    <w:p>
      <w:pPr>
        <w:pStyle w:val="Heading3"/>
        <w:ind w:left="3968"/>
        <w:jc w:val="left"/>
      </w:pPr>
      <w:r>
        <w:rPr/>
        <w:t>Table</w:t>
      </w:r>
      <w:r>
        <w:rPr>
          <w:spacing w:val="-2"/>
        </w:rPr>
        <w:t> </w:t>
      </w:r>
      <w:r>
        <w:rPr/>
        <w:t>4.9:</w:t>
      </w:r>
      <w:r>
        <w:rPr>
          <w:spacing w:val="-1"/>
        </w:rPr>
        <w:t> </w:t>
      </w:r>
      <w:r>
        <w:rPr/>
        <w:t>Variance</w:t>
      </w:r>
      <w:r>
        <w:rPr>
          <w:spacing w:val="-2"/>
        </w:rPr>
        <w:t> </w:t>
      </w:r>
      <w:r>
        <w:rPr/>
        <w:t>Inflation</w:t>
      </w:r>
      <w:r>
        <w:rPr>
          <w:spacing w:val="1"/>
        </w:rPr>
        <w:t> </w:t>
      </w:r>
      <w:r>
        <w:rPr/>
        <w:t>Factor</w:t>
      </w:r>
      <w:r>
        <w:rPr>
          <w:spacing w:val="-3"/>
        </w:rPr>
        <w:t> </w:t>
      </w:r>
      <w:r>
        <w:rPr>
          <w:spacing w:val="-2"/>
        </w:rPr>
        <w:t>Result</w:t>
      </w:r>
    </w:p>
    <w:p>
      <w:pPr>
        <w:pStyle w:val="BodyText"/>
        <w:spacing w:before="6"/>
        <w:rPr>
          <w:b/>
          <w:sz w:val="8"/>
        </w:rPr>
      </w:pPr>
    </w:p>
    <w:tbl>
      <w:tblPr>
        <w:tblW w:w="0" w:type="auto"/>
        <w:jc w:val="left"/>
        <w:tblInd w:w="2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
        <w:gridCol w:w="1547"/>
        <w:gridCol w:w="2583"/>
        <w:gridCol w:w="564"/>
      </w:tblGrid>
      <w:tr>
        <w:trPr>
          <w:trHeight w:val="382" w:hRule="atLeast"/>
        </w:trPr>
        <w:tc>
          <w:tcPr>
            <w:tcW w:w="354" w:type="dxa"/>
            <w:vMerge w:val="restart"/>
            <w:tcBorders>
              <w:top w:val="single" w:sz="6" w:space="0" w:color="000000"/>
              <w:bottom w:val="single" w:sz="6" w:space="0" w:color="000000"/>
            </w:tcBorders>
          </w:tcPr>
          <w:p>
            <w:pPr>
              <w:pStyle w:val="TableParagraph"/>
              <w:rPr>
                <w:sz w:val="20"/>
              </w:rPr>
            </w:pPr>
          </w:p>
        </w:tc>
        <w:tc>
          <w:tcPr>
            <w:tcW w:w="1547" w:type="dxa"/>
            <w:tcBorders>
              <w:top w:val="single" w:sz="6" w:space="0" w:color="000000"/>
              <w:bottom w:val="dashSmallGap" w:sz="8" w:space="0" w:color="000000"/>
              <w:right w:val="single" w:sz="8" w:space="0" w:color="000000"/>
            </w:tcBorders>
          </w:tcPr>
          <w:p>
            <w:pPr>
              <w:pStyle w:val="TableParagraph"/>
              <w:spacing w:before="35"/>
              <w:ind w:right="165"/>
              <w:jc w:val="right"/>
              <w:rPr>
                <w:rFonts w:ascii="Courier New"/>
                <w:sz w:val="18"/>
              </w:rPr>
            </w:pPr>
            <w:r>
              <w:rPr>
                <w:rFonts w:ascii="Courier New"/>
                <w:spacing w:val="-2"/>
                <w:sz w:val="18"/>
              </w:rPr>
              <w:t>Variable</w:t>
            </w:r>
          </w:p>
        </w:tc>
        <w:tc>
          <w:tcPr>
            <w:tcW w:w="2583" w:type="dxa"/>
            <w:tcBorders>
              <w:top w:val="single" w:sz="6" w:space="0" w:color="000000"/>
              <w:left w:val="single" w:sz="8" w:space="0" w:color="000000"/>
              <w:bottom w:val="dashSmallGap" w:sz="8" w:space="0" w:color="000000"/>
            </w:tcBorders>
          </w:tcPr>
          <w:p>
            <w:pPr>
              <w:pStyle w:val="TableParagraph"/>
              <w:tabs>
                <w:tab w:pos="1151" w:val="left" w:leader="none"/>
              </w:tabs>
              <w:spacing w:before="35"/>
              <w:ind w:right="-15"/>
              <w:jc w:val="right"/>
              <w:rPr>
                <w:rFonts w:ascii="Courier New"/>
                <w:sz w:val="18"/>
              </w:rPr>
            </w:pPr>
            <w:r>
              <w:rPr>
                <w:rFonts w:ascii="Courier New"/>
                <w:spacing w:val="-5"/>
                <w:sz w:val="18"/>
              </w:rPr>
              <w:t>VIF</w:t>
            </w:r>
            <w:r>
              <w:rPr>
                <w:rFonts w:ascii="Courier New"/>
                <w:sz w:val="18"/>
              </w:rPr>
              <w:tab/>
            </w:r>
            <w:r>
              <w:rPr>
                <w:rFonts w:ascii="Courier New"/>
                <w:spacing w:val="-4"/>
                <w:sz w:val="18"/>
              </w:rPr>
              <w:t>1/VIF</w:t>
            </w:r>
          </w:p>
        </w:tc>
        <w:tc>
          <w:tcPr>
            <w:tcW w:w="564" w:type="dxa"/>
            <w:vMerge w:val="restart"/>
            <w:tcBorders>
              <w:top w:val="single" w:sz="6" w:space="0" w:color="000000"/>
              <w:bottom w:val="single" w:sz="6" w:space="0" w:color="000000"/>
            </w:tcBorders>
          </w:tcPr>
          <w:p>
            <w:pPr>
              <w:pStyle w:val="TableParagraph"/>
              <w:rPr>
                <w:sz w:val="20"/>
              </w:rPr>
            </w:pPr>
          </w:p>
        </w:tc>
      </w:tr>
      <w:tr>
        <w:trPr>
          <w:trHeight w:val="391" w:hRule="atLeast"/>
        </w:trPr>
        <w:tc>
          <w:tcPr>
            <w:tcW w:w="354" w:type="dxa"/>
            <w:vMerge/>
            <w:tcBorders>
              <w:top w:val="nil"/>
              <w:bottom w:val="single" w:sz="6" w:space="0" w:color="000000"/>
            </w:tcBorders>
          </w:tcPr>
          <w:p>
            <w:pPr>
              <w:rPr>
                <w:sz w:val="2"/>
                <w:szCs w:val="2"/>
              </w:rPr>
            </w:pPr>
          </w:p>
        </w:tc>
        <w:tc>
          <w:tcPr>
            <w:tcW w:w="1547" w:type="dxa"/>
            <w:tcBorders>
              <w:top w:val="dashSmallGap" w:sz="8" w:space="0" w:color="000000"/>
              <w:right w:val="single" w:sz="8" w:space="0" w:color="000000"/>
            </w:tcBorders>
          </w:tcPr>
          <w:p>
            <w:pPr>
              <w:pStyle w:val="TableParagraph"/>
              <w:spacing w:before="165"/>
              <w:ind w:right="165"/>
              <w:jc w:val="right"/>
              <w:rPr>
                <w:rFonts w:ascii="Courier New"/>
                <w:sz w:val="18"/>
              </w:rPr>
            </w:pPr>
            <w:r>
              <w:rPr>
                <w:rFonts w:ascii="Courier New"/>
                <w:spacing w:val="-2"/>
                <w:sz w:val="18"/>
              </w:rPr>
              <w:t>busang</w:t>
            </w:r>
          </w:p>
        </w:tc>
        <w:tc>
          <w:tcPr>
            <w:tcW w:w="2583" w:type="dxa"/>
            <w:tcBorders>
              <w:top w:val="dashSmallGap" w:sz="8" w:space="0" w:color="000000"/>
              <w:left w:val="single" w:sz="8" w:space="0" w:color="000000"/>
            </w:tcBorders>
          </w:tcPr>
          <w:p>
            <w:pPr>
              <w:pStyle w:val="TableParagraph"/>
              <w:tabs>
                <w:tab w:pos="921" w:val="left" w:leader="none"/>
              </w:tabs>
              <w:spacing w:before="165"/>
              <w:ind w:right="-15"/>
              <w:jc w:val="right"/>
              <w:rPr>
                <w:rFonts w:ascii="Courier New"/>
                <w:sz w:val="18"/>
              </w:rPr>
            </w:pPr>
            <w:r>
              <w:rPr>
                <w:rFonts w:ascii="Courier New"/>
                <w:spacing w:val="-4"/>
                <w:sz w:val="18"/>
              </w:rPr>
              <w:t>1.11</w:t>
            </w:r>
            <w:r>
              <w:rPr>
                <w:rFonts w:ascii="Courier New"/>
                <w:sz w:val="18"/>
              </w:rPr>
              <w:tab/>
            </w:r>
            <w:r>
              <w:rPr>
                <w:rFonts w:ascii="Courier New"/>
                <w:spacing w:val="-2"/>
                <w:sz w:val="18"/>
              </w:rPr>
              <w:t>0.902322</w:t>
            </w:r>
          </w:p>
        </w:tc>
        <w:tc>
          <w:tcPr>
            <w:tcW w:w="564" w:type="dxa"/>
            <w:vMerge/>
            <w:tcBorders>
              <w:top w:val="nil"/>
              <w:bottom w:val="single" w:sz="6" w:space="0" w:color="000000"/>
            </w:tcBorders>
          </w:tcPr>
          <w:p>
            <w:pPr>
              <w:rPr>
                <w:sz w:val="2"/>
                <w:szCs w:val="2"/>
              </w:rPr>
            </w:pPr>
          </w:p>
        </w:tc>
      </w:tr>
      <w:tr>
        <w:trPr>
          <w:trHeight w:val="250" w:hRule="atLeast"/>
        </w:trPr>
        <w:tc>
          <w:tcPr>
            <w:tcW w:w="354" w:type="dxa"/>
            <w:vMerge/>
            <w:tcBorders>
              <w:top w:val="nil"/>
              <w:bottom w:val="single" w:sz="6" w:space="0" w:color="000000"/>
            </w:tcBorders>
          </w:tcPr>
          <w:p>
            <w:pPr>
              <w:rPr>
                <w:sz w:val="2"/>
                <w:szCs w:val="2"/>
              </w:rPr>
            </w:pPr>
          </w:p>
        </w:tc>
        <w:tc>
          <w:tcPr>
            <w:tcW w:w="1547" w:type="dxa"/>
            <w:tcBorders>
              <w:right w:val="single" w:sz="8" w:space="0" w:color="000000"/>
            </w:tcBorders>
          </w:tcPr>
          <w:p>
            <w:pPr>
              <w:pStyle w:val="TableParagraph"/>
              <w:spacing w:before="24"/>
              <w:ind w:right="165"/>
              <w:jc w:val="right"/>
              <w:rPr>
                <w:rFonts w:ascii="Courier New"/>
                <w:sz w:val="18"/>
              </w:rPr>
            </w:pPr>
            <w:r>
              <w:rPr>
                <w:rFonts w:ascii="Courier New"/>
                <w:spacing w:val="-2"/>
                <w:sz w:val="18"/>
              </w:rPr>
              <w:t>tracre</w:t>
            </w:r>
          </w:p>
        </w:tc>
        <w:tc>
          <w:tcPr>
            <w:tcW w:w="2583" w:type="dxa"/>
            <w:tcBorders>
              <w:left w:val="single" w:sz="8" w:space="0" w:color="000000"/>
            </w:tcBorders>
          </w:tcPr>
          <w:p>
            <w:pPr>
              <w:pStyle w:val="TableParagraph"/>
              <w:tabs>
                <w:tab w:pos="921" w:val="left" w:leader="none"/>
              </w:tabs>
              <w:spacing w:before="24"/>
              <w:ind w:right="-15"/>
              <w:jc w:val="right"/>
              <w:rPr>
                <w:rFonts w:ascii="Courier New"/>
                <w:sz w:val="18"/>
              </w:rPr>
            </w:pPr>
            <w:r>
              <w:rPr>
                <w:rFonts w:ascii="Courier New"/>
                <w:spacing w:val="-4"/>
                <w:sz w:val="18"/>
              </w:rPr>
              <w:t>1.09</w:t>
            </w:r>
            <w:r>
              <w:rPr>
                <w:rFonts w:ascii="Courier New"/>
                <w:sz w:val="18"/>
              </w:rPr>
              <w:tab/>
            </w:r>
            <w:r>
              <w:rPr>
                <w:rFonts w:ascii="Courier New"/>
                <w:spacing w:val="-2"/>
                <w:sz w:val="18"/>
              </w:rPr>
              <w:t>0.918571</w:t>
            </w:r>
          </w:p>
        </w:tc>
        <w:tc>
          <w:tcPr>
            <w:tcW w:w="564" w:type="dxa"/>
            <w:vMerge/>
            <w:tcBorders>
              <w:top w:val="nil"/>
              <w:bottom w:val="single" w:sz="6" w:space="0" w:color="000000"/>
            </w:tcBorders>
          </w:tcPr>
          <w:p>
            <w:pPr>
              <w:rPr>
                <w:sz w:val="2"/>
                <w:szCs w:val="2"/>
              </w:rPr>
            </w:pPr>
          </w:p>
        </w:tc>
      </w:tr>
      <w:tr>
        <w:trPr>
          <w:trHeight w:val="250" w:hRule="atLeast"/>
        </w:trPr>
        <w:tc>
          <w:tcPr>
            <w:tcW w:w="354" w:type="dxa"/>
            <w:vMerge/>
            <w:tcBorders>
              <w:top w:val="nil"/>
              <w:bottom w:val="single" w:sz="6" w:space="0" w:color="000000"/>
            </w:tcBorders>
          </w:tcPr>
          <w:p>
            <w:pPr>
              <w:rPr>
                <w:sz w:val="2"/>
                <w:szCs w:val="2"/>
              </w:rPr>
            </w:pPr>
          </w:p>
        </w:tc>
        <w:tc>
          <w:tcPr>
            <w:tcW w:w="1547" w:type="dxa"/>
            <w:tcBorders>
              <w:right w:val="single" w:sz="8" w:space="0" w:color="000000"/>
            </w:tcBorders>
          </w:tcPr>
          <w:p>
            <w:pPr>
              <w:pStyle w:val="TableParagraph"/>
              <w:spacing w:before="24"/>
              <w:ind w:right="165"/>
              <w:jc w:val="right"/>
              <w:rPr>
                <w:rFonts w:ascii="Courier New"/>
                <w:sz w:val="18"/>
              </w:rPr>
            </w:pPr>
            <w:r>
              <w:rPr>
                <w:rFonts w:ascii="Courier New"/>
                <w:spacing w:val="-2"/>
                <w:sz w:val="18"/>
              </w:rPr>
              <w:t>vencap</w:t>
            </w:r>
          </w:p>
        </w:tc>
        <w:tc>
          <w:tcPr>
            <w:tcW w:w="2583" w:type="dxa"/>
            <w:tcBorders>
              <w:left w:val="single" w:sz="8" w:space="0" w:color="000000"/>
            </w:tcBorders>
          </w:tcPr>
          <w:p>
            <w:pPr>
              <w:pStyle w:val="TableParagraph"/>
              <w:tabs>
                <w:tab w:pos="921" w:val="left" w:leader="none"/>
              </w:tabs>
              <w:spacing w:before="24"/>
              <w:ind w:right="-15"/>
              <w:jc w:val="right"/>
              <w:rPr>
                <w:rFonts w:ascii="Courier New"/>
                <w:sz w:val="18"/>
              </w:rPr>
            </w:pPr>
            <w:r>
              <w:rPr>
                <w:rFonts w:ascii="Courier New"/>
                <w:spacing w:val="-4"/>
                <w:sz w:val="18"/>
              </w:rPr>
              <w:t>1.06</w:t>
            </w:r>
            <w:r>
              <w:rPr>
                <w:rFonts w:ascii="Courier New"/>
                <w:sz w:val="18"/>
              </w:rPr>
              <w:tab/>
            </w:r>
            <w:r>
              <w:rPr>
                <w:rFonts w:ascii="Courier New"/>
                <w:spacing w:val="-2"/>
                <w:sz w:val="18"/>
              </w:rPr>
              <w:t>0.943941</w:t>
            </w:r>
          </w:p>
        </w:tc>
        <w:tc>
          <w:tcPr>
            <w:tcW w:w="564" w:type="dxa"/>
            <w:vMerge/>
            <w:tcBorders>
              <w:top w:val="nil"/>
              <w:bottom w:val="single" w:sz="6" w:space="0" w:color="000000"/>
            </w:tcBorders>
          </w:tcPr>
          <w:p>
            <w:pPr>
              <w:rPr>
                <w:sz w:val="2"/>
                <w:szCs w:val="2"/>
              </w:rPr>
            </w:pPr>
          </w:p>
        </w:tc>
      </w:tr>
      <w:tr>
        <w:trPr>
          <w:trHeight w:val="371" w:hRule="atLeast"/>
        </w:trPr>
        <w:tc>
          <w:tcPr>
            <w:tcW w:w="354" w:type="dxa"/>
            <w:vMerge/>
            <w:tcBorders>
              <w:top w:val="nil"/>
              <w:bottom w:val="single" w:sz="6" w:space="0" w:color="000000"/>
            </w:tcBorders>
          </w:tcPr>
          <w:p>
            <w:pPr>
              <w:rPr>
                <w:sz w:val="2"/>
                <w:szCs w:val="2"/>
              </w:rPr>
            </w:pPr>
          </w:p>
        </w:tc>
        <w:tc>
          <w:tcPr>
            <w:tcW w:w="1547" w:type="dxa"/>
            <w:tcBorders>
              <w:bottom w:val="dashSmallGap" w:sz="8" w:space="0" w:color="000000"/>
              <w:right w:val="single" w:sz="8" w:space="0" w:color="000000"/>
            </w:tcBorders>
          </w:tcPr>
          <w:p>
            <w:pPr>
              <w:pStyle w:val="TableParagraph"/>
              <w:spacing w:before="24"/>
              <w:ind w:right="165"/>
              <w:jc w:val="right"/>
              <w:rPr>
                <w:rFonts w:ascii="Courier New"/>
                <w:sz w:val="18"/>
              </w:rPr>
            </w:pPr>
            <w:r>
              <w:rPr>
                <w:rFonts w:ascii="Courier New"/>
                <w:spacing w:val="-2"/>
                <w:sz w:val="18"/>
              </w:rPr>
              <w:t>bankver</w:t>
            </w:r>
          </w:p>
        </w:tc>
        <w:tc>
          <w:tcPr>
            <w:tcW w:w="2583" w:type="dxa"/>
            <w:tcBorders>
              <w:left w:val="single" w:sz="8" w:space="0" w:color="000000"/>
              <w:bottom w:val="dashSmallGap" w:sz="8" w:space="0" w:color="000000"/>
            </w:tcBorders>
          </w:tcPr>
          <w:p>
            <w:pPr>
              <w:pStyle w:val="TableParagraph"/>
              <w:tabs>
                <w:tab w:pos="921" w:val="left" w:leader="none"/>
              </w:tabs>
              <w:spacing w:before="24"/>
              <w:ind w:right="-15"/>
              <w:jc w:val="right"/>
              <w:rPr>
                <w:rFonts w:ascii="Courier New"/>
                <w:sz w:val="18"/>
              </w:rPr>
            </w:pPr>
            <w:r>
              <w:rPr>
                <w:rFonts w:ascii="Courier New"/>
                <w:spacing w:val="-4"/>
                <w:sz w:val="18"/>
              </w:rPr>
              <w:t>1.03</w:t>
            </w:r>
            <w:r>
              <w:rPr>
                <w:rFonts w:ascii="Courier New"/>
                <w:sz w:val="18"/>
              </w:rPr>
              <w:tab/>
            </w:r>
            <w:r>
              <w:rPr>
                <w:rFonts w:ascii="Courier New"/>
                <w:spacing w:val="-2"/>
                <w:sz w:val="18"/>
              </w:rPr>
              <w:t>0.975235</w:t>
            </w:r>
          </w:p>
        </w:tc>
        <w:tc>
          <w:tcPr>
            <w:tcW w:w="564" w:type="dxa"/>
            <w:vMerge/>
            <w:tcBorders>
              <w:top w:val="nil"/>
              <w:bottom w:val="single" w:sz="6" w:space="0" w:color="000000"/>
            </w:tcBorders>
          </w:tcPr>
          <w:p>
            <w:pPr>
              <w:rPr>
                <w:sz w:val="2"/>
                <w:szCs w:val="2"/>
              </w:rPr>
            </w:pPr>
          </w:p>
        </w:tc>
      </w:tr>
      <w:tr>
        <w:trPr>
          <w:trHeight w:val="402" w:hRule="atLeast"/>
        </w:trPr>
        <w:tc>
          <w:tcPr>
            <w:tcW w:w="354" w:type="dxa"/>
            <w:vMerge/>
            <w:tcBorders>
              <w:top w:val="nil"/>
              <w:bottom w:val="single" w:sz="6" w:space="0" w:color="000000"/>
            </w:tcBorders>
          </w:tcPr>
          <w:p>
            <w:pPr>
              <w:rPr>
                <w:sz w:val="2"/>
                <w:szCs w:val="2"/>
              </w:rPr>
            </w:pPr>
          </w:p>
        </w:tc>
        <w:tc>
          <w:tcPr>
            <w:tcW w:w="1547" w:type="dxa"/>
            <w:tcBorders>
              <w:top w:val="dashSmallGap" w:sz="8" w:space="0" w:color="000000"/>
              <w:bottom w:val="single" w:sz="6" w:space="0" w:color="000000"/>
              <w:right w:val="single" w:sz="8" w:space="0" w:color="000000"/>
            </w:tcBorders>
          </w:tcPr>
          <w:p>
            <w:pPr>
              <w:pStyle w:val="TableParagraph"/>
              <w:spacing w:before="165"/>
              <w:ind w:right="165"/>
              <w:jc w:val="right"/>
              <w:rPr>
                <w:rFonts w:ascii="Courier New"/>
                <w:sz w:val="18"/>
              </w:rPr>
            </w:pPr>
            <w:r>
              <w:rPr>
                <w:rFonts w:ascii="Courier New"/>
                <w:sz w:val="18"/>
              </w:rPr>
              <w:t>Mean</w:t>
            </w:r>
            <w:r>
              <w:rPr>
                <w:rFonts w:ascii="Courier New"/>
                <w:spacing w:val="28"/>
                <w:sz w:val="18"/>
              </w:rPr>
              <w:t> </w:t>
            </w:r>
            <w:r>
              <w:rPr>
                <w:rFonts w:ascii="Courier New"/>
                <w:spacing w:val="-5"/>
                <w:sz w:val="18"/>
              </w:rPr>
              <w:t>VIF</w:t>
            </w:r>
          </w:p>
        </w:tc>
        <w:tc>
          <w:tcPr>
            <w:tcW w:w="2583" w:type="dxa"/>
            <w:tcBorders>
              <w:top w:val="dashSmallGap" w:sz="8" w:space="0" w:color="000000"/>
              <w:left w:val="single" w:sz="8" w:space="0" w:color="000000"/>
              <w:bottom w:val="single" w:sz="6" w:space="0" w:color="000000"/>
            </w:tcBorders>
          </w:tcPr>
          <w:p>
            <w:pPr>
              <w:pStyle w:val="TableParagraph"/>
              <w:spacing w:before="165"/>
              <w:ind w:left="738"/>
              <w:rPr>
                <w:rFonts w:ascii="Courier New"/>
                <w:sz w:val="18"/>
              </w:rPr>
            </w:pPr>
            <w:r>
              <w:rPr>
                <w:rFonts w:ascii="Courier New"/>
                <w:spacing w:val="-4"/>
                <w:sz w:val="18"/>
              </w:rPr>
              <w:t>1.07</w:t>
            </w:r>
          </w:p>
        </w:tc>
        <w:tc>
          <w:tcPr>
            <w:tcW w:w="564" w:type="dxa"/>
            <w:vMerge/>
            <w:tcBorders>
              <w:top w:val="nil"/>
              <w:bottom w:val="single" w:sz="6" w:space="0" w:color="000000"/>
            </w:tcBorders>
          </w:tcPr>
          <w:p>
            <w:pPr>
              <w:rPr>
                <w:sz w:val="2"/>
                <w:szCs w:val="2"/>
              </w:rPr>
            </w:pPr>
          </w:p>
        </w:tc>
      </w:tr>
    </w:tbl>
    <w:p>
      <w:pPr>
        <w:spacing w:before="225"/>
        <w:ind w:left="3300" w:right="0" w:firstLine="0"/>
        <w:jc w:val="both"/>
        <w:rPr>
          <w:i/>
          <w:sz w:val="24"/>
        </w:rPr>
      </w:pPr>
      <w:r>
        <w:rPr>
          <w:i/>
          <w:sz w:val="24"/>
        </w:rPr>
        <w:t>Source:</w:t>
      </w:r>
      <w:r>
        <w:rPr>
          <w:i/>
          <w:spacing w:val="-4"/>
          <w:sz w:val="24"/>
        </w:rPr>
        <w:t> </w:t>
      </w:r>
      <w:r>
        <w:rPr>
          <w:i/>
          <w:sz w:val="24"/>
        </w:rPr>
        <w:t>Field</w:t>
      </w:r>
      <w:r>
        <w:rPr>
          <w:i/>
          <w:spacing w:val="-1"/>
          <w:sz w:val="24"/>
        </w:rPr>
        <w:t> </w:t>
      </w:r>
      <w:r>
        <w:rPr>
          <w:i/>
          <w:sz w:val="24"/>
        </w:rPr>
        <w:t>Survey, </w:t>
      </w:r>
      <w:r>
        <w:rPr>
          <w:i/>
          <w:spacing w:val="-4"/>
          <w:sz w:val="24"/>
        </w:rPr>
        <w:t>2021</w:t>
      </w:r>
    </w:p>
    <w:p>
      <w:pPr>
        <w:pStyle w:val="BodyText"/>
        <w:spacing w:line="480" w:lineRule="auto" w:before="137"/>
        <w:ind w:left="1140" w:right="713"/>
        <w:jc w:val="both"/>
      </w:pPr>
      <w:r>
        <w:rPr/>
        <mc:AlternateContent>
          <mc:Choice Requires="wps">
            <w:drawing>
              <wp:anchor distT="0" distB="0" distL="0" distR="0" allowOverlap="1" layoutInCell="1" locked="0" behindDoc="1" simplePos="0" relativeHeight="484407296">
                <wp:simplePos x="0" y="0"/>
                <wp:positionH relativeFrom="page">
                  <wp:posOffset>259245</wp:posOffset>
                </wp:positionH>
                <wp:positionV relativeFrom="paragraph">
                  <wp:posOffset>1256235</wp:posOffset>
                </wp:positionV>
                <wp:extent cx="3736340" cy="384175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98.916153pt;width:294.2pt;height:302.5pt;mso-position-horizontal-relative:page;mso-position-vertical-relative:paragraph;z-index:-18909184" id="docshape159" coordorigin="408,1978" coordsize="5884,6050" path="m1140,7895l540,7296,408,7428,1008,8027,1140,7895xm1541,7437l1540,7410,1536,7381,1529,7351,1519,7321,1507,7291,1490,7261,1471,7232,1450,7204,1427,7176,1402,7149,1044,6792,913,6923,1279,7289,1301,7314,1318,7338,1330,7362,1336,7386,1338,7408,1334,7429,1324,7448,1310,7466,1292,7481,1273,7490,1252,7494,1229,7492,1205,7486,1182,7474,1157,7457,1133,7435,767,7069,635,7201,993,7558,1017,7580,1043,7603,1073,7625,1106,7648,1129,7661,1152,7672,1177,7681,1204,7688,1230,7694,1255,7697,1278,7697,1300,7695,1322,7690,1344,7682,1365,7672,1387,7658,1407,7642,1426,7627,1444,7611,1460,7596,1485,7568,1506,7541,1522,7513,1533,7484,1538,7462,1541,7437xm2033,6906l2029,6862,2018,6817,2000,6772,1975,6725,1942,6676,1901,6626,1877,6600,1853,6574,1839,6562,1839,6896,1836,6924,1825,6949,1807,6971,1785,6988,1761,6998,1733,7001,1703,6997,1669,6984,1632,6962,1592,6931,1548,6890,1507,6846,1476,6806,1454,6768,1441,6735,1436,6704,1439,6677,1449,6652,1465,6631,1487,6614,1512,6603,1540,6600,1570,6604,1603,6616,1639,6637,1677,6666,1718,6704,1763,6752,1797,6795,1821,6833,1834,6867,1839,6896,1839,6562,1780,6510,1709,6460,1639,6426,1569,6406,1502,6403,1439,6416,1380,6445,1325,6491,1281,6545,1253,6603,1253,6604,1241,6667,1245,6734,1265,6805,1300,6876,1350,6948,1415,7021,1467,7070,1519,7110,1570,7142,1620,7167,1668,7184,1714,7194,1758,7196,1799,7193,1838,7182,1877,7163,1914,7138,1951,7105,1982,7069,2007,7031,2019,7001,2023,6991,2032,6949,2033,6906xm2215,6512l2087,6383,1914,6555,2043,6684,2215,6512xm2564,6472l1964,5872,1832,6004,2432,6604,2564,6472xm2790,6245l2568,6023,2640,5950,2674,5910,2679,5901,2697,5868,2708,5825,2708,5781,2696,5736,2679,5698,2675,5690,2645,5645,2604,5600,2560,5561,2517,5531,2513,5529,2513,5796,2513,5814,2506,5832,2495,5850,2479,5869,2446,5901,2312,5767,2341,5739,2350,5730,2368,5714,2386,5703,2403,5698,2420,5699,2436,5703,2452,5711,2467,5721,2481,5734,2494,5748,2504,5764,2510,5780,2513,5796,2513,5529,2475,5510,2433,5499,2392,5498,2352,5508,2314,5528,2277,5559,2132,5703,2058,5778,2658,6378,2790,6245xm3325,5710l2874,5258,3008,5124,2860,4976,2459,5377,2607,5525,2742,5390,3193,5842,3325,5710xm3756,5280l3304,4828,3439,4693,3291,4545,2890,4946,3038,5094,3172,4960,3624,5412,3756,5280xm4252,4687l4247,4643,4236,4599,4219,4553,4193,4506,4160,4458,4120,4407,4095,4381,4071,4356,4058,4343,4058,4677,4054,4705,4044,4730,4026,4752,4004,4769,3979,4780,3952,4782,3921,4778,3888,4765,3851,4743,3810,4712,3767,4672,3726,4627,3694,4587,3672,4550,3660,4516,3655,4485,3658,4458,3667,4434,3684,4412,3706,4395,3731,4385,3759,4381,3789,4385,3822,4397,3858,4418,3896,4447,3937,4485,3982,4533,4016,4576,4040,4614,4053,4648,4058,4677,4058,4343,3999,4291,3928,4241,3858,4207,3788,4188,3721,4184,3658,4197,3599,4226,3544,4272,3500,4326,3472,4385,3471,4385,3459,4448,3463,4516,3483,4586,3518,4657,3568,4730,3634,4803,3686,4851,3738,4891,3789,4924,3839,4948,3887,4965,3933,4975,3976,4978,4018,4974,4057,4963,4095,4945,4133,4919,4169,4887,4201,4850,4225,4812,4238,4782,4242,4772,4250,4730,4252,4687xm4939,4013l4935,3980,4926,3945,4913,3909,4896,3872,4875,3833,4849,3794,4684,3861,4706,3892,4723,3922,4735,3950,4743,3975,4745,3999,4741,4022,4731,4043,4715,4062,4695,4078,4672,4088,4646,4090,4618,4086,4586,4073,4550,4050,4507,4016,4460,3971,4424,3932,4395,3896,4373,3864,4360,3835,4351,3799,4351,3767,4360,3739,4378,3715,4388,3706,4399,3699,4412,3694,4425,3691,4439,3689,4454,3690,4469,3692,4485,3697,4495,3701,4508,3706,4522,3714,4538,3724,4618,3571,4561,3539,4507,3517,4456,3503,4408,3499,4363,3503,4319,3519,4277,3544,4236,3580,4192,3633,4164,3691,4152,3753,4156,3819,4176,3888,4212,3958,4262,4031,4329,4104,4384,4156,4439,4198,4492,4231,4544,4256,4594,4272,4640,4281,4682,4284,4720,4279,4756,4268,4792,4250,4827,4225,4862,4194,4888,4165,4909,4136,4924,4106,4934,4076,4938,4045,4939,4013xm5411,3528l5407,3484,5396,3439,5378,3394,5352,3347,5320,3298,5279,3248,5255,3222,5230,3196,5217,3184,5217,3518,5213,3546,5203,3571,5185,3593,5163,3610,5138,3620,5111,3623,5081,3619,5047,3606,5010,3584,4969,3553,4926,3512,4885,3468,4853,3428,4831,3390,4819,3357,4814,3326,4817,3299,4826,3275,4843,3253,4865,3236,4890,3225,4918,3222,4948,3226,4981,3238,5017,3259,5055,3288,5096,3326,5141,3374,5175,3417,5199,3455,5212,3489,5217,3518,5217,3184,5158,3132,5087,3082,5017,3048,4947,3029,4880,3025,4817,3038,4758,3067,4703,3113,4659,3167,4631,3226,4618,3289,4623,3356,4643,3427,4677,3498,4728,3570,4793,3643,4845,3692,4897,3732,4948,3765,4998,3789,5046,3806,5092,3816,5136,3819,5177,3815,5216,3804,5255,3786,5292,3760,5328,3728,5360,3691,5384,3653,5397,3623,5401,3613,5410,3571,5411,3528xm5738,3298l5515,3075,5587,3003,5622,2962,5626,2954,5644,2921,5655,2877,5655,2833,5644,2788,5626,2751,5623,2743,5592,2698,5552,2653,5508,2613,5464,2583,5461,2581,5461,2849,5460,2866,5454,2884,5442,2903,5426,2921,5402,2946,5394,2954,5260,2820,5288,2792,5297,2782,5316,2766,5333,2756,5351,2751,5367,2752,5384,2756,5399,2763,5414,2773,5429,2786,5442,2801,5451,2816,5457,2832,5461,2849,5461,2581,5422,2563,5380,2552,5339,2551,5299,2560,5261,2581,5225,2611,5080,2756,5005,2831,5605,3430,5738,3298xm6292,2744l6040,2493,6014,2419,5910,2125,5858,1978,5712,2124,5741,2196,5828,2413,5540,2296,5394,2442,5467,2469,5540,2495,5761,2572,5908,2625,6160,2876,6292,2744xe" filled="true" fillcolor="#a4a4a4" stroked="false">
                <v:path arrowok="t"/>
                <v:fill opacity="32896f" type="solid"/>
                <w10:wrap type="none"/>
              </v:shape>
            </w:pict>
          </mc:Fallback>
        </mc:AlternateContent>
      </w:r>
      <w:r>
        <w:rPr/>
        <w:t>Table 4.8, the VIF of the variables (busang= 1.11; tracre = 1.09; vencap = 1.06; bankver = 1.03) did not exceed the standardized VIF level of 10.</w:t>
      </w:r>
      <w:r>
        <w:rPr>
          <w:spacing w:val="80"/>
          <w:w w:val="150"/>
        </w:rPr>
        <w:t> </w:t>
      </w:r>
      <w:r>
        <w:rPr/>
        <w:t>Besides, the mean VIF (1.07 &lt; 10.0) suggested that there was no heteroscedasticity problem between the dependent (smes) and independent variables (busang, tracre, vencap and bankver) of the study.</w:t>
      </w:r>
    </w:p>
    <w:p>
      <w:pPr>
        <w:pStyle w:val="Heading3"/>
        <w:numPr>
          <w:ilvl w:val="1"/>
          <w:numId w:val="8"/>
        </w:numPr>
        <w:tabs>
          <w:tab w:pos="1859" w:val="left" w:leader="none"/>
        </w:tabs>
        <w:spacing w:line="240" w:lineRule="auto" w:before="1" w:after="0"/>
        <w:ind w:left="1859" w:right="0" w:hanging="719"/>
        <w:jc w:val="both"/>
      </w:pPr>
      <w:bookmarkStart w:name="_TOC_250005" w:id="34"/>
      <w:r>
        <w:rPr/>
        <w:t>Test</w:t>
      </w:r>
      <w:r>
        <w:rPr>
          <w:spacing w:val="-2"/>
        </w:rPr>
        <w:t> </w:t>
      </w:r>
      <w:r>
        <w:rPr/>
        <w:t>of</w:t>
      </w:r>
      <w:r>
        <w:rPr>
          <w:spacing w:val="-3"/>
        </w:rPr>
        <w:t> </w:t>
      </w:r>
      <w:r>
        <w:rPr/>
        <w:t>Research</w:t>
      </w:r>
      <w:r>
        <w:rPr>
          <w:spacing w:val="-1"/>
        </w:rPr>
        <w:t> </w:t>
      </w:r>
      <w:bookmarkEnd w:id="34"/>
      <w:r>
        <w:rPr>
          <w:spacing w:val="-2"/>
        </w:rPr>
        <w:t>Hypotheses</w:t>
      </w:r>
    </w:p>
    <w:p>
      <w:pPr>
        <w:spacing w:before="275"/>
        <w:ind w:left="1140" w:right="0" w:firstLine="0"/>
        <w:jc w:val="both"/>
        <w:rPr>
          <w:b/>
          <w:i/>
          <w:sz w:val="24"/>
        </w:rPr>
      </w:pPr>
      <w:r>
        <w:rPr>
          <w:b/>
          <w:i/>
          <w:position w:val="2"/>
          <w:sz w:val="24"/>
        </w:rPr>
        <w:t>H</w:t>
      </w:r>
      <w:r>
        <w:rPr>
          <w:b/>
          <w:i/>
          <w:sz w:val="16"/>
        </w:rPr>
        <w:t>o</w:t>
      </w:r>
      <w:r>
        <w:rPr>
          <w:b/>
          <w:i/>
          <w:position w:val="2"/>
          <w:sz w:val="24"/>
        </w:rPr>
        <w:t>1:</w:t>
      </w:r>
      <w:r>
        <w:rPr>
          <w:b/>
          <w:i/>
          <w:spacing w:val="64"/>
          <w:position w:val="2"/>
          <w:sz w:val="24"/>
        </w:rPr>
        <w:t>  </w:t>
      </w:r>
      <w:r>
        <w:rPr>
          <w:b/>
          <w:i/>
          <w:position w:val="2"/>
          <w:sz w:val="24"/>
        </w:rPr>
        <w:t>Venture</w:t>
      </w:r>
      <w:r>
        <w:rPr>
          <w:b/>
          <w:i/>
          <w:spacing w:val="-2"/>
          <w:position w:val="2"/>
          <w:sz w:val="24"/>
        </w:rPr>
        <w:t> </w:t>
      </w:r>
      <w:r>
        <w:rPr>
          <w:b/>
          <w:i/>
          <w:position w:val="2"/>
          <w:sz w:val="24"/>
        </w:rPr>
        <w:t>capital has</w:t>
      </w:r>
      <w:r>
        <w:rPr>
          <w:b/>
          <w:i/>
          <w:spacing w:val="-4"/>
          <w:position w:val="2"/>
          <w:sz w:val="24"/>
        </w:rPr>
        <w:t> </w:t>
      </w:r>
      <w:r>
        <w:rPr>
          <w:b/>
          <w:i/>
          <w:position w:val="2"/>
          <w:sz w:val="24"/>
        </w:rPr>
        <w:t>no</w:t>
      </w:r>
      <w:r>
        <w:rPr>
          <w:b/>
          <w:i/>
          <w:spacing w:val="-1"/>
          <w:position w:val="2"/>
          <w:sz w:val="24"/>
        </w:rPr>
        <w:t> </w:t>
      </w:r>
      <w:r>
        <w:rPr>
          <w:b/>
          <w:i/>
          <w:position w:val="2"/>
          <w:sz w:val="24"/>
        </w:rPr>
        <w:t>significant effect</w:t>
      </w:r>
      <w:r>
        <w:rPr>
          <w:b/>
          <w:i/>
          <w:spacing w:val="-1"/>
          <w:position w:val="2"/>
          <w:sz w:val="24"/>
        </w:rPr>
        <w:t> </w:t>
      </w:r>
      <w:r>
        <w:rPr>
          <w:b/>
          <w:i/>
          <w:position w:val="2"/>
          <w:sz w:val="24"/>
        </w:rPr>
        <w:t>on</w:t>
      </w:r>
      <w:r>
        <w:rPr>
          <w:b/>
          <w:i/>
          <w:spacing w:val="1"/>
          <w:position w:val="2"/>
          <w:sz w:val="24"/>
        </w:rPr>
        <w:t> </w:t>
      </w:r>
      <w:r>
        <w:rPr>
          <w:b/>
          <w:i/>
          <w:position w:val="2"/>
          <w:sz w:val="24"/>
        </w:rPr>
        <w:t>the</w:t>
      </w:r>
      <w:r>
        <w:rPr>
          <w:b/>
          <w:i/>
          <w:spacing w:val="-2"/>
          <w:position w:val="2"/>
          <w:sz w:val="24"/>
        </w:rPr>
        <w:t> </w:t>
      </w:r>
      <w:r>
        <w:rPr>
          <w:b/>
          <w:i/>
          <w:position w:val="2"/>
          <w:sz w:val="24"/>
        </w:rPr>
        <w:t>growth and development</w:t>
      </w:r>
      <w:r>
        <w:rPr>
          <w:b/>
          <w:i/>
          <w:spacing w:val="-3"/>
          <w:position w:val="2"/>
          <w:sz w:val="24"/>
        </w:rPr>
        <w:t> </w:t>
      </w:r>
      <w:r>
        <w:rPr>
          <w:b/>
          <w:i/>
          <w:position w:val="2"/>
          <w:sz w:val="24"/>
        </w:rPr>
        <w:t>of </w:t>
      </w:r>
      <w:r>
        <w:rPr>
          <w:b/>
          <w:i/>
          <w:spacing w:val="-2"/>
          <w:position w:val="2"/>
          <w:sz w:val="24"/>
        </w:rPr>
        <w:t>SMEs.</w:t>
      </w:r>
    </w:p>
    <w:p>
      <w:pPr>
        <w:pStyle w:val="Heading3"/>
        <w:spacing w:before="274" w:after="33"/>
        <w:ind w:left="1108" w:right="686"/>
        <w:jc w:val="center"/>
      </w:pPr>
      <w:r>
        <w:rPr/>
        <mc:AlternateContent>
          <mc:Choice Requires="wps">
            <w:drawing>
              <wp:anchor distT="0" distB="0" distL="0" distR="0" allowOverlap="1" layoutInCell="1" locked="0" behindDoc="1" simplePos="0" relativeHeight="484408320">
                <wp:simplePos x="0" y="0"/>
                <wp:positionH relativeFrom="page">
                  <wp:posOffset>1227455</wp:posOffset>
                </wp:positionH>
                <wp:positionV relativeFrom="paragraph">
                  <wp:posOffset>365736</wp:posOffset>
                </wp:positionV>
                <wp:extent cx="5522595" cy="1129030"/>
                <wp:effectExtent l="0" t="0" r="0" b="0"/>
                <wp:wrapNone/>
                <wp:docPr id="165" name="Group 165"/>
                <wp:cNvGraphicFramePr>
                  <a:graphicFrameLocks/>
                </wp:cNvGraphicFramePr>
                <a:graphic>
                  <a:graphicData uri="http://schemas.microsoft.com/office/word/2010/wordprocessingGroup">
                    <wpg:wgp>
                      <wpg:cNvPr id="165" name="Group 165"/>
                      <wpg:cNvGrpSpPr/>
                      <wpg:grpSpPr>
                        <a:xfrm>
                          <a:off x="0" y="0"/>
                          <a:ext cx="5522595" cy="1129030"/>
                          <a:chExt cx="5522595" cy="1129030"/>
                        </a:xfrm>
                      </wpg:grpSpPr>
                      <wps:wsp>
                        <wps:cNvPr id="166" name="Graphic 166"/>
                        <wps:cNvSpPr/>
                        <wps:spPr>
                          <a:xfrm>
                            <a:off x="1002233" y="955960"/>
                            <a:ext cx="1270" cy="173355"/>
                          </a:xfrm>
                          <a:custGeom>
                            <a:avLst/>
                            <a:gdLst/>
                            <a:ahLst/>
                            <a:cxnLst/>
                            <a:rect l="l" t="t" r="r" b="b"/>
                            <a:pathLst>
                              <a:path w="0" h="173355">
                                <a:moveTo>
                                  <a:pt x="0" y="0"/>
                                </a:moveTo>
                                <a:lnTo>
                                  <a:pt x="0" y="172957"/>
                                </a:lnTo>
                              </a:path>
                            </a:pathLst>
                          </a:custGeom>
                          <a:ln w="10446">
                            <a:solidFill>
                              <a:srgbClr val="000000"/>
                            </a:solidFill>
                            <a:prstDash val="solid"/>
                          </a:ln>
                        </wps:spPr>
                        <wps:bodyPr wrap="square" lIns="0" tIns="0" rIns="0" bIns="0" rtlCol="0">
                          <a:prstTxWarp prst="textNoShape">
                            <a:avLst/>
                          </a:prstTxWarp>
                          <a:noAutofit/>
                        </wps:bodyPr>
                      </wps:wsp>
                      <wps:wsp>
                        <wps:cNvPr id="167" name="Graphic 167"/>
                        <wps:cNvSpPr/>
                        <wps:spPr>
                          <a:xfrm>
                            <a:off x="108932" y="852085"/>
                            <a:ext cx="924560" cy="1270"/>
                          </a:xfrm>
                          <a:custGeom>
                            <a:avLst/>
                            <a:gdLst/>
                            <a:ahLst/>
                            <a:cxnLst/>
                            <a:rect l="l" t="t" r="r" b="b"/>
                            <a:pathLst>
                              <a:path w="924560" h="0">
                                <a:moveTo>
                                  <a:pt x="0" y="0"/>
                                </a:moveTo>
                                <a:lnTo>
                                  <a:pt x="923965" y="0"/>
                                </a:lnTo>
                              </a:path>
                            </a:pathLst>
                          </a:custGeom>
                          <a:ln w="11654">
                            <a:solidFill>
                              <a:srgbClr val="000000"/>
                            </a:solidFill>
                            <a:prstDash val="sysDash"/>
                          </a:ln>
                        </wps:spPr>
                        <wps:bodyPr wrap="square" lIns="0" tIns="0" rIns="0" bIns="0" rtlCol="0">
                          <a:prstTxWarp prst="textNoShape">
                            <a:avLst/>
                          </a:prstTxWarp>
                          <a:noAutofit/>
                        </wps:bodyPr>
                      </wps:wsp>
                      <wps:wsp>
                        <wps:cNvPr id="168" name="Graphic 168"/>
                        <wps:cNvSpPr/>
                        <wps:spPr>
                          <a:xfrm>
                            <a:off x="1002233" y="771441"/>
                            <a:ext cx="102870" cy="173355"/>
                          </a:xfrm>
                          <a:custGeom>
                            <a:avLst/>
                            <a:gdLst/>
                            <a:ahLst/>
                            <a:cxnLst/>
                            <a:rect l="l" t="t" r="r" b="b"/>
                            <a:pathLst>
                              <a:path w="102870" h="173355">
                                <a:moveTo>
                                  <a:pt x="0" y="0"/>
                                </a:moveTo>
                                <a:lnTo>
                                  <a:pt x="0" y="172880"/>
                                </a:lnTo>
                              </a:path>
                              <a:path w="102870" h="173355">
                                <a:moveTo>
                                  <a:pt x="41109" y="80644"/>
                                </a:moveTo>
                                <a:lnTo>
                                  <a:pt x="102779" y="80644"/>
                                </a:lnTo>
                              </a:path>
                            </a:pathLst>
                          </a:custGeom>
                          <a:ln w="11050">
                            <a:solidFill>
                              <a:srgbClr val="000000"/>
                            </a:solidFill>
                            <a:prstDash val="solid"/>
                          </a:ln>
                        </wps:spPr>
                        <wps:bodyPr wrap="square" lIns="0" tIns="0" rIns="0" bIns="0" rtlCol="0">
                          <a:prstTxWarp prst="textNoShape">
                            <a:avLst/>
                          </a:prstTxWarp>
                          <a:noAutofit/>
                        </wps:bodyPr>
                      </wps:wsp>
                      <wps:wsp>
                        <wps:cNvPr id="169" name="Graphic 169"/>
                        <wps:cNvSpPr/>
                        <wps:spPr>
                          <a:xfrm>
                            <a:off x="1115129" y="852085"/>
                            <a:ext cx="2074545" cy="1270"/>
                          </a:xfrm>
                          <a:custGeom>
                            <a:avLst/>
                            <a:gdLst/>
                            <a:ahLst/>
                            <a:cxnLst/>
                            <a:rect l="l" t="t" r="r" b="b"/>
                            <a:pathLst>
                              <a:path w="2074545" h="0">
                                <a:moveTo>
                                  <a:pt x="0" y="0"/>
                                </a:moveTo>
                                <a:lnTo>
                                  <a:pt x="2074385" y="0"/>
                                </a:lnTo>
                              </a:path>
                            </a:pathLst>
                          </a:custGeom>
                          <a:ln w="11654">
                            <a:solidFill>
                              <a:srgbClr val="000000"/>
                            </a:solidFill>
                            <a:prstDash val="sysDash"/>
                          </a:ln>
                        </wps:spPr>
                        <wps:bodyPr wrap="square" lIns="0" tIns="0" rIns="0" bIns="0" rtlCol="0">
                          <a:prstTxWarp prst="textNoShape">
                            <a:avLst/>
                          </a:prstTxWarp>
                          <a:noAutofit/>
                        </wps:bodyPr>
                      </wps:wsp>
                      <wps:wsp>
                        <wps:cNvPr id="170" name="Graphic 170"/>
                        <wps:cNvSpPr/>
                        <wps:spPr>
                          <a:xfrm>
                            <a:off x="1002233" y="217929"/>
                            <a:ext cx="102870" cy="542290"/>
                          </a:xfrm>
                          <a:custGeom>
                            <a:avLst/>
                            <a:gdLst/>
                            <a:ahLst/>
                            <a:cxnLst/>
                            <a:rect l="l" t="t" r="r" b="b"/>
                            <a:pathLst>
                              <a:path w="102870" h="542290">
                                <a:moveTo>
                                  <a:pt x="0" y="368855"/>
                                </a:moveTo>
                                <a:lnTo>
                                  <a:pt x="0" y="541751"/>
                                </a:lnTo>
                              </a:path>
                              <a:path w="102870" h="542290">
                                <a:moveTo>
                                  <a:pt x="0" y="184656"/>
                                </a:moveTo>
                                <a:lnTo>
                                  <a:pt x="0" y="357552"/>
                                </a:lnTo>
                              </a:path>
                              <a:path w="102870" h="542290">
                                <a:moveTo>
                                  <a:pt x="0" y="0"/>
                                </a:moveTo>
                                <a:lnTo>
                                  <a:pt x="0" y="173048"/>
                                </a:lnTo>
                              </a:path>
                              <a:path w="102870" h="542290">
                                <a:moveTo>
                                  <a:pt x="41109" y="80644"/>
                                </a:moveTo>
                                <a:lnTo>
                                  <a:pt x="102779" y="80644"/>
                                </a:lnTo>
                              </a:path>
                            </a:pathLst>
                          </a:custGeom>
                          <a:ln w="11050">
                            <a:solidFill>
                              <a:srgbClr val="000000"/>
                            </a:solidFill>
                            <a:prstDash val="solid"/>
                          </a:ln>
                        </wps:spPr>
                        <wps:bodyPr wrap="square" lIns="0" tIns="0" rIns="0" bIns="0" rtlCol="0">
                          <a:prstTxWarp prst="textNoShape">
                            <a:avLst/>
                          </a:prstTxWarp>
                          <a:noAutofit/>
                        </wps:bodyPr>
                      </wps:wsp>
                      <wps:wsp>
                        <wps:cNvPr id="171" name="Graphic 171"/>
                        <wps:cNvSpPr/>
                        <wps:spPr>
                          <a:xfrm>
                            <a:off x="1115129" y="298573"/>
                            <a:ext cx="2074545" cy="1270"/>
                          </a:xfrm>
                          <a:custGeom>
                            <a:avLst/>
                            <a:gdLst/>
                            <a:ahLst/>
                            <a:cxnLst/>
                            <a:rect l="l" t="t" r="r" b="b"/>
                            <a:pathLst>
                              <a:path w="2074545" h="0">
                                <a:moveTo>
                                  <a:pt x="0" y="0"/>
                                </a:moveTo>
                                <a:lnTo>
                                  <a:pt x="2074385" y="0"/>
                                </a:lnTo>
                              </a:path>
                            </a:pathLst>
                          </a:custGeom>
                          <a:ln w="11654">
                            <a:solidFill>
                              <a:srgbClr val="000000"/>
                            </a:solidFill>
                            <a:prstDash val="sysDash"/>
                          </a:ln>
                        </wps:spPr>
                        <wps:bodyPr wrap="square" lIns="0" tIns="0" rIns="0" bIns="0" rtlCol="0">
                          <a:prstTxWarp prst="textNoShape">
                            <a:avLst/>
                          </a:prstTxWarp>
                          <a:noAutofit/>
                        </wps:bodyPr>
                      </wps:wsp>
                      <wps:wsp>
                        <wps:cNvPr id="172" name="Graphic 172"/>
                        <wps:cNvSpPr/>
                        <wps:spPr>
                          <a:xfrm>
                            <a:off x="1002233" y="33425"/>
                            <a:ext cx="1270" cy="173355"/>
                          </a:xfrm>
                          <a:custGeom>
                            <a:avLst/>
                            <a:gdLst/>
                            <a:ahLst/>
                            <a:cxnLst/>
                            <a:rect l="l" t="t" r="r" b="b"/>
                            <a:pathLst>
                              <a:path w="0" h="173355">
                                <a:moveTo>
                                  <a:pt x="0" y="0"/>
                                </a:moveTo>
                                <a:lnTo>
                                  <a:pt x="0" y="172896"/>
                                </a:lnTo>
                              </a:path>
                            </a:pathLst>
                          </a:custGeom>
                          <a:ln w="10446">
                            <a:solidFill>
                              <a:srgbClr val="000000"/>
                            </a:solidFill>
                            <a:prstDash val="solid"/>
                          </a:ln>
                        </wps:spPr>
                        <wps:bodyPr wrap="square" lIns="0" tIns="0" rIns="0" bIns="0" rtlCol="0">
                          <a:prstTxWarp prst="textNoShape">
                            <a:avLst/>
                          </a:prstTxWarp>
                          <a:noAutofit/>
                        </wps:bodyPr>
                      </wps:wsp>
                      <wps:wsp>
                        <wps:cNvPr id="173" name="Graphic 173"/>
                        <wps:cNvSpPr/>
                        <wps:spPr>
                          <a:xfrm>
                            <a:off x="0" y="4762"/>
                            <a:ext cx="5522595" cy="1270"/>
                          </a:xfrm>
                          <a:custGeom>
                            <a:avLst/>
                            <a:gdLst/>
                            <a:ahLst/>
                            <a:cxnLst/>
                            <a:rect l="l" t="t" r="r" b="b"/>
                            <a:pathLst>
                              <a:path w="5522595" h="0">
                                <a:moveTo>
                                  <a:pt x="0" y="0"/>
                                </a:moveTo>
                                <a:lnTo>
                                  <a:pt x="552259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6.650002pt;margin-top:28.798124pt;width:434.85pt;height:88.9pt;mso-position-horizontal-relative:page;mso-position-vertical-relative:paragraph;z-index:-18908160" id="docshapegroup160" coordorigin="1933,576" coordsize="8697,1778">
                <v:line style="position:absolute" from="3511,2081" to="3511,2354" stroked="true" strokeweight=".822524pt" strokecolor="#000000">
                  <v:stroke dashstyle="solid"/>
                </v:line>
                <v:line style="position:absolute" from="2105,1918" to="3560,1918" stroked="true" strokeweight=".917709pt" strokecolor="#000000">
                  <v:stroke dashstyle="shortdash"/>
                </v:line>
                <v:shape style="position:absolute;left:3511;top:1790;width:162;height:273" id="docshape161" coordorigin="3511,1791" coordsize="162,273" path="m3511,1791l3511,2063m3576,1918l3673,1918e" filled="false" stroked="true" strokeweight=".870117pt" strokecolor="#000000">
                  <v:path arrowok="t"/>
                  <v:stroke dashstyle="solid"/>
                </v:shape>
                <v:line style="position:absolute" from="3689,1918" to="6956,1918" stroked="true" strokeweight=".917709pt" strokecolor="#000000">
                  <v:stroke dashstyle="shortdash"/>
                </v:line>
                <v:shape style="position:absolute;left:3511;top:919;width:162;height:854" id="docshape162" coordorigin="3511,919" coordsize="162,854" path="m3511,1500l3511,1772m3511,1210l3511,1482m3511,919l3511,1192m3576,1046l3673,1046e" filled="false" stroked="true" strokeweight=".870117pt" strokecolor="#000000">
                  <v:path arrowok="t"/>
                  <v:stroke dashstyle="solid"/>
                </v:shape>
                <v:line style="position:absolute" from="3689,1046" to="6956,1046" stroked="true" strokeweight=".917709pt" strokecolor="#000000">
                  <v:stroke dashstyle="shortdash"/>
                </v:line>
                <v:line style="position:absolute" from="3511,629" to="3511,901" stroked="true" strokeweight=".822524pt" strokecolor="#000000">
                  <v:stroke dashstyle="solid"/>
                </v:line>
                <v:line style="position:absolute" from="1933,583" to="10630,583" stroked="true" strokeweight=".75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98272">
                <wp:simplePos x="0" y="0"/>
                <wp:positionH relativeFrom="page">
                  <wp:posOffset>1264274</wp:posOffset>
                </wp:positionH>
                <wp:positionV relativeFrom="paragraph">
                  <wp:posOffset>1217821</wp:posOffset>
                </wp:positionV>
                <wp:extent cx="62230" cy="127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62230" cy="1270"/>
                        </a:xfrm>
                        <a:custGeom>
                          <a:avLst/>
                          <a:gdLst/>
                          <a:ahLst/>
                          <a:cxnLst/>
                          <a:rect l="l" t="t" r="r" b="b"/>
                          <a:pathLst>
                            <a:path w="62230" h="0">
                              <a:moveTo>
                                <a:pt x="0" y="0"/>
                              </a:moveTo>
                              <a:lnTo>
                                <a:pt x="61666" y="0"/>
                              </a:lnTo>
                            </a:path>
                          </a:pathLst>
                        </a:custGeom>
                        <a:ln w="1165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99.549194pt,95.891457pt" to="104.404811pt,95.891457pt" stroked="true" strokeweight=".917709pt" strokecolor="#000000">
                <v:stroke dashstyle="solid"/>
                <w10:wrap type="none"/>
              </v:line>
            </w:pict>
          </mc:Fallback>
        </mc:AlternateContent>
      </w:r>
      <w:r>
        <w:rPr/>
        <w:t>Table</w:t>
      </w:r>
      <w:r>
        <w:rPr>
          <w:spacing w:val="-1"/>
        </w:rPr>
        <w:t> </w:t>
      </w:r>
      <w:r>
        <w:rPr/>
        <w:t>4.10:</w:t>
      </w:r>
      <w:r>
        <w:rPr>
          <w:spacing w:val="-1"/>
        </w:rPr>
        <w:t> </w:t>
      </w:r>
      <w:r>
        <w:rPr/>
        <w:t>Regression</w:t>
      </w:r>
      <w:r>
        <w:rPr>
          <w:spacing w:val="-1"/>
        </w:rPr>
        <w:t> </w:t>
      </w:r>
      <w:r>
        <w:rPr/>
        <w:t>Results</w:t>
      </w:r>
      <w:r>
        <w:rPr>
          <w:spacing w:val="-1"/>
        </w:rPr>
        <w:t> </w:t>
      </w:r>
      <w:r>
        <w:rPr/>
        <w:t>for</w:t>
      </w:r>
      <w:r>
        <w:rPr>
          <w:spacing w:val="-1"/>
        </w:rPr>
        <w:t> </w:t>
      </w:r>
      <w:r>
        <w:rPr/>
        <w:t>Venture</w:t>
      </w:r>
      <w:r>
        <w:rPr>
          <w:spacing w:val="-2"/>
        </w:rPr>
        <w:t> </w:t>
      </w:r>
      <w:r>
        <w:rPr/>
        <w:t>Capital</w:t>
      </w:r>
      <w:r>
        <w:rPr>
          <w:spacing w:val="-1"/>
        </w:rPr>
        <w:t> </w:t>
      </w:r>
      <w:r>
        <w:rPr/>
        <w:t>and</w:t>
      </w:r>
      <w:r>
        <w:rPr>
          <w:spacing w:val="-2"/>
        </w:rPr>
        <w:t> </w:t>
      </w:r>
      <w:r>
        <w:rPr/>
        <w:t>SMEs </w:t>
      </w:r>
      <w:r>
        <w:rPr>
          <w:spacing w:val="-2"/>
        </w:rPr>
        <w:t>Growth</w:t>
      </w:r>
    </w:p>
    <w:tbl>
      <w:tblPr>
        <w:tblW w:w="0" w:type="auto"/>
        <w:jc w:val="left"/>
        <w:tblInd w:w="1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7"/>
        <w:gridCol w:w="1582"/>
        <w:gridCol w:w="623"/>
        <w:gridCol w:w="1868"/>
        <w:gridCol w:w="1358"/>
        <w:gridCol w:w="792"/>
        <w:gridCol w:w="283"/>
        <w:gridCol w:w="839"/>
      </w:tblGrid>
      <w:tr>
        <w:trPr>
          <w:trHeight w:val="328" w:hRule="atLeast"/>
        </w:trPr>
        <w:tc>
          <w:tcPr>
            <w:tcW w:w="1377" w:type="dxa"/>
          </w:tcPr>
          <w:p>
            <w:pPr>
              <w:pStyle w:val="TableParagraph"/>
              <w:spacing w:before="69"/>
              <w:ind w:right="173"/>
              <w:jc w:val="right"/>
              <w:rPr>
                <w:rFonts w:ascii="Courier New"/>
                <w:sz w:val="20"/>
              </w:rPr>
            </w:pPr>
            <w:r>
              <w:rPr>
                <w:rFonts w:ascii="Courier New"/>
                <w:spacing w:val="-2"/>
                <w:sz w:val="20"/>
              </w:rPr>
              <w:t>Source</w:t>
            </w:r>
          </w:p>
        </w:tc>
        <w:tc>
          <w:tcPr>
            <w:tcW w:w="1582" w:type="dxa"/>
          </w:tcPr>
          <w:p>
            <w:pPr>
              <w:pStyle w:val="TableParagraph"/>
              <w:spacing w:before="69"/>
              <w:ind w:left="848"/>
              <w:rPr>
                <w:rFonts w:ascii="Courier New"/>
                <w:sz w:val="20"/>
              </w:rPr>
            </w:pPr>
            <w:r>
              <w:rPr>
                <w:rFonts w:ascii="Courier New"/>
                <w:spacing w:val="-5"/>
                <w:sz w:val="20"/>
              </w:rPr>
              <w:t>SS</w:t>
            </w:r>
          </w:p>
        </w:tc>
        <w:tc>
          <w:tcPr>
            <w:tcW w:w="623" w:type="dxa"/>
          </w:tcPr>
          <w:p>
            <w:pPr>
              <w:pStyle w:val="TableParagraph"/>
              <w:spacing w:before="69"/>
              <w:ind w:right="114"/>
              <w:jc w:val="right"/>
              <w:rPr>
                <w:rFonts w:ascii="Courier New"/>
                <w:sz w:val="20"/>
              </w:rPr>
            </w:pPr>
            <w:r>
              <w:rPr>
                <w:rFonts w:ascii="Courier New"/>
                <w:spacing w:val="-5"/>
                <w:sz w:val="20"/>
              </w:rPr>
              <w:t>df</w:t>
            </w:r>
          </w:p>
        </w:tc>
        <w:tc>
          <w:tcPr>
            <w:tcW w:w="1868" w:type="dxa"/>
          </w:tcPr>
          <w:p>
            <w:pPr>
              <w:pStyle w:val="TableParagraph"/>
              <w:spacing w:before="69"/>
              <w:ind w:right="282"/>
              <w:jc w:val="center"/>
              <w:rPr>
                <w:rFonts w:ascii="Courier New"/>
                <w:sz w:val="20"/>
              </w:rPr>
            </w:pPr>
            <w:r>
              <w:rPr>
                <w:rFonts w:ascii="Courier New"/>
                <w:spacing w:val="-5"/>
                <w:sz w:val="20"/>
              </w:rPr>
              <w:t>MS</w:t>
            </w:r>
          </w:p>
        </w:tc>
        <w:tc>
          <w:tcPr>
            <w:tcW w:w="1358" w:type="dxa"/>
          </w:tcPr>
          <w:p>
            <w:pPr>
              <w:pStyle w:val="TableParagraph"/>
              <w:spacing w:before="69"/>
              <w:ind w:right="57"/>
              <w:jc w:val="right"/>
              <w:rPr>
                <w:rFonts w:ascii="Courier New"/>
                <w:sz w:val="20"/>
              </w:rPr>
            </w:pPr>
            <w:r>
              <w:rPr>
                <w:rFonts w:ascii="Courier New"/>
                <w:spacing w:val="-2"/>
                <w:sz w:val="20"/>
              </w:rPr>
              <w:t>Number</w:t>
            </w:r>
          </w:p>
        </w:tc>
        <w:tc>
          <w:tcPr>
            <w:tcW w:w="792" w:type="dxa"/>
          </w:tcPr>
          <w:p>
            <w:pPr>
              <w:pStyle w:val="TableParagraph"/>
              <w:spacing w:before="69"/>
              <w:ind w:left="58"/>
              <w:rPr>
                <w:rFonts w:ascii="Courier New"/>
                <w:sz w:val="20"/>
              </w:rPr>
            </w:pPr>
            <w:r>
              <w:rPr>
                <w:rFonts w:ascii="Courier New"/>
                <w:sz w:val="20"/>
              </w:rPr>
              <w:t>of</w:t>
            </w:r>
            <w:r>
              <w:rPr>
                <w:rFonts w:ascii="Courier New"/>
                <w:spacing w:val="-24"/>
                <w:sz w:val="20"/>
              </w:rPr>
              <w:t> </w:t>
            </w:r>
            <w:r>
              <w:rPr>
                <w:rFonts w:ascii="Courier New"/>
                <w:spacing w:val="-5"/>
                <w:sz w:val="20"/>
              </w:rPr>
              <w:t>obs</w:t>
            </w:r>
          </w:p>
        </w:tc>
        <w:tc>
          <w:tcPr>
            <w:tcW w:w="283" w:type="dxa"/>
          </w:tcPr>
          <w:p>
            <w:pPr>
              <w:pStyle w:val="TableParagraph"/>
              <w:spacing w:before="69"/>
              <w:ind w:right="54"/>
              <w:jc w:val="center"/>
              <w:rPr>
                <w:rFonts w:ascii="Courier New"/>
                <w:sz w:val="20"/>
              </w:rPr>
            </w:pPr>
            <w:r>
              <w:rPr>
                <w:rFonts w:ascii="Courier New"/>
                <w:spacing w:val="-10"/>
                <w:sz w:val="20"/>
              </w:rPr>
              <w:t>=</w:t>
            </w:r>
          </w:p>
        </w:tc>
        <w:tc>
          <w:tcPr>
            <w:tcW w:w="839" w:type="dxa"/>
          </w:tcPr>
          <w:p>
            <w:pPr>
              <w:pStyle w:val="TableParagraph"/>
              <w:spacing w:before="69"/>
              <w:ind w:right="47"/>
              <w:jc w:val="right"/>
              <w:rPr>
                <w:rFonts w:ascii="Courier New"/>
                <w:sz w:val="20"/>
              </w:rPr>
            </w:pPr>
            <w:r>
              <w:rPr>
                <w:rFonts w:ascii="Courier New"/>
                <w:spacing w:val="-5"/>
                <w:sz w:val="20"/>
              </w:rPr>
              <w:t>309</w:t>
            </w:r>
          </w:p>
        </w:tc>
      </w:tr>
      <w:tr>
        <w:trPr>
          <w:trHeight w:val="290" w:hRule="atLeast"/>
        </w:trPr>
        <w:tc>
          <w:tcPr>
            <w:tcW w:w="1377" w:type="dxa"/>
          </w:tcPr>
          <w:p>
            <w:pPr>
              <w:pStyle w:val="TableParagraph"/>
              <w:rPr>
                <w:sz w:val="20"/>
              </w:rPr>
            </w:pPr>
          </w:p>
        </w:tc>
        <w:tc>
          <w:tcPr>
            <w:tcW w:w="1582" w:type="dxa"/>
          </w:tcPr>
          <w:p>
            <w:pPr>
              <w:pStyle w:val="TableParagraph"/>
              <w:rPr>
                <w:sz w:val="20"/>
              </w:rPr>
            </w:pPr>
          </w:p>
        </w:tc>
        <w:tc>
          <w:tcPr>
            <w:tcW w:w="623" w:type="dxa"/>
          </w:tcPr>
          <w:p>
            <w:pPr>
              <w:pStyle w:val="TableParagraph"/>
              <w:rPr>
                <w:sz w:val="20"/>
              </w:rPr>
            </w:pPr>
          </w:p>
        </w:tc>
        <w:tc>
          <w:tcPr>
            <w:tcW w:w="1868" w:type="dxa"/>
          </w:tcPr>
          <w:p>
            <w:pPr>
              <w:pStyle w:val="TableParagraph"/>
              <w:rPr>
                <w:sz w:val="20"/>
              </w:rPr>
            </w:pPr>
          </w:p>
        </w:tc>
        <w:tc>
          <w:tcPr>
            <w:tcW w:w="1358" w:type="dxa"/>
          </w:tcPr>
          <w:p>
            <w:pPr>
              <w:pStyle w:val="TableParagraph"/>
              <w:spacing w:before="32"/>
              <w:ind w:right="57"/>
              <w:jc w:val="right"/>
              <w:rPr>
                <w:rFonts w:ascii="Courier New"/>
                <w:sz w:val="20"/>
              </w:rPr>
            </w:pPr>
            <w:r>
              <w:rPr>
                <w:rFonts w:ascii="Courier New"/>
                <w:sz w:val="20"/>
              </w:rPr>
              <w:t>F(</w:t>
            </w:r>
            <w:r>
              <w:rPr>
                <w:rFonts w:ascii="Courier New"/>
                <w:spacing w:val="29"/>
                <w:w w:val="150"/>
                <w:sz w:val="20"/>
              </w:rPr>
              <w:t> </w:t>
            </w:r>
            <w:r>
              <w:rPr>
                <w:rFonts w:ascii="Courier New"/>
                <w:spacing w:val="-5"/>
                <w:sz w:val="20"/>
              </w:rPr>
              <w:t>1,</w:t>
            </w:r>
          </w:p>
        </w:tc>
        <w:tc>
          <w:tcPr>
            <w:tcW w:w="792" w:type="dxa"/>
          </w:tcPr>
          <w:p>
            <w:pPr>
              <w:pStyle w:val="TableParagraph"/>
              <w:spacing w:before="32"/>
              <w:ind w:left="285"/>
              <w:rPr>
                <w:rFonts w:ascii="Courier New"/>
                <w:sz w:val="20"/>
              </w:rPr>
            </w:pPr>
            <w:r>
              <w:rPr>
                <w:rFonts w:ascii="Courier New"/>
                <w:spacing w:val="-4"/>
                <w:sz w:val="20"/>
              </w:rPr>
              <w:t>307)</w:t>
            </w:r>
          </w:p>
        </w:tc>
        <w:tc>
          <w:tcPr>
            <w:tcW w:w="283" w:type="dxa"/>
          </w:tcPr>
          <w:p>
            <w:pPr>
              <w:pStyle w:val="TableParagraph"/>
              <w:spacing w:before="32"/>
              <w:ind w:right="54"/>
              <w:jc w:val="center"/>
              <w:rPr>
                <w:rFonts w:ascii="Courier New"/>
                <w:sz w:val="20"/>
              </w:rPr>
            </w:pPr>
            <w:r>
              <w:rPr>
                <w:rFonts w:ascii="Courier New"/>
                <w:spacing w:val="-10"/>
                <w:sz w:val="20"/>
              </w:rPr>
              <w:t>=</w:t>
            </w:r>
          </w:p>
        </w:tc>
        <w:tc>
          <w:tcPr>
            <w:tcW w:w="839" w:type="dxa"/>
          </w:tcPr>
          <w:p>
            <w:pPr>
              <w:pStyle w:val="TableParagraph"/>
              <w:spacing w:before="32"/>
              <w:ind w:right="47"/>
              <w:jc w:val="right"/>
              <w:rPr>
                <w:rFonts w:ascii="Courier New"/>
                <w:sz w:val="20"/>
              </w:rPr>
            </w:pPr>
            <w:r>
              <w:rPr>
                <w:rFonts w:ascii="Courier New"/>
                <w:spacing w:val="-4"/>
                <w:sz w:val="20"/>
              </w:rPr>
              <w:t>4.52</w:t>
            </w:r>
          </w:p>
        </w:tc>
      </w:tr>
      <w:tr>
        <w:trPr>
          <w:trHeight w:val="322" w:hRule="atLeast"/>
        </w:trPr>
        <w:tc>
          <w:tcPr>
            <w:tcW w:w="1377" w:type="dxa"/>
          </w:tcPr>
          <w:p>
            <w:pPr>
              <w:pStyle w:val="TableParagraph"/>
              <w:spacing w:before="32"/>
              <w:ind w:right="173"/>
              <w:jc w:val="right"/>
              <w:rPr>
                <w:rFonts w:ascii="Courier New"/>
                <w:sz w:val="20"/>
              </w:rPr>
            </w:pPr>
            <w:r>
              <w:rPr>
                <w:rFonts w:ascii="Courier New"/>
                <w:spacing w:val="-2"/>
                <w:sz w:val="20"/>
              </w:rPr>
              <w:t>Model</w:t>
            </w:r>
          </w:p>
        </w:tc>
        <w:tc>
          <w:tcPr>
            <w:tcW w:w="1582" w:type="dxa"/>
          </w:tcPr>
          <w:p>
            <w:pPr>
              <w:pStyle w:val="TableParagraph"/>
              <w:spacing w:before="32"/>
              <w:ind w:right="170"/>
              <w:jc w:val="right"/>
              <w:rPr>
                <w:rFonts w:ascii="Courier New"/>
                <w:sz w:val="20"/>
              </w:rPr>
            </w:pPr>
            <w:r>
              <w:rPr>
                <w:rFonts w:ascii="Courier New"/>
                <w:spacing w:val="-2"/>
                <w:sz w:val="20"/>
              </w:rPr>
              <w:t>1.51522163</w:t>
            </w:r>
          </w:p>
        </w:tc>
        <w:tc>
          <w:tcPr>
            <w:tcW w:w="623" w:type="dxa"/>
          </w:tcPr>
          <w:p>
            <w:pPr>
              <w:pStyle w:val="TableParagraph"/>
              <w:spacing w:before="32"/>
              <w:ind w:right="114"/>
              <w:jc w:val="right"/>
              <w:rPr>
                <w:rFonts w:ascii="Courier New"/>
                <w:sz w:val="20"/>
              </w:rPr>
            </w:pPr>
            <w:r>
              <w:rPr>
                <w:rFonts w:ascii="Courier New"/>
                <w:spacing w:val="-10"/>
                <w:sz w:val="20"/>
              </w:rPr>
              <w:t>1</w:t>
            </w:r>
          </w:p>
        </w:tc>
        <w:tc>
          <w:tcPr>
            <w:tcW w:w="1868" w:type="dxa"/>
          </w:tcPr>
          <w:p>
            <w:pPr>
              <w:pStyle w:val="TableParagraph"/>
              <w:spacing w:before="32"/>
              <w:ind w:left="115"/>
              <w:rPr>
                <w:rFonts w:ascii="Courier New"/>
                <w:sz w:val="20"/>
              </w:rPr>
            </w:pPr>
            <w:r>
              <w:rPr>
                <w:rFonts w:ascii="Courier New"/>
                <w:spacing w:val="-2"/>
                <w:sz w:val="20"/>
              </w:rPr>
              <w:t>1.51522163</w:t>
            </w:r>
          </w:p>
        </w:tc>
        <w:tc>
          <w:tcPr>
            <w:tcW w:w="1358" w:type="dxa"/>
          </w:tcPr>
          <w:p>
            <w:pPr>
              <w:pStyle w:val="TableParagraph"/>
              <w:spacing w:before="32"/>
              <w:ind w:right="57"/>
              <w:jc w:val="right"/>
              <w:rPr>
                <w:rFonts w:ascii="Courier New"/>
                <w:sz w:val="20"/>
              </w:rPr>
            </w:pPr>
            <w:r>
              <w:rPr>
                <w:rFonts w:ascii="Courier New"/>
                <w:w w:val="90"/>
                <w:sz w:val="20"/>
              </w:rPr>
              <w:t>Prob</w:t>
            </w:r>
            <w:r>
              <w:rPr>
                <w:rFonts w:ascii="Courier New"/>
                <w:spacing w:val="8"/>
                <w:sz w:val="20"/>
              </w:rPr>
              <w:t> </w:t>
            </w:r>
            <w:r>
              <w:rPr>
                <w:rFonts w:ascii="Courier New"/>
                <w:spacing w:val="-10"/>
                <w:sz w:val="20"/>
              </w:rPr>
              <w:t>&gt;</w:t>
            </w:r>
          </w:p>
        </w:tc>
        <w:tc>
          <w:tcPr>
            <w:tcW w:w="792" w:type="dxa"/>
          </w:tcPr>
          <w:p>
            <w:pPr>
              <w:pStyle w:val="TableParagraph"/>
              <w:spacing w:before="32"/>
              <w:ind w:left="58"/>
              <w:rPr>
                <w:rFonts w:ascii="Courier New"/>
                <w:sz w:val="20"/>
              </w:rPr>
            </w:pPr>
            <w:r>
              <w:rPr>
                <w:rFonts w:ascii="Courier New"/>
                <w:spacing w:val="-10"/>
                <w:sz w:val="20"/>
              </w:rPr>
              <w:t>F</w:t>
            </w:r>
          </w:p>
        </w:tc>
        <w:tc>
          <w:tcPr>
            <w:tcW w:w="283" w:type="dxa"/>
          </w:tcPr>
          <w:p>
            <w:pPr>
              <w:pStyle w:val="TableParagraph"/>
              <w:spacing w:before="32"/>
              <w:ind w:right="54"/>
              <w:jc w:val="center"/>
              <w:rPr>
                <w:rFonts w:ascii="Courier New"/>
                <w:sz w:val="20"/>
              </w:rPr>
            </w:pPr>
            <w:r>
              <w:rPr>
                <w:rFonts w:ascii="Courier New"/>
                <w:spacing w:val="-10"/>
                <w:sz w:val="20"/>
              </w:rPr>
              <w:t>=</w:t>
            </w:r>
          </w:p>
        </w:tc>
        <w:tc>
          <w:tcPr>
            <w:tcW w:w="839" w:type="dxa"/>
          </w:tcPr>
          <w:p>
            <w:pPr>
              <w:pStyle w:val="TableParagraph"/>
              <w:spacing w:before="32"/>
              <w:ind w:right="47"/>
              <w:jc w:val="right"/>
              <w:rPr>
                <w:rFonts w:ascii="Courier New"/>
                <w:sz w:val="20"/>
              </w:rPr>
            </w:pPr>
            <w:r>
              <w:rPr>
                <w:rFonts w:ascii="Courier New"/>
                <w:spacing w:val="-2"/>
                <w:sz w:val="20"/>
              </w:rPr>
              <w:t>0.0344</w:t>
            </w:r>
          </w:p>
        </w:tc>
      </w:tr>
      <w:tr>
        <w:trPr>
          <w:trHeight w:val="258" w:hRule="atLeast"/>
        </w:trPr>
        <w:tc>
          <w:tcPr>
            <w:tcW w:w="1377" w:type="dxa"/>
          </w:tcPr>
          <w:p>
            <w:pPr>
              <w:pStyle w:val="TableParagraph"/>
              <w:ind w:right="173"/>
              <w:jc w:val="right"/>
              <w:rPr>
                <w:rFonts w:ascii="Courier New"/>
                <w:sz w:val="20"/>
              </w:rPr>
            </w:pPr>
            <w:r>
              <w:rPr/>
              <mc:AlternateContent>
                <mc:Choice Requires="wps">
                  <w:drawing>
                    <wp:anchor distT="0" distB="0" distL="0" distR="0" allowOverlap="1" layoutInCell="1" locked="0" behindDoc="1" simplePos="0" relativeHeight="484409344">
                      <wp:simplePos x="0" y="0"/>
                      <wp:positionH relativeFrom="column">
                        <wp:posOffset>-91285</wp:posOffset>
                      </wp:positionH>
                      <wp:positionV relativeFrom="paragraph">
                        <wp:posOffset>-309733</wp:posOffset>
                      </wp:positionV>
                      <wp:extent cx="996315" cy="1206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996315" cy="12065"/>
                                <a:chExt cx="996315" cy="12065"/>
                              </a:xfrm>
                            </wpg:grpSpPr>
                            <wps:wsp>
                              <wps:cNvPr id="176" name="Graphic 176"/>
                              <wps:cNvSpPr/>
                              <wps:spPr>
                                <a:xfrm>
                                  <a:off x="0" y="5827"/>
                                  <a:ext cx="996315" cy="1270"/>
                                </a:xfrm>
                                <a:custGeom>
                                  <a:avLst/>
                                  <a:gdLst/>
                                  <a:ahLst/>
                                  <a:cxnLst/>
                                  <a:rect l="l" t="t" r="r" b="b"/>
                                  <a:pathLst>
                                    <a:path w="996315" h="0">
                                      <a:moveTo>
                                        <a:pt x="0" y="0"/>
                                      </a:moveTo>
                                      <a:lnTo>
                                        <a:pt x="996078" y="0"/>
                                      </a:lnTo>
                                    </a:path>
                                  </a:pathLst>
                                </a:custGeom>
                                <a:ln w="11654">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7.18786pt;margin-top:-24.388426pt;width:78.45pt;height:.95pt;mso-position-horizontal-relative:column;mso-position-vertical-relative:paragraph;z-index:-18907136" id="docshapegroup163" coordorigin="-144,-488" coordsize="1569,19">
                      <v:line style="position:absolute" from="-144,-479" to="1425,-479" stroked="true" strokeweight=".917709pt" strokecolor="#000000">
                        <v:stroke dashstyle="shortdash"/>
                      </v:line>
                      <w10:wrap type="none"/>
                    </v:group>
                  </w:pict>
                </mc:Fallback>
              </mc:AlternateContent>
            </w:r>
            <w:r>
              <w:rPr>
                <w:rFonts w:ascii="Courier New"/>
                <w:spacing w:val="-2"/>
                <w:sz w:val="20"/>
              </w:rPr>
              <w:t>Residual</w:t>
            </w:r>
          </w:p>
        </w:tc>
        <w:tc>
          <w:tcPr>
            <w:tcW w:w="1582" w:type="dxa"/>
          </w:tcPr>
          <w:p>
            <w:pPr>
              <w:pStyle w:val="TableParagraph"/>
              <w:ind w:right="170"/>
              <w:jc w:val="right"/>
              <w:rPr>
                <w:rFonts w:ascii="Courier New"/>
                <w:sz w:val="20"/>
              </w:rPr>
            </w:pPr>
            <w:r>
              <w:rPr>
                <w:rFonts w:ascii="Courier New"/>
                <w:spacing w:val="-2"/>
                <w:sz w:val="20"/>
              </w:rPr>
              <w:t>102.974358</w:t>
            </w:r>
          </w:p>
        </w:tc>
        <w:tc>
          <w:tcPr>
            <w:tcW w:w="623" w:type="dxa"/>
          </w:tcPr>
          <w:p>
            <w:pPr>
              <w:pStyle w:val="TableParagraph"/>
              <w:ind w:right="114"/>
              <w:jc w:val="right"/>
              <w:rPr>
                <w:rFonts w:ascii="Courier New"/>
                <w:sz w:val="20"/>
              </w:rPr>
            </w:pPr>
            <w:r>
              <w:rPr>
                <w:rFonts w:ascii="Courier New"/>
                <w:spacing w:val="-5"/>
                <w:sz w:val="20"/>
              </w:rPr>
              <w:t>307</w:t>
            </w:r>
          </w:p>
        </w:tc>
        <w:tc>
          <w:tcPr>
            <w:tcW w:w="1868" w:type="dxa"/>
          </w:tcPr>
          <w:p>
            <w:pPr>
              <w:pStyle w:val="TableParagraph"/>
              <w:ind w:left="115"/>
              <w:rPr>
                <w:rFonts w:ascii="Courier New"/>
                <w:sz w:val="20"/>
              </w:rPr>
            </w:pPr>
            <w:r>
              <w:rPr>
                <w:rFonts w:ascii="Courier New"/>
                <w:spacing w:val="-2"/>
                <w:sz w:val="20"/>
              </w:rPr>
              <w:t>.335421361</w:t>
            </w:r>
          </w:p>
        </w:tc>
        <w:tc>
          <w:tcPr>
            <w:tcW w:w="2150" w:type="dxa"/>
            <w:gridSpan w:val="2"/>
          </w:tcPr>
          <w:p>
            <w:pPr>
              <w:pStyle w:val="TableParagraph"/>
              <w:ind w:left="624"/>
              <w:rPr>
                <w:rFonts w:ascii="Courier New"/>
                <w:sz w:val="20"/>
              </w:rPr>
            </w:pPr>
            <w:r>
              <w:rPr>
                <w:rFonts w:ascii="Courier New"/>
                <w:w w:val="85"/>
                <w:sz w:val="20"/>
              </w:rPr>
              <w:t>R-</w:t>
            </w:r>
            <w:r>
              <w:rPr>
                <w:rFonts w:ascii="Courier New"/>
                <w:spacing w:val="-2"/>
                <w:sz w:val="20"/>
              </w:rPr>
              <w:t>squared</w:t>
            </w:r>
          </w:p>
        </w:tc>
        <w:tc>
          <w:tcPr>
            <w:tcW w:w="283" w:type="dxa"/>
          </w:tcPr>
          <w:p>
            <w:pPr>
              <w:pStyle w:val="TableParagraph"/>
              <w:ind w:right="54"/>
              <w:jc w:val="center"/>
              <w:rPr>
                <w:rFonts w:ascii="Courier New"/>
                <w:sz w:val="20"/>
              </w:rPr>
            </w:pPr>
            <w:r>
              <w:rPr>
                <w:rFonts w:ascii="Courier New"/>
                <w:spacing w:val="-10"/>
                <w:sz w:val="20"/>
              </w:rPr>
              <w:t>=</w:t>
            </w:r>
          </w:p>
        </w:tc>
        <w:tc>
          <w:tcPr>
            <w:tcW w:w="839" w:type="dxa"/>
          </w:tcPr>
          <w:p>
            <w:pPr>
              <w:pStyle w:val="TableParagraph"/>
              <w:ind w:right="47"/>
              <w:jc w:val="right"/>
              <w:rPr>
                <w:rFonts w:ascii="Courier New"/>
                <w:sz w:val="20"/>
              </w:rPr>
            </w:pPr>
            <w:r>
              <w:rPr>
                <w:rFonts w:ascii="Courier New"/>
                <w:spacing w:val="-2"/>
                <w:sz w:val="20"/>
              </w:rPr>
              <w:t>0.0145</w:t>
            </w:r>
          </w:p>
        </w:tc>
      </w:tr>
      <w:tr>
        <w:trPr>
          <w:trHeight w:val="290" w:hRule="atLeast"/>
        </w:trPr>
        <w:tc>
          <w:tcPr>
            <w:tcW w:w="1377" w:type="dxa"/>
          </w:tcPr>
          <w:p>
            <w:pPr>
              <w:pStyle w:val="TableParagraph"/>
              <w:rPr>
                <w:sz w:val="20"/>
              </w:rPr>
            </w:pPr>
          </w:p>
        </w:tc>
        <w:tc>
          <w:tcPr>
            <w:tcW w:w="1582" w:type="dxa"/>
          </w:tcPr>
          <w:p>
            <w:pPr>
              <w:pStyle w:val="TableParagraph"/>
              <w:rPr>
                <w:sz w:val="20"/>
              </w:rPr>
            </w:pPr>
          </w:p>
        </w:tc>
        <w:tc>
          <w:tcPr>
            <w:tcW w:w="623" w:type="dxa"/>
          </w:tcPr>
          <w:p>
            <w:pPr>
              <w:pStyle w:val="TableParagraph"/>
              <w:rPr>
                <w:sz w:val="20"/>
              </w:rPr>
            </w:pPr>
          </w:p>
        </w:tc>
        <w:tc>
          <w:tcPr>
            <w:tcW w:w="1868" w:type="dxa"/>
          </w:tcPr>
          <w:p>
            <w:pPr>
              <w:pStyle w:val="TableParagraph"/>
              <w:rPr>
                <w:sz w:val="20"/>
              </w:rPr>
            </w:pPr>
          </w:p>
        </w:tc>
        <w:tc>
          <w:tcPr>
            <w:tcW w:w="2150" w:type="dxa"/>
            <w:gridSpan w:val="2"/>
          </w:tcPr>
          <w:p>
            <w:pPr>
              <w:pStyle w:val="TableParagraph"/>
              <w:spacing w:before="32"/>
              <w:ind w:left="624"/>
              <w:rPr>
                <w:rFonts w:ascii="Courier New"/>
                <w:sz w:val="20"/>
              </w:rPr>
            </w:pPr>
            <w:r>
              <w:rPr>
                <w:rFonts w:ascii="Courier New"/>
                <w:w w:val="90"/>
                <w:sz w:val="20"/>
              </w:rPr>
              <w:t>Adj</w:t>
            </w:r>
            <w:r>
              <w:rPr>
                <w:rFonts w:ascii="Courier New"/>
                <w:spacing w:val="10"/>
                <w:sz w:val="20"/>
              </w:rPr>
              <w:t> </w:t>
            </w:r>
            <w:r>
              <w:rPr>
                <w:rFonts w:ascii="Courier New"/>
                <w:w w:val="90"/>
                <w:sz w:val="20"/>
              </w:rPr>
              <w:t>R-</w:t>
            </w:r>
            <w:r>
              <w:rPr>
                <w:rFonts w:ascii="Courier New"/>
                <w:spacing w:val="-2"/>
                <w:w w:val="90"/>
                <w:sz w:val="20"/>
              </w:rPr>
              <w:t>squared</w:t>
            </w:r>
          </w:p>
        </w:tc>
        <w:tc>
          <w:tcPr>
            <w:tcW w:w="283" w:type="dxa"/>
          </w:tcPr>
          <w:p>
            <w:pPr>
              <w:pStyle w:val="TableParagraph"/>
              <w:spacing w:before="32"/>
              <w:ind w:right="54"/>
              <w:jc w:val="center"/>
              <w:rPr>
                <w:rFonts w:ascii="Courier New"/>
                <w:sz w:val="20"/>
              </w:rPr>
            </w:pPr>
            <w:r>
              <w:rPr>
                <w:rFonts w:ascii="Courier New"/>
                <w:spacing w:val="-10"/>
                <w:sz w:val="20"/>
              </w:rPr>
              <w:t>=</w:t>
            </w:r>
          </w:p>
        </w:tc>
        <w:tc>
          <w:tcPr>
            <w:tcW w:w="839" w:type="dxa"/>
          </w:tcPr>
          <w:p>
            <w:pPr>
              <w:pStyle w:val="TableParagraph"/>
              <w:spacing w:before="32"/>
              <w:ind w:right="47"/>
              <w:jc w:val="right"/>
              <w:rPr>
                <w:rFonts w:ascii="Courier New"/>
                <w:sz w:val="20"/>
              </w:rPr>
            </w:pPr>
            <w:r>
              <w:rPr>
                <w:rFonts w:ascii="Courier New"/>
                <w:spacing w:val="-2"/>
                <w:sz w:val="20"/>
              </w:rPr>
              <w:t>0.0113</w:t>
            </w:r>
          </w:p>
        </w:tc>
      </w:tr>
      <w:tr>
        <w:trPr>
          <w:trHeight w:val="279" w:hRule="atLeast"/>
        </w:trPr>
        <w:tc>
          <w:tcPr>
            <w:tcW w:w="1377" w:type="dxa"/>
          </w:tcPr>
          <w:p>
            <w:pPr>
              <w:pStyle w:val="TableParagraph"/>
              <w:spacing w:before="32"/>
              <w:ind w:right="173"/>
              <w:jc w:val="right"/>
              <w:rPr>
                <w:rFonts w:ascii="Courier New"/>
                <w:sz w:val="20"/>
              </w:rPr>
            </w:pPr>
            <w:r>
              <w:rPr>
                <w:rFonts w:ascii="Courier New"/>
                <w:spacing w:val="-2"/>
                <w:sz w:val="20"/>
              </w:rPr>
              <w:t>Total</w:t>
            </w:r>
          </w:p>
        </w:tc>
        <w:tc>
          <w:tcPr>
            <w:tcW w:w="1582" w:type="dxa"/>
          </w:tcPr>
          <w:p>
            <w:pPr>
              <w:pStyle w:val="TableParagraph"/>
              <w:spacing w:before="32"/>
              <w:ind w:right="170"/>
              <w:jc w:val="right"/>
              <w:rPr>
                <w:rFonts w:ascii="Courier New"/>
                <w:sz w:val="20"/>
              </w:rPr>
            </w:pPr>
            <w:r>
              <w:rPr>
                <w:rFonts w:ascii="Courier New"/>
                <w:spacing w:val="-2"/>
                <w:sz w:val="20"/>
              </w:rPr>
              <w:t>104.48958</w:t>
            </w:r>
          </w:p>
        </w:tc>
        <w:tc>
          <w:tcPr>
            <w:tcW w:w="623" w:type="dxa"/>
          </w:tcPr>
          <w:p>
            <w:pPr>
              <w:pStyle w:val="TableParagraph"/>
              <w:spacing w:before="32"/>
              <w:ind w:right="114"/>
              <w:jc w:val="right"/>
              <w:rPr>
                <w:rFonts w:ascii="Courier New"/>
                <w:sz w:val="20"/>
              </w:rPr>
            </w:pPr>
            <w:r>
              <w:rPr>
                <w:rFonts w:ascii="Courier New"/>
                <w:spacing w:val="-5"/>
                <w:sz w:val="20"/>
              </w:rPr>
              <w:t>308</w:t>
            </w:r>
          </w:p>
        </w:tc>
        <w:tc>
          <w:tcPr>
            <w:tcW w:w="1868" w:type="dxa"/>
          </w:tcPr>
          <w:p>
            <w:pPr>
              <w:pStyle w:val="TableParagraph"/>
              <w:spacing w:before="32"/>
              <w:ind w:left="115"/>
              <w:rPr>
                <w:rFonts w:ascii="Courier New"/>
                <w:sz w:val="20"/>
              </w:rPr>
            </w:pPr>
            <w:r>
              <w:rPr>
                <w:rFonts w:ascii="Courier New"/>
                <w:spacing w:val="-2"/>
                <w:sz w:val="20"/>
              </w:rPr>
              <w:t>.339251882</w:t>
            </w:r>
          </w:p>
        </w:tc>
        <w:tc>
          <w:tcPr>
            <w:tcW w:w="2150" w:type="dxa"/>
            <w:gridSpan w:val="2"/>
          </w:tcPr>
          <w:p>
            <w:pPr>
              <w:pStyle w:val="TableParagraph"/>
              <w:spacing w:before="32"/>
              <w:ind w:left="624"/>
              <w:rPr>
                <w:rFonts w:ascii="Courier New"/>
                <w:sz w:val="20"/>
              </w:rPr>
            </w:pPr>
            <w:r>
              <w:rPr>
                <w:rFonts w:ascii="Courier New"/>
                <w:w w:val="90"/>
                <w:sz w:val="20"/>
              </w:rPr>
              <w:t>Root</w:t>
            </w:r>
            <w:r>
              <w:rPr>
                <w:rFonts w:ascii="Courier New"/>
                <w:spacing w:val="8"/>
                <w:sz w:val="20"/>
              </w:rPr>
              <w:t> </w:t>
            </w:r>
            <w:r>
              <w:rPr>
                <w:rFonts w:ascii="Courier New"/>
                <w:spacing w:val="-5"/>
                <w:sz w:val="20"/>
              </w:rPr>
              <w:t>MSE</w:t>
            </w:r>
          </w:p>
        </w:tc>
        <w:tc>
          <w:tcPr>
            <w:tcW w:w="283" w:type="dxa"/>
          </w:tcPr>
          <w:p>
            <w:pPr>
              <w:pStyle w:val="TableParagraph"/>
              <w:spacing w:before="32"/>
              <w:ind w:right="54"/>
              <w:jc w:val="center"/>
              <w:rPr>
                <w:rFonts w:ascii="Courier New"/>
                <w:sz w:val="20"/>
              </w:rPr>
            </w:pPr>
            <w:r>
              <w:rPr>
                <w:rFonts w:ascii="Courier New"/>
                <w:spacing w:val="-10"/>
                <w:sz w:val="20"/>
              </w:rPr>
              <w:t>=</w:t>
            </w:r>
          </w:p>
        </w:tc>
        <w:tc>
          <w:tcPr>
            <w:tcW w:w="839" w:type="dxa"/>
          </w:tcPr>
          <w:p>
            <w:pPr>
              <w:pStyle w:val="TableParagraph"/>
              <w:spacing w:before="32"/>
              <w:ind w:right="47"/>
              <w:jc w:val="right"/>
              <w:rPr>
                <w:rFonts w:ascii="Courier New"/>
                <w:sz w:val="20"/>
              </w:rPr>
            </w:pPr>
            <w:r>
              <w:rPr>
                <w:rFonts w:ascii="Courier New"/>
                <w:spacing w:val="-2"/>
                <w:sz w:val="20"/>
              </w:rPr>
              <w:t>.57916</w:t>
            </w:r>
          </w:p>
        </w:tc>
      </w:tr>
    </w:tbl>
    <w:p>
      <w:pPr>
        <w:pStyle w:val="BodyText"/>
        <w:spacing w:before="199"/>
        <w:rPr>
          <w:b/>
          <w:sz w:val="20"/>
        </w:rPr>
      </w:pPr>
    </w:p>
    <w:tbl>
      <w:tblPr>
        <w:tblW w:w="0" w:type="auto"/>
        <w:jc w:val="left"/>
        <w:tblInd w:w="1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1469"/>
        <w:gridCol w:w="1358"/>
        <w:gridCol w:w="905"/>
        <w:gridCol w:w="1019"/>
        <w:gridCol w:w="1471"/>
        <w:gridCol w:w="1069"/>
      </w:tblGrid>
      <w:tr>
        <w:trPr>
          <w:trHeight w:val="561" w:hRule="atLeast"/>
        </w:trPr>
        <w:tc>
          <w:tcPr>
            <w:tcW w:w="1520" w:type="dxa"/>
            <w:tcBorders>
              <w:top w:val="dashSmallGap" w:sz="8" w:space="0" w:color="000000"/>
              <w:bottom w:val="dashSmallGap" w:sz="8" w:space="0" w:color="000000"/>
              <w:right w:val="single" w:sz="8" w:space="0" w:color="000000"/>
            </w:tcBorders>
          </w:tcPr>
          <w:p>
            <w:pPr>
              <w:pStyle w:val="TableParagraph"/>
              <w:spacing w:before="178"/>
              <w:ind w:right="162"/>
              <w:jc w:val="right"/>
              <w:rPr>
                <w:rFonts w:ascii="Courier New"/>
                <w:sz w:val="20"/>
              </w:rPr>
            </w:pPr>
            <w:r>
              <w:rPr>
                <w:rFonts w:ascii="Courier New"/>
                <w:spacing w:val="-4"/>
                <w:sz w:val="20"/>
              </w:rPr>
              <w:t>smes</w:t>
            </w:r>
          </w:p>
        </w:tc>
        <w:tc>
          <w:tcPr>
            <w:tcW w:w="1469" w:type="dxa"/>
            <w:tcBorders>
              <w:top w:val="dashSmallGap" w:sz="8" w:space="0" w:color="000000"/>
              <w:left w:val="single" w:sz="8" w:space="0" w:color="000000"/>
              <w:bottom w:val="dashSmallGap" w:sz="8" w:space="0" w:color="000000"/>
            </w:tcBorders>
          </w:tcPr>
          <w:p>
            <w:pPr>
              <w:pStyle w:val="TableParagraph"/>
              <w:spacing w:before="178"/>
              <w:ind w:right="170"/>
              <w:jc w:val="right"/>
              <w:rPr>
                <w:rFonts w:ascii="Courier New"/>
                <w:sz w:val="20"/>
              </w:rPr>
            </w:pPr>
            <w:r>
              <w:rPr>
                <w:rFonts w:ascii="Courier New"/>
                <w:spacing w:val="-2"/>
                <w:sz w:val="20"/>
              </w:rPr>
              <w:t>Coef.</w:t>
            </w:r>
          </w:p>
        </w:tc>
        <w:tc>
          <w:tcPr>
            <w:tcW w:w="1358" w:type="dxa"/>
            <w:tcBorders>
              <w:top w:val="dashSmallGap" w:sz="8" w:space="0" w:color="000000"/>
              <w:bottom w:val="dashSmallGap" w:sz="8" w:space="0" w:color="000000"/>
            </w:tcBorders>
          </w:tcPr>
          <w:p>
            <w:pPr>
              <w:pStyle w:val="TableParagraph"/>
              <w:spacing w:before="178"/>
              <w:ind w:left="111" w:right="110"/>
              <w:jc w:val="center"/>
              <w:rPr>
                <w:rFonts w:ascii="Courier New"/>
                <w:sz w:val="20"/>
              </w:rPr>
            </w:pPr>
            <w:r>
              <w:rPr>
                <w:rFonts w:ascii="Courier New"/>
                <w:w w:val="90"/>
                <w:sz w:val="20"/>
              </w:rPr>
              <w:t>Std.</w:t>
            </w:r>
            <w:r>
              <w:rPr>
                <w:rFonts w:ascii="Courier New"/>
                <w:spacing w:val="8"/>
                <w:sz w:val="20"/>
              </w:rPr>
              <w:t> </w:t>
            </w:r>
            <w:r>
              <w:rPr>
                <w:rFonts w:ascii="Courier New"/>
                <w:spacing w:val="-4"/>
                <w:sz w:val="20"/>
              </w:rPr>
              <w:t>Err.</w:t>
            </w:r>
          </w:p>
        </w:tc>
        <w:tc>
          <w:tcPr>
            <w:tcW w:w="905" w:type="dxa"/>
            <w:tcBorders>
              <w:top w:val="dashSmallGap" w:sz="8" w:space="0" w:color="000000"/>
              <w:bottom w:val="dashSmallGap" w:sz="8" w:space="0" w:color="000000"/>
            </w:tcBorders>
          </w:tcPr>
          <w:p>
            <w:pPr>
              <w:pStyle w:val="TableParagraph"/>
              <w:spacing w:before="178"/>
              <w:ind w:left="513"/>
              <w:rPr>
                <w:rFonts w:ascii="Courier New"/>
                <w:sz w:val="20"/>
              </w:rPr>
            </w:pPr>
            <w:r>
              <w:rPr>
                <w:rFonts w:ascii="Courier New"/>
                <w:spacing w:val="-10"/>
                <w:sz w:val="20"/>
              </w:rPr>
              <w:t>t</w:t>
            </w:r>
          </w:p>
        </w:tc>
        <w:tc>
          <w:tcPr>
            <w:tcW w:w="1019" w:type="dxa"/>
            <w:tcBorders>
              <w:top w:val="dashSmallGap" w:sz="8" w:space="0" w:color="000000"/>
              <w:bottom w:val="dashSmallGap" w:sz="8" w:space="0" w:color="000000"/>
            </w:tcBorders>
          </w:tcPr>
          <w:p>
            <w:pPr>
              <w:pStyle w:val="TableParagraph"/>
              <w:spacing w:before="178"/>
              <w:ind w:right="108"/>
              <w:jc w:val="center"/>
              <w:rPr>
                <w:rFonts w:ascii="Courier New"/>
                <w:sz w:val="20"/>
              </w:rPr>
            </w:pPr>
            <w:r>
              <w:rPr>
                <w:rFonts w:ascii="Courier New"/>
                <w:spacing w:val="-2"/>
                <w:sz w:val="20"/>
              </w:rPr>
              <w:t>P&gt;|t|</w:t>
            </w:r>
          </w:p>
        </w:tc>
        <w:tc>
          <w:tcPr>
            <w:tcW w:w="1471" w:type="dxa"/>
            <w:tcBorders>
              <w:top w:val="dashSmallGap" w:sz="8" w:space="0" w:color="000000"/>
              <w:bottom w:val="dashSmallGap" w:sz="8" w:space="0" w:color="000000"/>
            </w:tcBorders>
          </w:tcPr>
          <w:p>
            <w:pPr>
              <w:pStyle w:val="TableParagraph"/>
              <w:spacing w:before="178"/>
              <w:ind w:left="287"/>
              <w:rPr>
                <w:rFonts w:ascii="Courier New"/>
                <w:sz w:val="20"/>
              </w:rPr>
            </w:pPr>
            <w:r>
              <w:rPr>
                <w:rFonts w:ascii="Courier New"/>
                <w:w w:val="90"/>
                <w:sz w:val="20"/>
              </w:rPr>
              <w:t>[95%</w:t>
            </w:r>
            <w:r>
              <w:rPr>
                <w:rFonts w:ascii="Courier New"/>
                <w:spacing w:val="8"/>
                <w:sz w:val="20"/>
              </w:rPr>
              <w:t> </w:t>
            </w:r>
            <w:r>
              <w:rPr>
                <w:rFonts w:ascii="Courier New"/>
                <w:spacing w:val="-2"/>
                <w:sz w:val="20"/>
              </w:rPr>
              <w:t>Conf.</w:t>
            </w:r>
          </w:p>
        </w:tc>
        <w:tc>
          <w:tcPr>
            <w:tcW w:w="1069" w:type="dxa"/>
            <w:tcBorders>
              <w:top w:val="dashSmallGap" w:sz="8" w:space="0" w:color="000000"/>
              <w:bottom w:val="dashSmallGap" w:sz="8" w:space="0" w:color="000000"/>
            </w:tcBorders>
          </w:tcPr>
          <w:p>
            <w:pPr>
              <w:pStyle w:val="TableParagraph"/>
              <w:spacing w:before="178"/>
              <w:ind w:left="61" w:right="-15"/>
              <w:jc w:val="center"/>
              <w:rPr>
                <w:rFonts w:ascii="Courier New"/>
                <w:sz w:val="20"/>
              </w:rPr>
            </w:pPr>
            <w:r>
              <w:rPr>
                <w:rFonts w:ascii="Courier New"/>
                <w:spacing w:val="-2"/>
                <w:w w:val="90"/>
                <w:sz w:val="20"/>
              </w:rPr>
              <w:t>Interval]</w:t>
            </w:r>
          </w:p>
        </w:tc>
      </w:tr>
      <w:tr>
        <w:trPr>
          <w:trHeight w:val="436" w:hRule="atLeast"/>
        </w:trPr>
        <w:tc>
          <w:tcPr>
            <w:tcW w:w="1520" w:type="dxa"/>
            <w:tcBorders>
              <w:top w:val="dashSmallGap" w:sz="8" w:space="0" w:color="000000"/>
              <w:right w:val="single" w:sz="8" w:space="0" w:color="000000"/>
            </w:tcBorders>
          </w:tcPr>
          <w:p>
            <w:pPr>
              <w:pStyle w:val="TableParagraph"/>
              <w:spacing w:before="177"/>
              <w:ind w:right="162"/>
              <w:jc w:val="right"/>
              <w:rPr>
                <w:rFonts w:ascii="Courier New"/>
                <w:sz w:val="20"/>
              </w:rPr>
            </w:pPr>
            <w:r>
              <w:rPr>
                <w:rFonts w:ascii="Courier New"/>
                <w:spacing w:val="-2"/>
                <w:sz w:val="20"/>
              </w:rPr>
              <w:t>vencap</w:t>
            </w:r>
          </w:p>
        </w:tc>
        <w:tc>
          <w:tcPr>
            <w:tcW w:w="1469" w:type="dxa"/>
            <w:tcBorders>
              <w:top w:val="dashSmallGap" w:sz="8" w:space="0" w:color="000000"/>
              <w:left w:val="single" w:sz="8" w:space="0" w:color="000000"/>
            </w:tcBorders>
          </w:tcPr>
          <w:p>
            <w:pPr>
              <w:pStyle w:val="TableParagraph"/>
              <w:spacing w:before="177"/>
              <w:ind w:right="170"/>
              <w:jc w:val="right"/>
              <w:rPr>
                <w:rFonts w:ascii="Courier New"/>
                <w:sz w:val="20"/>
              </w:rPr>
            </w:pPr>
            <w:r>
              <w:rPr>
                <w:rFonts w:ascii="Courier New"/>
                <w:spacing w:val="-2"/>
                <w:sz w:val="20"/>
              </w:rPr>
              <w:t>.0121141</w:t>
            </w:r>
          </w:p>
        </w:tc>
        <w:tc>
          <w:tcPr>
            <w:tcW w:w="1358" w:type="dxa"/>
            <w:tcBorders>
              <w:top w:val="dashSmallGap" w:sz="8" w:space="0" w:color="000000"/>
            </w:tcBorders>
          </w:tcPr>
          <w:p>
            <w:pPr>
              <w:pStyle w:val="TableParagraph"/>
              <w:spacing w:before="177"/>
              <w:ind w:left="1" w:right="111"/>
              <w:jc w:val="center"/>
              <w:rPr>
                <w:rFonts w:ascii="Courier New"/>
                <w:sz w:val="20"/>
              </w:rPr>
            </w:pPr>
            <w:r>
              <w:rPr>
                <w:rFonts w:ascii="Courier New"/>
                <w:spacing w:val="-2"/>
                <w:sz w:val="20"/>
              </w:rPr>
              <w:t>.0056996</w:t>
            </w:r>
          </w:p>
        </w:tc>
        <w:tc>
          <w:tcPr>
            <w:tcW w:w="905" w:type="dxa"/>
            <w:tcBorders>
              <w:top w:val="dashSmallGap" w:sz="8" w:space="0" w:color="000000"/>
            </w:tcBorders>
          </w:tcPr>
          <w:p>
            <w:pPr>
              <w:pStyle w:val="TableParagraph"/>
              <w:spacing w:before="177"/>
              <w:ind w:right="169"/>
              <w:jc w:val="right"/>
              <w:rPr>
                <w:rFonts w:ascii="Courier New"/>
                <w:sz w:val="20"/>
              </w:rPr>
            </w:pPr>
            <w:r>
              <w:rPr>
                <w:rFonts w:ascii="Courier New"/>
                <w:spacing w:val="-4"/>
                <w:sz w:val="20"/>
              </w:rPr>
              <w:t>2.13</w:t>
            </w:r>
          </w:p>
        </w:tc>
        <w:tc>
          <w:tcPr>
            <w:tcW w:w="1019" w:type="dxa"/>
            <w:tcBorders>
              <w:top w:val="dashSmallGap" w:sz="8" w:space="0" w:color="000000"/>
            </w:tcBorders>
          </w:tcPr>
          <w:p>
            <w:pPr>
              <w:pStyle w:val="TableParagraph"/>
              <w:spacing w:before="177"/>
              <w:ind w:right="108"/>
              <w:jc w:val="center"/>
              <w:rPr>
                <w:rFonts w:ascii="Courier New"/>
                <w:sz w:val="20"/>
              </w:rPr>
            </w:pPr>
            <w:r>
              <w:rPr>
                <w:rFonts w:ascii="Courier New"/>
                <w:spacing w:val="-2"/>
                <w:sz w:val="20"/>
              </w:rPr>
              <w:t>0.034</w:t>
            </w:r>
          </w:p>
        </w:tc>
        <w:tc>
          <w:tcPr>
            <w:tcW w:w="1471" w:type="dxa"/>
            <w:tcBorders>
              <w:top w:val="dashSmallGap" w:sz="8" w:space="0" w:color="000000"/>
            </w:tcBorders>
          </w:tcPr>
          <w:p>
            <w:pPr>
              <w:pStyle w:val="TableParagraph"/>
              <w:spacing w:before="177"/>
              <w:ind w:left="287"/>
              <w:rPr>
                <w:rFonts w:ascii="Courier New"/>
                <w:sz w:val="20"/>
              </w:rPr>
            </w:pPr>
            <w:r>
              <w:rPr>
                <w:rFonts w:ascii="Courier New"/>
                <w:spacing w:val="-2"/>
                <w:sz w:val="20"/>
              </w:rPr>
              <w:t>.0008988</w:t>
            </w:r>
          </w:p>
        </w:tc>
        <w:tc>
          <w:tcPr>
            <w:tcW w:w="1069" w:type="dxa"/>
            <w:tcBorders>
              <w:top w:val="dashSmallGap" w:sz="8" w:space="0" w:color="000000"/>
            </w:tcBorders>
          </w:tcPr>
          <w:p>
            <w:pPr>
              <w:pStyle w:val="TableParagraph"/>
              <w:spacing w:before="177"/>
              <w:ind w:left="174" w:right="-15"/>
              <w:jc w:val="center"/>
              <w:rPr>
                <w:rFonts w:ascii="Courier New"/>
                <w:sz w:val="20"/>
              </w:rPr>
            </w:pPr>
            <w:r>
              <w:rPr>
                <w:rFonts w:ascii="Courier New"/>
                <w:spacing w:val="-2"/>
                <w:w w:val="90"/>
                <w:sz w:val="20"/>
              </w:rPr>
              <w:t>.0233293</w:t>
            </w:r>
          </w:p>
        </w:tc>
      </w:tr>
      <w:tr>
        <w:trPr>
          <w:trHeight w:val="415" w:hRule="atLeast"/>
        </w:trPr>
        <w:tc>
          <w:tcPr>
            <w:tcW w:w="1520" w:type="dxa"/>
            <w:tcBorders>
              <w:bottom w:val="dashSmallGap" w:sz="8" w:space="0" w:color="000000"/>
              <w:right w:val="single" w:sz="8" w:space="0" w:color="000000"/>
            </w:tcBorders>
          </w:tcPr>
          <w:p>
            <w:pPr>
              <w:pStyle w:val="TableParagraph"/>
              <w:spacing w:before="32"/>
              <w:ind w:right="162"/>
              <w:jc w:val="right"/>
              <w:rPr>
                <w:rFonts w:ascii="Courier New"/>
                <w:sz w:val="20"/>
              </w:rPr>
            </w:pPr>
            <w:r>
              <w:rPr>
                <w:rFonts w:ascii="Courier New"/>
                <w:spacing w:val="-2"/>
                <w:sz w:val="20"/>
              </w:rPr>
              <w:t>_cons</w:t>
            </w:r>
          </w:p>
        </w:tc>
        <w:tc>
          <w:tcPr>
            <w:tcW w:w="1469" w:type="dxa"/>
            <w:tcBorders>
              <w:left w:val="single" w:sz="8" w:space="0" w:color="000000"/>
              <w:bottom w:val="dashSmallGap" w:sz="8" w:space="0" w:color="000000"/>
            </w:tcBorders>
          </w:tcPr>
          <w:p>
            <w:pPr>
              <w:pStyle w:val="TableParagraph"/>
              <w:spacing w:before="32"/>
              <w:ind w:right="170"/>
              <w:jc w:val="right"/>
              <w:rPr>
                <w:rFonts w:ascii="Courier New"/>
                <w:sz w:val="20"/>
              </w:rPr>
            </w:pPr>
            <w:r>
              <w:rPr>
                <w:rFonts w:ascii="Courier New"/>
                <w:spacing w:val="-2"/>
                <w:sz w:val="20"/>
              </w:rPr>
              <w:t>3.823264</w:t>
            </w:r>
          </w:p>
        </w:tc>
        <w:tc>
          <w:tcPr>
            <w:tcW w:w="1358" w:type="dxa"/>
            <w:tcBorders>
              <w:bottom w:val="dashSmallGap" w:sz="8" w:space="0" w:color="000000"/>
            </w:tcBorders>
          </w:tcPr>
          <w:p>
            <w:pPr>
              <w:pStyle w:val="TableParagraph"/>
              <w:spacing w:before="32"/>
              <w:ind w:left="1" w:right="111"/>
              <w:jc w:val="center"/>
              <w:rPr>
                <w:rFonts w:ascii="Courier New"/>
                <w:sz w:val="20"/>
              </w:rPr>
            </w:pPr>
            <w:r>
              <w:rPr>
                <w:rFonts w:ascii="Courier New"/>
                <w:spacing w:val="-2"/>
                <w:sz w:val="20"/>
              </w:rPr>
              <w:t>.0424806</w:t>
            </w:r>
          </w:p>
        </w:tc>
        <w:tc>
          <w:tcPr>
            <w:tcW w:w="905" w:type="dxa"/>
            <w:tcBorders>
              <w:bottom w:val="dashSmallGap" w:sz="8" w:space="0" w:color="000000"/>
            </w:tcBorders>
          </w:tcPr>
          <w:p>
            <w:pPr>
              <w:pStyle w:val="TableParagraph"/>
              <w:spacing w:before="32"/>
              <w:ind w:right="169"/>
              <w:jc w:val="right"/>
              <w:rPr>
                <w:rFonts w:ascii="Courier New"/>
                <w:sz w:val="20"/>
              </w:rPr>
            </w:pPr>
            <w:r>
              <w:rPr>
                <w:rFonts w:ascii="Courier New"/>
                <w:spacing w:val="-2"/>
                <w:sz w:val="20"/>
              </w:rPr>
              <w:t>90.00</w:t>
            </w:r>
          </w:p>
        </w:tc>
        <w:tc>
          <w:tcPr>
            <w:tcW w:w="1019" w:type="dxa"/>
            <w:tcBorders>
              <w:bottom w:val="dashSmallGap" w:sz="8" w:space="0" w:color="000000"/>
            </w:tcBorders>
          </w:tcPr>
          <w:p>
            <w:pPr>
              <w:pStyle w:val="TableParagraph"/>
              <w:spacing w:before="32"/>
              <w:ind w:right="108"/>
              <w:jc w:val="center"/>
              <w:rPr>
                <w:rFonts w:ascii="Courier New"/>
                <w:sz w:val="20"/>
              </w:rPr>
            </w:pPr>
            <w:r>
              <w:rPr>
                <w:rFonts w:ascii="Courier New"/>
                <w:spacing w:val="-2"/>
                <w:sz w:val="20"/>
              </w:rPr>
              <w:t>0.000</w:t>
            </w:r>
          </w:p>
        </w:tc>
        <w:tc>
          <w:tcPr>
            <w:tcW w:w="1471" w:type="dxa"/>
            <w:tcBorders>
              <w:bottom w:val="dashSmallGap" w:sz="8" w:space="0" w:color="000000"/>
            </w:tcBorders>
          </w:tcPr>
          <w:p>
            <w:pPr>
              <w:pStyle w:val="TableParagraph"/>
              <w:spacing w:before="32"/>
              <w:ind w:left="287"/>
              <w:rPr>
                <w:rFonts w:ascii="Courier New"/>
                <w:sz w:val="20"/>
              </w:rPr>
            </w:pPr>
            <w:r>
              <w:rPr>
                <w:rFonts w:ascii="Courier New"/>
                <w:spacing w:val="-2"/>
                <w:sz w:val="20"/>
              </w:rPr>
              <w:t>3.739674</w:t>
            </w:r>
          </w:p>
        </w:tc>
        <w:tc>
          <w:tcPr>
            <w:tcW w:w="1069" w:type="dxa"/>
            <w:tcBorders>
              <w:bottom w:val="dashSmallGap" w:sz="8" w:space="0" w:color="000000"/>
            </w:tcBorders>
          </w:tcPr>
          <w:p>
            <w:pPr>
              <w:pStyle w:val="TableParagraph"/>
              <w:spacing w:before="32"/>
              <w:ind w:left="174" w:right="-15"/>
              <w:jc w:val="center"/>
              <w:rPr>
                <w:rFonts w:ascii="Courier New"/>
                <w:sz w:val="20"/>
              </w:rPr>
            </w:pPr>
            <w:r>
              <w:rPr>
                <w:rFonts w:ascii="Courier New"/>
                <w:spacing w:val="-2"/>
                <w:w w:val="90"/>
                <w:sz w:val="20"/>
              </w:rPr>
              <w:t>3.906854</w:t>
            </w:r>
          </w:p>
        </w:tc>
      </w:tr>
    </w:tbl>
    <w:p>
      <w:pPr>
        <w:spacing w:before="59"/>
        <w:ind w:left="1860" w:right="0" w:firstLine="0"/>
        <w:jc w:val="left"/>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spacing w:after="0"/>
        <w:jc w:val="left"/>
        <w:rPr>
          <w:sz w:val="24"/>
        </w:rPr>
        <w:sectPr>
          <w:pgSz w:w="12240" w:h="15840"/>
          <w:pgMar w:header="0" w:footer="979" w:top="1820" w:bottom="1200" w:left="300" w:right="0"/>
        </w:sectPr>
      </w:pPr>
    </w:p>
    <w:p>
      <w:pPr>
        <w:pStyle w:val="BodyText"/>
        <w:spacing w:before="63"/>
        <w:rPr>
          <w:i/>
        </w:rPr>
      </w:pPr>
    </w:p>
    <w:p>
      <w:pPr>
        <w:pStyle w:val="BodyText"/>
        <w:spacing w:line="480" w:lineRule="auto"/>
        <w:ind w:left="1140" w:right="713"/>
        <w:jc w:val="both"/>
      </w:pPr>
      <w:r>
        <w:rPr/>
        <mc:AlternateContent>
          <mc:Choice Requires="wps">
            <w:drawing>
              <wp:anchor distT="0" distB="0" distL="0" distR="0" allowOverlap="1" layoutInCell="1" locked="0" behindDoc="1" simplePos="0" relativeHeight="484410880">
                <wp:simplePos x="0" y="0"/>
                <wp:positionH relativeFrom="page">
                  <wp:posOffset>3873373</wp:posOffset>
                </wp:positionH>
                <wp:positionV relativeFrom="paragraph">
                  <wp:posOffset>162828</wp:posOffset>
                </wp:positionV>
                <wp:extent cx="3844925" cy="394970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05600" id="docshape16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Presented in Table 4.9, was the regression result for venture capital (vencap) and SMEs growth among selected</w:t>
      </w:r>
      <w:r>
        <w:rPr>
          <w:spacing w:val="-3"/>
        </w:rPr>
        <w:t> </w:t>
      </w:r>
      <w:r>
        <w:rPr/>
        <w:t>SMEs</w:t>
      </w:r>
      <w:r>
        <w:rPr>
          <w:spacing w:val="-3"/>
        </w:rPr>
        <w:t> </w:t>
      </w:r>
      <w:r>
        <w:rPr/>
        <w:t>within</w:t>
      </w:r>
      <w:r>
        <w:rPr>
          <w:spacing w:val="-3"/>
        </w:rPr>
        <w:t> </w:t>
      </w:r>
      <w:r>
        <w:rPr/>
        <w:t>the</w:t>
      </w:r>
      <w:r>
        <w:rPr>
          <w:spacing w:val="-6"/>
        </w:rPr>
        <w:t> </w:t>
      </w:r>
      <w:r>
        <w:rPr/>
        <w:t>Benin</w:t>
      </w:r>
      <w:r>
        <w:rPr>
          <w:spacing w:val="-3"/>
        </w:rPr>
        <w:t> </w:t>
      </w:r>
      <w:r>
        <w:rPr/>
        <w:t>Metropolis</w:t>
      </w:r>
      <w:r>
        <w:rPr>
          <w:spacing w:val="-5"/>
        </w:rPr>
        <w:t> </w:t>
      </w:r>
      <w:r>
        <w:rPr/>
        <w:t>in</w:t>
      </w:r>
      <w:r>
        <w:rPr>
          <w:spacing w:val="-3"/>
        </w:rPr>
        <w:t> </w:t>
      </w:r>
      <w:r>
        <w:rPr/>
        <w:t>Edo</w:t>
      </w:r>
      <w:r>
        <w:rPr>
          <w:spacing w:val="-6"/>
        </w:rPr>
        <w:t> </w:t>
      </w:r>
      <w:r>
        <w:rPr/>
        <w:t>State,</w:t>
      </w:r>
      <w:r>
        <w:rPr>
          <w:spacing w:val="-3"/>
        </w:rPr>
        <w:t> </w:t>
      </w:r>
      <w:r>
        <w:rPr/>
        <w:t>Nigeria.</w:t>
      </w:r>
      <w:r>
        <w:rPr>
          <w:spacing w:val="40"/>
        </w:rPr>
        <w:t> </w:t>
      </w:r>
      <w:r>
        <w:rPr/>
        <w:t>The</w:t>
      </w:r>
      <w:r>
        <w:rPr>
          <w:spacing w:val="-5"/>
        </w:rPr>
        <w:t> </w:t>
      </w:r>
      <w:r>
        <w:rPr/>
        <w:t>R-squared</w:t>
      </w:r>
      <w:r>
        <w:rPr>
          <w:spacing w:val="-3"/>
        </w:rPr>
        <w:t> </w:t>
      </w:r>
      <w:r>
        <w:rPr/>
        <w:t>for</w:t>
      </w:r>
      <w:r>
        <w:rPr>
          <w:spacing w:val="-4"/>
        </w:rPr>
        <w:t> </w:t>
      </w:r>
      <w:r>
        <w:rPr>
          <w:i/>
        </w:rPr>
        <w:t>vencap</w:t>
      </w:r>
      <w:r>
        <w:rPr>
          <w:i/>
          <w:spacing w:val="-3"/>
        </w:rPr>
        <w:t> </w:t>
      </w:r>
      <w:r>
        <w:rPr/>
        <w:t>was</w:t>
      </w:r>
      <w:r>
        <w:rPr>
          <w:spacing w:val="-3"/>
        </w:rPr>
        <w:t> </w:t>
      </w:r>
      <w:r>
        <w:rPr/>
        <w:t>0.0145 It suggested that the independent variable explained about 14.5% of the systematic variations in SMEs growth.</w:t>
      </w:r>
      <w:r>
        <w:rPr>
          <w:spacing w:val="-5"/>
        </w:rPr>
        <w:t> </w:t>
      </w:r>
      <w:r>
        <w:rPr/>
        <w:t>The</w:t>
      </w:r>
      <w:r>
        <w:rPr>
          <w:spacing w:val="-4"/>
        </w:rPr>
        <w:t> </w:t>
      </w:r>
      <w:r>
        <w:rPr/>
        <w:t>f-ratio</w:t>
      </w:r>
      <w:r>
        <w:rPr>
          <w:spacing w:val="-5"/>
        </w:rPr>
        <w:t> </w:t>
      </w:r>
      <w:r>
        <w:rPr/>
        <w:t>indicated</w:t>
      </w:r>
      <w:r>
        <w:rPr>
          <w:spacing w:val="-4"/>
        </w:rPr>
        <w:t> </w:t>
      </w:r>
      <w:r>
        <w:rPr/>
        <w:t>that</w:t>
      </w:r>
      <w:r>
        <w:rPr>
          <w:spacing w:val="-5"/>
        </w:rPr>
        <w:t> </w:t>
      </w:r>
      <w:r>
        <w:rPr/>
        <w:t>venture</w:t>
      </w:r>
      <w:r>
        <w:rPr>
          <w:spacing w:val="-4"/>
        </w:rPr>
        <w:t> </w:t>
      </w:r>
      <w:r>
        <w:rPr/>
        <w:t>capital</w:t>
      </w:r>
      <w:r>
        <w:rPr>
          <w:spacing w:val="-1"/>
        </w:rPr>
        <w:t> </w:t>
      </w:r>
      <w:r>
        <w:rPr/>
        <w:t>(</w:t>
      </w:r>
      <w:r>
        <w:rPr>
          <w:i/>
        </w:rPr>
        <w:t>vencap</w:t>
      </w:r>
      <w:r>
        <w:rPr>
          <w:i/>
          <w:spacing w:val="-2"/>
        </w:rPr>
        <w:t> </w:t>
      </w:r>
      <w:r>
        <w:rPr/>
        <w:t>=</w:t>
      </w:r>
      <w:r>
        <w:rPr>
          <w:spacing w:val="-6"/>
        </w:rPr>
        <w:t> </w:t>
      </w:r>
      <w:r>
        <w:rPr/>
        <w:t>4.52</w:t>
      </w:r>
      <w:r>
        <w:rPr>
          <w:spacing w:val="-2"/>
        </w:rPr>
        <w:t> </w:t>
      </w:r>
      <w:r>
        <w:rPr/>
        <w:t>Prob</w:t>
      </w:r>
      <w:r>
        <w:rPr>
          <w:spacing w:val="-2"/>
        </w:rPr>
        <w:t> </w:t>
      </w:r>
      <w:r>
        <w:rPr/>
        <w:t>&lt;</w:t>
      </w:r>
      <w:r>
        <w:rPr>
          <w:spacing w:val="-7"/>
        </w:rPr>
        <w:t> </w:t>
      </w:r>
      <w:r>
        <w:rPr/>
        <w:t>f</w:t>
      </w:r>
      <w:r>
        <w:rPr>
          <w:spacing w:val="-3"/>
        </w:rPr>
        <w:t> </w:t>
      </w:r>
      <w:r>
        <w:rPr/>
        <w:t>=</w:t>
      </w:r>
      <w:r>
        <w:rPr>
          <w:spacing w:val="-1"/>
        </w:rPr>
        <w:t> </w:t>
      </w:r>
      <w:r>
        <w:rPr/>
        <w:t>0.0344)</w:t>
      </w:r>
      <w:r>
        <w:rPr>
          <w:spacing w:val="-6"/>
        </w:rPr>
        <w:t> </w:t>
      </w:r>
      <w:r>
        <w:rPr/>
        <w:t>significantly</w:t>
      </w:r>
      <w:r>
        <w:rPr>
          <w:spacing w:val="-5"/>
        </w:rPr>
        <w:t> </w:t>
      </w:r>
      <w:r>
        <w:rPr/>
        <w:t>affected SMEs growth.</w:t>
      </w:r>
      <w:r>
        <w:rPr>
          <w:spacing w:val="40"/>
        </w:rPr>
        <w:t> </w:t>
      </w:r>
      <w:r>
        <w:rPr/>
        <w:t>Moreover, the t-value (t= 2.13; p-value = 0.034) showed that venture capital positively affected SMEs growth. The result was further supported by the correlation result (see Table 4.7).</w:t>
      </w:r>
    </w:p>
    <w:p>
      <w:pPr>
        <w:pStyle w:val="BodyText"/>
        <w:spacing w:line="480" w:lineRule="auto" w:before="1"/>
        <w:ind w:left="1140" w:right="714"/>
        <w:jc w:val="both"/>
      </w:pPr>
      <w:r>
        <w:rPr/>
        <w:t>Furthermore, the coefficient for venture capital (.0121141) implied that a unit increase in venture capital would</w:t>
      </w:r>
      <w:r>
        <w:rPr>
          <w:spacing w:val="-8"/>
        </w:rPr>
        <w:t> </w:t>
      </w:r>
      <w:r>
        <w:rPr/>
        <w:t>result</w:t>
      </w:r>
      <w:r>
        <w:rPr>
          <w:spacing w:val="-7"/>
        </w:rPr>
        <w:t> </w:t>
      </w:r>
      <w:r>
        <w:rPr/>
        <w:t>to</w:t>
      </w:r>
      <w:r>
        <w:rPr>
          <w:spacing w:val="-8"/>
        </w:rPr>
        <w:t> </w:t>
      </w:r>
      <w:r>
        <w:rPr/>
        <w:t>1.2%</w:t>
      </w:r>
      <w:r>
        <w:rPr>
          <w:spacing w:val="-9"/>
        </w:rPr>
        <w:t> </w:t>
      </w:r>
      <w:r>
        <w:rPr/>
        <w:t>increase</w:t>
      </w:r>
      <w:r>
        <w:rPr>
          <w:spacing w:val="-9"/>
        </w:rPr>
        <w:t> </w:t>
      </w:r>
      <w:r>
        <w:rPr/>
        <w:t>in</w:t>
      </w:r>
      <w:r>
        <w:rPr>
          <w:spacing w:val="-8"/>
        </w:rPr>
        <w:t> </w:t>
      </w:r>
      <w:r>
        <w:rPr/>
        <w:t>SMEs</w:t>
      </w:r>
      <w:r>
        <w:rPr>
          <w:spacing w:val="-8"/>
        </w:rPr>
        <w:t> </w:t>
      </w:r>
      <w:r>
        <w:rPr/>
        <w:t>growth.</w:t>
      </w:r>
      <w:r>
        <w:rPr>
          <w:spacing w:val="-8"/>
        </w:rPr>
        <w:t> </w:t>
      </w:r>
      <w:r>
        <w:rPr/>
        <w:t>Besides,</w:t>
      </w:r>
      <w:r>
        <w:rPr>
          <w:spacing w:val="-6"/>
        </w:rPr>
        <w:t> </w:t>
      </w:r>
      <w:r>
        <w:rPr/>
        <w:t>the</w:t>
      </w:r>
      <w:r>
        <w:rPr>
          <w:spacing w:val="-9"/>
        </w:rPr>
        <w:t> </w:t>
      </w:r>
      <w:r>
        <w:rPr/>
        <w:t>p-value</w:t>
      </w:r>
      <w:r>
        <w:rPr>
          <w:spacing w:val="-9"/>
        </w:rPr>
        <w:t> </w:t>
      </w:r>
      <w:r>
        <w:rPr/>
        <w:t>of</w:t>
      </w:r>
      <w:r>
        <w:rPr>
          <w:spacing w:val="-6"/>
        </w:rPr>
        <w:t> </w:t>
      </w:r>
      <w:r>
        <w:rPr>
          <w:i/>
        </w:rPr>
        <w:t>vencap</w:t>
      </w:r>
      <w:r>
        <w:rPr>
          <w:i/>
          <w:spacing w:val="-7"/>
        </w:rPr>
        <w:t> </w:t>
      </w:r>
      <w:r>
        <w:rPr/>
        <w:t>(0.0000)</w:t>
      </w:r>
      <w:r>
        <w:rPr>
          <w:spacing w:val="-9"/>
        </w:rPr>
        <w:t> </w:t>
      </w:r>
      <w:r>
        <w:rPr/>
        <w:t>was</w:t>
      </w:r>
      <w:r>
        <w:rPr>
          <w:spacing w:val="-8"/>
        </w:rPr>
        <w:t> </w:t>
      </w:r>
      <w:r>
        <w:rPr/>
        <w:t>an</w:t>
      </w:r>
      <w:r>
        <w:rPr>
          <w:spacing w:val="-8"/>
        </w:rPr>
        <w:t> </w:t>
      </w:r>
      <w:r>
        <w:rPr/>
        <w:t>indication that</w:t>
      </w:r>
      <w:r>
        <w:rPr>
          <w:spacing w:val="-8"/>
        </w:rPr>
        <w:t> </w:t>
      </w:r>
      <w:r>
        <w:rPr/>
        <w:t>there</w:t>
      </w:r>
      <w:r>
        <w:rPr>
          <w:spacing w:val="-9"/>
        </w:rPr>
        <w:t> </w:t>
      </w:r>
      <w:r>
        <w:rPr/>
        <w:t>was</w:t>
      </w:r>
      <w:r>
        <w:rPr>
          <w:spacing w:val="-8"/>
        </w:rPr>
        <w:t> </w:t>
      </w:r>
      <w:r>
        <w:rPr/>
        <w:t>a</w:t>
      </w:r>
      <w:r>
        <w:rPr>
          <w:spacing w:val="-9"/>
        </w:rPr>
        <w:t> </w:t>
      </w:r>
      <w:r>
        <w:rPr/>
        <w:t>significant</w:t>
      </w:r>
      <w:r>
        <w:rPr>
          <w:spacing w:val="-8"/>
        </w:rPr>
        <w:t> </w:t>
      </w:r>
      <w:r>
        <w:rPr/>
        <w:t>relationship</w:t>
      </w:r>
      <w:r>
        <w:rPr>
          <w:spacing w:val="-8"/>
        </w:rPr>
        <w:t> </w:t>
      </w:r>
      <w:r>
        <w:rPr/>
        <w:t>between</w:t>
      </w:r>
      <w:r>
        <w:rPr>
          <w:spacing w:val="-6"/>
        </w:rPr>
        <w:t> </w:t>
      </w:r>
      <w:r>
        <w:rPr/>
        <w:t>venture</w:t>
      </w:r>
      <w:r>
        <w:rPr>
          <w:spacing w:val="-9"/>
        </w:rPr>
        <w:t> </w:t>
      </w:r>
      <w:r>
        <w:rPr/>
        <w:t>capital</w:t>
      </w:r>
      <w:r>
        <w:rPr>
          <w:spacing w:val="-7"/>
        </w:rPr>
        <w:t> </w:t>
      </w:r>
      <w:r>
        <w:rPr/>
        <w:t>and</w:t>
      </w:r>
      <w:r>
        <w:rPr>
          <w:spacing w:val="-8"/>
        </w:rPr>
        <w:t> </w:t>
      </w:r>
      <w:r>
        <w:rPr/>
        <w:t>the</w:t>
      </w:r>
      <w:r>
        <w:rPr>
          <w:spacing w:val="-9"/>
        </w:rPr>
        <w:t> </w:t>
      </w:r>
      <w:r>
        <w:rPr/>
        <w:t>growth</w:t>
      </w:r>
      <w:r>
        <w:rPr>
          <w:spacing w:val="-8"/>
        </w:rPr>
        <w:t> </w:t>
      </w:r>
      <w:r>
        <w:rPr/>
        <w:t>of</w:t>
      </w:r>
      <w:r>
        <w:rPr>
          <w:spacing w:val="-8"/>
        </w:rPr>
        <w:t> </w:t>
      </w:r>
      <w:r>
        <w:rPr/>
        <w:t>SMEs</w:t>
      </w:r>
      <w:r>
        <w:rPr>
          <w:spacing w:val="-8"/>
        </w:rPr>
        <w:t> </w:t>
      </w:r>
      <w:r>
        <w:rPr/>
        <w:t>within</w:t>
      </w:r>
      <w:r>
        <w:rPr>
          <w:spacing w:val="-8"/>
        </w:rPr>
        <w:t> </w:t>
      </w:r>
      <w:r>
        <w:rPr/>
        <w:t>the</w:t>
      </w:r>
      <w:r>
        <w:rPr>
          <w:spacing w:val="-11"/>
        </w:rPr>
        <w:t> </w:t>
      </w:r>
      <w:r>
        <w:rPr/>
        <w:t>Benin Metropolis</w:t>
      </w:r>
      <w:r>
        <w:rPr>
          <w:spacing w:val="-12"/>
        </w:rPr>
        <w:t> </w:t>
      </w:r>
      <w:r>
        <w:rPr/>
        <w:t>in</w:t>
      </w:r>
      <w:r>
        <w:rPr>
          <w:spacing w:val="-12"/>
        </w:rPr>
        <w:t> </w:t>
      </w:r>
      <w:r>
        <w:rPr/>
        <w:t>Edo</w:t>
      </w:r>
      <w:r>
        <w:rPr>
          <w:spacing w:val="-12"/>
        </w:rPr>
        <w:t> </w:t>
      </w:r>
      <w:r>
        <w:rPr/>
        <w:t>State,</w:t>
      </w:r>
      <w:r>
        <w:rPr>
          <w:spacing w:val="-10"/>
        </w:rPr>
        <w:t> </w:t>
      </w:r>
      <w:r>
        <w:rPr/>
        <w:t>Nigeria.</w:t>
      </w:r>
      <w:r>
        <w:rPr>
          <w:spacing w:val="-12"/>
        </w:rPr>
        <w:t> </w:t>
      </w:r>
      <w:r>
        <w:rPr/>
        <w:t>Hence,</w:t>
      </w:r>
      <w:r>
        <w:rPr>
          <w:spacing w:val="-12"/>
        </w:rPr>
        <w:t> </w:t>
      </w:r>
      <w:r>
        <w:rPr/>
        <w:t>the</w:t>
      </w:r>
      <w:r>
        <w:rPr>
          <w:spacing w:val="-10"/>
        </w:rPr>
        <w:t> </w:t>
      </w:r>
      <w:r>
        <w:rPr/>
        <w:t>null</w:t>
      </w:r>
      <w:r>
        <w:rPr>
          <w:spacing w:val="-11"/>
        </w:rPr>
        <w:t> </w:t>
      </w:r>
      <w:r>
        <w:rPr/>
        <w:t>hypothesis</w:t>
      </w:r>
      <w:r>
        <w:rPr>
          <w:spacing w:val="-12"/>
        </w:rPr>
        <w:t> </w:t>
      </w:r>
      <w:r>
        <w:rPr/>
        <w:t>was</w:t>
      </w:r>
      <w:r>
        <w:rPr>
          <w:spacing w:val="-12"/>
        </w:rPr>
        <w:t> </w:t>
      </w:r>
      <w:r>
        <w:rPr/>
        <w:t>rejected</w:t>
      </w:r>
      <w:r>
        <w:rPr>
          <w:spacing w:val="-12"/>
        </w:rPr>
        <w:t> </w:t>
      </w:r>
      <w:r>
        <w:rPr/>
        <w:t>and</w:t>
      </w:r>
      <w:r>
        <w:rPr>
          <w:spacing w:val="-11"/>
        </w:rPr>
        <w:t> </w:t>
      </w:r>
      <w:r>
        <w:rPr/>
        <w:t>the</w:t>
      </w:r>
      <w:r>
        <w:rPr>
          <w:spacing w:val="-12"/>
        </w:rPr>
        <w:t> </w:t>
      </w:r>
      <w:r>
        <w:rPr/>
        <w:t>alternate</w:t>
      </w:r>
      <w:r>
        <w:rPr>
          <w:spacing w:val="-10"/>
        </w:rPr>
        <w:t> </w:t>
      </w:r>
      <w:r>
        <w:rPr/>
        <w:t>hypothesis</w:t>
      </w:r>
      <w:r>
        <w:rPr>
          <w:spacing w:val="-12"/>
        </w:rPr>
        <w:t> </w:t>
      </w:r>
      <w:r>
        <w:rPr/>
        <w:t>was accepted that venture capital had a significant effect on the growth and development of SMEs.</w:t>
      </w:r>
    </w:p>
    <w:p>
      <w:pPr>
        <w:spacing w:before="0"/>
        <w:ind w:left="1140" w:right="0" w:firstLine="0"/>
        <w:jc w:val="both"/>
        <w:rPr>
          <w:b/>
          <w:i/>
          <w:sz w:val="24"/>
        </w:rPr>
      </w:pPr>
      <w:r>
        <w:rPr/>
        <mc:AlternateContent>
          <mc:Choice Requires="wps">
            <w:drawing>
              <wp:anchor distT="0" distB="0" distL="0" distR="0" allowOverlap="1" layoutInCell="1" locked="0" behindDoc="1" simplePos="0" relativeHeight="484410368">
                <wp:simplePos x="0" y="0"/>
                <wp:positionH relativeFrom="page">
                  <wp:posOffset>2636545</wp:posOffset>
                </wp:positionH>
                <wp:positionV relativeFrom="paragraph">
                  <wp:posOffset>29425</wp:posOffset>
                </wp:positionV>
                <wp:extent cx="1358900" cy="146431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1358900" cy="1464310"/>
                        </a:xfrm>
                        <a:custGeom>
                          <a:avLst/>
                          <a:gdLst/>
                          <a:ahLst/>
                          <a:cxnLst/>
                          <a:rect l="l" t="t" r="r" b="b"/>
                          <a:pathLst>
                            <a:path w="1358900" h="1464310">
                              <a:moveTo>
                                <a:pt x="499503" y="1292009"/>
                              </a:moveTo>
                              <a:lnTo>
                                <a:pt x="491591" y="1248791"/>
                              </a:lnTo>
                              <a:lnTo>
                                <a:pt x="472541" y="1202232"/>
                              </a:lnTo>
                              <a:lnTo>
                                <a:pt x="442442" y="1152906"/>
                              </a:lnTo>
                              <a:lnTo>
                                <a:pt x="337794" y="1195197"/>
                              </a:lnTo>
                              <a:lnTo>
                                <a:pt x="351637" y="1215326"/>
                              </a:lnTo>
                              <a:lnTo>
                                <a:pt x="362407" y="1234160"/>
                              </a:lnTo>
                              <a:lnTo>
                                <a:pt x="370205" y="1251712"/>
                              </a:lnTo>
                              <a:lnTo>
                                <a:pt x="375132" y="1267968"/>
                              </a:lnTo>
                              <a:lnTo>
                                <a:pt x="376656" y="1283271"/>
                              </a:lnTo>
                              <a:lnTo>
                                <a:pt x="374243" y="1297559"/>
                              </a:lnTo>
                              <a:lnTo>
                                <a:pt x="344614" y="1333601"/>
                              </a:lnTo>
                              <a:lnTo>
                                <a:pt x="313626" y="1341158"/>
                              </a:lnTo>
                              <a:lnTo>
                                <a:pt x="295884" y="1338326"/>
                              </a:lnTo>
                              <a:lnTo>
                                <a:pt x="252425" y="1315199"/>
                              </a:lnTo>
                              <a:lnTo>
                                <a:pt x="195554" y="1265301"/>
                              </a:lnTo>
                              <a:lnTo>
                                <a:pt x="154114" y="1218018"/>
                              </a:lnTo>
                              <a:lnTo>
                                <a:pt x="131927" y="1178814"/>
                              </a:lnTo>
                              <a:lnTo>
                                <a:pt x="126047" y="1136078"/>
                              </a:lnTo>
                              <a:lnTo>
                                <a:pt x="131775" y="1118311"/>
                              </a:lnTo>
                              <a:lnTo>
                                <a:pt x="164820" y="1089444"/>
                              </a:lnTo>
                              <a:lnTo>
                                <a:pt x="182245" y="1086561"/>
                              </a:lnTo>
                              <a:lnTo>
                                <a:pt x="191503" y="1086840"/>
                              </a:lnTo>
                              <a:lnTo>
                                <a:pt x="234746" y="1102169"/>
                              </a:lnTo>
                              <a:lnTo>
                                <a:pt x="244830" y="1108329"/>
                              </a:lnTo>
                              <a:lnTo>
                                <a:pt x="295630" y="1011301"/>
                              </a:lnTo>
                              <a:lnTo>
                                <a:pt x="259435" y="991120"/>
                              </a:lnTo>
                              <a:lnTo>
                                <a:pt x="225209" y="976884"/>
                              </a:lnTo>
                              <a:lnTo>
                                <a:pt x="192963" y="968375"/>
                              </a:lnTo>
                              <a:lnTo>
                                <a:pt x="162788" y="965327"/>
                              </a:lnTo>
                              <a:lnTo>
                                <a:pt x="134010" y="968476"/>
                              </a:lnTo>
                              <a:lnTo>
                                <a:pt x="79235" y="994384"/>
                              </a:lnTo>
                              <a:lnTo>
                                <a:pt x="25387" y="1050950"/>
                              </a:lnTo>
                              <a:lnTo>
                                <a:pt x="7620" y="1087589"/>
                              </a:lnTo>
                              <a:lnTo>
                                <a:pt x="0" y="1126820"/>
                              </a:lnTo>
                              <a:lnTo>
                                <a:pt x="2641" y="1168654"/>
                              </a:lnTo>
                              <a:lnTo>
                                <a:pt x="15392" y="1212494"/>
                              </a:lnTo>
                              <a:lnTo>
                                <a:pt x="37782" y="1257338"/>
                              </a:lnTo>
                              <a:lnTo>
                                <a:pt x="70040" y="1303172"/>
                              </a:lnTo>
                              <a:lnTo>
                                <a:pt x="112369" y="1350010"/>
                              </a:lnTo>
                              <a:lnTo>
                                <a:pt x="147434" y="1382534"/>
                              </a:lnTo>
                              <a:lnTo>
                                <a:pt x="181927" y="1409306"/>
                              </a:lnTo>
                              <a:lnTo>
                                <a:pt x="215811" y="1430439"/>
                              </a:lnTo>
                              <a:lnTo>
                                <a:pt x="280606" y="1456563"/>
                              </a:lnTo>
                              <a:lnTo>
                                <a:pt x="336600" y="1463840"/>
                              </a:lnTo>
                              <a:lnTo>
                                <a:pt x="360908" y="1461008"/>
                              </a:lnTo>
                              <a:lnTo>
                                <a:pt x="406349" y="1442567"/>
                              </a:lnTo>
                              <a:lnTo>
                                <a:pt x="450951" y="1406779"/>
                              </a:lnTo>
                              <a:lnTo>
                                <a:pt x="480517" y="1369949"/>
                              </a:lnTo>
                              <a:lnTo>
                                <a:pt x="496290" y="1331976"/>
                              </a:lnTo>
                              <a:lnTo>
                                <a:pt x="499211" y="1312379"/>
                              </a:lnTo>
                              <a:lnTo>
                                <a:pt x="499503" y="1292009"/>
                              </a:lnTo>
                              <a:close/>
                            </a:path>
                            <a:path w="1358900" h="1464310">
                              <a:moveTo>
                                <a:pt x="799579" y="984097"/>
                              </a:moveTo>
                              <a:lnTo>
                                <a:pt x="789609" y="927760"/>
                              </a:lnTo>
                              <a:lnTo>
                                <a:pt x="762266" y="869111"/>
                              </a:lnTo>
                              <a:lnTo>
                                <a:pt x="715568" y="806323"/>
                              </a:lnTo>
                              <a:lnTo>
                                <a:pt x="684745" y="773430"/>
                              </a:lnTo>
                              <a:lnTo>
                                <a:pt x="675995" y="765581"/>
                              </a:lnTo>
                              <a:lnTo>
                                <a:pt x="675995" y="977823"/>
                              </a:lnTo>
                              <a:lnTo>
                                <a:pt x="673989" y="995235"/>
                              </a:lnTo>
                              <a:lnTo>
                                <a:pt x="642112" y="1036358"/>
                              </a:lnTo>
                              <a:lnTo>
                                <a:pt x="608901" y="1044498"/>
                              </a:lnTo>
                              <a:lnTo>
                                <a:pt x="589635" y="1041654"/>
                              </a:lnTo>
                              <a:lnTo>
                                <a:pt x="544715" y="1019683"/>
                              </a:lnTo>
                              <a:lnTo>
                                <a:pt x="491337" y="974090"/>
                              </a:lnTo>
                              <a:lnTo>
                                <a:pt x="465340" y="946124"/>
                              </a:lnTo>
                              <a:lnTo>
                                <a:pt x="431393" y="896696"/>
                              </a:lnTo>
                              <a:lnTo>
                                <a:pt x="420357" y="856030"/>
                              </a:lnTo>
                              <a:lnTo>
                                <a:pt x="422033" y="838631"/>
                              </a:lnTo>
                              <a:lnTo>
                                <a:pt x="452755" y="798461"/>
                              </a:lnTo>
                              <a:lnTo>
                                <a:pt x="486219" y="789825"/>
                              </a:lnTo>
                              <a:lnTo>
                                <a:pt x="505434" y="792353"/>
                              </a:lnTo>
                              <a:lnTo>
                                <a:pt x="548957" y="813028"/>
                              </a:lnTo>
                              <a:lnTo>
                                <a:pt x="599541" y="855599"/>
                              </a:lnTo>
                              <a:lnTo>
                                <a:pt x="628053" y="886028"/>
                              </a:lnTo>
                              <a:lnTo>
                                <a:pt x="664883" y="937780"/>
                              </a:lnTo>
                              <a:lnTo>
                                <a:pt x="675995" y="977823"/>
                              </a:lnTo>
                              <a:lnTo>
                                <a:pt x="675995" y="765581"/>
                              </a:lnTo>
                              <a:lnTo>
                                <a:pt x="638987" y="732332"/>
                              </a:lnTo>
                              <a:lnTo>
                                <a:pt x="593737" y="700963"/>
                              </a:lnTo>
                              <a:lnTo>
                                <a:pt x="549033" y="679196"/>
                              </a:lnTo>
                              <a:lnTo>
                                <a:pt x="504926" y="666877"/>
                              </a:lnTo>
                              <a:lnTo>
                                <a:pt x="462445" y="664591"/>
                              </a:lnTo>
                              <a:lnTo>
                                <a:pt x="422440" y="672833"/>
                              </a:lnTo>
                              <a:lnTo>
                                <a:pt x="384911" y="691438"/>
                              </a:lnTo>
                              <a:lnTo>
                                <a:pt x="349859" y="720217"/>
                              </a:lnTo>
                              <a:lnTo>
                                <a:pt x="321805" y="754722"/>
                              </a:lnTo>
                              <a:lnTo>
                                <a:pt x="303860" y="792060"/>
                              </a:lnTo>
                              <a:lnTo>
                                <a:pt x="296189" y="832180"/>
                              </a:lnTo>
                              <a:lnTo>
                                <a:pt x="298932" y="875030"/>
                              </a:lnTo>
                              <a:lnTo>
                                <a:pt x="311492" y="919746"/>
                              </a:lnTo>
                              <a:lnTo>
                                <a:pt x="333641" y="965060"/>
                              </a:lnTo>
                              <a:lnTo>
                                <a:pt x="365493" y="1010932"/>
                              </a:lnTo>
                              <a:lnTo>
                                <a:pt x="407136" y="1057275"/>
                              </a:lnTo>
                              <a:lnTo>
                                <a:pt x="440283" y="1088034"/>
                              </a:lnTo>
                              <a:lnTo>
                                <a:pt x="473024" y="1113688"/>
                              </a:lnTo>
                              <a:lnTo>
                                <a:pt x="505269" y="1134313"/>
                              </a:lnTo>
                              <a:lnTo>
                                <a:pt x="567613" y="1160691"/>
                              </a:lnTo>
                              <a:lnTo>
                                <a:pt x="624522" y="1168514"/>
                              </a:lnTo>
                              <a:lnTo>
                                <a:pt x="650709" y="1165987"/>
                              </a:lnTo>
                              <a:lnTo>
                                <a:pt x="700087" y="1147559"/>
                              </a:lnTo>
                              <a:lnTo>
                                <a:pt x="746988" y="1110742"/>
                              </a:lnTo>
                              <a:lnTo>
                                <a:pt x="782574" y="1063332"/>
                              </a:lnTo>
                              <a:lnTo>
                                <a:pt x="790346" y="1044498"/>
                              </a:lnTo>
                              <a:lnTo>
                                <a:pt x="793064" y="1037932"/>
                              </a:lnTo>
                              <a:lnTo>
                                <a:pt x="798550" y="1011428"/>
                              </a:lnTo>
                              <a:lnTo>
                                <a:pt x="799579" y="984097"/>
                              </a:lnTo>
                              <a:close/>
                            </a:path>
                            <a:path w="1358900" h="1464310">
                              <a:moveTo>
                                <a:pt x="1006830" y="837946"/>
                              </a:moveTo>
                              <a:lnTo>
                                <a:pt x="865479" y="696595"/>
                              </a:lnTo>
                              <a:lnTo>
                                <a:pt x="911453" y="650621"/>
                              </a:lnTo>
                              <a:lnTo>
                                <a:pt x="933157" y="624865"/>
                              </a:lnTo>
                              <a:lnTo>
                                <a:pt x="936129" y="619379"/>
                              </a:lnTo>
                              <a:lnTo>
                                <a:pt x="947585" y="598284"/>
                              </a:lnTo>
                              <a:lnTo>
                                <a:pt x="954671" y="570915"/>
                              </a:lnTo>
                              <a:lnTo>
                                <a:pt x="954379" y="542798"/>
                              </a:lnTo>
                              <a:lnTo>
                                <a:pt x="947166" y="514311"/>
                              </a:lnTo>
                              <a:lnTo>
                                <a:pt x="936244" y="490753"/>
                              </a:lnTo>
                              <a:lnTo>
                                <a:pt x="933881" y="485648"/>
                              </a:lnTo>
                              <a:lnTo>
                                <a:pt x="888720" y="428117"/>
                              </a:lnTo>
                              <a:lnTo>
                                <a:pt x="833361" y="384162"/>
                              </a:lnTo>
                              <a:lnTo>
                                <a:pt x="830935" y="383006"/>
                              </a:lnTo>
                              <a:lnTo>
                                <a:pt x="830935" y="552831"/>
                              </a:lnTo>
                              <a:lnTo>
                                <a:pt x="830491" y="563880"/>
                              </a:lnTo>
                              <a:lnTo>
                                <a:pt x="826617" y="575246"/>
                              </a:lnTo>
                              <a:lnTo>
                                <a:pt x="819391" y="586917"/>
                              </a:lnTo>
                              <a:lnTo>
                                <a:pt x="808964" y="598805"/>
                              </a:lnTo>
                              <a:lnTo>
                                <a:pt x="793457" y="614260"/>
                              </a:lnTo>
                              <a:lnTo>
                                <a:pt x="788390" y="619379"/>
                              </a:lnTo>
                              <a:lnTo>
                                <a:pt x="703427" y="534416"/>
                              </a:lnTo>
                              <a:lnTo>
                                <a:pt x="721296" y="516496"/>
                              </a:lnTo>
                              <a:lnTo>
                                <a:pt x="727303" y="510540"/>
                              </a:lnTo>
                              <a:lnTo>
                                <a:pt x="738898" y="500468"/>
                              </a:lnTo>
                              <a:lnTo>
                                <a:pt x="750125" y="493877"/>
                              </a:lnTo>
                              <a:lnTo>
                                <a:pt x="761022" y="490753"/>
                              </a:lnTo>
                              <a:lnTo>
                                <a:pt x="771626" y="491109"/>
                              </a:lnTo>
                              <a:lnTo>
                                <a:pt x="810742" y="512953"/>
                              </a:lnTo>
                              <a:lnTo>
                                <a:pt x="830935" y="552831"/>
                              </a:lnTo>
                              <a:lnTo>
                                <a:pt x="830935" y="383006"/>
                              </a:lnTo>
                              <a:lnTo>
                                <a:pt x="806297" y="371208"/>
                              </a:lnTo>
                              <a:lnTo>
                                <a:pt x="779627" y="364109"/>
                              </a:lnTo>
                              <a:lnTo>
                                <a:pt x="753541" y="363461"/>
                              </a:lnTo>
                              <a:lnTo>
                                <a:pt x="728459" y="369608"/>
                              </a:lnTo>
                              <a:lnTo>
                                <a:pt x="704342" y="382473"/>
                              </a:lnTo>
                              <a:lnTo>
                                <a:pt x="681202" y="401955"/>
                              </a:lnTo>
                              <a:lnTo>
                                <a:pt x="589114" y="493915"/>
                              </a:lnTo>
                              <a:lnTo>
                                <a:pt x="541883" y="541147"/>
                              </a:lnTo>
                              <a:lnTo>
                                <a:pt x="922756" y="922020"/>
                              </a:lnTo>
                              <a:lnTo>
                                <a:pt x="1006830" y="837946"/>
                              </a:lnTo>
                              <a:close/>
                            </a:path>
                            <a:path w="1358900" h="1464310">
                              <a:moveTo>
                                <a:pt x="1358620" y="486156"/>
                              </a:moveTo>
                              <a:lnTo>
                                <a:pt x="1199108" y="326644"/>
                              </a:lnTo>
                              <a:lnTo>
                                <a:pt x="1182319" y="280022"/>
                              </a:lnTo>
                              <a:lnTo>
                                <a:pt x="1116507" y="93230"/>
                              </a:lnTo>
                              <a:lnTo>
                                <a:pt x="1083157" y="0"/>
                              </a:lnTo>
                              <a:lnTo>
                                <a:pt x="990574" y="92456"/>
                              </a:lnTo>
                              <a:lnTo>
                                <a:pt x="1009154" y="138264"/>
                              </a:lnTo>
                              <a:lnTo>
                                <a:pt x="1064361" y="275717"/>
                              </a:lnTo>
                              <a:lnTo>
                                <a:pt x="881227" y="201803"/>
                              </a:lnTo>
                              <a:lnTo>
                                <a:pt x="788390" y="294640"/>
                              </a:lnTo>
                              <a:lnTo>
                                <a:pt x="834974" y="311467"/>
                              </a:lnTo>
                              <a:lnTo>
                                <a:pt x="881659" y="328053"/>
                              </a:lnTo>
                              <a:lnTo>
                                <a:pt x="1021930" y="377228"/>
                              </a:lnTo>
                              <a:lnTo>
                                <a:pt x="1115288" y="410464"/>
                              </a:lnTo>
                              <a:lnTo>
                                <a:pt x="1274800" y="569976"/>
                              </a:lnTo>
                              <a:lnTo>
                                <a:pt x="1358620"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7.602005pt;margin-top:2.316935pt;width:107pt;height:115.3pt;mso-position-horizontal-relative:page;mso-position-vertical-relative:paragraph;z-index:-18906112" id="docshape165" coordorigin="4152,46" coordsize="2140,2306" path="m4939,2081l4935,2048,4926,2013,4913,1977,4896,1940,4875,1901,4849,1862,4684,1929,4706,1960,4723,1990,4735,2018,4743,2043,4745,2067,4741,2090,4731,2111,4715,2130,4695,2146,4672,2156,4646,2158,4618,2154,4586,2141,4550,2118,4507,2084,4460,2039,4424,2000,4395,1964,4373,1932,4360,1903,4351,1867,4351,1835,4360,1807,4378,1783,4388,1774,4399,1767,4412,1762,4425,1759,4439,1757,4454,1758,4469,1760,4485,1765,4495,1769,4508,1774,4522,1782,4538,1792,4618,1639,4561,1607,4507,1585,4456,1571,4408,1567,4363,1571,4319,1587,4277,1612,4236,1648,4192,1701,4164,1759,4152,1821,4156,1887,4176,1956,4212,2026,4262,2099,4329,2172,4384,2224,4439,2266,4492,2299,4544,2324,4594,2340,4640,2349,4682,2352,4720,2347,4756,2336,4792,2318,4827,2293,4862,2262,4888,2233,4909,2204,4924,2174,4934,2144,4938,2113,4939,2081xm5411,1596l5407,1552,5396,1507,5378,1462,5352,1415,5320,1366,5279,1316,5255,1290,5230,1264,5217,1252,5217,1586,5213,1614,5203,1639,5185,1661,5163,1678,5138,1688,5111,1691,5081,1687,5047,1674,5010,1652,4969,1621,4926,1580,4885,1536,4853,1496,4831,1458,4819,1425,4814,1394,4817,1367,4826,1343,4843,1321,4865,1304,4890,1293,4918,1290,4948,1294,4981,1306,5017,1327,5055,1356,5096,1394,5141,1442,5175,1485,5199,1523,5212,1557,5217,1586,5217,1252,5158,1200,5087,1150,5017,1116,4947,1097,4880,1093,4817,1106,4758,1135,4703,1181,4659,1235,4631,1294,4618,1357,4623,1424,4643,1495,4677,1566,4728,1638,4793,1711,4845,1760,4897,1800,4948,1833,4998,1857,5046,1874,5092,1884,5136,1887,5177,1883,5216,1872,5255,1854,5292,1828,5328,1796,5360,1759,5384,1721,5397,1691,5401,1681,5410,1639,5411,1596xm5738,1366l5515,1143,5587,1071,5622,1030,5626,1022,5644,989,5655,945,5655,901,5644,856,5626,819,5623,811,5592,766,5552,721,5508,681,5464,651,5461,649,5461,917,5460,934,5454,952,5442,971,5426,989,5402,1014,5394,1022,5260,888,5288,860,5297,850,5316,834,5333,824,5351,819,5367,820,5384,824,5399,831,5414,841,5429,854,5442,869,5451,884,5457,900,5461,917,5461,649,5422,631,5380,620,5339,619,5299,628,5261,649,5225,679,5080,824,5005,899,5605,1498,5738,1366xm6292,812l6040,561,6014,487,5910,193,5858,46,5712,192,5741,264,5828,481,5540,364,5394,510,5467,537,5540,563,5761,640,5908,693,6160,944,6292,812xe" filled="true" fillcolor="#a4a4a4" stroked="false">
                <v:path arrowok="t"/>
                <v:fill opacity="32896f" type="solid"/>
                <w10:wrap type="none"/>
              </v:shape>
            </w:pict>
          </mc:Fallback>
        </mc:AlternateContent>
      </w:r>
      <w:r>
        <w:rPr>
          <w:b/>
          <w:i/>
          <w:position w:val="2"/>
          <w:sz w:val="24"/>
        </w:rPr>
        <w:t>H</w:t>
      </w:r>
      <w:r>
        <w:rPr>
          <w:b/>
          <w:i/>
          <w:sz w:val="16"/>
        </w:rPr>
        <w:t>o</w:t>
      </w:r>
      <w:r>
        <w:rPr>
          <w:b/>
          <w:i/>
          <w:position w:val="2"/>
          <w:sz w:val="24"/>
        </w:rPr>
        <w:t>2:</w:t>
      </w:r>
      <w:r>
        <w:rPr>
          <w:b/>
          <w:i/>
          <w:spacing w:val="63"/>
          <w:position w:val="2"/>
          <w:sz w:val="24"/>
        </w:rPr>
        <w:t>  </w:t>
      </w:r>
      <w:r>
        <w:rPr>
          <w:b/>
          <w:i/>
          <w:position w:val="2"/>
          <w:sz w:val="24"/>
        </w:rPr>
        <w:t>Business angels have</w:t>
      </w:r>
      <w:r>
        <w:rPr>
          <w:b/>
          <w:i/>
          <w:spacing w:val="-2"/>
          <w:position w:val="2"/>
          <w:sz w:val="24"/>
        </w:rPr>
        <w:t> </w:t>
      </w:r>
      <w:r>
        <w:rPr>
          <w:b/>
          <w:i/>
          <w:position w:val="2"/>
          <w:sz w:val="24"/>
        </w:rPr>
        <w:t>no</w:t>
      </w:r>
      <w:r>
        <w:rPr>
          <w:b/>
          <w:i/>
          <w:spacing w:val="-1"/>
          <w:position w:val="2"/>
          <w:sz w:val="24"/>
        </w:rPr>
        <w:t> </w:t>
      </w:r>
      <w:r>
        <w:rPr>
          <w:b/>
          <w:i/>
          <w:position w:val="2"/>
          <w:sz w:val="24"/>
        </w:rPr>
        <w:t>significant</w:t>
      </w:r>
      <w:r>
        <w:rPr>
          <w:b/>
          <w:i/>
          <w:spacing w:val="-1"/>
          <w:position w:val="2"/>
          <w:sz w:val="24"/>
        </w:rPr>
        <w:t> </w:t>
      </w:r>
      <w:r>
        <w:rPr>
          <w:b/>
          <w:i/>
          <w:position w:val="2"/>
          <w:sz w:val="24"/>
        </w:rPr>
        <w:t>effect</w:t>
      </w:r>
      <w:r>
        <w:rPr>
          <w:b/>
          <w:i/>
          <w:spacing w:val="-1"/>
          <w:position w:val="2"/>
          <w:sz w:val="24"/>
        </w:rPr>
        <w:t> </w:t>
      </w:r>
      <w:r>
        <w:rPr>
          <w:b/>
          <w:i/>
          <w:position w:val="2"/>
          <w:sz w:val="24"/>
        </w:rPr>
        <w:t>on</w:t>
      </w:r>
      <w:r>
        <w:rPr>
          <w:b/>
          <w:i/>
          <w:spacing w:val="1"/>
          <w:position w:val="2"/>
          <w:sz w:val="24"/>
        </w:rPr>
        <w:t> </w:t>
      </w:r>
      <w:r>
        <w:rPr>
          <w:b/>
          <w:i/>
          <w:position w:val="2"/>
          <w:sz w:val="24"/>
        </w:rPr>
        <w:t>the</w:t>
      </w:r>
      <w:r>
        <w:rPr>
          <w:b/>
          <w:i/>
          <w:spacing w:val="-2"/>
          <w:position w:val="2"/>
          <w:sz w:val="24"/>
        </w:rPr>
        <w:t> </w:t>
      </w:r>
      <w:r>
        <w:rPr>
          <w:b/>
          <w:i/>
          <w:position w:val="2"/>
          <w:sz w:val="24"/>
        </w:rPr>
        <w:t>growth and</w:t>
      </w:r>
      <w:r>
        <w:rPr>
          <w:b/>
          <w:i/>
          <w:spacing w:val="-1"/>
          <w:position w:val="2"/>
          <w:sz w:val="24"/>
        </w:rPr>
        <w:t> </w:t>
      </w:r>
      <w:r>
        <w:rPr>
          <w:b/>
          <w:i/>
          <w:position w:val="2"/>
          <w:sz w:val="24"/>
        </w:rPr>
        <w:t>development</w:t>
      </w:r>
      <w:r>
        <w:rPr>
          <w:b/>
          <w:i/>
          <w:spacing w:val="-1"/>
          <w:position w:val="2"/>
          <w:sz w:val="24"/>
        </w:rPr>
        <w:t> </w:t>
      </w:r>
      <w:r>
        <w:rPr>
          <w:b/>
          <w:i/>
          <w:position w:val="2"/>
          <w:sz w:val="24"/>
        </w:rPr>
        <w:t>of </w:t>
      </w:r>
      <w:r>
        <w:rPr>
          <w:b/>
          <w:i/>
          <w:spacing w:val="-2"/>
          <w:position w:val="2"/>
          <w:sz w:val="24"/>
        </w:rPr>
        <w:t>SMEs.</w:t>
      </w:r>
    </w:p>
    <w:p>
      <w:pPr>
        <w:pStyle w:val="Heading3"/>
        <w:spacing w:before="274" w:after="5"/>
        <w:ind w:left="1108" w:right="686"/>
        <w:jc w:val="center"/>
      </w:pPr>
      <w:r>
        <w:rPr/>
        <mc:AlternateContent>
          <mc:Choice Requires="wps">
            <w:drawing>
              <wp:anchor distT="0" distB="0" distL="0" distR="0" allowOverlap="1" layoutInCell="1" locked="0" behindDoc="1" simplePos="0" relativeHeight="484409856">
                <wp:simplePos x="0" y="0"/>
                <wp:positionH relativeFrom="page">
                  <wp:posOffset>259245</wp:posOffset>
                </wp:positionH>
                <wp:positionV relativeFrom="paragraph">
                  <wp:posOffset>1253037</wp:posOffset>
                </wp:positionV>
                <wp:extent cx="2440940" cy="244094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2440940" cy="2440940"/>
                        </a:xfrm>
                        <a:custGeom>
                          <a:avLst/>
                          <a:gdLst/>
                          <a:ahLst/>
                          <a:cxnLst/>
                          <a:rect l="l" t="t" r="r" b="b"/>
                          <a:pathLst>
                            <a:path w="2440940" h="2440940">
                              <a:moveTo>
                                <a:pt x="464718" y="2356751"/>
                              </a:moveTo>
                              <a:lnTo>
                                <a:pt x="83870" y="1975853"/>
                              </a:lnTo>
                              <a:lnTo>
                                <a:pt x="0" y="2059800"/>
                              </a:lnTo>
                              <a:lnTo>
                                <a:pt x="380847" y="2440622"/>
                              </a:lnTo>
                              <a:lnTo>
                                <a:pt x="464718" y="2356751"/>
                              </a:lnTo>
                              <a:close/>
                            </a:path>
                            <a:path w="2440940" h="2440940">
                              <a:moveTo>
                                <a:pt x="719023" y="2065705"/>
                              </a:moveTo>
                              <a:lnTo>
                                <a:pt x="711847" y="2010956"/>
                              </a:lnTo>
                              <a:lnTo>
                                <a:pt x="697407" y="1972881"/>
                              </a:lnTo>
                              <a:lnTo>
                                <a:pt x="675132" y="1935594"/>
                              </a:lnTo>
                              <a:lnTo>
                                <a:pt x="647077" y="1900148"/>
                              </a:lnTo>
                              <a:lnTo>
                                <a:pt x="403834" y="1655940"/>
                              </a:lnTo>
                              <a:lnTo>
                                <a:pt x="320294" y="1739506"/>
                              </a:lnTo>
                              <a:lnTo>
                                <a:pt x="552767" y="1971916"/>
                              </a:lnTo>
                              <a:lnTo>
                                <a:pt x="566928" y="1987677"/>
                              </a:lnTo>
                              <a:lnTo>
                                <a:pt x="577735" y="2003132"/>
                              </a:lnTo>
                              <a:lnTo>
                                <a:pt x="585216" y="2018245"/>
                              </a:lnTo>
                              <a:lnTo>
                                <a:pt x="589419" y="2033003"/>
                              </a:lnTo>
                              <a:lnTo>
                                <a:pt x="590257" y="2047290"/>
                              </a:lnTo>
                              <a:lnTo>
                                <a:pt x="587679" y="2060600"/>
                              </a:lnTo>
                              <a:lnTo>
                                <a:pt x="561149" y="2093544"/>
                              </a:lnTo>
                              <a:lnTo>
                                <a:pt x="535508" y="2101900"/>
                              </a:lnTo>
                              <a:lnTo>
                                <a:pt x="521182" y="2100821"/>
                              </a:lnTo>
                              <a:lnTo>
                                <a:pt x="475691" y="2078469"/>
                              </a:lnTo>
                              <a:lnTo>
                                <a:pt x="227736" y="1832089"/>
                              </a:lnTo>
                              <a:lnTo>
                                <a:pt x="144195" y="1915655"/>
                              </a:lnTo>
                              <a:lnTo>
                                <a:pt x="371271" y="2142667"/>
                              </a:lnTo>
                              <a:lnTo>
                                <a:pt x="403352" y="2170861"/>
                              </a:lnTo>
                              <a:lnTo>
                                <a:pt x="443357" y="2199360"/>
                              </a:lnTo>
                              <a:lnTo>
                                <a:pt x="488442" y="2220544"/>
                              </a:lnTo>
                              <a:lnTo>
                                <a:pt x="537730" y="2230628"/>
                              </a:lnTo>
                              <a:lnTo>
                                <a:pt x="552564" y="2230805"/>
                              </a:lnTo>
                              <a:lnTo>
                                <a:pt x="566534" y="2229408"/>
                              </a:lnTo>
                              <a:lnTo>
                                <a:pt x="607656" y="2214664"/>
                              </a:lnTo>
                              <a:lnTo>
                                <a:pt x="646506" y="2186140"/>
                              </a:lnTo>
                              <a:lnTo>
                                <a:pt x="683806" y="2149157"/>
                              </a:lnTo>
                              <a:lnTo>
                                <a:pt x="706970" y="2113661"/>
                              </a:lnTo>
                              <a:lnTo>
                                <a:pt x="717511" y="2081326"/>
                              </a:lnTo>
                              <a:lnTo>
                                <a:pt x="719023" y="2065705"/>
                              </a:lnTo>
                              <a:close/>
                            </a:path>
                            <a:path w="2440940" h="2440940">
                              <a:moveTo>
                                <a:pt x="1031913" y="1728508"/>
                              </a:moveTo>
                              <a:lnTo>
                                <a:pt x="1021956" y="1672170"/>
                              </a:lnTo>
                              <a:lnTo>
                                <a:pt x="994664" y="1613458"/>
                              </a:lnTo>
                              <a:lnTo>
                                <a:pt x="947928" y="1550720"/>
                              </a:lnTo>
                              <a:lnTo>
                                <a:pt x="917092" y="1517764"/>
                              </a:lnTo>
                              <a:lnTo>
                                <a:pt x="908316" y="1509903"/>
                              </a:lnTo>
                              <a:lnTo>
                                <a:pt x="908316" y="1722285"/>
                              </a:lnTo>
                              <a:lnTo>
                                <a:pt x="906297" y="1739696"/>
                              </a:lnTo>
                              <a:lnTo>
                                <a:pt x="874471" y="1780768"/>
                              </a:lnTo>
                              <a:lnTo>
                                <a:pt x="841197" y="1788934"/>
                              </a:lnTo>
                              <a:lnTo>
                                <a:pt x="821880" y="1786115"/>
                              </a:lnTo>
                              <a:lnTo>
                                <a:pt x="777074" y="1764080"/>
                              </a:lnTo>
                              <a:lnTo>
                                <a:pt x="723696" y="1718424"/>
                              </a:lnTo>
                              <a:lnTo>
                                <a:pt x="697699" y="1690471"/>
                              </a:lnTo>
                              <a:lnTo>
                                <a:pt x="663727" y="1641132"/>
                              </a:lnTo>
                              <a:lnTo>
                                <a:pt x="652691" y="1600454"/>
                              </a:lnTo>
                              <a:lnTo>
                                <a:pt x="654405" y="1582978"/>
                              </a:lnTo>
                              <a:lnTo>
                                <a:pt x="685114" y="1542872"/>
                              </a:lnTo>
                              <a:lnTo>
                                <a:pt x="718540" y="1534223"/>
                              </a:lnTo>
                              <a:lnTo>
                                <a:pt x="737793" y="1536687"/>
                              </a:lnTo>
                              <a:lnTo>
                                <a:pt x="781316" y="1557375"/>
                              </a:lnTo>
                              <a:lnTo>
                                <a:pt x="831786" y="1600060"/>
                              </a:lnTo>
                              <a:lnTo>
                                <a:pt x="860336" y="1630476"/>
                              </a:lnTo>
                              <a:lnTo>
                                <a:pt x="897204" y="1682178"/>
                              </a:lnTo>
                              <a:lnTo>
                                <a:pt x="908316" y="1722285"/>
                              </a:lnTo>
                              <a:lnTo>
                                <a:pt x="908316" y="1509903"/>
                              </a:lnTo>
                              <a:lnTo>
                                <a:pt x="871334" y="1476743"/>
                              </a:lnTo>
                              <a:lnTo>
                                <a:pt x="826096" y="1445399"/>
                              </a:lnTo>
                              <a:lnTo>
                                <a:pt x="781418" y="1423593"/>
                              </a:lnTo>
                              <a:lnTo>
                                <a:pt x="737349" y="1411211"/>
                              </a:lnTo>
                              <a:lnTo>
                                <a:pt x="694829" y="1408925"/>
                              </a:lnTo>
                              <a:lnTo>
                                <a:pt x="654786" y="1417180"/>
                              </a:lnTo>
                              <a:lnTo>
                                <a:pt x="617232" y="1435823"/>
                              </a:lnTo>
                              <a:lnTo>
                                <a:pt x="582155" y="1464678"/>
                              </a:lnTo>
                              <a:lnTo>
                                <a:pt x="554177" y="1499120"/>
                              </a:lnTo>
                              <a:lnTo>
                                <a:pt x="536308" y="1536306"/>
                              </a:lnTo>
                              <a:lnTo>
                                <a:pt x="528510" y="1576628"/>
                              </a:lnTo>
                              <a:lnTo>
                                <a:pt x="531190" y="1619491"/>
                              </a:lnTo>
                              <a:lnTo>
                                <a:pt x="543814" y="1664157"/>
                              </a:lnTo>
                              <a:lnTo>
                                <a:pt x="565962" y="1709483"/>
                              </a:lnTo>
                              <a:lnTo>
                                <a:pt x="597776" y="1755368"/>
                              </a:lnTo>
                              <a:lnTo>
                                <a:pt x="639394" y="1801736"/>
                              </a:lnTo>
                              <a:lnTo>
                                <a:pt x="672553" y="1832495"/>
                              </a:lnTo>
                              <a:lnTo>
                                <a:pt x="705332" y="1858111"/>
                              </a:lnTo>
                              <a:lnTo>
                                <a:pt x="737628" y="1878660"/>
                              </a:lnTo>
                              <a:lnTo>
                                <a:pt x="799960" y="1904987"/>
                              </a:lnTo>
                              <a:lnTo>
                                <a:pt x="856830" y="1912950"/>
                              </a:lnTo>
                              <a:lnTo>
                                <a:pt x="883081" y="1910448"/>
                              </a:lnTo>
                              <a:lnTo>
                                <a:pt x="932434" y="1891957"/>
                              </a:lnTo>
                              <a:lnTo>
                                <a:pt x="979398" y="1855076"/>
                              </a:lnTo>
                              <a:lnTo>
                                <a:pt x="1014907" y="1807667"/>
                              </a:lnTo>
                              <a:lnTo>
                                <a:pt x="1022642" y="1788934"/>
                              </a:lnTo>
                              <a:lnTo>
                                <a:pt x="1025398" y="1782267"/>
                              </a:lnTo>
                              <a:lnTo>
                                <a:pt x="1030947" y="1755762"/>
                              </a:lnTo>
                              <a:lnTo>
                                <a:pt x="1031913" y="1728508"/>
                              </a:lnTo>
                              <a:close/>
                            </a:path>
                            <a:path w="2440940" h="2440940">
                              <a:moveTo>
                                <a:pt x="1147533" y="1478013"/>
                              </a:moveTo>
                              <a:lnTo>
                                <a:pt x="1065745" y="1396225"/>
                              </a:lnTo>
                              <a:lnTo>
                                <a:pt x="956386" y="1505572"/>
                              </a:lnTo>
                              <a:lnTo>
                                <a:pt x="1038186" y="1587360"/>
                              </a:lnTo>
                              <a:lnTo>
                                <a:pt x="1147533" y="1478013"/>
                              </a:lnTo>
                              <a:close/>
                            </a:path>
                            <a:path w="2440940" h="2440940">
                              <a:moveTo>
                                <a:pt x="1368767" y="1452613"/>
                              </a:moveTo>
                              <a:lnTo>
                                <a:pt x="987971" y="1071867"/>
                              </a:lnTo>
                              <a:lnTo>
                                <a:pt x="903986" y="1155814"/>
                              </a:lnTo>
                              <a:lnTo>
                                <a:pt x="1284820" y="1536687"/>
                              </a:lnTo>
                              <a:lnTo>
                                <a:pt x="1368767" y="1452613"/>
                              </a:lnTo>
                              <a:close/>
                            </a:path>
                            <a:path w="2440940" h="2440940">
                              <a:moveTo>
                                <a:pt x="1512531" y="1308849"/>
                              </a:moveTo>
                              <a:lnTo>
                                <a:pt x="1371180" y="1167625"/>
                              </a:lnTo>
                              <a:lnTo>
                                <a:pt x="1417154" y="1121651"/>
                              </a:lnTo>
                              <a:lnTo>
                                <a:pt x="1438871" y="1095883"/>
                              </a:lnTo>
                              <a:lnTo>
                                <a:pt x="1441843" y="1090409"/>
                              </a:lnTo>
                              <a:lnTo>
                                <a:pt x="1453324" y="1069263"/>
                              </a:lnTo>
                              <a:lnTo>
                                <a:pt x="1460423" y="1041895"/>
                              </a:lnTo>
                              <a:lnTo>
                                <a:pt x="1452918" y="985291"/>
                              </a:lnTo>
                              <a:lnTo>
                                <a:pt x="1420139" y="927912"/>
                              </a:lnTo>
                              <a:lnTo>
                                <a:pt x="1394421" y="899147"/>
                              </a:lnTo>
                              <a:lnTo>
                                <a:pt x="1339126" y="855179"/>
                              </a:lnTo>
                              <a:lnTo>
                                <a:pt x="1336636" y="853986"/>
                              </a:lnTo>
                              <a:lnTo>
                                <a:pt x="1336636" y="1023861"/>
                              </a:lnTo>
                              <a:lnTo>
                                <a:pt x="1336192" y="1034910"/>
                              </a:lnTo>
                              <a:lnTo>
                                <a:pt x="1332318" y="1046276"/>
                              </a:lnTo>
                              <a:lnTo>
                                <a:pt x="1325092" y="1057948"/>
                              </a:lnTo>
                              <a:lnTo>
                                <a:pt x="1314665" y="1069835"/>
                              </a:lnTo>
                              <a:lnTo>
                                <a:pt x="1294091" y="1090409"/>
                              </a:lnTo>
                              <a:lnTo>
                                <a:pt x="1209128" y="1005446"/>
                              </a:lnTo>
                              <a:lnTo>
                                <a:pt x="1244600" y="971499"/>
                              </a:lnTo>
                              <a:lnTo>
                                <a:pt x="1266774" y="961732"/>
                              </a:lnTo>
                              <a:lnTo>
                                <a:pt x="1277454" y="962012"/>
                              </a:lnTo>
                              <a:lnTo>
                                <a:pt x="1316443" y="983983"/>
                              </a:lnTo>
                              <a:lnTo>
                                <a:pt x="1336636" y="1023861"/>
                              </a:lnTo>
                              <a:lnTo>
                                <a:pt x="1336636" y="853986"/>
                              </a:lnTo>
                              <a:lnTo>
                                <a:pt x="1312062" y="842187"/>
                              </a:lnTo>
                              <a:lnTo>
                                <a:pt x="1285455" y="835012"/>
                              </a:lnTo>
                              <a:lnTo>
                                <a:pt x="1259357" y="834377"/>
                              </a:lnTo>
                              <a:lnTo>
                                <a:pt x="1234224" y="840574"/>
                              </a:lnTo>
                              <a:lnTo>
                                <a:pt x="1210068" y="853490"/>
                              </a:lnTo>
                              <a:lnTo>
                                <a:pt x="1186903" y="872985"/>
                              </a:lnTo>
                              <a:lnTo>
                                <a:pt x="1094879" y="964895"/>
                              </a:lnTo>
                              <a:lnTo>
                                <a:pt x="1047584" y="1012177"/>
                              </a:lnTo>
                              <a:lnTo>
                                <a:pt x="1428457" y="1393050"/>
                              </a:lnTo>
                              <a:lnTo>
                                <a:pt x="1512531" y="1308849"/>
                              </a:lnTo>
                              <a:close/>
                            </a:path>
                            <a:path w="2440940" h="2440940">
                              <a:moveTo>
                                <a:pt x="1852383" y="969124"/>
                              </a:moveTo>
                              <a:lnTo>
                                <a:pt x="1565490" y="682231"/>
                              </a:lnTo>
                              <a:lnTo>
                                <a:pt x="1650961" y="596887"/>
                              </a:lnTo>
                              <a:lnTo>
                                <a:pt x="1556854" y="502907"/>
                              </a:lnTo>
                              <a:lnTo>
                                <a:pt x="1302473" y="757415"/>
                              </a:lnTo>
                              <a:lnTo>
                                <a:pt x="1396453" y="851395"/>
                              </a:lnTo>
                              <a:lnTo>
                                <a:pt x="1481797" y="766051"/>
                              </a:lnTo>
                              <a:lnTo>
                                <a:pt x="1768563" y="1052944"/>
                              </a:lnTo>
                              <a:lnTo>
                                <a:pt x="1852383" y="969124"/>
                              </a:lnTo>
                              <a:close/>
                            </a:path>
                            <a:path w="2440940" h="2440940">
                              <a:moveTo>
                                <a:pt x="2125688" y="695693"/>
                              </a:moveTo>
                              <a:lnTo>
                                <a:pt x="1838921" y="408927"/>
                              </a:lnTo>
                              <a:lnTo>
                                <a:pt x="1924265" y="323456"/>
                              </a:lnTo>
                              <a:lnTo>
                                <a:pt x="1830285" y="229476"/>
                              </a:lnTo>
                              <a:lnTo>
                                <a:pt x="1575777" y="484111"/>
                              </a:lnTo>
                              <a:lnTo>
                                <a:pt x="1669757" y="578091"/>
                              </a:lnTo>
                              <a:lnTo>
                                <a:pt x="1755101" y="492620"/>
                              </a:lnTo>
                              <a:lnTo>
                                <a:pt x="2041994" y="779513"/>
                              </a:lnTo>
                              <a:lnTo>
                                <a:pt x="2125688" y="695693"/>
                              </a:lnTo>
                              <a:close/>
                            </a:path>
                            <a:path w="2440940" h="2440940">
                              <a:moveTo>
                                <a:pt x="2440800" y="319582"/>
                              </a:moveTo>
                              <a:lnTo>
                                <a:pt x="2430881" y="263271"/>
                              </a:lnTo>
                              <a:lnTo>
                                <a:pt x="2403525" y="204520"/>
                              </a:lnTo>
                              <a:lnTo>
                                <a:pt x="2356789" y="141833"/>
                              </a:lnTo>
                              <a:lnTo>
                                <a:pt x="2341270" y="125285"/>
                              </a:lnTo>
                              <a:lnTo>
                                <a:pt x="2325967" y="108953"/>
                              </a:lnTo>
                              <a:lnTo>
                                <a:pt x="2317280" y="101155"/>
                              </a:lnTo>
                              <a:lnTo>
                                <a:pt x="2317280" y="313347"/>
                              </a:lnTo>
                              <a:lnTo>
                                <a:pt x="2315286" y="330758"/>
                              </a:lnTo>
                              <a:lnTo>
                                <a:pt x="2283383" y="371817"/>
                              </a:lnTo>
                              <a:lnTo>
                                <a:pt x="2250135" y="379945"/>
                              </a:lnTo>
                              <a:lnTo>
                                <a:pt x="2230844" y="377050"/>
                              </a:lnTo>
                              <a:lnTo>
                                <a:pt x="2186025" y="355142"/>
                              </a:lnTo>
                              <a:lnTo>
                                <a:pt x="2132546" y="309613"/>
                              </a:lnTo>
                              <a:lnTo>
                                <a:pt x="2106561" y="281647"/>
                              </a:lnTo>
                              <a:lnTo>
                                <a:pt x="2072716" y="232219"/>
                              </a:lnTo>
                              <a:lnTo>
                                <a:pt x="2061679" y="191477"/>
                              </a:lnTo>
                              <a:lnTo>
                                <a:pt x="2063330" y="174040"/>
                              </a:lnTo>
                              <a:lnTo>
                                <a:pt x="2094077" y="133934"/>
                              </a:lnTo>
                              <a:lnTo>
                                <a:pt x="2127453" y="125285"/>
                              </a:lnTo>
                              <a:lnTo>
                                <a:pt x="2146643" y="127762"/>
                              </a:lnTo>
                              <a:lnTo>
                                <a:pt x="2190267" y="148437"/>
                              </a:lnTo>
                              <a:lnTo>
                                <a:pt x="2240750" y="191122"/>
                              </a:lnTo>
                              <a:lnTo>
                                <a:pt x="2269312" y="221551"/>
                              </a:lnTo>
                              <a:lnTo>
                                <a:pt x="2306104" y="273304"/>
                              </a:lnTo>
                              <a:lnTo>
                                <a:pt x="2317280" y="313347"/>
                              </a:lnTo>
                              <a:lnTo>
                                <a:pt x="2317280" y="101155"/>
                              </a:lnTo>
                              <a:lnTo>
                                <a:pt x="2280221" y="67856"/>
                              </a:lnTo>
                              <a:lnTo>
                                <a:pt x="2235009" y="36474"/>
                              </a:lnTo>
                              <a:lnTo>
                                <a:pt x="2190356" y="14668"/>
                              </a:lnTo>
                              <a:lnTo>
                                <a:pt x="2146262" y="2273"/>
                              </a:lnTo>
                              <a:lnTo>
                                <a:pt x="2103704" y="0"/>
                              </a:lnTo>
                              <a:lnTo>
                                <a:pt x="2063661" y="8280"/>
                              </a:lnTo>
                              <a:lnTo>
                                <a:pt x="2026119" y="26885"/>
                              </a:lnTo>
                              <a:lnTo>
                                <a:pt x="1991067" y="55613"/>
                              </a:lnTo>
                              <a:lnTo>
                                <a:pt x="1963077" y="90119"/>
                              </a:lnTo>
                              <a:lnTo>
                                <a:pt x="1945208" y="127368"/>
                              </a:lnTo>
                              <a:lnTo>
                                <a:pt x="1937410" y="167690"/>
                              </a:lnTo>
                              <a:lnTo>
                                <a:pt x="1940013" y="210680"/>
                              </a:lnTo>
                              <a:lnTo>
                                <a:pt x="1952675" y="255270"/>
                              </a:lnTo>
                              <a:lnTo>
                                <a:pt x="1974824" y="300558"/>
                              </a:lnTo>
                              <a:lnTo>
                                <a:pt x="2006600" y="346430"/>
                              </a:lnTo>
                              <a:lnTo>
                                <a:pt x="2048217" y="392798"/>
                              </a:lnTo>
                              <a:lnTo>
                                <a:pt x="2081390" y="423557"/>
                              </a:lnTo>
                              <a:lnTo>
                                <a:pt x="2114194" y="449186"/>
                              </a:lnTo>
                              <a:lnTo>
                                <a:pt x="2146516" y="469773"/>
                              </a:lnTo>
                              <a:lnTo>
                                <a:pt x="2208860" y="496100"/>
                              </a:lnTo>
                              <a:lnTo>
                                <a:pt x="2265680" y="504012"/>
                              </a:lnTo>
                              <a:lnTo>
                                <a:pt x="2291931" y="501510"/>
                              </a:lnTo>
                              <a:lnTo>
                                <a:pt x="2341295" y="483082"/>
                              </a:lnTo>
                              <a:lnTo>
                                <a:pt x="2388197" y="446265"/>
                              </a:lnTo>
                              <a:lnTo>
                                <a:pt x="2423833" y="398805"/>
                              </a:lnTo>
                              <a:lnTo>
                                <a:pt x="2439759" y="346951"/>
                              </a:lnTo>
                              <a:lnTo>
                                <a:pt x="2440800"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98.664345pt;width:192.2pt;height:192.2pt;mso-position-horizontal-relative:page;mso-position-vertical-relative:paragraph;z-index:-18906624" id="docshape166" coordorigin="408,1973" coordsize="3844,3844" path="m1140,5685l540,5085,408,5217,1008,5817,1140,5685xm1541,5226l1540,5199,1536,5170,1529,5140,1519,5110,1507,5080,1490,5050,1471,5021,1450,4993,1427,4966,1402,4939,1044,4581,913,4713,1279,5079,1301,5103,1318,5128,1330,5152,1336,5175,1338,5197,1334,5218,1324,5238,1310,5255,1292,5270,1273,5280,1252,5283,1229,5282,1205,5275,1182,5263,1157,5246,1133,5224,767,4858,635,4990,993,5348,1017,5370,1043,5392,1073,5414,1106,5437,1129,5450,1152,5461,1177,5470,1204,5478,1230,5483,1255,5486,1278,5486,1300,5484,1322,5480,1344,5472,1365,5461,1387,5447,1407,5432,1426,5416,1444,5400,1460,5385,1485,5358,1506,5330,1522,5302,1533,5273,1538,5251,1541,5226xm2033,4695l2029,4651,2018,4607,2000,4561,1975,4514,1942,4466,1901,4415,1877,4389,1853,4363,1839,4351,1839,4686,1836,4713,1825,4738,1807,4760,1785,4778,1761,4788,1733,4791,1703,4786,1669,4773,1632,4751,1592,4720,1548,4679,1507,4635,1476,4595,1454,4558,1441,4524,1436,4494,1439,4466,1449,4442,1465,4420,1487,4403,1512,4393,1540,4389,1570,4393,1603,4405,1639,4426,1677,4455,1718,4493,1763,4541,1797,4584,1821,4622,1834,4656,1839,4686,1839,4351,1780,4299,1709,4250,1639,4215,1569,4196,1502,4192,1439,4205,1380,4234,1325,4280,1281,4334,1253,4393,1253,4393,1241,4456,1245,4524,1265,4594,1300,4665,1350,4738,1415,4811,1467,4859,1519,4899,1570,4932,1620,4956,1668,4973,1714,4983,1758,4986,1799,4982,1838,4971,1877,4953,1914,4927,1951,4895,1982,4858,2007,4820,2019,4791,2023,4780,2032,4738,2033,4695xm2215,4301l2087,4172,1914,4344,2043,4473,2215,4301xm2564,4261l1964,3661,1832,3793,2432,4393,2564,4261xm2790,4034l2568,3812,2640,3740,2674,3699,2679,3690,2697,3657,2708,3614,2708,3570,2696,3525,2679,3488,2675,3480,2645,3435,2604,3389,2560,3350,2517,3320,2513,3318,2513,3586,2513,3603,2506,3621,2495,3639,2479,3658,2446,3690,2312,3557,2341,3528,2350,3519,2368,3503,2386,3493,2403,3488,2420,3488,2436,3493,2452,3500,2467,3510,2481,3523,2494,3538,2504,3553,2510,3569,2513,3586,2513,3318,2475,3300,2433,3288,2392,3287,2352,3297,2314,3317,2277,3348,2132,3493,2058,3567,2658,4167,2790,4034xm3325,3499l2874,3048,3008,2913,2860,2765,2459,3166,2607,3314,2742,3180,3193,3631,3325,3499xm3756,3069l3304,2617,3439,2483,3291,2335,2890,2736,3038,2884,3172,2749,3624,3201,3756,3069xm4252,2477l4247,2433,4236,2388,4219,2342,4193,2295,4160,2247,4120,2197,4095,2171,4071,2145,4058,2133,4058,2467,4054,2494,4044,2519,4026,2542,4004,2559,3979,2569,3952,2572,3921,2567,3888,2554,3851,2533,3810,2501,3767,2461,3726,2417,3694,2376,3672,2339,3660,2305,3655,2275,3658,2247,3667,2223,3684,2201,3706,2184,3731,2174,3759,2171,3789,2174,3822,2187,3858,2207,3896,2236,3937,2274,3982,2322,4016,2365,4040,2404,4053,2437,4058,2467,4058,2133,3999,2080,3928,2031,3858,1996,3788,1977,3721,1973,3658,1986,3599,2016,3544,2061,3500,2115,3472,2174,3471,2174,3459,2237,3463,2305,3483,2375,3518,2447,3568,2519,3634,2592,3686,2640,3738,2681,3789,2713,3839,2738,3887,2755,3933,2764,3976,2767,4018,2763,4057,2752,4095,2734,4133,2709,4169,2676,4201,2640,4225,2601,4238,2572,4242,2561,4250,2520,4252,2477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00832">
                <wp:simplePos x="0" y="0"/>
                <wp:positionH relativeFrom="page">
                  <wp:posOffset>1178929</wp:posOffset>
                </wp:positionH>
                <wp:positionV relativeFrom="paragraph">
                  <wp:posOffset>426186</wp:posOffset>
                </wp:positionV>
                <wp:extent cx="3262629" cy="1171575"/>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3262629" cy="117157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1599"/>
                              <w:gridCol w:w="630"/>
                              <w:gridCol w:w="1253"/>
                            </w:tblGrid>
                            <w:tr>
                              <w:trPr>
                                <w:trHeight w:val="437" w:hRule="atLeast"/>
                              </w:trPr>
                              <w:tc>
                                <w:tcPr>
                                  <w:tcW w:w="1537" w:type="dxa"/>
                                  <w:tcBorders>
                                    <w:bottom w:val="dashSmallGap" w:sz="8" w:space="0" w:color="000000"/>
                                    <w:right w:val="single" w:sz="8" w:space="0" w:color="000000"/>
                                  </w:tcBorders>
                                </w:tcPr>
                                <w:p>
                                  <w:pPr>
                                    <w:pStyle w:val="TableParagraph"/>
                                    <w:spacing w:before="30"/>
                                    <w:ind w:right="165"/>
                                    <w:jc w:val="right"/>
                                    <w:rPr>
                                      <w:rFonts w:ascii="Courier New"/>
                                      <w:sz w:val="21"/>
                                    </w:rPr>
                                  </w:pPr>
                                  <w:r>
                                    <w:rPr>
                                      <w:rFonts w:ascii="Courier New"/>
                                      <w:spacing w:val="-2"/>
                                      <w:w w:val="95"/>
                                      <w:sz w:val="21"/>
                                    </w:rPr>
                                    <w:t>Source</w:t>
                                  </w:r>
                                </w:p>
                              </w:tc>
                              <w:tc>
                                <w:tcPr>
                                  <w:tcW w:w="1599" w:type="dxa"/>
                                  <w:tcBorders>
                                    <w:left w:val="single" w:sz="8" w:space="0" w:color="000000"/>
                                    <w:bottom w:val="dashSmallGap" w:sz="8" w:space="0" w:color="000000"/>
                                  </w:tcBorders>
                                </w:tcPr>
                                <w:p>
                                  <w:pPr>
                                    <w:pStyle w:val="TableParagraph"/>
                                    <w:spacing w:before="30"/>
                                    <w:ind w:left="848"/>
                                    <w:rPr>
                                      <w:rFonts w:ascii="Courier New"/>
                                      <w:sz w:val="21"/>
                                    </w:rPr>
                                  </w:pPr>
                                  <w:r>
                                    <w:rPr>
                                      <w:rFonts w:ascii="Courier New"/>
                                      <w:spacing w:val="-5"/>
                                      <w:w w:val="95"/>
                                      <w:sz w:val="21"/>
                                    </w:rPr>
                                    <w:t>SS</w:t>
                                  </w:r>
                                </w:p>
                              </w:tc>
                              <w:tc>
                                <w:tcPr>
                                  <w:tcW w:w="630" w:type="dxa"/>
                                  <w:tcBorders>
                                    <w:bottom w:val="dashSmallGap" w:sz="8" w:space="0" w:color="000000"/>
                                  </w:tcBorders>
                                </w:tcPr>
                                <w:p>
                                  <w:pPr>
                                    <w:pStyle w:val="TableParagraph"/>
                                    <w:spacing w:before="30"/>
                                    <w:ind w:right="116"/>
                                    <w:jc w:val="right"/>
                                    <w:rPr>
                                      <w:rFonts w:ascii="Courier New"/>
                                      <w:sz w:val="21"/>
                                    </w:rPr>
                                  </w:pPr>
                                  <w:r>
                                    <w:rPr>
                                      <w:rFonts w:ascii="Courier New"/>
                                      <w:spacing w:val="-5"/>
                                      <w:w w:val="95"/>
                                      <w:sz w:val="21"/>
                                    </w:rPr>
                                    <w:t>df</w:t>
                                  </w:r>
                                </w:p>
                              </w:tc>
                              <w:tc>
                                <w:tcPr>
                                  <w:tcW w:w="1253" w:type="dxa"/>
                                  <w:tcBorders>
                                    <w:bottom w:val="dashSmallGap" w:sz="8" w:space="0" w:color="000000"/>
                                  </w:tcBorders>
                                </w:tcPr>
                                <w:p>
                                  <w:pPr>
                                    <w:pStyle w:val="TableParagraph"/>
                                    <w:spacing w:before="30"/>
                                    <w:ind w:left="688"/>
                                    <w:rPr>
                                      <w:rFonts w:ascii="Courier New"/>
                                      <w:sz w:val="21"/>
                                    </w:rPr>
                                  </w:pPr>
                                  <w:r>
                                    <w:rPr>
                                      <w:rFonts w:ascii="Courier New"/>
                                      <w:spacing w:val="-5"/>
                                      <w:w w:val="95"/>
                                      <w:sz w:val="21"/>
                                    </w:rPr>
                                    <w:t>MS</w:t>
                                  </w:r>
                                </w:p>
                              </w:tc>
                            </w:tr>
                            <w:tr>
                              <w:trPr>
                                <w:trHeight w:val="468" w:hRule="atLeast"/>
                              </w:trPr>
                              <w:tc>
                                <w:tcPr>
                                  <w:tcW w:w="1537" w:type="dxa"/>
                                  <w:tcBorders>
                                    <w:top w:val="dashSmallGap" w:sz="8" w:space="0" w:color="000000"/>
                                    <w:right w:val="single" w:sz="8" w:space="0" w:color="000000"/>
                                  </w:tcBorders>
                                </w:tcPr>
                                <w:p>
                                  <w:pPr>
                                    <w:pStyle w:val="TableParagraph"/>
                                    <w:spacing w:before="195"/>
                                    <w:ind w:right="165"/>
                                    <w:jc w:val="right"/>
                                    <w:rPr>
                                      <w:rFonts w:ascii="Courier New"/>
                                      <w:sz w:val="21"/>
                                    </w:rPr>
                                  </w:pPr>
                                  <w:r>
                                    <w:rPr>
                                      <w:rFonts w:ascii="Courier New"/>
                                      <w:spacing w:val="-2"/>
                                      <w:w w:val="95"/>
                                      <w:sz w:val="21"/>
                                    </w:rPr>
                                    <w:t>Model</w:t>
                                  </w:r>
                                </w:p>
                              </w:tc>
                              <w:tc>
                                <w:tcPr>
                                  <w:tcW w:w="1599" w:type="dxa"/>
                                  <w:tcBorders>
                                    <w:top w:val="dashSmallGap" w:sz="8" w:space="0" w:color="000000"/>
                                    <w:left w:val="single" w:sz="8" w:space="0" w:color="000000"/>
                                  </w:tcBorders>
                                </w:tcPr>
                                <w:p>
                                  <w:pPr>
                                    <w:pStyle w:val="TableParagraph"/>
                                    <w:spacing w:before="195"/>
                                    <w:ind w:right="172"/>
                                    <w:jc w:val="right"/>
                                    <w:rPr>
                                      <w:rFonts w:ascii="Courier New"/>
                                      <w:sz w:val="21"/>
                                    </w:rPr>
                                  </w:pPr>
                                  <w:r>
                                    <w:rPr>
                                      <w:rFonts w:ascii="Courier New"/>
                                      <w:spacing w:val="-2"/>
                                      <w:w w:val="95"/>
                                      <w:sz w:val="21"/>
                                    </w:rPr>
                                    <w:t>1.33889009</w:t>
                                  </w:r>
                                </w:p>
                              </w:tc>
                              <w:tc>
                                <w:tcPr>
                                  <w:tcW w:w="630" w:type="dxa"/>
                                  <w:tcBorders>
                                    <w:top w:val="dashSmallGap" w:sz="8" w:space="0" w:color="000000"/>
                                  </w:tcBorders>
                                </w:tcPr>
                                <w:p>
                                  <w:pPr>
                                    <w:pStyle w:val="TableParagraph"/>
                                    <w:spacing w:before="195"/>
                                    <w:ind w:right="116"/>
                                    <w:jc w:val="right"/>
                                    <w:rPr>
                                      <w:rFonts w:ascii="Courier New"/>
                                      <w:sz w:val="21"/>
                                    </w:rPr>
                                  </w:pPr>
                                  <w:r>
                                    <w:rPr>
                                      <w:rFonts w:ascii="Courier New"/>
                                      <w:spacing w:val="-10"/>
                                      <w:w w:val="95"/>
                                      <w:sz w:val="21"/>
                                    </w:rPr>
                                    <w:t>1</w:t>
                                  </w:r>
                                </w:p>
                              </w:tc>
                              <w:tc>
                                <w:tcPr>
                                  <w:tcW w:w="1253" w:type="dxa"/>
                                  <w:tcBorders>
                                    <w:top w:val="dashSmallGap" w:sz="8" w:space="0" w:color="000000"/>
                                  </w:tcBorders>
                                </w:tcPr>
                                <w:p>
                                  <w:pPr>
                                    <w:pStyle w:val="TableParagraph"/>
                                    <w:spacing w:before="195"/>
                                    <w:ind w:right="-15"/>
                                    <w:jc w:val="right"/>
                                    <w:rPr>
                                      <w:rFonts w:ascii="Courier New"/>
                                      <w:sz w:val="21"/>
                                    </w:rPr>
                                  </w:pPr>
                                  <w:r>
                                    <w:rPr>
                                      <w:rFonts w:ascii="Courier New"/>
                                      <w:spacing w:val="-2"/>
                                      <w:w w:val="95"/>
                                      <w:sz w:val="21"/>
                                    </w:rPr>
                                    <w:t>1.33889009</w:t>
                                  </w:r>
                                </w:p>
                              </w:tc>
                            </w:tr>
                            <w:tr>
                              <w:trPr>
                                <w:trHeight w:val="444" w:hRule="atLeast"/>
                              </w:trPr>
                              <w:tc>
                                <w:tcPr>
                                  <w:tcW w:w="1537" w:type="dxa"/>
                                  <w:tcBorders>
                                    <w:bottom w:val="dashSmallGap" w:sz="8" w:space="0" w:color="000000"/>
                                    <w:right w:val="single" w:sz="8" w:space="0" w:color="000000"/>
                                  </w:tcBorders>
                                </w:tcPr>
                                <w:p>
                                  <w:pPr>
                                    <w:pStyle w:val="TableParagraph"/>
                                    <w:spacing w:before="37"/>
                                    <w:ind w:right="165"/>
                                    <w:jc w:val="right"/>
                                    <w:rPr>
                                      <w:rFonts w:ascii="Courier New"/>
                                      <w:sz w:val="21"/>
                                    </w:rPr>
                                  </w:pPr>
                                  <w:r>
                                    <w:rPr>
                                      <w:rFonts w:ascii="Courier New"/>
                                      <w:spacing w:val="-2"/>
                                      <w:w w:val="95"/>
                                      <w:sz w:val="21"/>
                                    </w:rPr>
                                    <w:t>Residual</w:t>
                                  </w:r>
                                </w:p>
                              </w:tc>
                              <w:tc>
                                <w:tcPr>
                                  <w:tcW w:w="1599" w:type="dxa"/>
                                  <w:tcBorders>
                                    <w:left w:val="single" w:sz="8" w:space="0" w:color="000000"/>
                                    <w:bottom w:val="dashSmallGap" w:sz="8" w:space="0" w:color="000000"/>
                                  </w:tcBorders>
                                </w:tcPr>
                                <w:p>
                                  <w:pPr>
                                    <w:pStyle w:val="TableParagraph"/>
                                    <w:spacing w:before="37"/>
                                    <w:ind w:right="172"/>
                                    <w:jc w:val="right"/>
                                    <w:rPr>
                                      <w:rFonts w:ascii="Courier New"/>
                                      <w:sz w:val="21"/>
                                    </w:rPr>
                                  </w:pPr>
                                  <w:r>
                                    <w:rPr>
                                      <w:rFonts w:ascii="Courier New"/>
                                      <w:spacing w:val="-2"/>
                                      <w:w w:val="95"/>
                                      <w:sz w:val="21"/>
                                    </w:rPr>
                                    <w:t>103.150689</w:t>
                                  </w:r>
                                </w:p>
                              </w:tc>
                              <w:tc>
                                <w:tcPr>
                                  <w:tcW w:w="630" w:type="dxa"/>
                                  <w:tcBorders>
                                    <w:bottom w:val="dashSmallGap" w:sz="8" w:space="0" w:color="000000"/>
                                  </w:tcBorders>
                                </w:tcPr>
                                <w:p>
                                  <w:pPr>
                                    <w:pStyle w:val="TableParagraph"/>
                                    <w:spacing w:before="37"/>
                                    <w:ind w:right="116"/>
                                    <w:jc w:val="right"/>
                                    <w:rPr>
                                      <w:rFonts w:ascii="Courier New"/>
                                      <w:sz w:val="21"/>
                                    </w:rPr>
                                  </w:pPr>
                                  <w:r>
                                    <w:rPr>
                                      <w:rFonts w:ascii="Courier New"/>
                                      <w:spacing w:val="-5"/>
                                      <w:w w:val="95"/>
                                      <w:sz w:val="21"/>
                                    </w:rPr>
                                    <w:t>307</w:t>
                                  </w:r>
                                </w:p>
                              </w:tc>
                              <w:tc>
                                <w:tcPr>
                                  <w:tcW w:w="1253" w:type="dxa"/>
                                  <w:tcBorders>
                                    <w:bottom w:val="dashSmallGap" w:sz="8" w:space="0" w:color="000000"/>
                                  </w:tcBorders>
                                </w:tcPr>
                                <w:p>
                                  <w:pPr>
                                    <w:pStyle w:val="TableParagraph"/>
                                    <w:spacing w:before="37"/>
                                    <w:ind w:right="-15"/>
                                    <w:jc w:val="right"/>
                                    <w:rPr>
                                      <w:rFonts w:ascii="Courier New"/>
                                      <w:sz w:val="21"/>
                                    </w:rPr>
                                  </w:pPr>
                                  <w:r>
                                    <w:rPr>
                                      <w:rFonts w:ascii="Courier New"/>
                                      <w:spacing w:val="-2"/>
                                      <w:w w:val="95"/>
                                      <w:sz w:val="21"/>
                                    </w:rPr>
                                    <w:t>.335995731</w:t>
                                  </w:r>
                                </w:p>
                              </w:tc>
                            </w:tr>
                            <w:tr>
                              <w:trPr>
                                <w:trHeight w:val="456" w:hRule="atLeast"/>
                              </w:trPr>
                              <w:tc>
                                <w:tcPr>
                                  <w:tcW w:w="1537" w:type="dxa"/>
                                  <w:tcBorders>
                                    <w:top w:val="dashSmallGap" w:sz="8" w:space="0" w:color="000000"/>
                                    <w:right w:val="single" w:sz="8" w:space="0" w:color="000000"/>
                                  </w:tcBorders>
                                </w:tcPr>
                                <w:p>
                                  <w:pPr>
                                    <w:pStyle w:val="TableParagraph"/>
                                    <w:spacing w:before="195"/>
                                    <w:ind w:right="165"/>
                                    <w:jc w:val="right"/>
                                    <w:rPr>
                                      <w:rFonts w:ascii="Courier New"/>
                                      <w:sz w:val="21"/>
                                    </w:rPr>
                                  </w:pPr>
                                  <w:r>
                                    <w:rPr>
                                      <w:rFonts w:ascii="Courier New"/>
                                      <w:spacing w:val="-2"/>
                                      <w:w w:val="95"/>
                                      <w:sz w:val="21"/>
                                    </w:rPr>
                                    <w:t>Total</w:t>
                                  </w:r>
                                </w:p>
                              </w:tc>
                              <w:tc>
                                <w:tcPr>
                                  <w:tcW w:w="1599" w:type="dxa"/>
                                  <w:tcBorders>
                                    <w:top w:val="dashSmallGap" w:sz="8" w:space="0" w:color="000000"/>
                                    <w:left w:val="single" w:sz="8" w:space="0" w:color="000000"/>
                                  </w:tcBorders>
                                </w:tcPr>
                                <w:p>
                                  <w:pPr>
                                    <w:pStyle w:val="TableParagraph"/>
                                    <w:spacing w:before="195"/>
                                    <w:ind w:right="172"/>
                                    <w:jc w:val="right"/>
                                    <w:rPr>
                                      <w:rFonts w:ascii="Courier New"/>
                                      <w:sz w:val="21"/>
                                    </w:rPr>
                                  </w:pPr>
                                  <w:r>
                                    <w:rPr>
                                      <w:rFonts w:ascii="Courier New"/>
                                      <w:spacing w:val="-2"/>
                                      <w:w w:val="95"/>
                                      <w:sz w:val="21"/>
                                    </w:rPr>
                                    <w:t>104.48958</w:t>
                                  </w:r>
                                </w:p>
                              </w:tc>
                              <w:tc>
                                <w:tcPr>
                                  <w:tcW w:w="630" w:type="dxa"/>
                                  <w:tcBorders>
                                    <w:top w:val="dashSmallGap" w:sz="8" w:space="0" w:color="000000"/>
                                  </w:tcBorders>
                                </w:tcPr>
                                <w:p>
                                  <w:pPr>
                                    <w:pStyle w:val="TableParagraph"/>
                                    <w:spacing w:before="195"/>
                                    <w:ind w:right="116"/>
                                    <w:jc w:val="right"/>
                                    <w:rPr>
                                      <w:rFonts w:ascii="Courier New"/>
                                      <w:sz w:val="21"/>
                                    </w:rPr>
                                  </w:pPr>
                                  <w:r>
                                    <w:rPr>
                                      <w:rFonts w:ascii="Courier New"/>
                                      <w:spacing w:val="-5"/>
                                      <w:w w:val="95"/>
                                      <w:sz w:val="21"/>
                                    </w:rPr>
                                    <w:t>308</w:t>
                                  </w:r>
                                </w:p>
                              </w:tc>
                              <w:tc>
                                <w:tcPr>
                                  <w:tcW w:w="1253" w:type="dxa"/>
                                  <w:tcBorders>
                                    <w:top w:val="dashSmallGap" w:sz="8" w:space="0" w:color="000000"/>
                                  </w:tcBorders>
                                </w:tcPr>
                                <w:p>
                                  <w:pPr>
                                    <w:pStyle w:val="TableParagraph"/>
                                    <w:spacing w:before="195"/>
                                    <w:ind w:right="-15"/>
                                    <w:jc w:val="right"/>
                                    <w:rPr>
                                      <w:rFonts w:ascii="Courier New"/>
                                      <w:sz w:val="21"/>
                                    </w:rPr>
                                  </w:pPr>
                                  <w:r>
                                    <w:rPr>
                                      <w:rFonts w:ascii="Courier New"/>
                                      <w:spacing w:val="-2"/>
                                      <w:w w:val="95"/>
                                      <w:sz w:val="21"/>
                                    </w:rPr>
                                    <w:t>.339251882</w:t>
                                  </w:r>
                                </w:p>
                              </w:tc>
                            </w:tr>
                          </w:tbl>
                          <w:p>
                            <w:pPr>
                              <w:pStyle w:val="BodyText"/>
                            </w:pPr>
                          </w:p>
                        </w:txbxContent>
                      </wps:txbx>
                      <wps:bodyPr wrap="square" lIns="0" tIns="0" rIns="0" bIns="0" rtlCol="0">
                        <a:noAutofit/>
                      </wps:bodyPr>
                    </wps:wsp>
                  </a:graphicData>
                </a:graphic>
              </wp:anchor>
            </w:drawing>
          </mc:Choice>
          <mc:Fallback>
            <w:pict>
              <v:shape style="position:absolute;margin-left:92.829056pt;margin-top:33.558006pt;width:256.9pt;height:92.25pt;mso-position-horizontal-relative:page;mso-position-vertical-relative:paragraph;z-index:15800832" type="#_x0000_t202" id="docshape16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1599"/>
                        <w:gridCol w:w="630"/>
                        <w:gridCol w:w="1253"/>
                      </w:tblGrid>
                      <w:tr>
                        <w:trPr>
                          <w:trHeight w:val="437" w:hRule="atLeast"/>
                        </w:trPr>
                        <w:tc>
                          <w:tcPr>
                            <w:tcW w:w="1537" w:type="dxa"/>
                            <w:tcBorders>
                              <w:bottom w:val="dashSmallGap" w:sz="8" w:space="0" w:color="000000"/>
                              <w:right w:val="single" w:sz="8" w:space="0" w:color="000000"/>
                            </w:tcBorders>
                          </w:tcPr>
                          <w:p>
                            <w:pPr>
                              <w:pStyle w:val="TableParagraph"/>
                              <w:spacing w:before="30"/>
                              <w:ind w:right="165"/>
                              <w:jc w:val="right"/>
                              <w:rPr>
                                <w:rFonts w:ascii="Courier New"/>
                                <w:sz w:val="21"/>
                              </w:rPr>
                            </w:pPr>
                            <w:r>
                              <w:rPr>
                                <w:rFonts w:ascii="Courier New"/>
                                <w:spacing w:val="-2"/>
                                <w:w w:val="95"/>
                                <w:sz w:val="21"/>
                              </w:rPr>
                              <w:t>Source</w:t>
                            </w:r>
                          </w:p>
                        </w:tc>
                        <w:tc>
                          <w:tcPr>
                            <w:tcW w:w="1599" w:type="dxa"/>
                            <w:tcBorders>
                              <w:left w:val="single" w:sz="8" w:space="0" w:color="000000"/>
                              <w:bottom w:val="dashSmallGap" w:sz="8" w:space="0" w:color="000000"/>
                            </w:tcBorders>
                          </w:tcPr>
                          <w:p>
                            <w:pPr>
                              <w:pStyle w:val="TableParagraph"/>
                              <w:spacing w:before="30"/>
                              <w:ind w:left="848"/>
                              <w:rPr>
                                <w:rFonts w:ascii="Courier New"/>
                                <w:sz w:val="21"/>
                              </w:rPr>
                            </w:pPr>
                            <w:r>
                              <w:rPr>
                                <w:rFonts w:ascii="Courier New"/>
                                <w:spacing w:val="-5"/>
                                <w:w w:val="95"/>
                                <w:sz w:val="21"/>
                              </w:rPr>
                              <w:t>SS</w:t>
                            </w:r>
                          </w:p>
                        </w:tc>
                        <w:tc>
                          <w:tcPr>
                            <w:tcW w:w="630" w:type="dxa"/>
                            <w:tcBorders>
                              <w:bottom w:val="dashSmallGap" w:sz="8" w:space="0" w:color="000000"/>
                            </w:tcBorders>
                          </w:tcPr>
                          <w:p>
                            <w:pPr>
                              <w:pStyle w:val="TableParagraph"/>
                              <w:spacing w:before="30"/>
                              <w:ind w:right="116"/>
                              <w:jc w:val="right"/>
                              <w:rPr>
                                <w:rFonts w:ascii="Courier New"/>
                                <w:sz w:val="21"/>
                              </w:rPr>
                            </w:pPr>
                            <w:r>
                              <w:rPr>
                                <w:rFonts w:ascii="Courier New"/>
                                <w:spacing w:val="-5"/>
                                <w:w w:val="95"/>
                                <w:sz w:val="21"/>
                              </w:rPr>
                              <w:t>df</w:t>
                            </w:r>
                          </w:p>
                        </w:tc>
                        <w:tc>
                          <w:tcPr>
                            <w:tcW w:w="1253" w:type="dxa"/>
                            <w:tcBorders>
                              <w:bottom w:val="dashSmallGap" w:sz="8" w:space="0" w:color="000000"/>
                            </w:tcBorders>
                          </w:tcPr>
                          <w:p>
                            <w:pPr>
                              <w:pStyle w:val="TableParagraph"/>
                              <w:spacing w:before="30"/>
                              <w:ind w:left="688"/>
                              <w:rPr>
                                <w:rFonts w:ascii="Courier New"/>
                                <w:sz w:val="21"/>
                              </w:rPr>
                            </w:pPr>
                            <w:r>
                              <w:rPr>
                                <w:rFonts w:ascii="Courier New"/>
                                <w:spacing w:val="-5"/>
                                <w:w w:val="95"/>
                                <w:sz w:val="21"/>
                              </w:rPr>
                              <w:t>MS</w:t>
                            </w:r>
                          </w:p>
                        </w:tc>
                      </w:tr>
                      <w:tr>
                        <w:trPr>
                          <w:trHeight w:val="468" w:hRule="atLeast"/>
                        </w:trPr>
                        <w:tc>
                          <w:tcPr>
                            <w:tcW w:w="1537" w:type="dxa"/>
                            <w:tcBorders>
                              <w:top w:val="dashSmallGap" w:sz="8" w:space="0" w:color="000000"/>
                              <w:right w:val="single" w:sz="8" w:space="0" w:color="000000"/>
                            </w:tcBorders>
                          </w:tcPr>
                          <w:p>
                            <w:pPr>
                              <w:pStyle w:val="TableParagraph"/>
                              <w:spacing w:before="195"/>
                              <w:ind w:right="165"/>
                              <w:jc w:val="right"/>
                              <w:rPr>
                                <w:rFonts w:ascii="Courier New"/>
                                <w:sz w:val="21"/>
                              </w:rPr>
                            </w:pPr>
                            <w:r>
                              <w:rPr>
                                <w:rFonts w:ascii="Courier New"/>
                                <w:spacing w:val="-2"/>
                                <w:w w:val="95"/>
                                <w:sz w:val="21"/>
                              </w:rPr>
                              <w:t>Model</w:t>
                            </w:r>
                          </w:p>
                        </w:tc>
                        <w:tc>
                          <w:tcPr>
                            <w:tcW w:w="1599" w:type="dxa"/>
                            <w:tcBorders>
                              <w:top w:val="dashSmallGap" w:sz="8" w:space="0" w:color="000000"/>
                              <w:left w:val="single" w:sz="8" w:space="0" w:color="000000"/>
                            </w:tcBorders>
                          </w:tcPr>
                          <w:p>
                            <w:pPr>
                              <w:pStyle w:val="TableParagraph"/>
                              <w:spacing w:before="195"/>
                              <w:ind w:right="172"/>
                              <w:jc w:val="right"/>
                              <w:rPr>
                                <w:rFonts w:ascii="Courier New"/>
                                <w:sz w:val="21"/>
                              </w:rPr>
                            </w:pPr>
                            <w:r>
                              <w:rPr>
                                <w:rFonts w:ascii="Courier New"/>
                                <w:spacing w:val="-2"/>
                                <w:w w:val="95"/>
                                <w:sz w:val="21"/>
                              </w:rPr>
                              <w:t>1.33889009</w:t>
                            </w:r>
                          </w:p>
                        </w:tc>
                        <w:tc>
                          <w:tcPr>
                            <w:tcW w:w="630" w:type="dxa"/>
                            <w:tcBorders>
                              <w:top w:val="dashSmallGap" w:sz="8" w:space="0" w:color="000000"/>
                            </w:tcBorders>
                          </w:tcPr>
                          <w:p>
                            <w:pPr>
                              <w:pStyle w:val="TableParagraph"/>
                              <w:spacing w:before="195"/>
                              <w:ind w:right="116"/>
                              <w:jc w:val="right"/>
                              <w:rPr>
                                <w:rFonts w:ascii="Courier New"/>
                                <w:sz w:val="21"/>
                              </w:rPr>
                            </w:pPr>
                            <w:r>
                              <w:rPr>
                                <w:rFonts w:ascii="Courier New"/>
                                <w:spacing w:val="-10"/>
                                <w:w w:val="95"/>
                                <w:sz w:val="21"/>
                              </w:rPr>
                              <w:t>1</w:t>
                            </w:r>
                          </w:p>
                        </w:tc>
                        <w:tc>
                          <w:tcPr>
                            <w:tcW w:w="1253" w:type="dxa"/>
                            <w:tcBorders>
                              <w:top w:val="dashSmallGap" w:sz="8" w:space="0" w:color="000000"/>
                            </w:tcBorders>
                          </w:tcPr>
                          <w:p>
                            <w:pPr>
                              <w:pStyle w:val="TableParagraph"/>
                              <w:spacing w:before="195"/>
                              <w:ind w:right="-15"/>
                              <w:jc w:val="right"/>
                              <w:rPr>
                                <w:rFonts w:ascii="Courier New"/>
                                <w:sz w:val="21"/>
                              </w:rPr>
                            </w:pPr>
                            <w:r>
                              <w:rPr>
                                <w:rFonts w:ascii="Courier New"/>
                                <w:spacing w:val="-2"/>
                                <w:w w:val="95"/>
                                <w:sz w:val="21"/>
                              </w:rPr>
                              <w:t>1.33889009</w:t>
                            </w:r>
                          </w:p>
                        </w:tc>
                      </w:tr>
                      <w:tr>
                        <w:trPr>
                          <w:trHeight w:val="444" w:hRule="atLeast"/>
                        </w:trPr>
                        <w:tc>
                          <w:tcPr>
                            <w:tcW w:w="1537" w:type="dxa"/>
                            <w:tcBorders>
                              <w:bottom w:val="dashSmallGap" w:sz="8" w:space="0" w:color="000000"/>
                              <w:right w:val="single" w:sz="8" w:space="0" w:color="000000"/>
                            </w:tcBorders>
                          </w:tcPr>
                          <w:p>
                            <w:pPr>
                              <w:pStyle w:val="TableParagraph"/>
                              <w:spacing w:before="37"/>
                              <w:ind w:right="165"/>
                              <w:jc w:val="right"/>
                              <w:rPr>
                                <w:rFonts w:ascii="Courier New"/>
                                <w:sz w:val="21"/>
                              </w:rPr>
                            </w:pPr>
                            <w:r>
                              <w:rPr>
                                <w:rFonts w:ascii="Courier New"/>
                                <w:spacing w:val="-2"/>
                                <w:w w:val="95"/>
                                <w:sz w:val="21"/>
                              </w:rPr>
                              <w:t>Residual</w:t>
                            </w:r>
                          </w:p>
                        </w:tc>
                        <w:tc>
                          <w:tcPr>
                            <w:tcW w:w="1599" w:type="dxa"/>
                            <w:tcBorders>
                              <w:left w:val="single" w:sz="8" w:space="0" w:color="000000"/>
                              <w:bottom w:val="dashSmallGap" w:sz="8" w:space="0" w:color="000000"/>
                            </w:tcBorders>
                          </w:tcPr>
                          <w:p>
                            <w:pPr>
                              <w:pStyle w:val="TableParagraph"/>
                              <w:spacing w:before="37"/>
                              <w:ind w:right="172"/>
                              <w:jc w:val="right"/>
                              <w:rPr>
                                <w:rFonts w:ascii="Courier New"/>
                                <w:sz w:val="21"/>
                              </w:rPr>
                            </w:pPr>
                            <w:r>
                              <w:rPr>
                                <w:rFonts w:ascii="Courier New"/>
                                <w:spacing w:val="-2"/>
                                <w:w w:val="95"/>
                                <w:sz w:val="21"/>
                              </w:rPr>
                              <w:t>103.150689</w:t>
                            </w:r>
                          </w:p>
                        </w:tc>
                        <w:tc>
                          <w:tcPr>
                            <w:tcW w:w="630" w:type="dxa"/>
                            <w:tcBorders>
                              <w:bottom w:val="dashSmallGap" w:sz="8" w:space="0" w:color="000000"/>
                            </w:tcBorders>
                          </w:tcPr>
                          <w:p>
                            <w:pPr>
                              <w:pStyle w:val="TableParagraph"/>
                              <w:spacing w:before="37"/>
                              <w:ind w:right="116"/>
                              <w:jc w:val="right"/>
                              <w:rPr>
                                <w:rFonts w:ascii="Courier New"/>
                                <w:sz w:val="21"/>
                              </w:rPr>
                            </w:pPr>
                            <w:r>
                              <w:rPr>
                                <w:rFonts w:ascii="Courier New"/>
                                <w:spacing w:val="-5"/>
                                <w:w w:val="95"/>
                                <w:sz w:val="21"/>
                              </w:rPr>
                              <w:t>307</w:t>
                            </w:r>
                          </w:p>
                        </w:tc>
                        <w:tc>
                          <w:tcPr>
                            <w:tcW w:w="1253" w:type="dxa"/>
                            <w:tcBorders>
                              <w:bottom w:val="dashSmallGap" w:sz="8" w:space="0" w:color="000000"/>
                            </w:tcBorders>
                          </w:tcPr>
                          <w:p>
                            <w:pPr>
                              <w:pStyle w:val="TableParagraph"/>
                              <w:spacing w:before="37"/>
                              <w:ind w:right="-15"/>
                              <w:jc w:val="right"/>
                              <w:rPr>
                                <w:rFonts w:ascii="Courier New"/>
                                <w:sz w:val="21"/>
                              </w:rPr>
                            </w:pPr>
                            <w:r>
                              <w:rPr>
                                <w:rFonts w:ascii="Courier New"/>
                                <w:spacing w:val="-2"/>
                                <w:w w:val="95"/>
                                <w:sz w:val="21"/>
                              </w:rPr>
                              <w:t>.335995731</w:t>
                            </w:r>
                          </w:p>
                        </w:tc>
                      </w:tr>
                      <w:tr>
                        <w:trPr>
                          <w:trHeight w:val="456" w:hRule="atLeast"/>
                        </w:trPr>
                        <w:tc>
                          <w:tcPr>
                            <w:tcW w:w="1537" w:type="dxa"/>
                            <w:tcBorders>
                              <w:top w:val="dashSmallGap" w:sz="8" w:space="0" w:color="000000"/>
                              <w:right w:val="single" w:sz="8" w:space="0" w:color="000000"/>
                            </w:tcBorders>
                          </w:tcPr>
                          <w:p>
                            <w:pPr>
                              <w:pStyle w:val="TableParagraph"/>
                              <w:spacing w:before="195"/>
                              <w:ind w:right="165"/>
                              <w:jc w:val="right"/>
                              <w:rPr>
                                <w:rFonts w:ascii="Courier New"/>
                                <w:sz w:val="21"/>
                              </w:rPr>
                            </w:pPr>
                            <w:r>
                              <w:rPr>
                                <w:rFonts w:ascii="Courier New"/>
                                <w:spacing w:val="-2"/>
                                <w:w w:val="95"/>
                                <w:sz w:val="21"/>
                              </w:rPr>
                              <w:t>Total</w:t>
                            </w:r>
                          </w:p>
                        </w:tc>
                        <w:tc>
                          <w:tcPr>
                            <w:tcW w:w="1599" w:type="dxa"/>
                            <w:tcBorders>
                              <w:top w:val="dashSmallGap" w:sz="8" w:space="0" w:color="000000"/>
                              <w:left w:val="single" w:sz="8" w:space="0" w:color="000000"/>
                            </w:tcBorders>
                          </w:tcPr>
                          <w:p>
                            <w:pPr>
                              <w:pStyle w:val="TableParagraph"/>
                              <w:spacing w:before="195"/>
                              <w:ind w:right="172"/>
                              <w:jc w:val="right"/>
                              <w:rPr>
                                <w:rFonts w:ascii="Courier New"/>
                                <w:sz w:val="21"/>
                              </w:rPr>
                            </w:pPr>
                            <w:r>
                              <w:rPr>
                                <w:rFonts w:ascii="Courier New"/>
                                <w:spacing w:val="-2"/>
                                <w:w w:val="95"/>
                                <w:sz w:val="21"/>
                              </w:rPr>
                              <w:t>104.48958</w:t>
                            </w:r>
                          </w:p>
                        </w:tc>
                        <w:tc>
                          <w:tcPr>
                            <w:tcW w:w="630" w:type="dxa"/>
                            <w:tcBorders>
                              <w:top w:val="dashSmallGap" w:sz="8" w:space="0" w:color="000000"/>
                            </w:tcBorders>
                          </w:tcPr>
                          <w:p>
                            <w:pPr>
                              <w:pStyle w:val="TableParagraph"/>
                              <w:spacing w:before="195"/>
                              <w:ind w:right="116"/>
                              <w:jc w:val="right"/>
                              <w:rPr>
                                <w:rFonts w:ascii="Courier New"/>
                                <w:sz w:val="21"/>
                              </w:rPr>
                            </w:pPr>
                            <w:r>
                              <w:rPr>
                                <w:rFonts w:ascii="Courier New"/>
                                <w:spacing w:val="-5"/>
                                <w:w w:val="95"/>
                                <w:sz w:val="21"/>
                              </w:rPr>
                              <w:t>308</w:t>
                            </w:r>
                          </w:p>
                        </w:tc>
                        <w:tc>
                          <w:tcPr>
                            <w:tcW w:w="1253" w:type="dxa"/>
                            <w:tcBorders>
                              <w:top w:val="dashSmallGap" w:sz="8" w:space="0" w:color="000000"/>
                            </w:tcBorders>
                          </w:tcPr>
                          <w:p>
                            <w:pPr>
                              <w:pStyle w:val="TableParagraph"/>
                              <w:spacing w:before="195"/>
                              <w:ind w:right="-15"/>
                              <w:jc w:val="right"/>
                              <w:rPr>
                                <w:rFonts w:ascii="Courier New"/>
                                <w:sz w:val="21"/>
                              </w:rPr>
                            </w:pPr>
                            <w:r>
                              <w:rPr>
                                <w:rFonts w:ascii="Courier New"/>
                                <w:spacing w:val="-2"/>
                                <w:w w:val="95"/>
                                <w:sz w:val="21"/>
                              </w:rPr>
                              <w:t>.339251882</w:t>
                            </w:r>
                          </w:p>
                        </w:tc>
                      </w:tr>
                    </w:tbl>
                    <w:p>
                      <w:pPr>
                        <w:pStyle w:val="BodyText"/>
                      </w:pPr>
                    </w:p>
                  </w:txbxContent>
                </v:textbox>
                <w10:wrap type="none"/>
              </v:shape>
            </w:pict>
          </mc:Fallback>
        </mc:AlternateContent>
      </w:r>
      <w:r>
        <w:rPr/>
        <w:t>Table</w:t>
      </w:r>
      <w:r>
        <w:rPr>
          <w:spacing w:val="-4"/>
        </w:rPr>
        <w:t> </w:t>
      </w:r>
      <w:r>
        <w:rPr/>
        <w:t>4.11:</w:t>
      </w:r>
      <w:r>
        <w:rPr>
          <w:spacing w:val="-1"/>
        </w:rPr>
        <w:t> </w:t>
      </w:r>
      <w:r>
        <w:rPr/>
        <w:t>Regression</w:t>
      </w:r>
      <w:r>
        <w:rPr>
          <w:spacing w:val="-1"/>
        </w:rPr>
        <w:t> </w:t>
      </w:r>
      <w:r>
        <w:rPr/>
        <w:t>Results</w:t>
      </w:r>
      <w:r>
        <w:rPr>
          <w:spacing w:val="-1"/>
        </w:rPr>
        <w:t> </w:t>
      </w:r>
      <w:r>
        <w:rPr/>
        <w:t>for</w:t>
      </w:r>
      <w:r>
        <w:rPr>
          <w:spacing w:val="-1"/>
        </w:rPr>
        <w:t> </w:t>
      </w:r>
      <w:r>
        <w:rPr/>
        <w:t>Business</w:t>
      </w:r>
      <w:r>
        <w:rPr>
          <w:spacing w:val="-1"/>
        </w:rPr>
        <w:t> </w:t>
      </w:r>
      <w:r>
        <w:rPr/>
        <w:t>Angels and</w:t>
      </w:r>
      <w:r>
        <w:rPr>
          <w:spacing w:val="-1"/>
        </w:rPr>
        <w:t> </w:t>
      </w:r>
      <w:r>
        <w:rPr/>
        <w:t>SMEs </w:t>
      </w:r>
      <w:r>
        <w:rPr>
          <w:spacing w:val="-2"/>
        </w:rPr>
        <w:t>Growth</w:t>
      </w:r>
    </w:p>
    <w:tbl>
      <w:tblPr>
        <w:tblW w:w="0" w:type="auto"/>
        <w:jc w:val="left"/>
        <w:tblInd w:w="1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84"/>
        <w:gridCol w:w="801"/>
        <w:gridCol w:w="286"/>
        <w:gridCol w:w="848"/>
      </w:tblGrid>
      <w:tr>
        <w:trPr>
          <w:trHeight w:val="411" w:hRule="atLeast"/>
        </w:trPr>
        <w:tc>
          <w:tcPr>
            <w:tcW w:w="7084" w:type="dxa"/>
            <w:tcBorders>
              <w:top w:val="single" w:sz="6" w:space="0" w:color="000000"/>
            </w:tcBorders>
          </w:tcPr>
          <w:p>
            <w:pPr>
              <w:pStyle w:val="TableParagraph"/>
              <w:spacing w:before="138"/>
              <w:ind w:right="58"/>
              <w:jc w:val="right"/>
              <w:rPr>
                <w:rFonts w:ascii="Courier New"/>
                <w:sz w:val="21"/>
              </w:rPr>
            </w:pPr>
            <w:r>
              <w:rPr>
                <w:rFonts w:ascii="Courier New"/>
                <w:spacing w:val="-2"/>
                <w:w w:val="95"/>
                <w:sz w:val="21"/>
              </w:rPr>
              <w:t>Number</w:t>
            </w:r>
          </w:p>
        </w:tc>
        <w:tc>
          <w:tcPr>
            <w:tcW w:w="801" w:type="dxa"/>
            <w:tcBorders>
              <w:top w:val="single" w:sz="6" w:space="0" w:color="000000"/>
            </w:tcBorders>
          </w:tcPr>
          <w:p>
            <w:pPr>
              <w:pStyle w:val="TableParagraph"/>
              <w:spacing w:before="138"/>
              <w:ind w:left="60"/>
              <w:rPr>
                <w:rFonts w:ascii="Courier New"/>
                <w:sz w:val="21"/>
              </w:rPr>
            </w:pPr>
            <w:r>
              <w:rPr>
                <w:rFonts w:ascii="Courier New"/>
                <w:w w:val="95"/>
                <w:sz w:val="21"/>
              </w:rPr>
              <w:t>of</w:t>
            </w:r>
            <w:r>
              <w:rPr>
                <w:rFonts w:ascii="Courier New"/>
                <w:spacing w:val="-18"/>
                <w:w w:val="95"/>
                <w:sz w:val="21"/>
              </w:rPr>
              <w:t> </w:t>
            </w:r>
            <w:r>
              <w:rPr>
                <w:rFonts w:ascii="Courier New"/>
                <w:spacing w:val="-5"/>
                <w:w w:val="95"/>
                <w:sz w:val="21"/>
              </w:rPr>
              <w:t>obs</w:t>
            </w:r>
          </w:p>
        </w:tc>
        <w:tc>
          <w:tcPr>
            <w:tcW w:w="286" w:type="dxa"/>
            <w:tcBorders>
              <w:top w:val="single" w:sz="6" w:space="0" w:color="000000"/>
            </w:tcBorders>
          </w:tcPr>
          <w:p>
            <w:pPr>
              <w:pStyle w:val="TableParagraph"/>
              <w:spacing w:before="138"/>
              <w:ind w:right="55"/>
              <w:jc w:val="center"/>
              <w:rPr>
                <w:rFonts w:ascii="Courier New"/>
                <w:sz w:val="21"/>
              </w:rPr>
            </w:pPr>
            <w:r>
              <w:rPr>
                <w:rFonts w:ascii="Courier New"/>
                <w:spacing w:val="-10"/>
                <w:w w:val="95"/>
                <w:sz w:val="21"/>
              </w:rPr>
              <w:t>=</w:t>
            </w:r>
          </w:p>
        </w:tc>
        <w:tc>
          <w:tcPr>
            <w:tcW w:w="848" w:type="dxa"/>
            <w:tcBorders>
              <w:top w:val="single" w:sz="6" w:space="0" w:color="000000"/>
            </w:tcBorders>
          </w:tcPr>
          <w:p>
            <w:pPr>
              <w:pStyle w:val="TableParagraph"/>
              <w:spacing w:before="138"/>
              <w:ind w:right="48"/>
              <w:jc w:val="right"/>
              <w:rPr>
                <w:rFonts w:ascii="Courier New"/>
                <w:sz w:val="21"/>
              </w:rPr>
            </w:pPr>
            <w:r>
              <w:rPr>
                <w:rFonts w:ascii="Courier New"/>
                <w:spacing w:val="-5"/>
                <w:w w:val="95"/>
                <w:sz w:val="21"/>
              </w:rPr>
              <w:t>309</w:t>
            </w:r>
          </w:p>
        </w:tc>
      </w:tr>
      <w:tr>
        <w:trPr>
          <w:trHeight w:val="311" w:hRule="atLeast"/>
        </w:trPr>
        <w:tc>
          <w:tcPr>
            <w:tcW w:w="7084" w:type="dxa"/>
          </w:tcPr>
          <w:p>
            <w:pPr>
              <w:pStyle w:val="TableParagraph"/>
              <w:spacing w:before="37"/>
              <w:ind w:right="58"/>
              <w:jc w:val="right"/>
              <w:rPr>
                <w:rFonts w:ascii="Courier New"/>
                <w:sz w:val="21"/>
              </w:rPr>
            </w:pPr>
            <w:r>
              <w:rPr>
                <w:rFonts w:ascii="Courier New"/>
                <w:w w:val="95"/>
                <w:sz w:val="21"/>
              </w:rPr>
              <w:t>F(</w:t>
            </w:r>
            <w:r>
              <w:rPr>
                <w:rFonts w:ascii="Courier New"/>
                <w:spacing w:val="27"/>
                <w:w w:val="150"/>
                <w:sz w:val="21"/>
              </w:rPr>
              <w:t> </w:t>
            </w:r>
            <w:r>
              <w:rPr>
                <w:rFonts w:ascii="Courier New"/>
                <w:spacing w:val="-7"/>
                <w:w w:val="95"/>
                <w:sz w:val="21"/>
              </w:rPr>
              <w:t>1,</w:t>
            </w:r>
          </w:p>
        </w:tc>
        <w:tc>
          <w:tcPr>
            <w:tcW w:w="801" w:type="dxa"/>
          </w:tcPr>
          <w:p>
            <w:pPr>
              <w:pStyle w:val="TableParagraph"/>
              <w:spacing w:before="37"/>
              <w:ind w:left="288"/>
              <w:rPr>
                <w:rFonts w:ascii="Courier New"/>
                <w:sz w:val="21"/>
              </w:rPr>
            </w:pPr>
            <w:r>
              <w:rPr>
                <w:rFonts w:ascii="Courier New"/>
                <w:spacing w:val="-4"/>
                <w:w w:val="95"/>
                <w:sz w:val="21"/>
              </w:rPr>
              <w:t>307)</w:t>
            </w:r>
          </w:p>
        </w:tc>
        <w:tc>
          <w:tcPr>
            <w:tcW w:w="286" w:type="dxa"/>
          </w:tcPr>
          <w:p>
            <w:pPr>
              <w:pStyle w:val="TableParagraph"/>
              <w:spacing w:before="37"/>
              <w:ind w:right="55"/>
              <w:jc w:val="center"/>
              <w:rPr>
                <w:rFonts w:ascii="Courier New"/>
                <w:sz w:val="21"/>
              </w:rPr>
            </w:pPr>
            <w:r>
              <w:rPr>
                <w:rFonts w:ascii="Courier New"/>
                <w:spacing w:val="-10"/>
                <w:w w:val="95"/>
                <w:sz w:val="21"/>
              </w:rPr>
              <w:t>=</w:t>
            </w:r>
          </w:p>
        </w:tc>
        <w:tc>
          <w:tcPr>
            <w:tcW w:w="848" w:type="dxa"/>
          </w:tcPr>
          <w:p>
            <w:pPr>
              <w:pStyle w:val="TableParagraph"/>
              <w:spacing w:before="37"/>
              <w:ind w:right="48"/>
              <w:jc w:val="right"/>
              <w:rPr>
                <w:rFonts w:ascii="Courier New"/>
                <w:sz w:val="21"/>
              </w:rPr>
            </w:pPr>
            <w:r>
              <w:rPr>
                <w:rFonts w:ascii="Courier New"/>
                <w:spacing w:val="-4"/>
                <w:w w:val="95"/>
                <w:sz w:val="21"/>
              </w:rPr>
              <w:t>3.98</w:t>
            </w:r>
          </w:p>
        </w:tc>
      </w:tr>
      <w:tr>
        <w:trPr>
          <w:trHeight w:val="344" w:hRule="atLeast"/>
        </w:trPr>
        <w:tc>
          <w:tcPr>
            <w:tcW w:w="7084" w:type="dxa"/>
          </w:tcPr>
          <w:p>
            <w:pPr>
              <w:pStyle w:val="TableParagraph"/>
              <w:spacing w:before="38"/>
              <w:ind w:right="58"/>
              <w:jc w:val="right"/>
              <w:rPr>
                <w:rFonts w:ascii="Courier New"/>
                <w:sz w:val="21"/>
              </w:rPr>
            </w:pPr>
            <w:r>
              <w:rPr>
                <w:rFonts w:ascii="Courier New"/>
                <w:w w:val="90"/>
                <w:sz w:val="21"/>
              </w:rPr>
              <w:t>Prob</w:t>
            </w:r>
            <w:r>
              <w:rPr>
                <w:rFonts w:ascii="Courier New"/>
                <w:spacing w:val="-5"/>
                <w:w w:val="95"/>
                <w:sz w:val="21"/>
              </w:rPr>
              <w:t> </w:t>
            </w:r>
            <w:r>
              <w:rPr>
                <w:rFonts w:ascii="Courier New"/>
                <w:spacing w:val="-12"/>
                <w:w w:val="95"/>
                <w:sz w:val="21"/>
              </w:rPr>
              <w:t>&gt;</w:t>
            </w:r>
          </w:p>
        </w:tc>
        <w:tc>
          <w:tcPr>
            <w:tcW w:w="801" w:type="dxa"/>
          </w:tcPr>
          <w:p>
            <w:pPr>
              <w:pStyle w:val="TableParagraph"/>
              <w:spacing w:before="38"/>
              <w:ind w:left="60"/>
              <w:rPr>
                <w:rFonts w:ascii="Courier New"/>
                <w:sz w:val="21"/>
              </w:rPr>
            </w:pPr>
            <w:r>
              <w:rPr>
                <w:rFonts w:ascii="Courier New"/>
                <w:spacing w:val="-10"/>
                <w:w w:val="95"/>
                <w:sz w:val="21"/>
              </w:rPr>
              <w:t>F</w:t>
            </w:r>
          </w:p>
        </w:tc>
        <w:tc>
          <w:tcPr>
            <w:tcW w:w="286" w:type="dxa"/>
          </w:tcPr>
          <w:p>
            <w:pPr>
              <w:pStyle w:val="TableParagraph"/>
              <w:spacing w:before="38"/>
              <w:ind w:right="55"/>
              <w:jc w:val="center"/>
              <w:rPr>
                <w:rFonts w:ascii="Courier New"/>
                <w:sz w:val="21"/>
              </w:rPr>
            </w:pPr>
            <w:r>
              <w:rPr>
                <w:rFonts w:ascii="Courier New"/>
                <w:spacing w:val="-10"/>
                <w:w w:val="95"/>
                <w:sz w:val="21"/>
              </w:rPr>
              <w:t>=</w:t>
            </w:r>
          </w:p>
        </w:tc>
        <w:tc>
          <w:tcPr>
            <w:tcW w:w="848" w:type="dxa"/>
          </w:tcPr>
          <w:p>
            <w:pPr>
              <w:pStyle w:val="TableParagraph"/>
              <w:spacing w:before="38"/>
              <w:ind w:right="48"/>
              <w:jc w:val="right"/>
              <w:rPr>
                <w:rFonts w:ascii="Courier New"/>
                <w:sz w:val="21"/>
              </w:rPr>
            </w:pPr>
            <w:r>
              <w:rPr>
                <w:rFonts w:ascii="Courier New"/>
                <w:spacing w:val="-2"/>
                <w:w w:val="95"/>
                <w:sz w:val="21"/>
              </w:rPr>
              <w:t>0.0468</w:t>
            </w:r>
          </w:p>
        </w:tc>
      </w:tr>
      <w:tr>
        <w:trPr>
          <w:trHeight w:val="276" w:hRule="atLeast"/>
        </w:trPr>
        <w:tc>
          <w:tcPr>
            <w:tcW w:w="7885" w:type="dxa"/>
            <w:gridSpan w:val="2"/>
          </w:tcPr>
          <w:p>
            <w:pPr>
              <w:pStyle w:val="TableParagraph"/>
              <w:spacing w:before="3"/>
              <w:ind w:right="515"/>
              <w:jc w:val="right"/>
              <w:rPr>
                <w:rFonts w:ascii="Courier New"/>
                <w:sz w:val="21"/>
              </w:rPr>
            </w:pPr>
            <w:r>
              <w:rPr>
                <w:rFonts w:ascii="Courier New"/>
                <w:w w:val="85"/>
                <w:sz w:val="21"/>
              </w:rPr>
              <w:t>R-</w:t>
            </w:r>
            <w:r>
              <w:rPr>
                <w:rFonts w:ascii="Courier New"/>
                <w:spacing w:val="-2"/>
                <w:w w:val="95"/>
                <w:sz w:val="21"/>
              </w:rPr>
              <w:t>squared</w:t>
            </w:r>
          </w:p>
        </w:tc>
        <w:tc>
          <w:tcPr>
            <w:tcW w:w="286" w:type="dxa"/>
          </w:tcPr>
          <w:p>
            <w:pPr>
              <w:pStyle w:val="TableParagraph"/>
              <w:spacing w:before="3"/>
              <w:ind w:right="55"/>
              <w:jc w:val="center"/>
              <w:rPr>
                <w:rFonts w:ascii="Courier New"/>
                <w:sz w:val="21"/>
              </w:rPr>
            </w:pPr>
            <w:r>
              <w:rPr>
                <w:rFonts w:ascii="Courier New"/>
                <w:spacing w:val="-10"/>
                <w:w w:val="95"/>
                <w:sz w:val="21"/>
              </w:rPr>
              <w:t>=</w:t>
            </w:r>
          </w:p>
        </w:tc>
        <w:tc>
          <w:tcPr>
            <w:tcW w:w="848" w:type="dxa"/>
          </w:tcPr>
          <w:p>
            <w:pPr>
              <w:pStyle w:val="TableParagraph"/>
              <w:spacing w:before="3"/>
              <w:ind w:right="48"/>
              <w:jc w:val="right"/>
              <w:rPr>
                <w:rFonts w:ascii="Courier New"/>
                <w:sz w:val="21"/>
              </w:rPr>
            </w:pPr>
            <w:r>
              <w:rPr>
                <w:rFonts w:ascii="Courier New"/>
                <w:spacing w:val="-2"/>
                <w:w w:val="95"/>
                <w:sz w:val="21"/>
              </w:rPr>
              <w:t>0.0128</w:t>
            </w:r>
          </w:p>
        </w:tc>
      </w:tr>
      <w:tr>
        <w:trPr>
          <w:trHeight w:val="311" w:hRule="atLeast"/>
        </w:trPr>
        <w:tc>
          <w:tcPr>
            <w:tcW w:w="7885" w:type="dxa"/>
            <w:gridSpan w:val="2"/>
          </w:tcPr>
          <w:p>
            <w:pPr>
              <w:pStyle w:val="TableParagraph"/>
              <w:spacing w:before="38"/>
              <w:ind w:right="58"/>
              <w:jc w:val="right"/>
              <w:rPr>
                <w:rFonts w:ascii="Courier New"/>
                <w:sz w:val="21"/>
              </w:rPr>
            </w:pPr>
            <w:r>
              <w:rPr>
                <w:rFonts w:ascii="Courier New"/>
                <w:w w:val="90"/>
                <w:sz w:val="21"/>
              </w:rPr>
              <w:t>Adj</w:t>
            </w:r>
            <w:r>
              <w:rPr>
                <w:rFonts w:ascii="Courier New"/>
                <w:spacing w:val="-12"/>
                <w:sz w:val="21"/>
              </w:rPr>
              <w:t> </w:t>
            </w:r>
            <w:r>
              <w:rPr>
                <w:rFonts w:ascii="Courier New"/>
                <w:w w:val="90"/>
                <w:sz w:val="21"/>
              </w:rPr>
              <w:t>R-</w:t>
            </w:r>
            <w:r>
              <w:rPr>
                <w:rFonts w:ascii="Courier New"/>
                <w:spacing w:val="-2"/>
                <w:w w:val="90"/>
                <w:sz w:val="21"/>
              </w:rPr>
              <w:t>squared</w:t>
            </w:r>
          </w:p>
        </w:tc>
        <w:tc>
          <w:tcPr>
            <w:tcW w:w="286" w:type="dxa"/>
          </w:tcPr>
          <w:p>
            <w:pPr>
              <w:pStyle w:val="TableParagraph"/>
              <w:spacing w:before="38"/>
              <w:ind w:right="55"/>
              <w:jc w:val="center"/>
              <w:rPr>
                <w:rFonts w:ascii="Courier New"/>
                <w:sz w:val="21"/>
              </w:rPr>
            </w:pPr>
            <w:r>
              <w:rPr>
                <w:rFonts w:ascii="Courier New"/>
                <w:spacing w:val="-10"/>
                <w:w w:val="95"/>
                <w:sz w:val="21"/>
              </w:rPr>
              <w:t>=</w:t>
            </w:r>
          </w:p>
        </w:tc>
        <w:tc>
          <w:tcPr>
            <w:tcW w:w="848" w:type="dxa"/>
          </w:tcPr>
          <w:p>
            <w:pPr>
              <w:pStyle w:val="TableParagraph"/>
              <w:spacing w:before="38"/>
              <w:ind w:right="48"/>
              <w:jc w:val="right"/>
              <w:rPr>
                <w:rFonts w:ascii="Courier New"/>
                <w:sz w:val="21"/>
              </w:rPr>
            </w:pPr>
            <w:r>
              <w:rPr>
                <w:rFonts w:ascii="Courier New"/>
                <w:spacing w:val="-2"/>
                <w:w w:val="95"/>
                <w:sz w:val="21"/>
              </w:rPr>
              <w:t>0.0096</w:t>
            </w:r>
          </w:p>
        </w:tc>
      </w:tr>
      <w:tr>
        <w:trPr>
          <w:trHeight w:val="276" w:hRule="atLeast"/>
        </w:trPr>
        <w:tc>
          <w:tcPr>
            <w:tcW w:w="7885" w:type="dxa"/>
            <w:gridSpan w:val="2"/>
          </w:tcPr>
          <w:p>
            <w:pPr>
              <w:pStyle w:val="TableParagraph"/>
              <w:spacing w:line="219" w:lineRule="exact" w:before="37"/>
              <w:ind w:right="630"/>
              <w:jc w:val="right"/>
              <w:rPr>
                <w:rFonts w:ascii="Courier New"/>
                <w:sz w:val="21"/>
              </w:rPr>
            </w:pPr>
            <w:r>
              <w:rPr>
                <w:rFonts w:ascii="Courier New"/>
                <w:w w:val="90"/>
                <w:sz w:val="21"/>
              </w:rPr>
              <w:t>Root</w:t>
            </w:r>
            <w:r>
              <w:rPr>
                <w:rFonts w:ascii="Courier New"/>
                <w:spacing w:val="-5"/>
                <w:w w:val="95"/>
                <w:sz w:val="21"/>
              </w:rPr>
              <w:t> MSE</w:t>
            </w:r>
          </w:p>
        </w:tc>
        <w:tc>
          <w:tcPr>
            <w:tcW w:w="286" w:type="dxa"/>
          </w:tcPr>
          <w:p>
            <w:pPr>
              <w:pStyle w:val="TableParagraph"/>
              <w:spacing w:line="219" w:lineRule="exact" w:before="37"/>
              <w:ind w:right="55"/>
              <w:jc w:val="center"/>
              <w:rPr>
                <w:rFonts w:ascii="Courier New"/>
                <w:sz w:val="21"/>
              </w:rPr>
            </w:pPr>
            <w:r>
              <w:rPr>
                <w:rFonts w:ascii="Courier New"/>
                <w:spacing w:val="-10"/>
                <w:w w:val="95"/>
                <w:sz w:val="21"/>
              </w:rPr>
              <w:t>=</w:t>
            </w:r>
          </w:p>
        </w:tc>
        <w:tc>
          <w:tcPr>
            <w:tcW w:w="848" w:type="dxa"/>
          </w:tcPr>
          <w:p>
            <w:pPr>
              <w:pStyle w:val="TableParagraph"/>
              <w:spacing w:line="219" w:lineRule="exact" w:before="37"/>
              <w:ind w:right="48"/>
              <w:jc w:val="right"/>
              <w:rPr>
                <w:rFonts w:ascii="Courier New"/>
                <w:sz w:val="21"/>
              </w:rPr>
            </w:pPr>
            <w:r>
              <w:rPr>
                <w:rFonts w:ascii="Courier New"/>
                <w:spacing w:val="-2"/>
                <w:w w:val="95"/>
                <w:sz w:val="21"/>
              </w:rPr>
              <w:t>.57965</w:t>
            </w:r>
          </w:p>
        </w:tc>
      </w:tr>
    </w:tbl>
    <w:p>
      <w:pPr>
        <w:pStyle w:val="BodyText"/>
        <w:rPr>
          <w:b/>
          <w:sz w:val="20"/>
        </w:rPr>
      </w:pPr>
    </w:p>
    <w:p>
      <w:pPr>
        <w:pStyle w:val="BodyText"/>
        <w:spacing w:before="15"/>
        <w:rPr>
          <w:b/>
          <w:sz w:val="20"/>
        </w:rPr>
      </w:pPr>
    </w:p>
    <w:tbl>
      <w:tblPr>
        <w:tblW w:w="0" w:type="auto"/>
        <w:jc w:val="left"/>
        <w:tblInd w:w="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1485"/>
        <w:gridCol w:w="1373"/>
        <w:gridCol w:w="915"/>
        <w:gridCol w:w="1030"/>
        <w:gridCol w:w="1487"/>
        <w:gridCol w:w="1081"/>
      </w:tblGrid>
      <w:tr>
        <w:trPr>
          <w:trHeight w:val="602" w:hRule="atLeast"/>
        </w:trPr>
        <w:tc>
          <w:tcPr>
            <w:tcW w:w="1537" w:type="dxa"/>
            <w:tcBorders>
              <w:top w:val="dashSmallGap" w:sz="8" w:space="0" w:color="000000"/>
              <w:bottom w:val="dashSmallGap" w:sz="8" w:space="0" w:color="000000"/>
              <w:right w:val="single" w:sz="8" w:space="0" w:color="000000"/>
            </w:tcBorders>
          </w:tcPr>
          <w:p>
            <w:pPr>
              <w:pStyle w:val="TableParagraph"/>
              <w:spacing w:before="195"/>
              <w:ind w:right="165"/>
              <w:jc w:val="right"/>
              <w:rPr>
                <w:rFonts w:ascii="Courier New"/>
                <w:sz w:val="21"/>
              </w:rPr>
            </w:pPr>
            <w:r>
              <w:rPr>
                <w:rFonts w:ascii="Courier New"/>
                <w:spacing w:val="-4"/>
                <w:w w:val="95"/>
                <w:sz w:val="21"/>
              </w:rPr>
              <w:t>smes</w:t>
            </w:r>
          </w:p>
        </w:tc>
        <w:tc>
          <w:tcPr>
            <w:tcW w:w="1485" w:type="dxa"/>
            <w:tcBorders>
              <w:top w:val="dashSmallGap" w:sz="8" w:space="0" w:color="000000"/>
              <w:left w:val="single" w:sz="8" w:space="0" w:color="000000"/>
              <w:bottom w:val="dashSmallGap" w:sz="8" w:space="0" w:color="000000"/>
            </w:tcBorders>
          </w:tcPr>
          <w:p>
            <w:pPr>
              <w:pStyle w:val="TableParagraph"/>
              <w:spacing w:before="195"/>
              <w:ind w:right="173"/>
              <w:jc w:val="right"/>
              <w:rPr>
                <w:rFonts w:ascii="Courier New"/>
                <w:sz w:val="21"/>
              </w:rPr>
            </w:pPr>
            <w:r>
              <w:rPr>
                <w:rFonts w:ascii="Courier New"/>
                <w:spacing w:val="-2"/>
                <w:w w:val="95"/>
                <w:sz w:val="21"/>
              </w:rPr>
              <w:t>Coef.</w:t>
            </w:r>
          </w:p>
        </w:tc>
        <w:tc>
          <w:tcPr>
            <w:tcW w:w="1373" w:type="dxa"/>
            <w:tcBorders>
              <w:top w:val="dashSmallGap" w:sz="8" w:space="0" w:color="000000"/>
              <w:bottom w:val="dashSmallGap" w:sz="8" w:space="0" w:color="000000"/>
            </w:tcBorders>
          </w:tcPr>
          <w:p>
            <w:pPr>
              <w:pStyle w:val="TableParagraph"/>
              <w:spacing w:before="195"/>
              <w:ind w:left="113" w:right="114"/>
              <w:jc w:val="center"/>
              <w:rPr>
                <w:rFonts w:ascii="Courier New"/>
                <w:sz w:val="21"/>
              </w:rPr>
            </w:pPr>
            <w:r>
              <w:rPr>
                <w:rFonts w:ascii="Courier New"/>
                <w:w w:val="90"/>
                <w:sz w:val="21"/>
              </w:rPr>
              <w:t>Std.</w:t>
            </w:r>
            <w:r>
              <w:rPr>
                <w:rFonts w:ascii="Courier New"/>
                <w:spacing w:val="-4"/>
                <w:w w:val="95"/>
                <w:sz w:val="21"/>
              </w:rPr>
              <w:t> Err.</w:t>
            </w:r>
          </w:p>
        </w:tc>
        <w:tc>
          <w:tcPr>
            <w:tcW w:w="915" w:type="dxa"/>
            <w:tcBorders>
              <w:top w:val="dashSmallGap" w:sz="8" w:space="0" w:color="000000"/>
              <w:bottom w:val="dashSmallGap" w:sz="8" w:space="0" w:color="000000"/>
            </w:tcBorders>
          </w:tcPr>
          <w:p>
            <w:pPr>
              <w:pStyle w:val="TableParagraph"/>
              <w:spacing w:before="195"/>
              <w:ind w:left="516"/>
              <w:rPr>
                <w:rFonts w:ascii="Courier New"/>
                <w:sz w:val="21"/>
              </w:rPr>
            </w:pPr>
            <w:r>
              <w:rPr>
                <w:rFonts w:ascii="Courier New"/>
                <w:spacing w:val="-10"/>
                <w:w w:val="95"/>
                <w:sz w:val="21"/>
              </w:rPr>
              <w:t>t</w:t>
            </w:r>
          </w:p>
        </w:tc>
        <w:tc>
          <w:tcPr>
            <w:tcW w:w="1030" w:type="dxa"/>
            <w:tcBorders>
              <w:top w:val="dashSmallGap" w:sz="8" w:space="0" w:color="000000"/>
              <w:bottom w:val="dashSmallGap" w:sz="8" w:space="0" w:color="000000"/>
            </w:tcBorders>
          </w:tcPr>
          <w:p>
            <w:pPr>
              <w:pStyle w:val="TableParagraph"/>
              <w:spacing w:before="195"/>
              <w:ind w:right="113"/>
              <w:jc w:val="center"/>
              <w:rPr>
                <w:rFonts w:ascii="Courier New"/>
                <w:sz w:val="21"/>
              </w:rPr>
            </w:pPr>
            <w:r>
              <w:rPr>
                <w:rFonts w:ascii="Courier New"/>
                <w:spacing w:val="-2"/>
                <w:w w:val="95"/>
                <w:sz w:val="21"/>
              </w:rPr>
              <w:t>P&gt;|t|</w:t>
            </w:r>
          </w:p>
        </w:tc>
        <w:tc>
          <w:tcPr>
            <w:tcW w:w="1487" w:type="dxa"/>
            <w:tcBorders>
              <w:top w:val="dashSmallGap" w:sz="8" w:space="0" w:color="000000"/>
              <w:bottom w:val="dashSmallGap" w:sz="8" w:space="0" w:color="000000"/>
            </w:tcBorders>
          </w:tcPr>
          <w:p>
            <w:pPr>
              <w:pStyle w:val="TableParagraph"/>
              <w:spacing w:before="195"/>
              <w:ind w:left="288"/>
              <w:rPr>
                <w:rFonts w:ascii="Courier New"/>
                <w:sz w:val="21"/>
              </w:rPr>
            </w:pPr>
            <w:r>
              <w:rPr>
                <w:rFonts w:ascii="Courier New"/>
                <w:w w:val="90"/>
                <w:sz w:val="21"/>
              </w:rPr>
              <w:t>[95%</w:t>
            </w:r>
            <w:r>
              <w:rPr>
                <w:rFonts w:ascii="Courier New"/>
                <w:spacing w:val="-5"/>
                <w:w w:val="95"/>
                <w:sz w:val="21"/>
              </w:rPr>
              <w:t> </w:t>
            </w:r>
            <w:r>
              <w:rPr>
                <w:rFonts w:ascii="Courier New"/>
                <w:spacing w:val="-4"/>
                <w:w w:val="95"/>
                <w:sz w:val="21"/>
              </w:rPr>
              <w:t>Conf.</w:t>
            </w:r>
          </w:p>
        </w:tc>
        <w:tc>
          <w:tcPr>
            <w:tcW w:w="1081" w:type="dxa"/>
            <w:tcBorders>
              <w:top w:val="dashSmallGap" w:sz="8" w:space="0" w:color="000000"/>
              <w:bottom w:val="dashSmallGap" w:sz="8" w:space="0" w:color="000000"/>
            </w:tcBorders>
          </w:tcPr>
          <w:p>
            <w:pPr>
              <w:pStyle w:val="TableParagraph"/>
              <w:spacing w:before="195"/>
              <w:ind w:right="-15"/>
              <w:jc w:val="right"/>
              <w:rPr>
                <w:rFonts w:ascii="Courier New"/>
                <w:sz w:val="21"/>
              </w:rPr>
            </w:pPr>
            <w:r>
              <w:rPr>
                <w:rFonts w:ascii="Courier New"/>
                <w:spacing w:val="-2"/>
                <w:w w:val="90"/>
                <w:sz w:val="21"/>
              </w:rPr>
              <w:t>Interval]</w:t>
            </w:r>
          </w:p>
        </w:tc>
      </w:tr>
      <w:tr>
        <w:trPr>
          <w:trHeight w:val="467" w:hRule="atLeast"/>
        </w:trPr>
        <w:tc>
          <w:tcPr>
            <w:tcW w:w="1537" w:type="dxa"/>
            <w:tcBorders>
              <w:top w:val="dashSmallGap" w:sz="8" w:space="0" w:color="000000"/>
              <w:right w:val="single" w:sz="8" w:space="0" w:color="000000"/>
            </w:tcBorders>
          </w:tcPr>
          <w:p>
            <w:pPr>
              <w:pStyle w:val="TableParagraph"/>
              <w:spacing w:before="194"/>
              <w:ind w:right="165"/>
              <w:jc w:val="right"/>
              <w:rPr>
                <w:rFonts w:ascii="Courier New"/>
                <w:sz w:val="21"/>
              </w:rPr>
            </w:pPr>
            <w:r>
              <w:rPr>
                <w:rFonts w:ascii="Courier New"/>
                <w:spacing w:val="-2"/>
                <w:w w:val="95"/>
                <w:sz w:val="21"/>
              </w:rPr>
              <w:t>busang</w:t>
            </w:r>
          </w:p>
        </w:tc>
        <w:tc>
          <w:tcPr>
            <w:tcW w:w="1485" w:type="dxa"/>
            <w:tcBorders>
              <w:top w:val="dashSmallGap" w:sz="8" w:space="0" w:color="000000"/>
              <w:left w:val="single" w:sz="8" w:space="0" w:color="000000"/>
            </w:tcBorders>
          </w:tcPr>
          <w:p>
            <w:pPr>
              <w:pStyle w:val="TableParagraph"/>
              <w:spacing w:before="194"/>
              <w:ind w:right="173"/>
              <w:jc w:val="right"/>
              <w:rPr>
                <w:rFonts w:ascii="Courier New"/>
                <w:sz w:val="21"/>
              </w:rPr>
            </w:pPr>
            <w:r>
              <w:rPr>
                <w:rFonts w:ascii="Courier New"/>
                <w:spacing w:val="-2"/>
                <w:w w:val="95"/>
                <w:sz w:val="21"/>
              </w:rPr>
              <w:t>.0070363</w:t>
            </w:r>
          </w:p>
        </w:tc>
        <w:tc>
          <w:tcPr>
            <w:tcW w:w="1373" w:type="dxa"/>
            <w:tcBorders>
              <w:top w:val="dashSmallGap" w:sz="8" w:space="0" w:color="000000"/>
            </w:tcBorders>
          </w:tcPr>
          <w:p>
            <w:pPr>
              <w:pStyle w:val="TableParagraph"/>
              <w:spacing w:before="194"/>
              <w:ind w:right="114"/>
              <w:jc w:val="center"/>
              <w:rPr>
                <w:rFonts w:ascii="Courier New"/>
                <w:sz w:val="21"/>
              </w:rPr>
            </w:pPr>
            <w:r>
              <w:rPr>
                <w:rFonts w:ascii="Courier New"/>
                <w:spacing w:val="-2"/>
                <w:w w:val="95"/>
                <w:sz w:val="21"/>
              </w:rPr>
              <w:t>.0035248</w:t>
            </w:r>
          </w:p>
        </w:tc>
        <w:tc>
          <w:tcPr>
            <w:tcW w:w="915" w:type="dxa"/>
            <w:tcBorders>
              <w:top w:val="dashSmallGap" w:sz="8" w:space="0" w:color="000000"/>
            </w:tcBorders>
          </w:tcPr>
          <w:p>
            <w:pPr>
              <w:pStyle w:val="TableParagraph"/>
              <w:spacing w:before="194"/>
              <w:ind w:right="173"/>
              <w:jc w:val="right"/>
              <w:rPr>
                <w:rFonts w:ascii="Courier New"/>
                <w:sz w:val="21"/>
              </w:rPr>
            </w:pPr>
            <w:r>
              <w:rPr>
                <w:rFonts w:ascii="Courier New"/>
                <w:spacing w:val="-4"/>
                <w:w w:val="95"/>
                <w:sz w:val="21"/>
              </w:rPr>
              <w:t>2.00</w:t>
            </w:r>
          </w:p>
        </w:tc>
        <w:tc>
          <w:tcPr>
            <w:tcW w:w="1030" w:type="dxa"/>
            <w:tcBorders>
              <w:top w:val="dashSmallGap" w:sz="8" w:space="0" w:color="000000"/>
            </w:tcBorders>
          </w:tcPr>
          <w:p>
            <w:pPr>
              <w:pStyle w:val="TableParagraph"/>
              <w:spacing w:before="194"/>
              <w:ind w:right="113"/>
              <w:jc w:val="center"/>
              <w:rPr>
                <w:rFonts w:ascii="Courier New"/>
                <w:sz w:val="21"/>
              </w:rPr>
            </w:pPr>
            <w:r>
              <w:rPr>
                <w:rFonts w:ascii="Courier New"/>
                <w:spacing w:val="-2"/>
                <w:w w:val="95"/>
                <w:sz w:val="21"/>
              </w:rPr>
              <w:t>0.047</w:t>
            </w:r>
          </w:p>
        </w:tc>
        <w:tc>
          <w:tcPr>
            <w:tcW w:w="1487" w:type="dxa"/>
            <w:tcBorders>
              <w:top w:val="dashSmallGap" w:sz="8" w:space="0" w:color="000000"/>
            </w:tcBorders>
          </w:tcPr>
          <w:p>
            <w:pPr>
              <w:pStyle w:val="TableParagraph"/>
              <w:spacing w:before="194"/>
              <w:ind w:left="288"/>
              <w:rPr>
                <w:rFonts w:ascii="Courier New"/>
                <w:sz w:val="21"/>
              </w:rPr>
            </w:pPr>
            <w:r>
              <w:rPr>
                <w:rFonts w:ascii="Courier New"/>
                <w:spacing w:val="-2"/>
                <w:w w:val="95"/>
                <w:sz w:val="21"/>
              </w:rPr>
              <w:t>.0001004</w:t>
            </w:r>
          </w:p>
        </w:tc>
        <w:tc>
          <w:tcPr>
            <w:tcW w:w="1081" w:type="dxa"/>
            <w:tcBorders>
              <w:top w:val="dashSmallGap" w:sz="8" w:space="0" w:color="000000"/>
            </w:tcBorders>
          </w:tcPr>
          <w:p>
            <w:pPr>
              <w:pStyle w:val="TableParagraph"/>
              <w:spacing w:before="194"/>
              <w:ind w:right="-15"/>
              <w:jc w:val="right"/>
              <w:rPr>
                <w:rFonts w:ascii="Courier New"/>
                <w:sz w:val="21"/>
              </w:rPr>
            </w:pPr>
            <w:r>
              <w:rPr>
                <w:rFonts w:ascii="Courier New"/>
                <w:spacing w:val="-2"/>
                <w:w w:val="95"/>
                <w:sz w:val="21"/>
              </w:rPr>
              <w:t>.0139721</w:t>
            </w:r>
          </w:p>
        </w:tc>
      </w:tr>
      <w:tr>
        <w:trPr>
          <w:trHeight w:val="445" w:hRule="atLeast"/>
        </w:trPr>
        <w:tc>
          <w:tcPr>
            <w:tcW w:w="1537" w:type="dxa"/>
            <w:tcBorders>
              <w:bottom w:val="dashSmallGap" w:sz="8" w:space="0" w:color="000000"/>
              <w:right w:val="single" w:sz="8" w:space="0" w:color="000000"/>
            </w:tcBorders>
          </w:tcPr>
          <w:p>
            <w:pPr>
              <w:pStyle w:val="TableParagraph"/>
              <w:spacing w:before="38"/>
              <w:ind w:right="165"/>
              <w:jc w:val="right"/>
              <w:rPr>
                <w:rFonts w:ascii="Courier New"/>
                <w:sz w:val="21"/>
              </w:rPr>
            </w:pPr>
            <w:r>
              <w:rPr>
                <w:rFonts w:ascii="Courier New"/>
                <w:spacing w:val="-2"/>
                <w:w w:val="95"/>
                <w:sz w:val="21"/>
              </w:rPr>
              <w:t>_cons</w:t>
            </w:r>
          </w:p>
        </w:tc>
        <w:tc>
          <w:tcPr>
            <w:tcW w:w="1485" w:type="dxa"/>
            <w:tcBorders>
              <w:left w:val="single" w:sz="8" w:space="0" w:color="000000"/>
              <w:bottom w:val="dashSmallGap" w:sz="8" w:space="0" w:color="000000"/>
            </w:tcBorders>
          </w:tcPr>
          <w:p>
            <w:pPr>
              <w:pStyle w:val="TableParagraph"/>
              <w:spacing w:before="38"/>
              <w:ind w:right="173"/>
              <w:jc w:val="right"/>
              <w:rPr>
                <w:rFonts w:ascii="Courier New"/>
                <w:sz w:val="21"/>
              </w:rPr>
            </w:pPr>
            <w:r>
              <w:rPr>
                <w:rFonts w:ascii="Courier New"/>
                <w:spacing w:val="-2"/>
                <w:w w:val="95"/>
                <w:sz w:val="21"/>
              </w:rPr>
              <w:t>3.839809</w:t>
            </w:r>
          </w:p>
        </w:tc>
        <w:tc>
          <w:tcPr>
            <w:tcW w:w="1373" w:type="dxa"/>
            <w:tcBorders>
              <w:bottom w:val="dashSmallGap" w:sz="8" w:space="0" w:color="000000"/>
            </w:tcBorders>
          </w:tcPr>
          <w:p>
            <w:pPr>
              <w:pStyle w:val="TableParagraph"/>
              <w:spacing w:before="38"/>
              <w:ind w:right="114"/>
              <w:jc w:val="center"/>
              <w:rPr>
                <w:rFonts w:ascii="Courier New"/>
                <w:sz w:val="21"/>
              </w:rPr>
            </w:pPr>
            <w:r>
              <w:rPr>
                <w:rFonts w:ascii="Courier New"/>
                <w:spacing w:val="-2"/>
                <w:w w:val="95"/>
                <w:sz w:val="21"/>
              </w:rPr>
              <w:t>.0387036</w:t>
            </w:r>
          </w:p>
        </w:tc>
        <w:tc>
          <w:tcPr>
            <w:tcW w:w="915" w:type="dxa"/>
            <w:tcBorders>
              <w:bottom w:val="dashSmallGap" w:sz="8" w:space="0" w:color="000000"/>
            </w:tcBorders>
          </w:tcPr>
          <w:p>
            <w:pPr>
              <w:pStyle w:val="TableParagraph"/>
              <w:spacing w:before="38"/>
              <w:ind w:right="173"/>
              <w:jc w:val="right"/>
              <w:rPr>
                <w:rFonts w:ascii="Courier New"/>
                <w:sz w:val="21"/>
              </w:rPr>
            </w:pPr>
            <w:r>
              <w:rPr>
                <w:rFonts w:ascii="Courier New"/>
                <w:spacing w:val="-2"/>
                <w:w w:val="95"/>
                <w:sz w:val="21"/>
              </w:rPr>
              <w:t>99.21</w:t>
            </w:r>
          </w:p>
        </w:tc>
        <w:tc>
          <w:tcPr>
            <w:tcW w:w="1030" w:type="dxa"/>
            <w:tcBorders>
              <w:bottom w:val="dashSmallGap" w:sz="8" w:space="0" w:color="000000"/>
            </w:tcBorders>
          </w:tcPr>
          <w:p>
            <w:pPr>
              <w:pStyle w:val="TableParagraph"/>
              <w:spacing w:before="38"/>
              <w:ind w:right="113"/>
              <w:jc w:val="center"/>
              <w:rPr>
                <w:rFonts w:ascii="Courier New"/>
                <w:sz w:val="21"/>
              </w:rPr>
            </w:pPr>
            <w:r>
              <w:rPr>
                <w:rFonts w:ascii="Courier New"/>
                <w:spacing w:val="-2"/>
                <w:w w:val="95"/>
                <w:sz w:val="21"/>
              </w:rPr>
              <w:t>0.000</w:t>
            </w:r>
          </w:p>
        </w:tc>
        <w:tc>
          <w:tcPr>
            <w:tcW w:w="1487" w:type="dxa"/>
            <w:tcBorders>
              <w:bottom w:val="dashSmallGap" w:sz="8" w:space="0" w:color="000000"/>
            </w:tcBorders>
          </w:tcPr>
          <w:p>
            <w:pPr>
              <w:pStyle w:val="TableParagraph"/>
              <w:spacing w:before="38"/>
              <w:ind w:left="288"/>
              <w:rPr>
                <w:rFonts w:ascii="Courier New"/>
                <w:sz w:val="21"/>
              </w:rPr>
            </w:pPr>
            <w:r>
              <w:rPr>
                <w:rFonts w:ascii="Courier New"/>
                <w:spacing w:val="-2"/>
                <w:w w:val="95"/>
                <w:sz w:val="21"/>
              </w:rPr>
              <w:t>3.763651</w:t>
            </w:r>
          </w:p>
        </w:tc>
        <w:tc>
          <w:tcPr>
            <w:tcW w:w="1081" w:type="dxa"/>
            <w:tcBorders>
              <w:bottom w:val="dashSmallGap" w:sz="8" w:space="0" w:color="000000"/>
            </w:tcBorders>
          </w:tcPr>
          <w:p>
            <w:pPr>
              <w:pStyle w:val="TableParagraph"/>
              <w:spacing w:before="38"/>
              <w:ind w:right="-15"/>
              <w:jc w:val="right"/>
              <w:rPr>
                <w:rFonts w:ascii="Courier New"/>
                <w:sz w:val="21"/>
              </w:rPr>
            </w:pPr>
            <w:r>
              <w:rPr>
                <w:rFonts w:ascii="Courier New"/>
                <w:spacing w:val="-2"/>
                <w:w w:val="95"/>
                <w:sz w:val="21"/>
              </w:rPr>
              <w:t>3.915967</w:t>
            </w:r>
          </w:p>
        </w:tc>
      </w:tr>
    </w:tbl>
    <w:p>
      <w:pPr>
        <w:spacing w:before="221"/>
        <w:ind w:left="1860" w:right="0" w:firstLine="0"/>
        <w:jc w:val="left"/>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spacing w:after="0"/>
        <w:jc w:val="left"/>
        <w:rPr>
          <w:sz w:val="24"/>
        </w:rPr>
        <w:sectPr>
          <w:pgSz w:w="12240" w:h="15840"/>
          <w:pgMar w:header="0" w:footer="979" w:top="1820" w:bottom="1200" w:left="300" w:right="0"/>
        </w:sectPr>
      </w:pPr>
    </w:p>
    <w:p>
      <w:pPr>
        <w:pStyle w:val="BodyText"/>
        <w:spacing w:before="63"/>
        <w:rPr>
          <w:i/>
        </w:rPr>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412928">
                <wp:simplePos x="0" y="0"/>
                <wp:positionH relativeFrom="page">
                  <wp:posOffset>3873373</wp:posOffset>
                </wp:positionH>
                <wp:positionV relativeFrom="paragraph">
                  <wp:posOffset>162828</wp:posOffset>
                </wp:positionV>
                <wp:extent cx="3844925" cy="394970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03552" id="docshape168"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Presented</w:t>
      </w:r>
      <w:r>
        <w:rPr>
          <w:spacing w:val="-5"/>
        </w:rPr>
        <w:t> </w:t>
      </w:r>
      <w:r>
        <w:rPr/>
        <w:t>in</w:t>
      </w:r>
      <w:r>
        <w:rPr>
          <w:spacing w:val="-4"/>
        </w:rPr>
        <w:t> </w:t>
      </w:r>
      <w:r>
        <w:rPr/>
        <w:t>Table</w:t>
      </w:r>
      <w:r>
        <w:rPr>
          <w:spacing w:val="-6"/>
        </w:rPr>
        <w:t> </w:t>
      </w:r>
      <w:r>
        <w:rPr/>
        <w:t>4.10,</w:t>
      </w:r>
      <w:r>
        <w:rPr>
          <w:spacing w:val="-2"/>
        </w:rPr>
        <w:t> </w:t>
      </w:r>
      <w:r>
        <w:rPr/>
        <w:t>was</w:t>
      </w:r>
      <w:r>
        <w:rPr>
          <w:spacing w:val="-5"/>
        </w:rPr>
        <w:t> </w:t>
      </w:r>
      <w:r>
        <w:rPr/>
        <w:t>the</w:t>
      </w:r>
      <w:r>
        <w:rPr>
          <w:spacing w:val="-5"/>
        </w:rPr>
        <w:t> </w:t>
      </w:r>
      <w:r>
        <w:rPr/>
        <w:t>regression</w:t>
      </w:r>
      <w:r>
        <w:rPr>
          <w:spacing w:val="-5"/>
        </w:rPr>
        <w:t> </w:t>
      </w:r>
      <w:r>
        <w:rPr/>
        <w:t>result</w:t>
      </w:r>
      <w:r>
        <w:rPr>
          <w:spacing w:val="-4"/>
        </w:rPr>
        <w:t> </w:t>
      </w:r>
      <w:r>
        <w:rPr/>
        <w:t>for</w:t>
      </w:r>
      <w:r>
        <w:rPr>
          <w:spacing w:val="-5"/>
        </w:rPr>
        <w:t> </w:t>
      </w:r>
      <w:r>
        <w:rPr/>
        <w:t>venture</w:t>
      </w:r>
      <w:r>
        <w:rPr>
          <w:spacing w:val="-6"/>
        </w:rPr>
        <w:t> </w:t>
      </w:r>
      <w:r>
        <w:rPr/>
        <w:t>business</w:t>
      </w:r>
      <w:r>
        <w:rPr>
          <w:spacing w:val="-4"/>
        </w:rPr>
        <w:t> </w:t>
      </w:r>
      <w:r>
        <w:rPr/>
        <w:t>angels</w:t>
      </w:r>
      <w:r>
        <w:rPr>
          <w:spacing w:val="-4"/>
        </w:rPr>
        <w:t> </w:t>
      </w:r>
      <w:r>
        <w:rPr/>
        <w:t>(busang)</w:t>
      </w:r>
      <w:r>
        <w:rPr>
          <w:spacing w:val="-6"/>
        </w:rPr>
        <w:t> </w:t>
      </w:r>
      <w:r>
        <w:rPr/>
        <w:t>and</w:t>
      </w:r>
      <w:r>
        <w:rPr>
          <w:spacing w:val="-5"/>
        </w:rPr>
        <w:t> </w:t>
      </w:r>
      <w:r>
        <w:rPr/>
        <w:t>SMEs</w:t>
      </w:r>
      <w:r>
        <w:rPr>
          <w:spacing w:val="-5"/>
        </w:rPr>
        <w:t> </w:t>
      </w:r>
      <w:r>
        <w:rPr/>
        <w:t>growth among</w:t>
      </w:r>
      <w:r>
        <w:rPr>
          <w:spacing w:val="-4"/>
        </w:rPr>
        <w:t> </w:t>
      </w:r>
      <w:r>
        <w:rPr/>
        <w:t>selected</w:t>
      </w:r>
      <w:r>
        <w:rPr>
          <w:spacing w:val="-5"/>
        </w:rPr>
        <w:t> </w:t>
      </w:r>
      <w:r>
        <w:rPr/>
        <w:t>SMEs</w:t>
      </w:r>
      <w:r>
        <w:rPr>
          <w:spacing w:val="-5"/>
        </w:rPr>
        <w:t> </w:t>
      </w:r>
      <w:r>
        <w:rPr/>
        <w:t>within</w:t>
      </w:r>
      <w:r>
        <w:rPr>
          <w:spacing w:val="-3"/>
        </w:rPr>
        <w:t> </w:t>
      </w:r>
      <w:r>
        <w:rPr/>
        <w:t>the</w:t>
      </w:r>
      <w:r>
        <w:rPr>
          <w:spacing w:val="-5"/>
        </w:rPr>
        <w:t> </w:t>
      </w:r>
      <w:r>
        <w:rPr/>
        <w:t>Benin</w:t>
      </w:r>
      <w:r>
        <w:rPr>
          <w:spacing w:val="-4"/>
        </w:rPr>
        <w:t> </w:t>
      </w:r>
      <w:r>
        <w:rPr/>
        <w:t>Metropolis</w:t>
      </w:r>
      <w:r>
        <w:rPr>
          <w:spacing w:val="-4"/>
        </w:rPr>
        <w:t> </w:t>
      </w:r>
      <w:r>
        <w:rPr/>
        <w:t>in</w:t>
      </w:r>
      <w:r>
        <w:rPr>
          <w:spacing w:val="-4"/>
        </w:rPr>
        <w:t> </w:t>
      </w:r>
      <w:r>
        <w:rPr/>
        <w:t>Edo</w:t>
      </w:r>
      <w:r>
        <w:rPr>
          <w:spacing w:val="-5"/>
        </w:rPr>
        <w:t> </w:t>
      </w:r>
      <w:r>
        <w:rPr/>
        <w:t>State,</w:t>
      </w:r>
      <w:r>
        <w:rPr>
          <w:spacing w:val="-5"/>
        </w:rPr>
        <w:t> </w:t>
      </w:r>
      <w:r>
        <w:rPr/>
        <w:t>Nigeria.</w:t>
      </w:r>
      <w:r>
        <w:rPr>
          <w:spacing w:val="40"/>
        </w:rPr>
        <w:t> </w:t>
      </w:r>
      <w:r>
        <w:rPr/>
        <w:t>The</w:t>
      </w:r>
      <w:r>
        <w:rPr>
          <w:spacing w:val="-6"/>
        </w:rPr>
        <w:t> </w:t>
      </w:r>
      <w:r>
        <w:rPr/>
        <w:t>R-squared</w:t>
      </w:r>
      <w:r>
        <w:rPr>
          <w:spacing w:val="-2"/>
        </w:rPr>
        <w:t> </w:t>
      </w:r>
      <w:r>
        <w:rPr/>
        <w:t>for</w:t>
      </w:r>
      <w:r>
        <w:rPr>
          <w:spacing w:val="-6"/>
        </w:rPr>
        <w:t> </w:t>
      </w:r>
      <w:r>
        <w:rPr>
          <w:i/>
        </w:rPr>
        <w:t>busang</w:t>
      </w:r>
      <w:r>
        <w:rPr>
          <w:i/>
          <w:spacing w:val="-5"/>
        </w:rPr>
        <w:t> </w:t>
      </w:r>
      <w:r>
        <w:rPr/>
        <w:t>was 0.0128, suggesting that the independent variable explained about 12.8% of the systematic variations in SMEs growth. The f-ratio indicated that business angels (</w:t>
      </w:r>
      <w:r>
        <w:rPr>
          <w:i/>
        </w:rPr>
        <w:t>busang </w:t>
      </w:r>
      <w:r>
        <w:rPr/>
        <w:t>= 3.98 Prob &lt; f = 0.468) significantly affected SMEs growth.</w:t>
      </w:r>
      <w:r>
        <w:rPr>
          <w:spacing w:val="40"/>
        </w:rPr>
        <w:t> </w:t>
      </w:r>
      <w:r>
        <w:rPr/>
        <w:t>Moreover, the t-value (t= 2.00; p-value = 0.047) showed that business angels positively affected SMEs growth. The result was further supported by the correlation result (see Table </w:t>
      </w:r>
      <w:r>
        <w:rPr>
          <w:spacing w:val="-2"/>
        </w:rPr>
        <w:t>4.7).</w:t>
      </w:r>
    </w:p>
    <w:p>
      <w:pPr>
        <w:pStyle w:val="BodyText"/>
        <w:spacing w:line="480" w:lineRule="auto" w:before="1"/>
        <w:ind w:left="1140" w:right="714"/>
        <w:jc w:val="both"/>
      </w:pPr>
      <w:r>
        <w:rPr/>
        <mc:AlternateContent>
          <mc:Choice Requires="wps">
            <w:drawing>
              <wp:anchor distT="0" distB="0" distL="0" distR="0" allowOverlap="1" layoutInCell="1" locked="0" behindDoc="1" simplePos="0" relativeHeight="484412416">
                <wp:simplePos x="0" y="0"/>
                <wp:positionH relativeFrom="page">
                  <wp:posOffset>2196655</wp:posOffset>
                </wp:positionH>
                <wp:positionV relativeFrom="paragraph">
                  <wp:posOffset>1432021</wp:posOffset>
                </wp:positionV>
                <wp:extent cx="1798955" cy="190500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1798955" cy="1905000"/>
                        </a:xfrm>
                        <a:custGeom>
                          <a:avLst/>
                          <a:gdLst/>
                          <a:ahLst/>
                          <a:cxnLst/>
                          <a:rect l="l" t="t" r="r" b="b"/>
                          <a:pathLst>
                            <a:path w="1798955" h="1905000">
                              <a:moveTo>
                                <a:pt x="503389" y="1720151"/>
                              </a:moveTo>
                              <a:lnTo>
                                <a:pt x="493471" y="1663839"/>
                              </a:lnTo>
                              <a:lnTo>
                                <a:pt x="466115" y="1605089"/>
                              </a:lnTo>
                              <a:lnTo>
                                <a:pt x="419379" y="1542402"/>
                              </a:lnTo>
                              <a:lnTo>
                                <a:pt x="403860" y="1525854"/>
                              </a:lnTo>
                              <a:lnTo>
                                <a:pt x="388556" y="1509522"/>
                              </a:lnTo>
                              <a:lnTo>
                                <a:pt x="379869" y="1501724"/>
                              </a:lnTo>
                              <a:lnTo>
                                <a:pt x="379869" y="1713915"/>
                              </a:lnTo>
                              <a:lnTo>
                                <a:pt x="377875" y="1731327"/>
                              </a:lnTo>
                              <a:lnTo>
                                <a:pt x="345973" y="1772386"/>
                              </a:lnTo>
                              <a:lnTo>
                                <a:pt x="312724" y="1780514"/>
                              </a:lnTo>
                              <a:lnTo>
                                <a:pt x="293433" y="1777619"/>
                              </a:lnTo>
                              <a:lnTo>
                                <a:pt x="248615" y="1755711"/>
                              </a:lnTo>
                              <a:lnTo>
                                <a:pt x="195135" y="1710182"/>
                              </a:lnTo>
                              <a:lnTo>
                                <a:pt x="169151" y="1682216"/>
                              </a:lnTo>
                              <a:lnTo>
                                <a:pt x="135305" y="1632788"/>
                              </a:lnTo>
                              <a:lnTo>
                                <a:pt x="124269" y="1592046"/>
                              </a:lnTo>
                              <a:lnTo>
                                <a:pt x="125920" y="1574609"/>
                              </a:lnTo>
                              <a:lnTo>
                                <a:pt x="156667" y="1534502"/>
                              </a:lnTo>
                              <a:lnTo>
                                <a:pt x="190042" y="1525854"/>
                              </a:lnTo>
                              <a:lnTo>
                                <a:pt x="209232" y="1528330"/>
                              </a:lnTo>
                              <a:lnTo>
                                <a:pt x="252857" y="1549006"/>
                              </a:lnTo>
                              <a:lnTo>
                                <a:pt x="303339" y="1591691"/>
                              </a:lnTo>
                              <a:lnTo>
                                <a:pt x="331901" y="1622120"/>
                              </a:lnTo>
                              <a:lnTo>
                                <a:pt x="368693" y="1673872"/>
                              </a:lnTo>
                              <a:lnTo>
                                <a:pt x="379869" y="1713915"/>
                              </a:lnTo>
                              <a:lnTo>
                                <a:pt x="379869" y="1501724"/>
                              </a:lnTo>
                              <a:lnTo>
                                <a:pt x="342811" y="1468424"/>
                              </a:lnTo>
                              <a:lnTo>
                                <a:pt x="297599" y="1437043"/>
                              </a:lnTo>
                              <a:lnTo>
                                <a:pt x="252945" y="1415237"/>
                              </a:lnTo>
                              <a:lnTo>
                                <a:pt x="208851" y="1402842"/>
                              </a:lnTo>
                              <a:lnTo>
                                <a:pt x="166293" y="1400568"/>
                              </a:lnTo>
                              <a:lnTo>
                                <a:pt x="126250" y="1408849"/>
                              </a:lnTo>
                              <a:lnTo>
                                <a:pt x="88709" y="1427454"/>
                              </a:lnTo>
                              <a:lnTo>
                                <a:pt x="53657" y="1456182"/>
                              </a:lnTo>
                              <a:lnTo>
                                <a:pt x="25666" y="1490687"/>
                              </a:lnTo>
                              <a:lnTo>
                                <a:pt x="7797" y="1527937"/>
                              </a:lnTo>
                              <a:lnTo>
                                <a:pt x="0" y="1568259"/>
                              </a:lnTo>
                              <a:lnTo>
                                <a:pt x="2603" y="1611249"/>
                              </a:lnTo>
                              <a:lnTo>
                                <a:pt x="15265" y="1655838"/>
                              </a:lnTo>
                              <a:lnTo>
                                <a:pt x="37414" y="1701126"/>
                              </a:lnTo>
                              <a:lnTo>
                                <a:pt x="69189" y="1746999"/>
                              </a:lnTo>
                              <a:lnTo>
                                <a:pt x="110807" y="1793367"/>
                              </a:lnTo>
                              <a:lnTo>
                                <a:pt x="143979" y="1824126"/>
                              </a:lnTo>
                              <a:lnTo>
                                <a:pt x="176784" y="1849755"/>
                              </a:lnTo>
                              <a:lnTo>
                                <a:pt x="209105" y="1870341"/>
                              </a:lnTo>
                              <a:lnTo>
                                <a:pt x="271449" y="1896668"/>
                              </a:lnTo>
                              <a:lnTo>
                                <a:pt x="328269" y="1904580"/>
                              </a:lnTo>
                              <a:lnTo>
                                <a:pt x="354520" y="1902079"/>
                              </a:lnTo>
                              <a:lnTo>
                                <a:pt x="403885" y="1883651"/>
                              </a:lnTo>
                              <a:lnTo>
                                <a:pt x="450786" y="1846834"/>
                              </a:lnTo>
                              <a:lnTo>
                                <a:pt x="486422" y="1799374"/>
                              </a:lnTo>
                              <a:lnTo>
                                <a:pt x="502348" y="1747520"/>
                              </a:lnTo>
                              <a:lnTo>
                                <a:pt x="503389" y="1720151"/>
                              </a:lnTo>
                              <a:close/>
                            </a:path>
                            <a:path w="1798955" h="1905000">
                              <a:moveTo>
                                <a:pt x="939393" y="1292009"/>
                              </a:moveTo>
                              <a:lnTo>
                                <a:pt x="931481" y="1248791"/>
                              </a:lnTo>
                              <a:lnTo>
                                <a:pt x="912431" y="1202232"/>
                              </a:lnTo>
                              <a:lnTo>
                                <a:pt x="882332" y="1152906"/>
                              </a:lnTo>
                              <a:lnTo>
                                <a:pt x="777684" y="1195197"/>
                              </a:lnTo>
                              <a:lnTo>
                                <a:pt x="791527" y="1215326"/>
                              </a:lnTo>
                              <a:lnTo>
                                <a:pt x="802297" y="1234160"/>
                              </a:lnTo>
                              <a:lnTo>
                                <a:pt x="810094" y="1251712"/>
                              </a:lnTo>
                              <a:lnTo>
                                <a:pt x="815022" y="1267968"/>
                              </a:lnTo>
                              <a:lnTo>
                                <a:pt x="816546" y="1283271"/>
                              </a:lnTo>
                              <a:lnTo>
                                <a:pt x="814133" y="1297559"/>
                              </a:lnTo>
                              <a:lnTo>
                                <a:pt x="784504" y="1333601"/>
                              </a:lnTo>
                              <a:lnTo>
                                <a:pt x="753516" y="1341158"/>
                              </a:lnTo>
                              <a:lnTo>
                                <a:pt x="735774" y="1338326"/>
                              </a:lnTo>
                              <a:lnTo>
                                <a:pt x="692315" y="1315199"/>
                              </a:lnTo>
                              <a:lnTo>
                                <a:pt x="635444" y="1265301"/>
                              </a:lnTo>
                              <a:lnTo>
                                <a:pt x="594004" y="1218018"/>
                              </a:lnTo>
                              <a:lnTo>
                                <a:pt x="571817" y="1178814"/>
                              </a:lnTo>
                              <a:lnTo>
                                <a:pt x="565937" y="1136078"/>
                              </a:lnTo>
                              <a:lnTo>
                                <a:pt x="571665" y="1118311"/>
                              </a:lnTo>
                              <a:lnTo>
                                <a:pt x="604710" y="1089444"/>
                              </a:lnTo>
                              <a:lnTo>
                                <a:pt x="622134" y="1086561"/>
                              </a:lnTo>
                              <a:lnTo>
                                <a:pt x="631393" y="1086840"/>
                              </a:lnTo>
                              <a:lnTo>
                                <a:pt x="674636" y="1102169"/>
                              </a:lnTo>
                              <a:lnTo>
                                <a:pt x="684720" y="1108329"/>
                              </a:lnTo>
                              <a:lnTo>
                                <a:pt x="735520" y="1011301"/>
                              </a:lnTo>
                              <a:lnTo>
                                <a:pt x="699325" y="991120"/>
                              </a:lnTo>
                              <a:lnTo>
                                <a:pt x="665099" y="976884"/>
                              </a:lnTo>
                              <a:lnTo>
                                <a:pt x="632853" y="968375"/>
                              </a:lnTo>
                              <a:lnTo>
                                <a:pt x="602678" y="965327"/>
                              </a:lnTo>
                              <a:lnTo>
                                <a:pt x="573900" y="968476"/>
                              </a:lnTo>
                              <a:lnTo>
                                <a:pt x="519125" y="994384"/>
                              </a:lnTo>
                              <a:lnTo>
                                <a:pt x="465277" y="1050950"/>
                              </a:lnTo>
                              <a:lnTo>
                                <a:pt x="447509" y="1087589"/>
                              </a:lnTo>
                              <a:lnTo>
                                <a:pt x="439889" y="1126820"/>
                              </a:lnTo>
                              <a:lnTo>
                                <a:pt x="442531" y="1168654"/>
                              </a:lnTo>
                              <a:lnTo>
                                <a:pt x="455282" y="1212494"/>
                              </a:lnTo>
                              <a:lnTo>
                                <a:pt x="477672" y="1257338"/>
                              </a:lnTo>
                              <a:lnTo>
                                <a:pt x="509930" y="1303172"/>
                              </a:lnTo>
                              <a:lnTo>
                                <a:pt x="552259" y="1350010"/>
                              </a:lnTo>
                              <a:lnTo>
                                <a:pt x="587324" y="1382534"/>
                              </a:lnTo>
                              <a:lnTo>
                                <a:pt x="621817" y="1409306"/>
                              </a:lnTo>
                              <a:lnTo>
                                <a:pt x="655701" y="1430439"/>
                              </a:lnTo>
                              <a:lnTo>
                                <a:pt x="720496" y="1456563"/>
                              </a:lnTo>
                              <a:lnTo>
                                <a:pt x="776490" y="1463840"/>
                              </a:lnTo>
                              <a:lnTo>
                                <a:pt x="800798" y="1461008"/>
                              </a:lnTo>
                              <a:lnTo>
                                <a:pt x="846239" y="1442567"/>
                              </a:lnTo>
                              <a:lnTo>
                                <a:pt x="890841" y="1406779"/>
                              </a:lnTo>
                              <a:lnTo>
                                <a:pt x="920407" y="1369949"/>
                              </a:lnTo>
                              <a:lnTo>
                                <a:pt x="936180" y="1331976"/>
                              </a:lnTo>
                              <a:lnTo>
                                <a:pt x="939101" y="1312379"/>
                              </a:lnTo>
                              <a:lnTo>
                                <a:pt x="939393" y="1292009"/>
                              </a:lnTo>
                              <a:close/>
                            </a:path>
                            <a:path w="1798955" h="1905000">
                              <a:moveTo>
                                <a:pt x="1239469" y="984097"/>
                              </a:moveTo>
                              <a:lnTo>
                                <a:pt x="1229499" y="927760"/>
                              </a:lnTo>
                              <a:lnTo>
                                <a:pt x="1202156" y="869111"/>
                              </a:lnTo>
                              <a:lnTo>
                                <a:pt x="1155458" y="806323"/>
                              </a:lnTo>
                              <a:lnTo>
                                <a:pt x="1124635" y="773430"/>
                              </a:lnTo>
                              <a:lnTo>
                                <a:pt x="1115885" y="765581"/>
                              </a:lnTo>
                              <a:lnTo>
                                <a:pt x="1115885" y="977823"/>
                              </a:lnTo>
                              <a:lnTo>
                                <a:pt x="1113878" y="995235"/>
                              </a:lnTo>
                              <a:lnTo>
                                <a:pt x="1082001" y="1036358"/>
                              </a:lnTo>
                              <a:lnTo>
                                <a:pt x="1048791" y="1044498"/>
                              </a:lnTo>
                              <a:lnTo>
                                <a:pt x="1029525" y="1041654"/>
                              </a:lnTo>
                              <a:lnTo>
                                <a:pt x="984605" y="1019683"/>
                              </a:lnTo>
                              <a:lnTo>
                                <a:pt x="931227" y="974090"/>
                              </a:lnTo>
                              <a:lnTo>
                                <a:pt x="905230" y="946124"/>
                              </a:lnTo>
                              <a:lnTo>
                                <a:pt x="871283" y="896696"/>
                              </a:lnTo>
                              <a:lnTo>
                                <a:pt x="860247" y="856030"/>
                              </a:lnTo>
                              <a:lnTo>
                                <a:pt x="861923" y="838631"/>
                              </a:lnTo>
                              <a:lnTo>
                                <a:pt x="892644" y="798461"/>
                              </a:lnTo>
                              <a:lnTo>
                                <a:pt x="926109" y="789825"/>
                              </a:lnTo>
                              <a:lnTo>
                                <a:pt x="945324" y="792353"/>
                              </a:lnTo>
                              <a:lnTo>
                                <a:pt x="988847" y="813028"/>
                              </a:lnTo>
                              <a:lnTo>
                                <a:pt x="1039431" y="855599"/>
                              </a:lnTo>
                              <a:lnTo>
                                <a:pt x="1067943" y="886028"/>
                              </a:lnTo>
                              <a:lnTo>
                                <a:pt x="1104773" y="937780"/>
                              </a:lnTo>
                              <a:lnTo>
                                <a:pt x="1115885" y="977823"/>
                              </a:lnTo>
                              <a:lnTo>
                                <a:pt x="1115885" y="765581"/>
                              </a:lnTo>
                              <a:lnTo>
                                <a:pt x="1078877" y="732332"/>
                              </a:lnTo>
                              <a:lnTo>
                                <a:pt x="1033627" y="700963"/>
                              </a:lnTo>
                              <a:lnTo>
                                <a:pt x="988923" y="679196"/>
                              </a:lnTo>
                              <a:lnTo>
                                <a:pt x="944816" y="666877"/>
                              </a:lnTo>
                              <a:lnTo>
                                <a:pt x="902335" y="664591"/>
                              </a:lnTo>
                              <a:lnTo>
                                <a:pt x="862330" y="672833"/>
                              </a:lnTo>
                              <a:lnTo>
                                <a:pt x="824801" y="691438"/>
                              </a:lnTo>
                              <a:lnTo>
                                <a:pt x="789749" y="720217"/>
                              </a:lnTo>
                              <a:lnTo>
                                <a:pt x="761695" y="754722"/>
                              </a:lnTo>
                              <a:lnTo>
                                <a:pt x="743750" y="792060"/>
                              </a:lnTo>
                              <a:lnTo>
                                <a:pt x="736079" y="832180"/>
                              </a:lnTo>
                              <a:lnTo>
                                <a:pt x="738822" y="875030"/>
                              </a:lnTo>
                              <a:lnTo>
                                <a:pt x="751382" y="919746"/>
                              </a:lnTo>
                              <a:lnTo>
                                <a:pt x="773531" y="965060"/>
                              </a:lnTo>
                              <a:lnTo>
                                <a:pt x="805383" y="1010932"/>
                              </a:lnTo>
                              <a:lnTo>
                                <a:pt x="847026" y="1057275"/>
                              </a:lnTo>
                              <a:lnTo>
                                <a:pt x="880173" y="1088034"/>
                              </a:lnTo>
                              <a:lnTo>
                                <a:pt x="912914" y="1113688"/>
                              </a:lnTo>
                              <a:lnTo>
                                <a:pt x="945159" y="1134313"/>
                              </a:lnTo>
                              <a:lnTo>
                                <a:pt x="1007503" y="1160691"/>
                              </a:lnTo>
                              <a:lnTo>
                                <a:pt x="1064412" y="1168514"/>
                              </a:lnTo>
                              <a:lnTo>
                                <a:pt x="1090599" y="1165987"/>
                              </a:lnTo>
                              <a:lnTo>
                                <a:pt x="1139977" y="1147559"/>
                              </a:lnTo>
                              <a:lnTo>
                                <a:pt x="1186878" y="1110742"/>
                              </a:lnTo>
                              <a:lnTo>
                                <a:pt x="1222463" y="1063332"/>
                              </a:lnTo>
                              <a:lnTo>
                                <a:pt x="1230236" y="1044498"/>
                              </a:lnTo>
                              <a:lnTo>
                                <a:pt x="1232954" y="1037932"/>
                              </a:lnTo>
                              <a:lnTo>
                                <a:pt x="1238440" y="1011428"/>
                              </a:lnTo>
                              <a:lnTo>
                                <a:pt x="1239469" y="984097"/>
                              </a:lnTo>
                              <a:close/>
                            </a:path>
                            <a:path w="1798955" h="1905000">
                              <a:moveTo>
                                <a:pt x="1446720" y="837946"/>
                              </a:moveTo>
                              <a:lnTo>
                                <a:pt x="1305369" y="696595"/>
                              </a:lnTo>
                              <a:lnTo>
                                <a:pt x="1351343" y="650621"/>
                              </a:lnTo>
                              <a:lnTo>
                                <a:pt x="1373047" y="624865"/>
                              </a:lnTo>
                              <a:lnTo>
                                <a:pt x="1376019" y="619379"/>
                              </a:lnTo>
                              <a:lnTo>
                                <a:pt x="1387475" y="598284"/>
                              </a:lnTo>
                              <a:lnTo>
                                <a:pt x="1394561" y="570915"/>
                              </a:lnTo>
                              <a:lnTo>
                                <a:pt x="1394269" y="542798"/>
                              </a:lnTo>
                              <a:lnTo>
                                <a:pt x="1387055" y="514311"/>
                              </a:lnTo>
                              <a:lnTo>
                                <a:pt x="1376133" y="490753"/>
                              </a:lnTo>
                              <a:lnTo>
                                <a:pt x="1373771" y="485648"/>
                              </a:lnTo>
                              <a:lnTo>
                                <a:pt x="1328610" y="428117"/>
                              </a:lnTo>
                              <a:lnTo>
                                <a:pt x="1273251" y="384162"/>
                              </a:lnTo>
                              <a:lnTo>
                                <a:pt x="1270825" y="383006"/>
                              </a:lnTo>
                              <a:lnTo>
                                <a:pt x="1270825" y="552831"/>
                              </a:lnTo>
                              <a:lnTo>
                                <a:pt x="1270381" y="563880"/>
                              </a:lnTo>
                              <a:lnTo>
                                <a:pt x="1266507" y="575246"/>
                              </a:lnTo>
                              <a:lnTo>
                                <a:pt x="1259281" y="586917"/>
                              </a:lnTo>
                              <a:lnTo>
                                <a:pt x="1248854" y="598805"/>
                              </a:lnTo>
                              <a:lnTo>
                                <a:pt x="1233347" y="614260"/>
                              </a:lnTo>
                              <a:lnTo>
                                <a:pt x="1228280" y="619379"/>
                              </a:lnTo>
                              <a:lnTo>
                                <a:pt x="1143317" y="534416"/>
                              </a:lnTo>
                              <a:lnTo>
                                <a:pt x="1161186" y="516496"/>
                              </a:lnTo>
                              <a:lnTo>
                                <a:pt x="1167193" y="510540"/>
                              </a:lnTo>
                              <a:lnTo>
                                <a:pt x="1178788" y="500468"/>
                              </a:lnTo>
                              <a:lnTo>
                                <a:pt x="1190015" y="493877"/>
                              </a:lnTo>
                              <a:lnTo>
                                <a:pt x="1200912" y="490753"/>
                              </a:lnTo>
                              <a:lnTo>
                                <a:pt x="1211516" y="491109"/>
                              </a:lnTo>
                              <a:lnTo>
                                <a:pt x="1250632" y="512953"/>
                              </a:lnTo>
                              <a:lnTo>
                                <a:pt x="1270825" y="552831"/>
                              </a:lnTo>
                              <a:lnTo>
                                <a:pt x="1270825" y="383006"/>
                              </a:lnTo>
                              <a:lnTo>
                                <a:pt x="1246187" y="371208"/>
                              </a:lnTo>
                              <a:lnTo>
                                <a:pt x="1219517" y="364109"/>
                              </a:lnTo>
                              <a:lnTo>
                                <a:pt x="1193431" y="363461"/>
                              </a:lnTo>
                              <a:lnTo>
                                <a:pt x="1168349" y="369608"/>
                              </a:lnTo>
                              <a:lnTo>
                                <a:pt x="1144231" y="382473"/>
                              </a:lnTo>
                              <a:lnTo>
                                <a:pt x="1121092" y="401955"/>
                              </a:lnTo>
                              <a:lnTo>
                                <a:pt x="1029004" y="493915"/>
                              </a:lnTo>
                              <a:lnTo>
                                <a:pt x="981773" y="541147"/>
                              </a:lnTo>
                              <a:lnTo>
                                <a:pt x="1362646" y="922020"/>
                              </a:lnTo>
                              <a:lnTo>
                                <a:pt x="1446720" y="837946"/>
                              </a:lnTo>
                              <a:close/>
                            </a:path>
                            <a:path w="1798955" h="1905000">
                              <a:moveTo>
                                <a:pt x="1798510" y="486156"/>
                              </a:moveTo>
                              <a:lnTo>
                                <a:pt x="1638998" y="326644"/>
                              </a:lnTo>
                              <a:lnTo>
                                <a:pt x="1622209" y="280022"/>
                              </a:lnTo>
                              <a:lnTo>
                                <a:pt x="1556397" y="93230"/>
                              </a:lnTo>
                              <a:lnTo>
                                <a:pt x="1523047" y="0"/>
                              </a:lnTo>
                              <a:lnTo>
                                <a:pt x="1430464" y="92456"/>
                              </a:lnTo>
                              <a:lnTo>
                                <a:pt x="1449044" y="138264"/>
                              </a:lnTo>
                              <a:lnTo>
                                <a:pt x="1504251" y="275717"/>
                              </a:lnTo>
                              <a:lnTo>
                                <a:pt x="1321117" y="201803"/>
                              </a:lnTo>
                              <a:lnTo>
                                <a:pt x="1228280" y="294640"/>
                              </a:lnTo>
                              <a:lnTo>
                                <a:pt x="1274864" y="311467"/>
                              </a:lnTo>
                              <a:lnTo>
                                <a:pt x="1321549" y="328053"/>
                              </a:lnTo>
                              <a:lnTo>
                                <a:pt x="1461820" y="377228"/>
                              </a:lnTo>
                              <a:lnTo>
                                <a:pt x="1555178" y="410464"/>
                              </a:lnTo>
                              <a:lnTo>
                                <a:pt x="1714690" y="569976"/>
                              </a:lnTo>
                              <a:lnTo>
                                <a:pt x="1798510"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172.965012pt;margin-top:112.757561pt;width:141.65pt;height:150pt;mso-position-horizontal-relative:page;mso-position-vertical-relative:paragraph;z-index:-18904064" id="docshape169" coordorigin="3459,2255" coordsize="2833,3000" path="m4252,4964l4247,4920,4236,4875,4219,4830,4193,4783,4160,4734,4120,4684,4095,4658,4071,4632,4058,4620,4058,4954,4054,4982,4044,5007,4026,5029,4004,5046,3979,5056,3952,5059,3921,5055,3888,5042,3851,5020,3810,4989,3767,4948,3726,4904,3694,4864,3672,4826,3660,4793,3655,4762,3658,4735,3667,4710,3684,4689,3706,4672,3731,4661,3759,4658,3789,4662,3822,4674,3858,4695,3896,4724,3937,4762,3982,4810,4016,4853,4040,4891,4053,4925,4058,4954,4058,4620,3999,4568,3928,4518,3858,4484,3788,4464,3721,4461,3658,4474,3599,4503,3544,4548,3500,4603,3472,4661,3471,4662,3459,4725,3463,4793,3483,4863,3518,4934,3568,5006,3634,5079,3686,5128,3738,5168,3789,5201,3839,5225,3887,5242,3933,5252,3976,5254,4018,5251,4057,5240,4095,5222,4133,5196,4169,5164,4201,5127,4225,5089,4238,5059,4242,5049,4250,5007,4252,4964xm4939,4290l4935,4256,4926,4222,4913,4186,4896,4148,4875,4110,4849,4071,4684,4137,4706,4169,4723,4199,4735,4226,4743,4252,4745,4276,4741,4299,4731,4320,4715,4339,4695,4355,4672,4365,4646,4367,4618,4363,4586,4350,4550,4326,4507,4292,4460,4248,4424,4209,4395,4173,4373,4141,4360,4112,4351,4076,4351,4044,4360,4016,4378,3992,4388,3983,4399,3976,4412,3971,4425,3968,4439,3966,4454,3967,4469,3969,4485,3973,4495,3977,4508,3983,4522,3991,4538,4001,4618,3848,4561,3816,4507,3794,4456,3780,4408,3775,4363,3780,4319,3796,4277,3821,4236,3857,4192,3910,4164,3968,4152,4030,4156,4096,4176,4165,4212,4235,4262,4307,4329,4381,4384,4432,4439,4475,4492,4508,4544,4532,4594,4549,4640,4558,4682,4560,4720,4556,4756,4545,4792,4527,4827,4502,4862,4471,4888,4442,4909,4413,4924,4383,4934,4353,4938,4322,4939,4290xm5411,3805l5407,3761,5396,3716,5378,3671,5352,3624,5320,3575,5279,3525,5255,3499,5230,3473,5217,3461,5217,3795,5213,3822,5203,3847,5185,3870,5163,3887,5138,3897,5111,3900,5081,3896,5047,3883,5010,3861,4969,3830,4926,3789,4885,3745,4853,3704,4831,3667,4819,3634,4814,3603,4817,3576,4826,3551,4843,3530,4865,3513,4890,3502,4918,3499,4948,3503,4981,3515,5017,3536,5055,3565,5096,3603,5141,3650,5175,3694,5199,3732,5212,3765,5217,3795,5217,3461,5158,3408,5087,3359,5017,3325,4947,3305,4880,3302,4817,3315,4758,3344,4703,3389,4659,3444,4631,3502,4618,3566,4623,3633,4643,3704,4677,3775,4728,3847,4793,3920,4845,3969,4897,4009,4948,4041,4998,4066,5046,4083,5092,4093,5136,4095,5177,4091,5216,4081,5255,4062,5292,4037,5328,4004,5360,3968,5384,3930,5397,3900,5401,3890,5410,3848,5411,3805xm5738,3575l5515,3352,5587,3280,5622,3239,5626,3231,5644,3197,5655,3154,5655,3110,5644,3065,5626,3028,5623,3020,5592,2975,5552,2929,5508,2890,5464,2860,5461,2858,5461,3126,5460,3143,5454,3161,5442,3179,5426,3198,5402,3222,5394,3231,5260,3097,5288,3069,5297,3059,5316,3043,5333,3033,5351,3028,5367,3029,5384,3033,5399,3040,5414,3050,5429,3063,5442,3078,5451,3093,5457,3109,5461,3126,5461,2858,5422,2840,5380,2829,5339,2828,5299,2837,5261,2857,5225,2888,5080,3033,5005,3107,5605,3707,5738,3575xm6292,3021l6040,2770,6014,2696,5910,2402,5858,2255,5712,2401,5741,2473,5828,2689,5540,2573,5394,2719,5467,2746,5540,2772,5761,2849,5908,2902,6160,3153,6292,3021xe" filled="true" fillcolor="#a4a4a4" stroked="false">
                <v:path arrowok="t"/>
                <v:fill opacity="32896f" type="solid"/>
                <w10:wrap type="none"/>
              </v:shape>
            </w:pict>
          </mc:Fallback>
        </mc:AlternateContent>
      </w:r>
      <w:r>
        <w:rPr/>
        <w:t>Furthermore,</w:t>
      </w:r>
      <w:r>
        <w:rPr>
          <w:spacing w:val="-7"/>
        </w:rPr>
        <w:t> </w:t>
      </w:r>
      <w:r>
        <w:rPr/>
        <w:t>the</w:t>
      </w:r>
      <w:r>
        <w:rPr>
          <w:spacing w:val="-8"/>
        </w:rPr>
        <w:t> </w:t>
      </w:r>
      <w:r>
        <w:rPr/>
        <w:t>coefficient</w:t>
      </w:r>
      <w:r>
        <w:rPr>
          <w:spacing w:val="-7"/>
        </w:rPr>
        <w:t> </w:t>
      </w:r>
      <w:r>
        <w:rPr/>
        <w:t>for</w:t>
      </w:r>
      <w:r>
        <w:rPr>
          <w:spacing w:val="-7"/>
        </w:rPr>
        <w:t> </w:t>
      </w:r>
      <w:r>
        <w:rPr/>
        <w:t>business</w:t>
      </w:r>
      <w:r>
        <w:rPr>
          <w:spacing w:val="-4"/>
        </w:rPr>
        <w:t> </w:t>
      </w:r>
      <w:r>
        <w:rPr/>
        <w:t>angels</w:t>
      </w:r>
      <w:r>
        <w:rPr>
          <w:spacing w:val="-7"/>
        </w:rPr>
        <w:t> </w:t>
      </w:r>
      <w:r>
        <w:rPr/>
        <w:t>(.0070363)</w:t>
      </w:r>
      <w:r>
        <w:rPr>
          <w:spacing w:val="-8"/>
        </w:rPr>
        <w:t> </w:t>
      </w:r>
      <w:r>
        <w:rPr/>
        <w:t>implies</w:t>
      </w:r>
      <w:r>
        <w:rPr>
          <w:spacing w:val="-7"/>
        </w:rPr>
        <w:t> </w:t>
      </w:r>
      <w:r>
        <w:rPr/>
        <w:t>that</w:t>
      </w:r>
      <w:r>
        <w:rPr>
          <w:spacing w:val="-5"/>
        </w:rPr>
        <w:t> </w:t>
      </w:r>
      <w:r>
        <w:rPr/>
        <w:t>a</w:t>
      </w:r>
      <w:r>
        <w:rPr>
          <w:spacing w:val="-8"/>
        </w:rPr>
        <w:t> </w:t>
      </w:r>
      <w:r>
        <w:rPr/>
        <w:t>unit</w:t>
      </w:r>
      <w:r>
        <w:rPr>
          <w:spacing w:val="-7"/>
        </w:rPr>
        <w:t> </w:t>
      </w:r>
      <w:r>
        <w:rPr/>
        <w:t>increase</w:t>
      </w:r>
      <w:r>
        <w:rPr>
          <w:spacing w:val="-8"/>
        </w:rPr>
        <w:t> </w:t>
      </w:r>
      <w:r>
        <w:rPr/>
        <w:t>in</w:t>
      </w:r>
      <w:r>
        <w:rPr>
          <w:spacing w:val="-7"/>
        </w:rPr>
        <w:t> </w:t>
      </w:r>
      <w:r>
        <w:rPr/>
        <w:t>business</w:t>
      </w:r>
      <w:r>
        <w:rPr>
          <w:spacing w:val="-7"/>
        </w:rPr>
        <w:t> </w:t>
      </w:r>
      <w:r>
        <w:rPr/>
        <w:t>angels would lead to 0.7%</w:t>
      </w:r>
      <w:r>
        <w:rPr>
          <w:spacing w:val="-1"/>
        </w:rPr>
        <w:t> </w:t>
      </w:r>
      <w:r>
        <w:rPr/>
        <w:t>increase</w:t>
      </w:r>
      <w:r>
        <w:rPr>
          <w:spacing w:val="-1"/>
        </w:rPr>
        <w:t> </w:t>
      </w:r>
      <w:r>
        <w:rPr/>
        <w:t>in SMEs growth. Besides,</w:t>
      </w:r>
      <w:r>
        <w:rPr>
          <w:spacing w:val="-1"/>
        </w:rPr>
        <w:t> </w:t>
      </w:r>
      <w:r>
        <w:rPr/>
        <w:t>the</w:t>
      </w:r>
      <w:r>
        <w:rPr>
          <w:spacing w:val="-1"/>
        </w:rPr>
        <w:t> </w:t>
      </w:r>
      <w:r>
        <w:rPr/>
        <w:t>p-value</w:t>
      </w:r>
      <w:r>
        <w:rPr>
          <w:spacing w:val="-1"/>
        </w:rPr>
        <w:t> </w:t>
      </w:r>
      <w:r>
        <w:rPr/>
        <w:t>of </w:t>
      </w:r>
      <w:r>
        <w:rPr>
          <w:i/>
        </w:rPr>
        <w:t>busang </w:t>
      </w:r>
      <w:r>
        <w:rPr/>
        <w:t>(0.0000)</w:t>
      </w:r>
      <w:r>
        <w:rPr>
          <w:spacing w:val="-1"/>
        </w:rPr>
        <w:t> </w:t>
      </w:r>
      <w:r>
        <w:rPr/>
        <w:t>was an indication that</w:t>
      </w:r>
      <w:r>
        <w:rPr>
          <w:spacing w:val="-12"/>
        </w:rPr>
        <w:t> </w:t>
      </w:r>
      <w:r>
        <w:rPr/>
        <w:t>there</w:t>
      </w:r>
      <w:r>
        <w:rPr>
          <w:spacing w:val="-13"/>
        </w:rPr>
        <w:t> </w:t>
      </w:r>
      <w:r>
        <w:rPr/>
        <w:t>was</w:t>
      </w:r>
      <w:r>
        <w:rPr>
          <w:spacing w:val="-12"/>
        </w:rPr>
        <w:t> </w:t>
      </w:r>
      <w:r>
        <w:rPr/>
        <w:t>a</w:t>
      </w:r>
      <w:r>
        <w:rPr>
          <w:spacing w:val="-13"/>
        </w:rPr>
        <w:t> </w:t>
      </w:r>
      <w:r>
        <w:rPr/>
        <w:t>significant</w:t>
      </w:r>
      <w:r>
        <w:rPr>
          <w:spacing w:val="-12"/>
        </w:rPr>
        <w:t> </w:t>
      </w:r>
      <w:r>
        <w:rPr/>
        <w:t>relationship</w:t>
      </w:r>
      <w:r>
        <w:rPr>
          <w:spacing w:val="-12"/>
        </w:rPr>
        <w:t> </w:t>
      </w:r>
      <w:r>
        <w:rPr/>
        <w:t>between</w:t>
      </w:r>
      <w:r>
        <w:rPr>
          <w:spacing w:val="-12"/>
        </w:rPr>
        <w:t> </w:t>
      </w:r>
      <w:r>
        <w:rPr/>
        <w:t>business</w:t>
      </w:r>
      <w:r>
        <w:rPr>
          <w:spacing w:val="-12"/>
        </w:rPr>
        <w:t> </w:t>
      </w:r>
      <w:r>
        <w:rPr/>
        <w:t>angels</w:t>
      </w:r>
      <w:r>
        <w:rPr>
          <w:spacing w:val="-11"/>
        </w:rPr>
        <w:t> </w:t>
      </w:r>
      <w:r>
        <w:rPr/>
        <w:t>and</w:t>
      </w:r>
      <w:r>
        <w:rPr>
          <w:spacing w:val="-12"/>
        </w:rPr>
        <w:t> </w:t>
      </w:r>
      <w:r>
        <w:rPr/>
        <w:t>the</w:t>
      </w:r>
      <w:r>
        <w:rPr>
          <w:spacing w:val="-13"/>
        </w:rPr>
        <w:t> </w:t>
      </w:r>
      <w:r>
        <w:rPr/>
        <w:t>growth</w:t>
      </w:r>
      <w:r>
        <w:rPr>
          <w:spacing w:val="-12"/>
        </w:rPr>
        <w:t> </w:t>
      </w:r>
      <w:r>
        <w:rPr/>
        <w:t>of</w:t>
      </w:r>
      <w:r>
        <w:rPr>
          <w:spacing w:val="-13"/>
        </w:rPr>
        <w:t> </w:t>
      </w:r>
      <w:r>
        <w:rPr/>
        <w:t>SMEs</w:t>
      </w:r>
      <w:r>
        <w:rPr>
          <w:spacing w:val="-12"/>
        </w:rPr>
        <w:t> </w:t>
      </w:r>
      <w:r>
        <w:rPr/>
        <w:t>within</w:t>
      </w:r>
      <w:r>
        <w:rPr>
          <w:spacing w:val="-11"/>
        </w:rPr>
        <w:t> </w:t>
      </w:r>
      <w:r>
        <w:rPr/>
        <w:t>the</w:t>
      </w:r>
      <w:r>
        <w:rPr>
          <w:spacing w:val="-15"/>
        </w:rPr>
        <w:t> </w:t>
      </w:r>
      <w:r>
        <w:rPr/>
        <w:t>Benin Metropolis</w:t>
      </w:r>
      <w:r>
        <w:rPr>
          <w:spacing w:val="-12"/>
        </w:rPr>
        <w:t> </w:t>
      </w:r>
      <w:r>
        <w:rPr/>
        <w:t>in</w:t>
      </w:r>
      <w:r>
        <w:rPr>
          <w:spacing w:val="-12"/>
        </w:rPr>
        <w:t> </w:t>
      </w:r>
      <w:r>
        <w:rPr/>
        <w:t>Edo</w:t>
      </w:r>
      <w:r>
        <w:rPr>
          <w:spacing w:val="-12"/>
        </w:rPr>
        <w:t> </w:t>
      </w:r>
      <w:r>
        <w:rPr/>
        <w:t>State,</w:t>
      </w:r>
      <w:r>
        <w:rPr>
          <w:spacing w:val="-10"/>
        </w:rPr>
        <w:t> </w:t>
      </w:r>
      <w:r>
        <w:rPr/>
        <w:t>Nigeria.</w:t>
      </w:r>
      <w:r>
        <w:rPr>
          <w:spacing w:val="-11"/>
        </w:rPr>
        <w:t> </w:t>
      </w:r>
      <w:r>
        <w:rPr/>
        <w:t>Hence,</w:t>
      </w:r>
      <w:r>
        <w:rPr>
          <w:spacing w:val="-12"/>
        </w:rPr>
        <w:t> </w:t>
      </w:r>
      <w:r>
        <w:rPr/>
        <w:t>the</w:t>
      </w:r>
      <w:r>
        <w:rPr>
          <w:spacing w:val="-10"/>
        </w:rPr>
        <w:t> </w:t>
      </w:r>
      <w:r>
        <w:rPr/>
        <w:t>null</w:t>
      </w:r>
      <w:r>
        <w:rPr>
          <w:spacing w:val="-11"/>
        </w:rPr>
        <w:t> </w:t>
      </w:r>
      <w:r>
        <w:rPr/>
        <w:t>hypothesis</w:t>
      </w:r>
      <w:r>
        <w:rPr>
          <w:spacing w:val="-12"/>
        </w:rPr>
        <w:t> </w:t>
      </w:r>
      <w:r>
        <w:rPr/>
        <w:t>was</w:t>
      </w:r>
      <w:r>
        <w:rPr>
          <w:spacing w:val="-12"/>
        </w:rPr>
        <w:t> </w:t>
      </w:r>
      <w:r>
        <w:rPr/>
        <w:t>rejected</w:t>
      </w:r>
      <w:r>
        <w:rPr>
          <w:spacing w:val="-12"/>
        </w:rPr>
        <w:t> </w:t>
      </w:r>
      <w:r>
        <w:rPr/>
        <w:t>and</w:t>
      </w:r>
      <w:r>
        <w:rPr>
          <w:spacing w:val="-11"/>
        </w:rPr>
        <w:t> </w:t>
      </w:r>
      <w:r>
        <w:rPr/>
        <w:t>the</w:t>
      </w:r>
      <w:r>
        <w:rPr>
          <w:spacing w:val="-13"/>
        </w:rPr>
        <w:t> </w:t>
      </w:r>
      <w:r>
        <w:rPr/>
        <w:t>alternate</w:t>
      </w:r>
      <w:r>
        <w:rPr>
          <w:spacing w:val="-10"/>
        </w:rPr>
        <w:t> </w:t>
      </w:r>
      <w:r>
        <w:rPr/>
        <w:t>hypothesis</w:t>
      </w:r>
      <w:r>
        <w:rPr>
          <w:spacing w:val="-12"/>
        </w:rPr>
        <w:t> </w:t>
      </w:r>
      <w:r>
        <w:rPr/>
        <w:t>was accepted that business angels had a significant effect on the growth and development of SMEs.</w:t>
      </w:r>
    </w:p>
    <w:p>
      <w:pPr>
        <w:spacing w:before="0"/>
        <w:ind w:left="1140" w:right="0" w:firstLine="0"/>
        <w:jc w:val="both"/>
        <w:rPr>
          <w:b/>
          <w:i/>
          <w:sz w:val="24"/>
        </w:rPr>
      </w:pPr>
      <w:r>
        <w:rPr>
          <w:b/>
          <w:i/>
          <w:position w:val="2"/>
          <w:sz w:val="24"/>
        </w:rPr>
        <w:t>H</w:t>
      </w:r>
      <w:r>
        <w:rPr>
          <w:b/>
          <w:i/>
          <w:sz w:val="16"/>
        </w:rPr>
        <w:t>o</w:t>
      </w:r>
      <w:r>
        <w:rPr>
          <w:b/>
          <w:i/>
          <w:position w:val="2"/>
          <w:sz w:val="24"/>
        </w:rPr>
        <w:t>3:</w:t>
      </w:r>
      <w:r>
        <w:rPr>
          <w:b/>
          <w:i/>
          <w:spacing w:val="63"/>
          <w:position w:val="2"/>
          <w:sz w:val="24"/>
        </w:rPr>
        <w:t>  </w:t>
      </w:r>
      <w:r>
        <w:rPr>
          <w:b/>
          <w:i/>
          <w:position w:val="2"/>
          <w:sz w:val="24"/>
        </w:rPr>
        <w:t>Bank Overdraft has</w:t>
      </w:r>
      <w:r>
        <w:rPr>
          <w:b/>
          <w:i/>
          <w:spacing w:val="-1"/>
          <w:position w:val="2"/>
          <w:sz w:val="24"/>
        </w:rPr>
        <w:t> </w:t>
      </w:r>
      <w:r>
        <w:rPr>
          <w:b/>
          <w:i/>
          <w:position w:val="2"/>
          <w:sz w:val="24"/>
        </w:rPr>
        <w:t>no</w:t>
      </w:r>
      <w:r>
        <w:rPr>
          <w:b/>
          <w:i/>
          <w:spacing w:val="-1"/>
          <w:position w:val="2"/>
          <w:sz w:val="24"/>
        </w:rPr>
        <w:t> </w:t>
      </w:r>
      <w:r>
        <w:rPr>
          <w:b/>
          <w:i/>
          <w:position w:val="2"/>
          <w:sz w:val="24"/>
        </w:rPr>
        <w:t>significant</w:t>
      </w:r>
      <w:r>
        <w:rPr>
          <w:b/>
          <w:i/>
          <w:spacing w:val="-1"/>
          <w:position w:val="2"/>
          <w:sz w:val="24"/>
        </w:rPr>
        <w:t> </w:t>
      </w:r>
      <w:r>
        <w:rPr>
          <w:b/>
          <w:i/>
          <w:position w:val="2"/>
          <w:sz w:val="24"/>
        </w:rPr>
        <w:t>effect</w:t>
      </w:r>
      <w:r>
        <w:rPr>
          <w:b/>
          <w:i/>
          <w:spacing w:val="-1"/>
          <w:position w:val="2"/>
          <w:sz w:val="24"/>
        </w:rPr>
        <w:t> </w:t>
      </w:r>
      <w:r>
        <w:rPr>
          <w:b/>
          <w:i/>
          <w:position w:val="2"/>
          <w:sz w:val="24"/>
        </w:rPr>
        <w:t>on</w:t>
      </w:r>
      <w:r>
        <w:rPr>
          <w:b/>
          <w:i/>
          <w:spacing w:val="1"/>
          <w:position w:val="2"/>
          <w:sz w:val="24"/>
        </w:rPr>
        <w:t> </w:t>
      </w:r>
      <w:r>
        <w:rPr>
          <w:b/>
          <w:i/>
          <w:position w:val="2"/>
          <w:sz w:val="24"/>
        </w:rPr>
        <w:t>the</w:t>
      </w:r>
      <w:r>
        <w:rPr>
          <w:b/>
          <w:i/>
          <w:spacing w:val="-2"/>
          <w:position w:val="2"/>
          <w:sz w:val="24"/>
        </w:rPr>
        <w:t> </w:t>
      </w:r>
      <w:r>
        <w:rPr>
          <w:b/>
          <w:i/>
          <w:position w:val="2"/>
          <w:sz w:val="24"/>
        </w:rPr>
        <w:t>growth and</w:t>
      </w:r>
      <w:r>
        <w:rPr>
          <w:b/>
          <w:i/>
          <w:spacing w:val="-1"/>
          <w:position w:val="2"/>
          <w:sz w:val="24"/>
        </w:rPr>
        <w:t> </w:t>
      </w:r>
      <w:r>
        <w:rPr>
          <w:b/>
          <w:i/>
          <w:position w:val="2"/>
          <w:sz w:val="24"/>
        </w:rPr>
        <w:t>development</w:t>
      </w:r>
      <w:r>
        <w:rPr>
          <w:b/>
          <w:i/>
          <w:spacing w:val="-3"/>
          <w:position w:val="2"/>
          <w:sz w:val="24"/>
        </w:rPr>
        <w:t> </w:t>
      </w:r>
      <w:r>
        <w:rPr>
          <w:b/>
          <w:i/>
          <w:position w:val="2"/>
          <w:sz w:val="24"/>
        </w:rPr>
        <w:t>of </w:t>
      </w:r>
      <w:r>
        <w:rPr>
          <w:b/>
          <w:i/>
          <w:spacing w:val="-4"/>
          <w:position w:val="2"/>
          <w:sz w:val="24"/>
        </w:rPr>
        <w:t>SMEs</w:t>
      </w:r>
    </w:p>
    <w:p>
      <w:pPr>
        <w:pStyle w:val="Heading3"/>
        <w:spacing w:before="274" w:after="38"/>
        <w:ind w:left="1107" w:right="688"/>
        <w:jc w:val="center"/>
      </w:pPr>
      <w:r>
        <w:rPr/>
        <mc:AlternateContent>
          <mc:Choice Requires="wps">
            <w:drawing>
              <wp:anchor distT="0" distB="0" distL="0" distR="0" allowOverlap="1" layoutInCell="1" locked="0" behindDoc="1" simplePos="0" relativeHeight="484411904">
                <wp:simplePos x="0" y="0"/>
                <wp:positionH relativeFrom="page">
                  <wp:posOffset>259245</wp:posOffset>
                </wp:positionH>
                <wp:positionV relativeFrom="paragraph">
                  <wp:posOffset>1132023</wp:posOffset>
                </wp:positionV>
                <wp:extent cx="2125980" cy="2211705"/>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2125980" cy="2211705"/>
                        </a:xfrm>
                        <a:custGeom>
                          <a:avLst/>
                          <a:gdLst/>
                          <a:ahLst/>
                          <a:cxnLst/>
                          <a:rect l="l" t="t" r="r" b="b"/>
                          <a:pathLst>
                            <a:path w="2125980" h="2211705">
                              <a:moveTo>
                                <a:pt x="464718" y="2127275"/>
                              </a:moveTo>
                              <a:lnTo>
                                <a:pt x="83870" y="1746377"/>
                              </a:lnTo>
                              <a:lnTo>
                                <a:pt x="0" y="1830324"/>
                              </a:lnTo>
                              <a:lnTo>
                                <a:pt x="380847" y="2211146"/>
                              </a:lnTo>
                              <a:lnTo>
                                <a:pt x="464718" y="2127275"/>
                              </a:lnTo>
                              <a:close/>
                            </a:path>
                            <a:path w="2125980" h="2211705">
                              <a:moveTo>
                                <a:pt x="719023" y="1836229"/>
                              </a:moveTo>
                              <a:lnTo>
                                <a:pt x="711847" y="1781479"/>
                              </a:lnTo>
                              <a:lnTo>
                                <a:pt x="697407" y="1743405"/>
                              </a:lnTo>
                              <a:lnTo>
                                <a:pt x="675132" y="1706118"/>
                              </a:lnTo>
                              <a:lnTo>
                                <a:pt x="647077" y="1670672"/>
                              </a:lnTo>
                              <a:lnTo>
                                <a:pt x="403834" y="1426464"/>
                              </a:lnTo>
                              <a:lnTo>
                                <a:pt x="320294" y="1510030"/>
                              </a:lnTo>
                              <a:lnTo>
                                <a:pt x="552767" y="1742440"/>
                              </a:lnTo>
                              <a:lnTo>
                                <a:pt x="566928" y="1758200"/>
                              </a:lnTo>
                              <a:lnTo>
                                <a:pt x="577735" y="1773656"/>
                              </a:lnTo>
                              <a:lnTo>
                                <a:pt x="585216" y="1788769"/>
                              </a:lnTo>
                              <a:lnTo>
                                <a:pt x="589419" y="1803527"/>
                              </a:lnTo>
                              <a:lnTo>
                                <a:pt x="590257" y="1817814"/>
                              </a:lnTo>
                              <a:lnTo>
                                <a:pt x="587679" y="1831124"/>
                              </a:lnTo>
                              <a:lnTo>
                                <a:pt x="561149" y="1864067"/>
                              </a:lnTo>
                              <a:lnTo>
                                <a:pt x="535508" y="1872424"/>
                              </a:lnTo>
                              <a:lnTo>
                                <a:pt x="521182" y="1871345"/>
                              </a:lnTo>
                              <a:lnTo>
                                <a:pt x="475691" y="1848993"/>
                              </a:lnTo>
                              <a:lnTo>
                                <a:pt x="227736" y="1602613"/>
                              </a:lnTo>
                              <a:lnTo>
                                <a:pt x="144195" y="1686179"/>
                              </a:lnTo>
                              <a:lnTo>
                                <a:pt x="371271" y="1913191"/>
                              </a:lnTo>
                              <a:lnTo>
                                <a:pt x="403352" y="1941385"/>
                              </a:lnTo>
                              <a:lnTo>
                                <a:pt x="443357" y="1969884"/>
                              </a:lnTo>
                              <a:lnTo>
                                <a:pt x="488442" y="1991067"/>
                              </a:lnTo>
                              <a:lnTo>
                                <a:pt x="537730" y="2001151"/>
                              </a:lnTo>
                              <a:lnTo>
                                <a:pt x="552564" y="2001329"/>
                              </a:lnTo>
                              <a:lnTo>
                                <a:pt x="566534" y="1999932"/>
                              </a:lnTo>
                              <a:lnTo>
                                <a:pt x="607656" y="1985187"/>
                              </a:lnTo>
                              <a:lnTo>
                                <a:pt x="646506" y="1956663"/>
                              </a:lnTo>
                              <a:lnTo>
                                <a:pt x="683806" y="1919681"/>
                              </a:lnTo>
                              <a:lnTo>
                                <a:pt x="706970" y="1884184"/>
                              </a:lnTo>
                              <a:lnTo>
                                <a:pt x="717511" y="1851850"/>
                              </a:lnTo>
                              <a:lnTo>
                                <a:pt x="719023" y="1836229"/>
                              </a:lnTo>
                              <a:close/>
                            </a:path>
                            <a:path w="2125980" h="2211705">
                              <a:moveTo>
                                <a:pt x="1031913" y="1499031"/>
                              </a:moveTo>
                              <a:lnTo>
                                <a:pt x="1021956" y="1442694"/>
                              </a:lnTo>
                              <a:lnTo>
                                <a:pt x="994664" y="1383982"/>
                              </a:lnTo>
                              <a:lnTo>
                                <a:pt x="947928" y="1321244"/>
                              </a:lnTo>
                              <a:lnTo>
                                <a:pt x="917092" y="1288288"/>
                              </a:lnTo>
                              <a:lnTo>
                                <a:pt x="908316" y="1280426"/>
                              </a:lnTo>
                              <a:lnTo>
                                <a:pt x="908316" y="1492808"/>
                              </a:lnTo>
                              <a:lnTo>
                                <a:pt x="906297" y="1510220"/>
                              </a:lnTo>
                              <a:lnTo>
                                <a:pt x="874471" y="1551292"/>
                              </a:lnTo>
                              <a:lnTo>
                                <a:pt x="841197" y="1559458"/>
                              </a:lnTo>
                              <a:lnTo>
                                <a:pt x="821880" y="1556639"/>
                              </a:lnTo>
                              <a:lnTo>
                                <a:pt x="777074" y="1534604"/>
                              </a:lnTo>
                              <a:lnTo>
                                <a:pt x="723696" y="1488948"/>
                              </a:lnTo>
                              <a:lnTo>
                                <a:pt x="697699" y="1460995"/>
                              </a:lnTo>
                              <a:lnTo>
                                <a:pt x="663727" y="1411655"/>
                              </a:lnTo>
                              <a:lnTo>
                                <a:pt x="652691" y="1370977"/>
                              </a:lnTo>
                              <a:lnTo>
                                <a:pt x="654405" y="1353502"/>
                              </a:lnTo>
                              <a:lnTo>
                                <a:pt x="685114" y="1313395"/>
                              </a:lnTo>
                              <a:lnTo>
                                <a:pt x="718540" y="1304747"/>
                              </a:lnTo>
                              <a:lnTo>
                                <a:pt x="737793" y="1307211"/>
                              </a:lnTo>
                              <a:lnTo>
                                <a:pt x="781316" y="1327899"/>
                              </a:lnTo>
                              <a:lnTo>
                                <a:pt x="831786" y="1370584"/>
                              </a:lnTo>
                              <a:lnTo>
                                <a:pt x="860336" y="1401000"/>
                              </a:lnTo>
                              <a:lnTo>
                                <a:pt x="897204" y="1452702"/>
                              </a:lnTo>
                              <a:lnTo>
                                <a:pt x="908316" y="1492808"/>
                              </a:lnTo>
                              <a:lnTo>
                                <a:pt x="908316" y="1280426"/>
                              </a:lnTo>
                              <a:lnTo>
                                <a:pt x="871334" y="1247267"/>
                              </a:lnTo>
                              <a:lnTo>
                                <a:pt x="826096" y="1215923"/>
                              </a:lnTo>
                              <a:lnTo>
                                <a:pt x="781418" y="1194117"/>
                              </a:lnTo>
                              <a:lnTo>
                                <a:pt x="737349" y="1181735"/>
                              </a:lnTo>
                              <a:lnTo>
                                <a:pt x="694829" y="1179449"/>
                              </a:lnTo>
                              <a:lnTo>
                                <a:pt x="654786" y="1187704"/>
                              </a:lnTo>
                              <a:lnTo>
                                <a:pt x="617232" y="1206347"/>
                              </a:lnTo>
                              <a:lnTo>
                                <a:pt x="582155" y="1235202"/>
                              </a:lnTo>
                              <a:lnTo>
                                <a:pt x="554177" y="1269644"/>
                              </a:lnTo>
                              <a:lnTo>
                                <a:pt x="536308" y="1306830"/>
                              </a:lnTo>
                              <a:lnTo>
                                <a:pt x="528510" y="1347152"/>
                              </a:lnTo>
                              <a:lnTo>
                                <a:pt x="531190" y="1390015"/>
                              </a:lnTo>
                              <a:lnTo>
                                <a:pt x="543814" y="1434680"/>
                              </a:lnTo>
                              <a:lnTo>
                                <a:pt x="565962" y="1480007"/>
                              </a:lnTo>
                              <a:lnTo>
                                <a:pt x="597776" y="1525892"/>
                              </a:lnTo>
                              <a:lnTo>
                                <a:pt x="639394" y="1572260"/>
                              </a:lnTo>
                              <a:lnTo>
                                <a:pt x="672553" y="1603019"/>
                              </a:lnTo>
                              <a:lnTo>
                                <a:pt x="705332" y="1628635"/>
                              </a:lnTo>
                              <a:lnTo>
                                <a:pt x="737628" y="1649183"/>
                              </a:lnTo>
                              <a:lnTo>
                                <a:pt x="799960" y="1675511"/>
                              </a:lnTo>
                              <a:lnTo>
                                <a:pt x="856830" y="1683473"/>
                              </a:lnTo>
                              <a:lnTo>
                                <a:pt x="883081" y="1680972"/>
                              </a:lnTo>
                              <a:lnTo>
                                <a:pt x="932434" y="1662480"/>
                              </a:lnTo>
                              <a:lnTo>
                                <a:pt x="979398" y="1625600"/>
                              </a:lnTo>
                              <a:lnTo>
                                <a:pt x="1014907" y="1578190"/>
                              </a:lnTo>
                              <a:lnTo>
                                <a:pt x="1022642" y="1559458"/>
                              </a:lnTo>
                              <a:lnTo>
                                <a:pt x="1025398" y="1552790"/>
                              </a:lnTo>
                              <a:lnTo>
                                <a:pt x="1030947" y="1526286"/>
                              </a:lnTo>
                              <a:lnTo>
                                <a:pt x="1031913" y="1499031"/>
                              </a:lnTo>
                              <a:close/>
                            </a:path>
                            <a:path w="2125980" h="2211705">
                              <a:moveTo>
                                <a:pt x="1147533" y="1248537"/>
                              </a:moveTo>
                              <a:lnTo>
                                <a:pt x="1065745" y="1166749"/>
                              </a:lnTo>
                              <a:lnTo>
                                <a:pt x="956386" y="1276096"/>
                              </a:lnTo>
                              <a:lnTo>
                                <a:pt x="1038186" y="1357884"/>
                              </a:lnTo>
                              <a:lnTo>
                                <a:pt x="1147533" y="1248537"/>
                              </a:lnTo>
                              <a:close/>
                            </a:path>
                            <a:path w="2125980" h="2211705">
                              <a:moveTo>
                                <a:pt x="1368767" y="1223137"/>
                              </a:moveTo>
                              <a:lnTo>
                                <a:pt x="987971" y="842391"/>
                              </a:lnTo>
                              <a:lnTo>
                                <a:pt x="903986" y="926338"/>
                              </a:lnTo>
                              <a:lnTo>
                                <a:pt x="1284820" y="1307211"/>
                              </a:lnTo>
                              <a:lnTo>
                                <a:pt x="1368767" y="1223137"/>
                              </a:lnTo>
                              <a:close/>
                            </a:path>
                            <a:path w="2125980" h="2211705">
                              <a:moveTo>
                                <a:pt x="1512531" y="1079373"/>
                              </a:moveTo>
                              <a:lnTo>
                                <a:pt x="1371180" y="938149"/>
                              </a:lnTo>
                              <a:lnTo>
                                <a:pt x="1417154" y="892175"/>
                              </a:lnTo>
                              <a:lnTo>
                                <a:pt x="1438871" y="866406"/>
                              </a:lnTo>
                              <a:lnTo>
                                <a:pt x="1441843" y="860933"/>
                              </a:lnTo>
                              <a:lnTo>
                                <a:pt x="1453324" y="839787"/>
                              </a:lnTo>
                              <a:lnTo>
                                <a:pt x="1460423" y="812419"/>
                              </a:lnTo>
                              <a:lnTo>
                                <a:pt x="1452918" y="755815"/>
                              </a:lnTo>
                              <a:lnTo>
                                <a:pt x="1420139" y="698436"/>
                              </a:lnTo>
                              <a:lnTo>
                                <a:pt x="1394421" y="669671"/>
                              </a:lnTo>
                              <a:lnTo>
                                <a:pt x="1339126" y="625703"/>
                              </a:lnTo>
                              <a:lnTo>
                                <a:pt x="1336636" y="624509"/>
                              </a:lnTo>
                              <a:lnTo>
                                <a:pt x="1336636" y="794385"/>
                              </a:lnTo>
                              <a:lnTo>
                                <a:pt x="1336192" y="805434"/>
                              </a:lnTo>
                              <a:lnTo>
                                <a:pt x="1332318" y="816800"/>
                              </a:lnTo>
                              <a:lnTo>
                                <a:pt x="1325092" y="828471"/>
                              </a:lnTo>
                              <a:lnTo>
                                <a:pt x="1314665" y="840359"/>
                              </a:lnTo>
                              <a:lnTo>
                                <a:pt x="1294091" y="860933"/>
                              </a:lnTo>
                              <a:lnTo>
                                <a:pt x="1209128" y="775970"/>
                              </a:lnTo>
                              <a:lnTo>
                                <a:pt x="1244600" y="742022"/>
                              </a:lnTo>
                              <a:lnTo>
                                <a:pt x="1266774" y="732256"/>
                              </a:lnTo>
                              <a:lnTo>
                                <a:pt x="1277454" y="732536"/>
                              </a:lnTo>
                              <a:lnTo>
                                <a:pt x="1316443" y="754507"/>
                              </a:lnTo>
                              <a:lnTo>
                                <a:pt x="1336636" y="794385"/>
                              </a:lnTo>
                              <a:lnTo>
                                <a:pt x="1336636" y="624509"/>
                              </a:lnTo>
                              <a:lnTo>
                                <a:pt x="1312062" y="612711"/>
                              </a:lnTo>
                              <a:lnTo>
                                <a:pt x="1285455" y="605536"/>
                              </a:lnTo>
                              <a:lnTo>
                                <a:pt x="1259357" y="604901"/>
                              </a:lnTo>
                              <a:lnTo>
                                <a:pt x="1234224" y="611098"/>
                              </a:lnTo>
                              <a:lnTo>
                                <a:pt x="1210068" y="624014"/>
                              </a:lnTo>
                              <a:lnTo>
                                <a:pt x="1186903" y="643509"/>
                              </a:lnTo>
                              <a:lnTo>
                                <a:pt x="1094879" y="735418"/>
                              </a:lnTo>
                              <a:lnTo>
                                <a:pt x="1047584" y="782701"/>
                              </a:lnTo>
                              <a:lnTo>
                                <a:pt x="1428457" y="1163574"/>
                              </a:lnTo>
                              <a:lnTo>
                                <a:pt x="1512531" y="1079373"/>
                              </a:lnTo>
                              <a:close/>
                            </a:path>
                            <a:path w="2125980" h="2211705">
                              <a:moveTo>
                                <a:pt x="1852383" y="739648"/>
                              </a:moveTo>
                              <a:lnTo>
                                <a:pt x="1565490" y="452755"/>
                              </a:lnTo>
                              <a:lnTo>
                                <a:pt x="1650961" y="367411"/>
                              </a:lnTo>
                              <a:lnTo>
                                <a:pt x="1556854" y="273431"/>
                              </a:lnTo>
                              <a:lnTo>
                                <a:pt x="1302473" y="527939"/>
                              </a:lnTo>
                              <a:lnTo>
                                <a:pt x="1396453" y="621919"/>
                              </a:lnTo>
                              <a:lnTo>
                                <a:pt x="1481797" y="536575"/>
                              </a:lnTo>
                              <a:lnTo>
                                <a:pt x="1768563" y="823468"/>
                              </a:lnTo>
                              <a:lnTo>
                                <a:pt x="1852383" y="739648"/>
                              </a:lnTo>
                              <a:close/>
                            </a:path>
                            <a:path w="2125980" h="2211705">
                              <a:moveTo>
                                <a:pt x="2125688" y="466217"/>
                              </a:moveTo>
                              <a:lnTo>
                                <a:pt x="1838921" y="179451"/>
                              </a:lnTo>
                              <a:lnTo>
                                <a:pt x="1924265" y="93980"/>
                              </a:lnTo>
                              <a:lnTo>
                                <a:pt x="1830285" y="0"/>
                              </a:lnTo>
                              <a:lnTo>
                                <a:pt x="1575777" y="254635"/>
                              </a:lnTo>
                              <a:lnTo>
                                <a:pt x="1669757" y="348615"/>
                              </a:lnTo>
                              <a:lnTo>
                                <a:pt x="1755101" y="263144"/>
                              </a:lnTo>
                              <a:lnTo>
                                <a:pt x="2041994" y="550037"/>
                              </a:lnTo>
                              <a:lnTo>
                                <a:pt x="2125688" y="466217"/>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9.135689pt;width:167.4pt;height:174.15pt;mso-position-horizontal-relative:page;mso-position-vertical-relative:paragraph;z-index:-18904576" id="docshape170" coordorigin="408,1783" coordsize="3348,3483" path="m1140,5133l540,4533,408,4665,1008,5265,1140,5133xm1541,4674l1540,4647,1536,4618,1529,4588,1519,4558,1507,4528,1490,4499,1471,4470,1450,4441,1427,4414,1402,4387,1044,4029,913,4161,1279,4527,1301,4552,1318,4576,1330,4600,1336,4623,1338,4645,1334,4666,1324,4686,1310,4704,1292,4718,1273,4728,1252,4731,1229,4730,1205,4723,1182,4711,1157,4695,1133,4673,767,4307,635,4438,993,4796,1017,4818,1043,4840,1073,4862,1106,4885,1129,4898,1152,4909,1177,4918,1204,4926,1230,4931,1255,4934,1278,4934,1300,4932,1322,4928,1344,4920,1365,4909,1387,4895,1407,4880,1426,4864,1444,4848,1460,4833,1485,4806,1506,4778,1522,4750,1533,4721,1538,4699,1541,4674xm2033,4143l2029,4099,2018,4055,2000,4009,1975,3962,1942,3914,1901,3863,1877,3837,1853,3812,1839,3799,1839,4134,1836,4161,1825,4186,1807,4209,1785,4226,1761,4236,1733,4239,1703,4234,1669,4221,1632,4199,1592,4168,1548,4128,1507,4083,1476,4043,1454,4006,1441,3972,1436,3942,1439,3914,1449,3890,1465,3868,1487,3851,1512,3841,1540,3837,1570,3841,1603,3853,1639,3874,1677,3903,1718,3941,1763,3989,1797,4032,1821,4070,1834,4104,1839,4134,1839,3799,1780,3747,1709,3698,1639,3663,1569,3644,1502,3640,1439,3653,1380,3682,1325,3728,1281,3782,1253,3841,1253,3841,1241,3904,1245,3972,1265,4042,1300,4113,1350,4186,1415,4259,1467,4307,1519,4347,1570,4380,1620,4404,1668,4421,1714,4431,1758,4434,1799,4430,1838,4419,1877,4401,1914,4375,1951,4343,1982,4306,2007,4268,2019,4239,2023,4228,2032,4186,2033,4143xm2215,3749l2087,3620,1914,3792,2043,3921,2215,3749xm2564,3709l1964,3109,1832,3242,2432,3841,2564,3709xm2790,3483l2568,3260,2640,3188,2674,3147,2679,3139,2697,3105,2708,3062,2708,3018,2696,2973,2679,2936,2675,2928,2645,2883,2604,2837,2560,2798,2517,2768,2513,2766,2513,3034,2513,3051,2506,3069,2495,3087,2479,3106,2446,3139,2312,3005,2341,2976,2350,2967,2368,2951,2386,2941,2403,2936,2420,2936,2436,2941,2452,2948,2467,2958,2481,2971,2494,2986,2504,3001,2510,3017,2513,3034,2513,2766,2475,2748,2433,2736,2392,2735,2352,2745,2314,2765,2277,2796,2132,2941,2058,3015,2658,3615,2790,3483xm3325,2948l2874,2496,3008,2361,2860,2213,2459,2614,2607,2762,2742,2628,3193,3080,3325,2948xm3756,2517l3304,2065,3439,1931,3291,1783,2890,2184,3038,2332,3172,2197,3624,2649,3756,2517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0" simplePos="0" relativeHeight="15802880">
                <wp:simplePos x="0" y="0"/>
                <wp:positionH relativeFrom="page">
                  <wp:posOffset>1349043</wp:posOffset>
                </wp:positionH>
                <wp:positionV relativeFrom="paragraph">
                  <wp:posOffset>425903</wp:posOffset>
                </wp:positionV>
                <wp:extent cx="3144520" cy="119062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3144520" cy="11906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9"/>
                              <w:gridCol w:w="1539"/>
                              <w:gridCol w:w="606"/>
                              <w:gridCol w:w="1206"/>
                            </w:tblGrid>
                            <w:tr>
                              <w:trPr>
                                <w:trHeight w:val="444" w:hRule="atLeast"/>
                              </w:trPr>
                              <w:tc>
                                <w:tcPr>
                                  <w:tcW w:w="1479" w:type="dxa"/>
                                  <w:tcBorders>
                                    <w:bottom w:val="dashSmallGap" w:sz="8" w:space="0" w:color="000000"/>
                                    <w:right w:val="single" w:sz="8" w:space="0" w:color="000000"/>
                                  </w:tcBorders>
                                </w:tcPr>
                                <w:p>
                                  <w:pPr>
                                    <w:pStyle w:val="TableParagraph"/>
                                    <w:spacing w:before="33"/>
                                    <w:ind w:right="157"/>
                                    <w:jc w:val="right"/>
                                    <w:rPr>
                                      <w:rFonts w:ascii="Courier New"/>
                                      <w:sz w:val="21"/>
                                    </w:rPr>
                                  </w:pPr>
                                  <w:r>
                                    <w:rPr>
                                      <w:rFonts w:ascii="Courier New"/>
                                      <w:spacing w:val="-2"/>
                                      <w:w w:val="95"/>
                                      <w:sz w:val="21"/>
                                    </w:rPr>
                                    <w:t>Source</w:t>
                                  </w:r>
                                </w:p>
                              </w:tc>
                              <w:tc>
                                <w:tcPr>
                                  <w:tcW w:w="1539" w:type="dxa"/>
                                  <w:tcBorders>
                                    <w:left w:val="single" w:sz="8" w:space="0" w:color="000000"/>
                                    <w:bottom w:val="dashSmallGap" w:sz="8" w:space="0" w:color="000000"/>
                                  </w:tcBorders>
                                </w:tcPr>
                                <w:p>
                                  <w:pPr>
                                    <w:pStyle w:val="TableParagraph"/>
                                    <w:spacing w:before="33"/>
                                    <w:ind w:left="816"/>
                                    <w:rPr>
                                      <w:rFonts w:ascii="Courier New"/>
                                      <w:sz w:val="21"/>
                                    </w:rPr>
                                  </w:pPr>
                                  <w:r>
                                    <w:rPr>
                                      <w:rFonts w:ascii="Courier New"/>
                                      <w:spacing w:val="-5"/>
                                      <w:w w:val="95"/>
                                      <w:sz w:val="21"/>
                                    </w:rPr>
                                    <w:t>SS</w:t>
                                  </w:r>
                                </w:p>
                              </w:tc>
                              <w:tc>
                                <w:tcPr>
                                  <w:tcW w:w="606" w:type="dxa"/>
                                  <w:tcBorders>
                                    <w:bottom w:val="dashSmallGap" w:sz="8" w:space="0" w:color="000000"/>
                                  </w:tcBorders>
                                </w:tcPr>
                                <w:p>
                                  <w:pPr>
                                    <w:pStyle w:val="TableParagraph"/>
                                    <w:spacing w:before="33"/>
                                    <w:ind w:right="109"/>
                                    <w:jc w:val="right"/>
                                    <w:rPr>
                                      <w:rFonts w:ascii="Courier New"/>
                                      <w:sz w:val="21"/>
                                    </w:rPr>
                                  </w:pPr>
                                  <w:r>
                                    <w:rPr>
                                      <w:rFonts w:ascii="Courier New"/>
                                      <w:spacing w:val="-5"/>
                                      <w:w w:val="95"/>
                                      <w:sz w:val="21"/>
                                    </w:rPr>
                                    <w:t>df</w:t>
                                  </w:r>
                                </w:p>
                              </w:tc>
                              <w:tc>
                                <w:tcPr>
                                  <w:tcW w:w="1206" w:type="dxa"/>
                                  <w:tcBorders>
                                    <w:bottom w:val="dashSmallGap" w:sz="8" w:space="0" w:color="000000"/>
                                  </w:tcBorders>
                                </w:tcPr>
                                <w:p>
                                  <w:pPr>
                                    <w:pStyle w:val="TableParagraph"/>
                                    <w:spacing w:before="33"/>
                                    <w:ind w:left="664"/>
                                    <w:rPr>
                                      <w:rFonts w:ascii="Courier New"/>
                                      <w:sz w:val="21"/>
                                    </w:rPr>
                                  </w:pPr>
                                  <w:r>
                                    <w:rPr>
                                      <w:rFonts w:ascii="Courier New"/>
                                      <w:spacing w:val="-5"/>
                                      <w:w w:val="95"/>
                                      <w:sz w:val="21"/>
                                    </w:rPr>
                                    <w:t>MS</w:t>
                                  </w:r>
                                </w:p>
                              </w:tc>
                            </w:tr>
                            <w:tr>
                              <w:trPr>
                                <w:trHeight w:val="475" w:hRule="atLeast"/>
                              </w:trPr>
                              <w:tc>
                                <w:tcPr>
                                  <w:tcW w:w="1479" w:type="dxa"/>
                                  <w:tcBorders>
                                    <w:top w:val="dashSmallGap" w:sz="8" w:space="0" w:color="000000"/>
                                    <w:right w:val="single" w:sz="8" w:space="0" w:color="000000"/>
                                  </w:tcBorders>
                                </w:tcPr>
                                <w:p>
                                  <w:pPr>
                                    <w:pStyle w:val="TableParagraph"/>
                                    <w:spacing w:before="201"/>
                                    <w:ind w:right="157"/>
                                    <w:jc w:val="right"/>
                                    <w:rPr>
                                      <w:rFonts w:ascii="Courier New"/>
                                      <w:sz w:val="21"/>
                                    </w:rPr>
                                  </w:pPr>
                                  <w:r>
                                    <w:rPr>
                                      <w:rFonts w:ascii="Courier New"/>
                                      <w:spacing w:val="-2"/>
                                      <w:w w:val="95"/>
                                      <w:sz w:val="21"/>
                                    </w:rPr>
                                    <w:t>Model</w:t>
                                  </w:r>
                                </w:p>
                              </w:tc>
                              <w:tc>
                                <w:tcPr>
                                  <w:tcW w:w="1539" w:type="dxa"/>
                                  <w:tcBorders>
                                    <w:top w:val="dashSmallGap" w:sz="8" w:space="0" w:color="000000"/>
                                    <w:left w:val="single" w:sz="8" w:space="0" w:color="000000"/>
                                  </w:tcBorders>
                                </w:tcPr>
                                <w:p>
                                  <w:pPr>
                                    <w:pStyle w:val="TableParagraph"/>
                                    <w:spacing w:before="201"/>
                                    <w:ind w:right="164"/>
                                    <w:jc w:val="right"/>
                                    <w:rPr>
                                      <w:rFonts w:ascii="Courier New"/>
                                      <w:sz w:val="21"/>
                                    </w:rPr>
                                  </w:pPr>
                                  <w:r>
                                    <w:rPr>
                                      <w:rFonts w:ascii="Courier New"/>
                                      <w:spacing w:val="-2"/>
                                      <w:w w:val="95"/>
                                      <w:sz w:val="21"/>
                                    </w:rPr>
                                    <w:t>.064463226</w:t>
                                  </w:r>
                                </w:p>
                              </w:tc>
                              <w:tc>
                                <w:tcPr>
                                  <w:tcW w:w="606" w:type="dxa"/>
                                  <w:tcBorders>
                                    <w:top w:val="dashSmallGap" w:sz="8" w:space="0" w:color="000000"/>
                                  </w:tcBorders>
                                </w:tcPr>
                                <w:p>
                                  <w:pPr>
                                    <w:pStyle w:val="TableParagraph"/>
                                    <w:spacing w:before="201"/>
                                    <w:ind w:right="109"/>
                                    <w:jc w:val="right"/>
                                    <w:rPr>
                                      <w:rFonts w:ascii="Courier New"/>
                                      <w:sz w:val="21"/>
                                    </w:rPr>
                                  </w:pPr>
                                  <w:r>
                                    <w:rPr>
                                      <w:rFonts w:ascii="Courier New"/>
                                      <w:spacing w:val="-10"/>
                                      <w:w w:val="95"/>
                                      <w:sz w:val="21"/>
                                    </w:rPr>
                                    <w:t>1</w:t>
                                  </w:r>
                                </w:p>
                              </w:tc>
                              <w:tc>
                                <w:tcPr>
                                  <w:tcW w:w="1206" w:type="dxa"/>
                                  <w:tcBorders>
                                    <w:top w:val="dashSmallGap" w:sz="8" w:space="0" w:color="000000"/>
                                  </w:tcBorders>
                                </w:tcPr>
                                <w:p>
                                  <w:pPr>
                                    <w:pStyle w:val="TableParagraph"/>
                                    <w:spacing w:before="201"/>
                                    <w:ind w:right="-15"/>
                                    <w:jc w:val="right"/>
                                    <w:rPr>
                                      <w:rFonts w:ascii="Courier New"/>
                                      <w:sz w:val="21"/>
                                    </w:rPr>
                                  </w:pPr>
                                  <w:r>
                                    <w:rPr>
                                      <w:rFonts w:ascii="Courier New"/>
                                      <w:spacing w:val="-2"/>
                                      <w:w w:val="90"/>
                                      <w:sz w:val="21"/>
                                    </w:rPr>
                                    <w:t>.064463226</w:t>
                                  </w:r>
                                </w:p>
                              </w:tc>
                            </w:tr>
                            <w:tr>
                              <w:trPr>
                                <w:trHeight w:val="452" w:hRule="atLeast"/>
                              </w:trPr>
                              <w:tc>
                                <w:tcPr>
                                  <w:tcW w:w="1479" w:type="dxa"/>
                                  <w:tcBorders>
                                    <w:bottom w:val="dashSmallGap" w:sz="8" w:space="0" w:color="000000"/>
                                    <w:right w:val="single" w:sz="8" w:space="0" w:color="000000"/>
                                  </w:tcBorders>
                                </w:tcPr>
                                <w:p>
                                  <w:pPr>
                                    <w:pStyle w:val="TableParagraph"/>
                                    <w:spacing w:before="41"/>
                                    <w:ind w:right="157"/>
                                    <w:jc w:val="right"/>
                                    <w:rPr>
                                      <w:rFonts w:ascii="Courier New"/>
                                      <w:sz w:val="21"/>
                                    </w:rPr>
                                  </w:pPr>
                                  <w:r>
                                    <w:rPr>
                                      <w:rFonts w:ascii="Courier New"/>
                                      <w:spacing w:val="-2"/>
                                      <w:w w:val="95"/>
                                      <w:sz w:val="21"/>
                                    </w:rPr>
                                    <w:t>Residual</w:t>
                                  </w:r>
                                </w:p>
                              </w:tc>
                              <w:tc>
                                <w:tcPr>
                                  <w:tcW w:w="1539" w:type="dxa"/>
                                  <w:tcBorders>
                                    <w:left w:val="single" w:sz="8" w:space="0" w:color="000000"/>
                                    <w:bottom w:val="dashSmallGap" w:sz="8" w:space="0" w:color="000000"/>
                                  </w:tcBorders>
                                </w:tcPr>
                                <w:p>
                                  <w:pPr>
                                    <w:pStyle w:val="TableParagraph"/>
                                    <w:spacing w:before="41"/>
                                    <w:ind w:right="164"/>
                                    <w:jc w:val="right"/>
                                    <w:rPr>
                                      <w:rFonts w:ascii="Courier New"/>
                                      <w:sz w:val="21"/>
                                    </w:rPr>
                                  </w:pPr>
                                  <w:r>
                                    <w:rPr>
                                      <w:rFonts w:ascii="Courier New"/>
                                      <w:spacing w:val="-2"/>
                                      <w:w w:val="95"/>
                                      <w:sz w:val="21"/>
                                    </w:rPr>
                                    <w:t>104.425116</w:t>
                                  </w:r>
                                </w:p>
                              </w:tc>
                              <w:tc>
                                <w:tcPr>
                                  <w:tcW w:w="606" w:type="dxa"/>
                                  <w:tcBorders>
                                    <w:bottom w:val="dashSmallGap" w:sz="8" w:space="0" w:color="000000"/>
                                  </w:tcBorders>
                                </w:tcPr>
                                <w:p>
                                  <w:pPr>
                                    <w:pStyle w:val="TableParagraph"/>
                                    <w:spacing w:before="41"/>
                                    <w:ind w:right="109"/>
                                    <w:jc w:val="right"/>
                                    <w:rPr>
                                      <w:rFonts w:ascii="Courier New"/>
                                      <w:sz w:val="21"/>
                                    </w:rPr>
                                  </w:pPr>
                                  <w:r>
                                    <w:rPr>
                                      <w:rFonts w:ascii="Courier New"/>
                                      <w:spacing w:val="-5"/>
                                      <w:w w:val="95"/>
                                      <w:sz w:val="21"/>
                                    </w:rPr>
                                    <w:t>307</w:t>
                                  </w:r>
                                </w:p>
                              </w:tc>
                              <w:tc>
                                <w:tcPr>
                                  <w:tcW w:w="1206" w:type="dxa"/>
                                  <w:tcBorders>
                                    <w:bottom w:val="dashSmallGap" w:sz="8" w:space="0" w:color="000000"/>
                                  </w:tcBorders>
                                </w:tcPr>
                                <w:p>
                                  <w:pPr>
                                    <w:pStyle w:val="TableParagraph"/>
                                    <w:spacing w:before="41"/>
                                    <w:ind w:right="-15"/>
                                    <w:jc w:val="right"/>
                                    <w:rPr>
                                      <w:rFonts w:ascii="Courier New"/>
                                      <w:sz w:val="21"/>
                                    </w:rPr>
                                  </w:pPr>
                                  <w:r>
                                    <w:rPr>
                                      <w:rFonts w:ascii="Courier New"/>
                                      <w:spacing w:val="-2"/>
                                      <w:w w:val="90"/>
                                      <w:sz w:val="21"/>
                                    </w:rPr>
                                    <w:t>.340146959</w:t>
                                  </w:r>
                                </w:p>
                              </w:tc>
                            </w:tr>
                            <w:tr>
                              <w:trPr>
                                <w:trHeight w:val="464" w:hRule="atLeast"/>
                              </w:trPr>
                              <w:tc>
                                <w:tcPr>
                                  <w:tcW w:w="1479" w:type="dxa"/>
                                  <w:tcBorders>
                                    <w:top w:val="dashSmallGap" w:sz="8" w:space="0" w:color="000000"/>
                                    <w:right w:val="single" w:sz="8" w:space="0" w:color="000000"/>
                                  </w:tcBorders>
                                </w:tcPr>
                                <w:p>
                                  <w:pPr>
                                    <w:pStyle w:val="TableParagraph"/>
                                    <w:spacing w:before="201"/>
                                    <w:ind w:right="157"/>
                                    <w:jc w:val="right"/>
                                    <w:rPr>
                                      <w:rFonts w:ascii="Courier New"/>
                                      <w:sz w:val="21"/>
                                    </w:rPr>
                                  </w:pPr>
                                  <w:r>
                                    <w:rPr>
                                      <w:rFonts w:ascii="Courier New"/>
                                      <w:spacing w:val="-2"/>
                                      <w:w w:val="95"/>
                                      <w:sz w:val="21"/>
                                    </w:rPr>
                                    <w:t>Total</w:t>
                                  </w:r>
                                </w:p>
                              </w:tc>
                              <w:tc>
                                <w:tcPr>
                                  <w:tcW w:w="1539" w:type="dxa"/>
                                  <w:tcBorders>
                                    <w:top w:val="dashSmallGap" w:sz="8" w:space="0" w:color="000000"/>
                                    <w:left w:val="single" w:sz="8" w:space="0" w:color="000000"/>
                                  </w:tcBorders>
                                </w:tcPr>
                                <w:p>
                                  <w:pPr>
                                    <w:pStyle w:val="TableParagraph"/>
                                    <w:spacing w:before="201"/>
                                    <w:ind w:right="164"/>
                                    <w:jc w:val="right"/>
                                    <w:rPr>
                                      <w:rFonts w:ascii="Courier New"/>
                                      <w:sz w:val="21"/>
                                    </w:rPr>
                                  </w:pPr>
                                  <w:r>
                                    <w:rPr>
                                      <w:rFonts w:ascii="Courier New"/>
                                      <w:spacing w:val="-2"/>
                                      <w:w w:val="95"/>
                                      <w:sz w:val="21"/>
                                    </w:rPr>
                                    <w:t>104.48958</w:t>
                                  </w:r>
                                </w:p>
                              </w:tc>
                              <w:tc>
                                <w:tcPr>
                                  <w:tcW w:w="606" w:type="dxa"/>
                                  <w:tcBorders>
                                    <w:top w:val="dashSmallGap" w:sz="8" w:space="0" w:color="000000"/>
                                  </w:tcBorders>
                                </w:tcPr>
                                <w:p>
                                  <w:pPr>
                                    <w:pStyle w:val="TableParagraph"/>
                                    <w:spacing w:before="201"/>
                                    <w:ind w:right="109"/>
                                    <w:jc w:val="right"/>
                                    <w:rPr>
                                      <w:rFonts w:ascii="Courier New"/>
                                      <w:sz w:val="21"/>
                                    </w:rPr>
                                  </w:pPr>
                                  <w:r>
                                    <w:rPr>
                                      <w:rFonts w:ascii="Courier New"/>
                                      <w:spacing w:val="-5"/>
                                      <w:w w:val="95"/>
                                      <w:sz w:val="21"/>
                                    </w:rPr>
                                    <w:t>308</w:t>
                                  </w:r>
                                </w:p>
                              </w:tc>
                              <w:tc>
                                <w:tcPr>
                                  <w:tcW w:w="1206" w:type="dxa"/>
                                  <w:tcBorders>
                                    <w:top w:val="dashSmallGap" w:sz="8" w:space="0" w:color="000000"/>
                                  </w:tcBorders>
                                </w:tcPr>
                                <w:p>
                                  <w:pPr>
                                    <w:pStyle w:val="TableParagraph"/>
                                    <w:spacing w:before="201"/>
                                    <w:ind w:right="-15"/>
                                    <w:jc w:val="right"/>
                                    <w:rPr>
                                      <w:rFonts w:ascii="Courier New"/>
                                      <w:sz w:val="21"/>
                                    </w:rPr>
                                  </w:pPr>
                                  <w:r>
                                    <w:rPr>
                                      <w:rFonts w:ascii="Courier New"/>
                                      <w:spacing w:val="-2"/>
                                      <w:w w:val="90"/>
                                      <w:sz w:val="21"/>
                                    </w:rPr>
                                    <w:t>.339251882</w:t>
                                  </w:r>
                                </w:p>
                              </w:tc>
                            </w:tr>
                          </w:tbl>
                          <w:p>
                            <w:pPr>
                              <w:pStyle w:val="BodyText"/>
                            </w:pPr>
                          </w:p>
                        </w:txbxContent>
                      </wps:txbx>
                      <wps:bodyPr wrap="square" lIns="0" tIns="0" rIns="0" bIns="0" rtlCol="0">
                        <a:noAutofit/>
                      </wps:bodyPr>
                    </wps:wsp>
                  </a:graphicData>
                </a:graphic>
              </wp:anchor>
            </w:drawing>
          </mc:Choice>
          <mc:Fallback>
            <w:pict>
              <v:shape style="position:absolute;margin-left:106.223877pt;margin-top:33.535740pt;width:247.6pt;height:93.75pt;mso-position-horizontal-relative:page;mso-position-vertical-relative:paragraph;z-index:15802880" type="#_x0000_t202" id="docshape17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9"/>
                        <w:gridCol w:w="1539"/>
                        <w:gridCol w:w="606"/>
                        <w:gridCol w:w="1206"/>
                      </w:tblGrid>
                      <w:tr>
                        <w:trPr>
                          <w:trHeight w:val="444" w:hRule="atLeast"/>
                        </w:trPr>
                        <w:tc>
                          <w:tcPr>
                            <w:tcW w:w="1479" w:type="dxa"/>
                            <w:tcBorders>
                              <w:bottom w:val="dashSmallGap" w:sz="8" w:space="0" w:color="000000"/>
                              <w:right w:val="single" w:sz="8" w:space="0" w:color="000000"/>
                            </w:tcBorders>
                          </w:tcPr>
                          <w:p>
                            <w:pPr>
                              <w:pStyle w:val="TableParagraph"/>
                              <w:spacing w:before="33"/>
                              <w:ind w:right="157"/>
                              <w:jc w:val="right"/>
                              <w:rPr>
                                <w:rFonts w:ascii="Courier New"/>
                                <w:sz w:val="21"/>
                              </w:rPr>
                            </w:pPr>
                            <w:r>
                              <w:rPr>
                                <w:rFonts w:ascii="Courier New"/>
                                <w:spacing w:val="-2"/>
                                <w:w w:val="95"/>
                                <w:sz w:val="21"/>
                              </w:rPr>
                              <w:t>Source</w:t>
                            </w:r>
                          </w:p>
                        </w:tc>
                        <w:tc>
                          <w:tcPr>
                            <w:tcW w:w="1539" w:type="dxa"/>
                            <w:tcBorders>
                              <w:left w:val="single" w:sz="8" w:space="0" w:color="000000"/>
                              <w:bottom w:val="dashSmallGap" w:sz="8" w:space="0" w:color="000000"/>
                            </w:tcBorders>
                          </w:tcPr>
                          <w:p>
                            <w:pPr>
                              <w:pStyle w:val="TableParagraph"/>
                              <w:spacing w:before="33"/>
                              <w:ind w:left="816"/>
                              <w:rPr>
                                <w:rFonts w:ascii="Courier New"/>
                                <w:sz w:val="21"/>
                              </w:rPr>
                            </w:pPr>
                            <w:r>
                              <w:rPr>
                                <w:rFonts w:ascii="Courier New"/>
                                <w:spacing w:val="-5"/>
                                <w:w w:val="95"/>
                                <w:sz w:val="21"/>
                              </w:rPr>
                              <w:t>SS</w:t>
                            </w:r>
                          </w:p>
                        </w:tc>
                        <w:tc>
                          <w:tcPr>
                            <w:tcW w:w="606" w:type="dxa"/>
                            <w:tcBorders>
                              <w:bottom w:val="dashSmallGap" w:sz="8" w:space="0" w:color="000000"/>
                            </w:tcBorders>
                          </w:tcPr>
                          <w:p>
                            <w:pPr>
                              <w:pStyle w:val="TableParagraph"/>
                              <w:spacing w:before="33"/>
                              <w:ind w:right="109"/>
                              <w:jc w:val="right"/>
                              <w:rPr>
                                <w:rFonts w:ascii="Courier New"/>
                                <w:sz w:val="21"/>
                              </w:rPr>
                            </w:pPr>
                            <w:r>
                              <w:rPr>
                                <w:rFonts w:ascii="Courier New"/>
                                <w:spacing w:val="-5"/>
                                <w:w w:val="95"/>
                                <w:sz w:val="21"/>
                              </w:rPr>
                              <w:t>df</w:t>
                            </w:r>
                          </w:p>
                        </w:tc>
                        <w:tc>
                          <w:tcPr>
                            <w:tcW w:w="1206" w:type="dxa"/>
                            <w:tcBorders>
                              <w:bottom w:val="dashSmallGap" w:sz="8" w:space="0" w:color="000000"/>
                            </w:tcBorders>
                          </w:tcPr>
                          <w:p>
                            <w:pPr>
                              <w:pStyle w:val="TableParagraph"/>
                              <w:spacing w:before="33"/>
                              <w:ind w:left="664"/>
                              <w:rPr>
                                <w:rFonts w:ascii="Courier New"/>
                                <w:sz w:val="21"/>
                              </w:rPr>
                            </w:pPr>
                            <w:r>
                              <w:rPr>
                                <w:rFonts w:ascii="Courier New"/>
                                <w:spacing w:val="-5"/>
                                <w:w w:val="95"/>
                                <w:sz w:val="21"/>
                              </w:rPr>
                              <w:t>MS</w:t>
                            </w:r>
                          </w:p>
                        </w:tc>
                      </w:tr>
                      <w:tr>
                        <w:trPr>
                          <w:trHeight w:val="475" w:hRule="atLeast"/>
                        </w:trPr>
                        <w:tc>
                          <w:tcPr>
                            <w:tcW w:w="1479" w:type="dxa"/>
                            <w:tcBorders>
                              <w:top w:val="dashSmallGap" w:sz="8" w:space="0" w:color="000000"/>
                              <w:right w:val="single" w:sz="8" w:space="0" w:color="000000"/>
                            </w:tcBorders>
                          </w:tcPr>
                          <w:p>
                            <w:pPr>
                              <w:pStyle w:val="TableParagraph"/>
                              <w:spacing w:before="201"/>
                              <w:ind w:right="157"/>
                              <w:jc w:val="right"/>
                              <w:rPr>
                                <w:rFonts w:ascii="Courier New"/>
                                <w:sz w:val="21"/>
                              </w:rPr>
                            </w:pPr>
                            <w:r>
                              <w:rPr>
                                <w:rFonts w:ascii="Courier New"/>
                                <w:spacing w:val="-2"/>
                                <w:w w:val="95"/>
                                <w:sz w:val="21"/>
                              </w:rPr>
                              <w:t>Model</w:t>
                            </w:r>
                          </w:p>
                        </w:tc>
                        <w:tc>
                          <w:tcPr>
                            <w:tcW w:w="1539" w:type="dxa"/>
                            <w:tcBorders>
                              <w:top w:val="dashSmallGap" w:sz="8" w:space="0" w:color="000000"/>
                              <w:left w:val="single" w:sz="8" w:space="0" w:color="000000"/>
                            </w:tcBorders>
                          </w:tcPr>
                          <w:p>
                            <w:pPr>
                              <w:pStyle w:val="TableParagraph"/>
                              <w:spacing w:before="201"/>
                              <w:ind w:right="164"/>
                              <w:jc w:val="right"/>
                              <w:rPr>
                                <w:rFonts w:ascii="Courier New"/>
                                <w:sz w:val="21"/>
                              </w:rPr>
                            </w:pPr>
                            <w:r>
                              <w:rPr>
                                <w:rFonts w:ascii="Courier New"/>
                                <w:spacing w:val="-2"/>
                                <w:w w:val="95"/>
                                <w:sz w:val="21"/>
                              </w:rPr>
                              <w:t>.064463226</w:t>
                            </w:r>
                          </w:p>
                        </w:tc>
                        <w:tc>
                          <w:tcPr>
                            <w:tcW w:w="606" w:type="dxa"/>
                            <w:tcBorders>
                              <w:top w:val="dashSmallGap" w:sz="8" w:space="0" w:color="000000"/>
                            </w:tcBorders>
                          </w:tcPr>
                          <w:p>
                            <w:pPr>
                              <w:pStyle w:val="TableParagraph"/>
                              <w:spacing w:before="201"/>
                              <w:ind w:right="109"/>
                              <w:jc w:val="right"/>
                              <w:rPr>
                                <w:rFonts w:ascii="Courier New"/>
                                <w:sz w:val="21"/>
                              </w:rPr>
                            </w:pPr>
                            <w:r>
                              <w:rPr>
                                <w:rFonts w:ascii="Courier New"/>
                                <w:spacing w:val="-10"/>
                                <w:w w:val="95"/>
                                <w:sz w:val="21"/>
                              </w:rPr>
                              <w:t>1</w:t>
                            </w:r>
                          </w:p>
                        </w:tc>
                        <w:tc>
                          <w:tcPr>
                            <w:tcW w:w="1206" w:type="dxa"/>
                            <w:tcBorders>
                              <w:top w:val="dashSmallGap" w:sz="8" w:space="0" w:color="000000"/>
                            </w:tcBorders>
                          </w:tcPr>
                          <w:p>
                            <w:pPr>
                              <w:pStyle w:val="TableParagraph"/>
                              <w:spacing w:before="201"/>
                              <w:ind w:right="-15"/>
                              <w:jc w:val="right"/>
                              <w:rPr>
                                <w:rFonts w:ascii="Courier New"/>
                                <w:sz w:val="21"/>
                              </w:rPr>
                            </w:pPr>
                            <w:r>
                              <w:rPr>
                                <w:rFonts w:ascii="Courier New"/>
                                <w:spacing w:val="-2"/>
                                <w:w w:val="90"/>
                                <w:sz w:val="21"/>
                              </w:rPr>
                              <w:t>.064463226</w:t>
                            </w:r>
                          </w:p>
                        </w:tc>
                      </w:tr>
                      <w:tr>
                        <w:trPr>
                          <w:trHeight w:val="452" w:hRule="atLeast"/>
                        </w:trPr>
                        <w:tc>
                          <w:tcPr>
                            <w:tcW w:w="1479" w:type="dxa"/>
                            <w:tcBorders>
                              <w:bottom w:val="dashSmallGap" w:sz="8" w:space="0" w:color="000000"/>
                              <w:right w:val="single" w:sz="8" w:space="0" w:color="000000"/>
                            </w:tcBorders>
                          </w:tcPr>
                          <w:p>
                            <w:pPr>
                              <w:pStyle w:val="TableParagraph"/>
                              <w:spacing w:before="41"/>
                              <w:ind w:right="157"/>
                              <w:jc w:val="right"/>
                              <w:rPr>
                                <w:rFonts w:ascii="Courier New"/>
                                <w:sz w:val="21"/>
                              </w:rPr>
                            </w:pPr>
                            <w:r>
                              <w:rPr>
                                <w:rFonts w:ascii="Courier New"/>
                                <w:spacing w:val="-2"/>
                                <w:w w:val="95"/>
                                <w:sz w:val="21"/>
                              </w:rPr>
                              <w:t>Residual</w:t>
                            </w:r>
                          </w:p>
                        </w:tc>
                        <w:tc>
                          <w:tcPr>
                            <w:tcW w:w="1539" w:type="dxa"/>
                            <w:tcBorders>
                              <w:left w:val="single" w:sz="8" w:space="0" w:color="000000"/>
                              <w:bottom w:val="dashSmallGap" w:sz="8" w:space="0" w:color="000000"/>
                            </w:tcBorders>
                          </w:tcPr>
                          <w:p>
                            <w:pPr>
                              <w:pStyle w:val="TableParagraph"/>
                              <w:spacing w:before="41"/>
                              <w:ind w:right="164"/>
                              <w:jc w:val="right"/>
                              <w:rPr>
                                <w:rFonts w:ascii="Courier New"/>
                                <w:sz w:val="21"/>
                              </w:rPr>
                            </w:pPr>
                            <w:r>
                              <w:rPr>
                                <w:rFonts w:ascii="Courier New"/>
                                <w:spacing w:val="-2"/>
                                <w:w w:val="95"/>
                                <w:sz w:val="21"/>
                              </w:rPr>
                              <w:t>104.425116</w:t>
                            </w:r>
                          </w:p>
                        </w:tc>
                        <w:tc>
                          <w:tcPr>
                            <w:tcW w:w="606" w:type="dxa"/>
                            <w:tcBorders>
                              <w:bottom w:val="dashSmallGap" w:sz="8" w:space="0" w:color="000000"/>
                            </w:tcBorders>
                          </w:tcPr>
                          <w:p>
                            <w:pPr>
                              <w:pStyle w:val="TableParagraph"/>
                              <w:spacing w:before="41"/>
                              <w:ind w:right="109"/>
                              <w:jc w:val="right"/>
                              <w:rPr>
                                <w:rFonts w:ascii="Courier New"/>
                                <w:sz w:val="21"/>
                              </w:rPr>
                            </w:pPr>
                            <w:r>
                              <w:rPr>
                                <w:rFonts w:ascii="Courier New"/>
                                <w:spacing w:val="-5"/>
                                <w:w w:val="95"/>
                                <w:sz w:val="21"/>
                              </w:rPr>
                              <w:t>307</w:t>
                            </w:r>
                          </w:p>
                        </w:tc>
                        <w:tc>
                          <w:tcPr>
                            <w:tcW w:w="1206" w:type="dxa"/>
                            <w:tcBorders>
                              <w:bottom w:val="dashSmallGap" w:sz="8" w:space="0" w:color="000000"/>
                            </w:tcBorders>
                          </w:tcPr>
                          <w:p>
                            <w:pPr>
                              <w:pStyle w:val="TableParagraph"/>
                              <w:spacing w:before="41"/>
                              <w:ind w:right="-15"/>
                              <w:jc w:val="right"/>
                              <w:rPr>
                                <w:rFonts w:ascii="Courier New"/>
                                <w:sz w:val="21"/>
                              </w:rPr>
                            </w:pPr>
                            <w:r>
                              <w:rPr>
                                <w:rFonts w:ascii="Courier New"/>
                                <w:spacing w:val="-2"/>
                                <w:w w:val="90"/>
                                <w:sz w:val="21"/>
                              </w:rPr>
                              <w:t>.340146959</w:t>
                            </w:r>
                          </w:p>
                        </w:tc>
                      </w:tr>
                      <w:tr>
                        <w:trPr>
                          <w:trHeight w:val="464" w:hRule="atLeast"/>
                        </w:trPr>
                        <w:tc>
                          <w:tcPr>
                            <w:tcW w:w="1479" w:type="dxa"/>
                            <w:tcBorders>
                              <w:top w:val="dashSmallGap" w:sz="8" w:space="0" w:color="000000"/>
                              <w:right w:val="single" w:sz="8" w:space="0" w:color="000000"/>
                            </w:tcBorders>
                          </w:tcPr>
                          <w:p>
                            <w:pPr>
                              <w:pStyle w:val="TableParagraph"/>
                              <w:spacing w:before="201"/>
                              <w:ind w:right="157"/>
                              <w:jc w:val="right"/>
                              <w:rPr>
                                <w:rFonts w:ascii="Courier New"/>
                                <w:sz w:val="21"/>
                              </w:rPr>
                            </w:pPr>
                            <w:r>
                              <w:rPr>
                                <w:rFonts w:ascii="Courier New"/>
                                <w:spacing w:val="-2"/>
                                <w:w w:val="95"/>
                                <w:sz w:val="21"/>
                              </w:rPr>
                              <w:t>Total</w:t>
                            </w:r>
                          </w:p>
                        </w:tc>
                        <w:tc>
                          <w:tcPr>
                            <w:tcW w:w="1539" w:type="dxa"/>
                            <w:tcBorders>
                              <w:top w:val="dashSmallGap" w:sz="8" w:space="0" w:color="000000"/>
                              <w:left w:val="single" w:sz="8" w:space="0" w:color="000000"/>
                            </w:tcBorders>
                          </w:tcPr>
                          <w:p>
                            <w:pPr>
                              <w:pStyle w:val="TableParagraph"/>
                              <w:spacing w:before="201"/>
                              <w:ind w:right="164"/>
                              <w:jc w:val="right"/>
                              <w:rPr>
                                <w:rFonts w:ascii="Courier New"/>
                                <w:sz w:val="21"/>
                              </w:rPr>
                            </w:pPr>
                            <w:r>
                              <w:rPr>
                                <w:rFonts w:ascii="Courier New"/>
                                <w:spacing w:val="-2"/>
                                <w:w w:val="95"/>
                                <w:sz w:val="21"/>
                              </w:rPr>
                              <w:t>104.48958</w:t>
                            </w:r>
                          </w:p>
                        </w:tc>
                        <w:tc>
                          <w:tcPr>
                            <w:tcW w:w="606" w:type="dxa"/>
                            <w:tcBorders>
                              <w:top w:val="dashSmallGap" w:sz="8" w:space="0" w:color="000000"/>
                            </w:tcBorders>
                          </w:tcPr>
                          <w:p>
                            <w:pPr>
                              <w:pStyle w:val="TableParagraph"/>
                              <w:spacing w:before="201"/>
                              <w:ind w:right="109"/>
                              <w:jc w:val="right"/>
                              <w:rPr>
                                <w:rFonts w:ascii="Courier New"/>
                                <w:sz w:val="21"/>
                              </w:rPr>
                            </w:pPr>
                            <w:r>
                              <w:rPr>
                                <w:rFonts w:ascii="Courier New"/>
                                <w:spacing w:val="-5"/>
                                <w:w w:val="95"/>
                                <w:sz w:val="21"/>
                              </w:rPr>
                              <w:t>308</w:t>
                            </w:r>
                          </w:p>
                        </w:tc>
                        <w:tc>
                          <w:tcPr>
                            <w:tcW w:w="1206" w:type="dxa"/>
                            <w:tcBorders>
                              <w:top w:val="dashSmallGap" w:sz="8" w:space="0" w:color="000000"/>
                            </w:tcBorders>
                          </w:tcPr>
                          <w:p>
                            <w:pPr>
                              <w:pStyle w:val="TableParagraph"/>
                              <w:spacing w:before="201"/>
                              <w:ind w:right="-15"/>
                              <w:jc w:val="right"/>
                              <w:rPr>
                                <w:rFonts w:ascii="Courier New"/>
                                <w:sz w:val="21"/>
                              </w:rPr>
                            </w:pPr>
                            <w:r>
                              <w:rPr>
                                <w:rFonts w:ascii="Courier New"/>
                                <w:spacing w:val="-2"/>
                                <w:w w:val="90"/>
                                <w:sz w:val="21"/>
                              </w:rPr>
                              <w:t>.339251882</w:t>
                            </w:r>
                          </w:p>
                        </w:tc>
                      </w:tr>
                    </w:tbl>
                    <w:p>
                      <w:pPr>
                        <w:pStyle w:val="BodyText"/>
                      </w:pPr>
                    </w:p>
                  </w:txbxContent>
                </v:textbox>
                <w10:wrap type="none"/>
              </v:shape>
            </w:pict>
          </mc:Fallback>
        </mc:AlternateContent>
      </w:r>
      <w:r>
        <w:rPr/>
        <w:t>Table</w:t>
      </w:r>
      <w:r>
        <w:rPr>
          <w:spacing w:val="-2"/>
        </w:rPr>
        <w:t> </w:t>
      </w:r>
      <w:r>
        <w:rPr/>
        <w:t>4.12:</w:t>
      </w:r>
      <w:r>
        <w:rPr>
          <w:spacing w:val="-1"/>
        </w:rPr>
        <w:t> </w:t>
      </w:r>
      <w:r>
        <w:rPr/>
        <w:t>Regression</w:t>
      </w:r>
      <w:r>
        <w:rPr>
          <w:spacing w:val="-2"/>
        </w:rPr>
        <w:t> </w:t>
      </w:r>
      <w:r>
        <w:rPr/>
        <w:t>Results</w:t>
      </w:r>
      <w:r>
        <w:rPr>
          <w:spacing w:val="-1"/>
        </w:rPr>
        <w:t> </w:t>
      </w:r>
      <w:r>
        <w:rPr/>
        <w:t>for</w:t>
      </w:r>
      <w:r>
        <w:rPr>
          <w:spacing w:val="-1"/>
        </w:rPr>
        <w:t> </w:t>
      </w:r>
      <w:r>
        <w:rPr/>
        <w:t>Bank</w:t>
      </w:r>
      <w:r>
        <w:rPr>
          <w:spacing w:val="-2"/>
        </w:rPr>
        <w:t> </w:t>
      </w:r>
      <w:r>
        <w:rPr/>
        <w:t>Overdraft</w:t>
      </w:r>
      <w:r>
        <w:rPr>
          <w:spacing w:val="-3"/>
        </w:rPr>
        <w:t> </w:t>
      </w:r>
      <w:r>
        <w:rPr/>
        <w:t>and</w:t>
      </w:r>
      <w:r>
        <w:rPr>
          <w:spacing w:val="-1"/>
        </w:rPr>
        <w:t> </w:t>
      </w:r>
      <w:r>
        <w:rPr/>
        <w:t>SMEs</w:t>
      </w:r>
      <w:r>
        <w:rPr>
          <w:spacing w:val="-1"/>
        </w:rPr>
        <w:t> </w:t>
      </w:r>
      <w:r>
        <w:rPr>
          <w:spacing w:val="-2"/>
        </w:rPr>
        <w:t>Growth</w:t>
      </w:r>
    </w:p>
    <w:tbl>
      <w:tblPr>
        <w:tblW w:w="0" w:type="auto"/>
        <w:jc w:val="left"/>
        <w:tblInd w:w="1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21"/>
        <w:gridCol w:w="771"/>
        <w:gridCol w:w="221"/>
        <w:gridCol w:w="885"/>
      </w:tblGrid>
      <w:tr>
        <w:trPr>
          <w:trHeight w:val="382" w:hRule="atLeast"/>
        </w:trPr>
        <w:tc>
          <w:tcPr>
            <w:tcW w:w="6821" w:type="dxa"/>
            <w:tcBorders>
              <w:top w:val="single" w:sz="6" w:space="0" w:color="000000"/>
            </w:tcBorders>
          </w:tcPr>
          <w:p>
            <w:pPr>
              <w:pStyle w:val="TableParagraph"/>
              <w:spacing w:before="108"/>
              <w:ind w:right="56"/>
              <w:jc w:val="right"/>
              <w:rPr>
                <w:rFonts w:ascii="Courier New"/>
                <w:sz w:val="21"/>
              </w:rPr>
            </w:pPr>
            <w:r>
              <w:rPr>
                <w:rFonts w:ascii="Courier New"/>
                <w:spacing w:val="-2"/>
                <w:w w:val="95"/>
                <w:sz w:val="21"/>
              </w:rPr>
              <w:t>Number</w:t>
            </w:r>
          </w:p>
        </w:tc>
        <w:tc>
          <w:tcPr>
            <w:tcW w:w="771" w:type="dxa"/>
            <w:tcBorders>
              <w:top w:val="single" w:sz="6" w:space="0" w:color="000000"/>
            </w:tcBorders>
          </w:tcPr>
          <w:p>
            <w:pPr>
              <w:pStyle w:val="TableParagraph"/>
              <w:spacing w:before="108"/>
              <w:ind w:right="56"/>
              <w:jc w:val="right"/>
              <w:rPr>
                <w:rFonts w:ascii="Courier New"/>
                <w:sz w:val="21"/>
              </w:rPr>
            </w:pPr>
            <w:r>
              <w:rPr>
                <w:rFonts w:ascii="Courier New"/>
                <w:w w:val="90"/>
                <w:sz w:val="21"/>
              </w:rPr>
              <w:t>of</w:t>
            </w:r>
            <w:r>
              <w:rPr>
                <w:rFonts w:ascii="Courier New"/>
                <w:spacing w:val="-12"/>
                <w:w w:val="90"/>
                <w:sz w:val="21"/>
              </w:rPr>
              <w:t> </w:t>
            </w:r>
            <w:r>
              <w:rPr>
                <w:rFonts w:ascii="Courier New"/>
                <w:spacing w:val="-5"/>
                <w:w w:val="95"/>
                <w:sz w:val="21"/>
              </w:rPr>
              <w:t>obs</w:t>
            </w:r>
          </w:p>
        </w:tc>
        <w:tc>
          <w:tcPr>
            <w:tcW w:w="221" w:type="dxa"/>
            <w:tcBorders>
              <w:top w:val="single" w:sz="6" w:space="0" w:color="000000"/>
            </w:tcBorders>
          </w:tcPr>
          <w:p>
            <w:pPr>
              <w:pStyle w:val="TableParagraph"/>
              <w:spacing w:before="108"/>
              <w:jc w:val="center"/>
              <w:rPr>
                <w:rFonts w:ascii="Courier New"/>
                <w:sz w:val="21"/>
              </w:rPr>
            </w:pPr>
            <w:r>
              <w:rPr>
                <w:rFonts w:ascii="Courier New"/>
                <w:spacing w:val="-10"/>
                <w:w w:val="95"/>
                <w:sz w:val="21"/>
              </w:rPr>
              <w:t>=</w:t>
            </w:r>
          </w:p>
        </w:tc>
        <w:tc>
          <w:tcPr>
            <w:tcW w:w="885" w:type="dxa"/>
            <w:tcBorders>
              <w:top w:val="single" w:sz="6" w:space="0" w:color="000000"/>
            </w:tcBorders>
          </w:tcPr>
          <w:p>
            <w:pPr>
              <w:pStyle w:val="TableParagraph"/>
              <w:spacing w:before="108"/>
              <w:ind w:right="60"/>
              <w:jc w:val="right"/>
              <w:rPr>
                <w:rFonts w:ascii="Courier New"/>
                <w:sz w:val="21"/>
              </w:rPr>
            </w:pPr>
            <w:r>
              <w:rPr>
                <w:rFonts w:ascii="Courier New"/>
                <w:spacing w:val="-5"/>
                <w:w w:val="95"/>
                <w:sz w:val="21"/>
              </w:rPr>
              <w:t>309</w:t>
            </w:r>
          </w:p>
        </w:tc>
      </w:tr>
      <w:tr>
        <w:trPr>
          <w:trHeight w:val="316" w:hRule="atLeast"/>
        </w:trPr>
        <w:tc>
          <w:tcPr>
            <w:tcW w:w="6821" w:type="dxa"/>
          </w:tcPr>
          <w:p>
            <w:pPr>
              <w:pStyle w:val="TableParagraph"/>
              <w:spacing w:before="41"/>
              <w:ind w:right="56"/>
              <w:jc w:val="right"/>
              <w:rPr>
                <w:rFonts w:ascii="Courier New"/>
                <w:sz w:val="21"/>
              </w:rPr>
            </w:pPr>
            <w:r>
              <w:rPr>
                <w:rFonts w:ascii="Courier New"/>
                <w:w w:val="95"/>
                <w:sz w:val="21"/>
              </w:rPr>
              <w:t>F(</w:t>
            </w:r>
            <w:r>
              <w:rPr>
                <w:rFonts w:ascii="Courier New"/>
                <w:spacing w:val="73"/>
                <w:sz w:val="21"/>
              </w:rPr>
              <w:t> </w:t>
            </w:r>
            <w:r>
              <w:rPr>
                <w:rFonts w:ascii="Courier New"/>
                <w:spacing w:val="-5"/>
                <w:w w:val="95"/>
                <w:sz w:val="21"/>
              </w:rPr>
              <w:t>1,</w:t>
            </w:r>
          </w:p>
        </w:tc>
        <w:tc>
          <w:tcPr>
            <w:tcW w:w="771" w:type="dxa"/>
          </w:tcPr>
          <w:p>
            <w:pPr>
              <w:pStyle w:val="TableParagraph"/>
              <w:spacing w:before="41"/>
              <w:ind w:right="56"/>
              <w:jc w:val="right"/>
              <w:rPr>
                <w:rFonts w:ascii="Courier New"/>
                <w:sz w:val="21"/>
              </w:rPr>
            </w:pPr>
            <w:r>
              <w:rPr>
                <w:rFonts w:ascii="Courier New"/>
                <w:spacing w:val="-4"/>
                <w:w w:val="95"/>
                <w:sz w:val="21"/>
              </w:rPr>
              <w:t>307)</w:t>
            </w:r>
          </w:p>
        </w:tc>
        <w:tc>
          <w:tcPr>
            <w:tcW w:w="221" w:type="dxa"/>
          </w:tcPr>
          <w:p>
            <w:pPr>
              <w:pStyle w:val="TableParagraph"/>
              <w:spacing w:before="41"/>
              <w:jc w:val="center"/>
              <w:rPr>
                <w:rFonts w:ascii="Courier New"/>
                <w:sz w:val="21"/>
              </w:rPr>
            </w:pPr>
            <w:r>
              <w:rPr>
                <w:rFonts w:ascii="Courier New"/>
                <w:spacing w:val="-10"/>
                <w:w w:val="95"/>
                <w:sz w:val="21"/>
              </w:rPr>
              <w:t>=</w:t>
            </w:r>
          </w:p>
        </w:tc>
        <w:tc>
          <w:tcPr>
            <w:tcW w:w="885" w:type="dxa"/>
          </w:tcPr>
          <w:p>
            <w:pPr>
              <w:pStyle w:val="TableParagraph"/>
              <w:spacing w:before="41"/>
              <w:ind w:right="60"/>
              <w:jc w:val="right"/>
              <w:rPr>
                <w:rFonts w:ascii="Courier New"/>
                <w:sz w:val="21"/>
              </w:rPr>
            </w:pPr>
            <w:r>
              <w:rPr>
                <w:rFonts w:ascii="Courier New"/>
                <w:spacing w:val="-4"/>
                <w:w w:val="95"/>
                <w:sz w:val="21"/>
              </w:rPr>
              <w:t>0.19</w:t>
            </w:r>
          </w:p>
        </w:tc>
      </w:tr>
      <w:tr>
        <w:trPr>
          <w:trHeight w:val="350" w:hRule="atLeast"/>
        </w:trPr>
        <w:tc>
          <w:tcPr>
            <w:tcW w:w="6821" w:type="dxa"/>
          </w:tcPr>
          <w:p>
            <w:pPr>
              <w:pStyle w:val="TableParagraph"/>
              <w:spacing w:before="41"/>
              <w:ind w:right="56"/>
              <w:jc w:val="right"/>
              <w:rPr>
                <w:rFonts w:ascii="Courier New"/>
                <w:sz w:val="21"/>
              </w:rPr>
            </w:pPr>
            <w:r>
              <w:rPr>
                <w:rFonts w:ascii="Courier New"/>
                <w:w w:val="85"/>
                <w:sz w:val="21"/>
              </w:rPr>
              <w:t>Prob</w:t>
            </w:r>
            <w:r>
              <w:rPr>
                <w:rFonts w:ascii="Courier New"/>
                <w:spacing w:val="-7"/>
                <w:sz w:val="21"/>
              </w:rPr>
              <w:t> </w:t>
            </w:r>
            <w:r>
              <w:rPr>
                <w:rFonts w:ascii="Courier New"/>
                <w:spacing w:val="-10"/>
                <w:w w:val="95"/>
                <w:sz w:val="21"/>
              </w:rPr>
              <w:t>&gt;</w:t>
            </w:r>
          </w:p>
        </w:tc>
        <w:tc>
          <w:tcPr>
            <w:tcW w:w="771" w:type="dxa"/>
          </w:tcPr>
          <w:p>
            <w:pPr>
              <w:pStyle w:val="TableParagraph"/>
              <w:spacing w:before="41"/>
              <w:ind w:left="57"/>
              <w:rPr>
                <w:rFonts w:ascii="Courier New"/>
                <w:sz w:val="21"/>
              </w:rPr>
            </w:pPr>
            <w:r>
              <w:rPr>
                <w:rFonts w:ascii="Courier New"/>
                <w:spacing w:val="-10"/>
                <w:w w:val="95"/>
                <w:sz w:val="21"/>
              </w:rPr>
              <w:t>F</w:t>
            </w:r>
          </w:p>
        </w:tc>
        <w:tc>
          <w:tcPr>
            <w:tcW w:w="221" w:type="dxa"/>
          </w:tcPr>
          <w:p>
            <w:pPr>
              <w:pStyle w:val="TableParagraph"/>
              <w:spacing w:before="41"/>
              <w:jc w:val="center"/>
              <w:rPr>
                <w:rFonts w:ascii="Courier New"/>
                <w:sz w:val="21"/>
              </w:rPr>
            </w:pPr>
            <w:r>
              <w:rPr>
                <w:rFonts w:ascii="Courier New"/>
                <w:spacing w:val="-10"/>
                <w:w w:val="95"/>
                <w:sz w:val="21"/>
              </w:rPr>
              <w:t>=</w:t>
            </w:r>
          </w:p>
        </w:tc>
        <w:tc>
          <w:tcPr>
            <w:tcW w:w="885" w:type="dxa"/>
          </w:tcPr>
          <w:p>
            <w:pPr>
              <w:pStyle w:val="TableParagraph"/>
              <w:spacing w:before="41"/>
              <w:ind w:right="60"/>
              <w:jc w:val="right"/>
              <w:rPr>
                <w:rFonts w:ascii="Courier New"/>
                <w:sz w:val="21"/>
              </w:rPr>
            </w:pPr>
            <w:r>
              <w:rPr>
                <w:rFonts w:ascii="Courier New"/>
                <w:spacing w:val="-2"/>
                <w:w w:val="95"/>
                <w:sz w:val="21"/>
              </w:rPr>
              <w:t>0.6636</w:t>
            </w:r>
          </w:p>
        </w:tc>
      </w:tr>
      <w:tr>
        <w:trPr>
          <w:trHeight w:val="281" w:hRule="atLeast"/>
        </w:trPr>
        <w:tc>
          <w:tcPr>
            <w:tcW w:w="7592" w:type="dxa"/>
            <w:gridSpan w:val="2"/>
          </w:tcPr>
          <w:p>
            <w:pPr>
              <w:pStyle w:val="TableParagraph"/>
              <w:spacing w:before="6"/>
              <w:ind w:right="496"/>
              <w:jc w:val="right"/>
              <w:rPr>
                <w:rFonts w:ascii="Courier New"/>
                <w:sz w:val="21"/>
              </w:rPr>
            </w:pPr>
            <w:r>
              <w:rPr>
                <w:rFonts w:ascii="Courier New"/>
                <w:w w:val="80"/>
                <w:sz w:val="21"/>
              </w:rPr>
              <w:t>R-</w:t>
            </w:r>
            <w:r>
              <w:rPr>
                <w:rFonts w:ascii="Courier New"/>
                <w:spacing w:val="-2"/>
                <w:w w:val="95"/>
                <w:sz w:val="21"/>
              </w:rPr>
              <w:t>squared</w:t>
            </w:r>
          </w:p>
        </w:tc>
        <w:tc>
          <w:tcPr>
            <w:tcW w:w="221" w:type="dxa"/>
          </w:tcPr>
          <w:p>
            <w:pPr>
              <w:pStyle w:val="TableParagraph"/>
              <w:spacing w:before="6"/>
              <w:jc w:val="center"/>
              <w:rPr>
                <w:rFonts w:ascii="Courier New"/>
                <w:sz w:val="21"/>
              </w:rPr>
            </w:pPr>
            <w:r>
              <w:rPr>
                <w:rFonts w:ascii="Courier New"/>
                <w:spacing w:val="-10"/>
                <w:w w:val="95"/>
                <w:sz w:val="21"/>
              </w:rPr>
              <w:t>=</w:t>
            </w:r>
          </w:p>
        </w:tc>
        <w:tc>
          <w:tcPr>
            <w:tcW w:w="885" w:type="dxa"/>
          </w:tcPr>
          <w:p>
            <w:pPr>
              <w:pStyle w:val="TableParagraph"/>
              <w:spacing w:before="6"/>
              <w:ind w:right="60"/>
              <w:jc w:val="right"/>
              <w:rPr>
                <w:rFonts w:ascii="Courier New"/>
                <w:sz w:val="21"/>
              </w:rPr>
            </w:pPr>
            <w:r>
              <w:rPr>
                <w:rFonts w:ascii="Courier New"/>
                <w:spacing w:val="-2"/>
                <w:w w:val="95"/>
                <w:sz w:val="21"/>
              </w:rPr>
              <w:t>0.0006</w:t>
            </w:r>
          </w:p>
        </w:tc>
      </w:tr>
      <w:tr>
        <w:trPr>
          <w:trHeight w:val="316" w:hRule="atLeast"/>
        </w:trPr>
        <w:tc>
          <w:tcPr>
            <w:tcW w:w="7592" w:type="dxa"/>
            <w:gridSpan w:val="2"/>
          </w:tcPr>
          <w:p>
            <w:pPr>
              <w:pStyle w:val="TableParagraph"/>
              <w:spacing w:before="41"/>
              <w:ind w:right="56"/>
              <w:jc w:val="right"/>
              <w:rPr>
                <w:rFonts w:ascii="Courier New"/>
                <w:sz w:val="21"/>
              </w:rPr>
            </w:pPr>
            <w:r>
              <w:rPr>
                <w:rFonts w:ascii="Courier New"/>
                <w:w w:val="85"/>
                <w:sz w:val="21"/>
              </w:rPr>
              <w:t>Adj</w:t>
            </w:r>
            <w:r>
              <w:rPr>
                <w:rFonts w:ascii="Courier New"/>
                <w:spacing w:val="-4"/>
                <w:sz w:val="21"/>
              </w:rPr>
              <w:t> </w:t>
            </w:r>
            <w:r>
              <w:rPr>
                <w:rFonts w:ascii="Courier New"/>
                <w:w w:val="85"/>
                <w:sz w:val="21"/>
              </w:rPr>
              <w:t>R-</w:t>
            </w:r>
            <w:r>
              <w:rPr>
                <w:rFonts w:ascii="Courier New"/>
                <w:spacing w:val="-2"/>
                <w:w w:val="85"/>
                <w:sz w:val="21"/>
              </w:rPr>
              <w:t>squared</w:t>
            </w:r>
          </w:p>
        </w:tc>
        <w:tc>
          <w:tcPr>
            <w:tcW w:w="221" w:type="dxa"/>
          </w:tcPr>
          <w:p>
            <w:pPr>
              <w:pStyle w:val="TableParagraph"/>
              <w:spacing w:before="41"/>
              <w:jc w:val="center"/>
              <w:rPr>
                <w:rFonts w:ascii="Courier New"/>
                <w:sz w:val="21"/>
              </w:rPr>
            </w:pPr>
            <w:r>
              <w:rPr>
                <w:rFonts w:ascii="Courier New"/>
                <w:spacing w:val="-10"/>
                <w:w w:val="95"/>
                <w:sz w:val="21"/>
              </w:rPr>
              <w:t>=</w:t>
            </w:r>
          </w:p>
        </w:tc>
        <w:tc>
          <w:tcPr>
            <w:tcW w:w="885" w:type="dxa"/>
          </w:tcPr>
          <w:p>
            <w:pPr>
              <w:pStyle w:val="TableParagraph"/>
              <w:spacing w:before="41"/>
              <w:ind w:right="60"/>
              <w:jc w:val="right"/>
              <w:rPr>
                <w:rFonts w:ascii="Courier New"/>
                <w:sz w:val="21"/>
              </w:rPr>
            </w:pPr>
            <w:r>
              <w:rPr>
                <w:rFonts w:ascii="Courier New"/>
                <w:w w:val="80"/>
                <w:sz w:val="21"/>
              </w:rPr>
              <w:t>-</w:t>
            </w:r>
            <w:r>
              <w:rPr>
                <w:rFonts w:ascii="Courier New"/>
                <w:spacing w:val="-2"/>
                <w:w w:val="90"/>
                <w:sz w:val="21"/>
              </w:rPr>
              <w:t>0.0026</w:t>
            </w:r>
          </w:p>
        </w:tc>
      </w:tr>
      <w:tr>
        <w:trPr>
          <w:trHeight w:val="281" w:hRule="atLeast"/>
        </w:trPr>
        <w:tc>
          <w:tcPr>
            <w:tcW w:w="7592" w:type="dxa"/>
            <w:gridSpan w:val="2"/>
          </w:tcPr>
          <w:p>
            <w:pPr>
              <w:pStyle w:val="TableParagraph"/>
              <w:spacing w:line="220" w:lineRule="exact" w:before="41"/>
              <w:ind w:right="606"/>
              <w:jc w:val="right"/>
              <w:rPr>
                <w:rFonts w:ascii="Courier New"/>
                <w:sz w:val="21"/>
              </w:rPr>
            </w:pPr>
            <w:r>
              <w:rPr>
                <w:rFonts w:ascii="Courier New"/>
                <w:w w:val="85"/>
                <w:sz w:val="21"/>
              </w:rPr>
              <w:t>Root</w:t>
            </w:r>
            <w:r>
              <w:rPr>
                <w:rFonts w:ascii="Courier New"/>
                <w:spacing w:val="-7"/>
                <w:sz w:val="21"/>
              </w:rPr>
              <w:t> </w:t>
            </w:r>
            <w:r>
              <w:rPr>
                <w:rFonts w:ascii="Courier New"/>
                <w:spacing w:val="-5"/>
                <w:w w:val="95"/>
                <w:sz w:val="21"/>
              </w:rPr>
              <w:t>MSE</w:t>
            </w:r>
          </w:p>
        </w:tc>
        <w:tc>
          <w:tcPr>
            <w:tcW w:w="221" w:type="dxa"/>
          </w:tcPr>
          <w:p>
            <w:pPr>
              <w:pStyle w:val="TableParagraph"/>
              <w:spacing w:line="220" w:lineRule="exact" w:before="41"/>
              <w:jc w:val="center"/>
              <w:rPr>
                <w:rFonts w:ascii="Courier New"/>
                <w:sz w:val="21"/>
              </w:rPr>
            </w:pPr>
            <w:r>
              <w:rPr>
                <w:rFonts w:ascii="Courier New"/>
                <w:spacing w:val="-10"/>
                <w:w w:val="95"/>
                <w:sz w:val="21"/>
              </w:rPr>
              <w:t>=</w:t>
            </w:r>
          </w:p>
        </w:tc>
        <w:tc>
          <w:tcPr>
            <w:tcW w:w="885" w:type="dxa"/>
          </w:tcPr>
          <w:p>
            <w:pPr>
              <w:pStyle w:val="TableParagraph"/>
              <w:spacing w:line="220" w:lineRule="exact" w:before="41"/>
              <w:ind w:right="60"/>
              <w:jc w:val="right"/>
              <w:rPr>
                <w:rFonts w:ascii="Courier New"/>
                <w:sz w:val="21"/>
              </w:rPr>
            </w:pPr>
            <w:r>
              <w:rPr>
                <w:rFonts w:ascii="Courier New"/>
                <w:spacing w:val="-2"/>
                <w:w w:val="95"/>
                <w:sz w:val="21"/>
              </w:rPr>
              <w:t>.58322</w:t>
            </w:r>
          </w:p>
        </w:tc>
      </w:tr>
    </w:tbl>
    <w:p>
      <w:pPr>
        <w:pStyle w:val="BodyText"/>
        <w:rPr>
          <w:b/>
          <w:sz w:val="20"/>
        </w:rPr>
      </w:pPr>
    </w:p>
    <w:p>
      <w:pPr>
        <w:pStyle w:val="BodyText"/>
        <w:spacing w:before="21"/>
        <w:rPr>
          <w:b/>
          <w:sz w:val="20"/>
        </w:rPr>
      </w:pPr>
    </w:p>
    <w:tbl>
      <w:tblPr>
        <w:tblW w:w="0" w:type="auto"/>
        <w:jc w:val="left"/>
        <w:tblInd w:w="18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9"/>
        <w:gridCol w:w="1429"/>
        <w:gridCol w:w="1321"/>
        <w:gridCol w:w="880"/>
        <w:gridCol w:w="935"/>
        <w:gridCol w:w="1485"/>
        <w:gridCol w:w="1039"/>
      </w:tblGrid>
      <w:tr>
        <w:trPr>
          <w:trHeight w:val="612" w:hRule="atLeast"/>
        </w:trPr>
        <w:tc>
          <w:tcPr>
            <w:tcW w:w="1479" w:type="dxa"/>
            <w:tcBorders>
              <w:top w:val="dashSmallGap" w:sz="8" w:space="0" w:color="000000"/>
              <w:bottom w:val="dashSmallGap" w:sz="8" w:space="0" w:color="000000"/>
              <w:right w:val="single" w:sz="8" w:space="0" w:color="000000"/>
            </w:tcBorders>
          </w:tcPr>
          <w:p>
            <w:pPr>
              <w:pStyle w:val="TableParagraph"/>
              <w:spacing w:before="201"/>
              <w:ind w:right="157"/>
              <w:jc w:val="right"/>
              <w:rPr>
                <w:rFonts w:ascii="Courier New"/>
                <w:sz w:val="21"/>
              </w:rPr>
            </w:pPr>
            <w:r>
              <w:rPr>
                <w:rFonts w:ascii="Courier New"/>
                <w:spacing w:val="-4"/>
                <w:w w:val="95"/>
                <w:sz w:val="21"/>
              </w:rPr>
              <w:t>smes</w:t>
            </w:r>
          </w:p>
        </w:tc>
        <w:tc>
          <w:tcPr>
            <w:tcW w:w="1429" w:type="dxa"/>
            <w:tcBorders>
              <w:top w:val="dashSmallGap" w:sz="8" w:space="0" w:color="000000"/>
              <w:left w:val="single" w:sz="8" w:space="0" w:color="000000"/>
              <w:bottom w:val="dashSmallGap" w:sz="8" w:space="0" w:color="000000"/>
            </w:tcBorders>
          </w:tcPr>
          <w:p>
            <w:pPr>
              <w:pStyle w:val="TableParagraph"/>
              <w:spacing w:before="201"/>
              <w:ind w:right="164"/>
              <w:jc w:val="right"/>
              <w:rPr>
                <w:rFonts w:ascii="Courier New"/>
                <w:sz w:val="21"/>
              </w:rPr>
            </w:pPr>
            <w:r>
              <w:rPr>
                <w:rFonts w:ascii="Courier New"/>
                <w:spacing w:val="-2"/>
                <w:w w:val="95"/>
                <w:sz w:val="21"/>
              </w:rPr>
              <w:t>Coef.</w:t>
            </w:r>
          </w:p>
        </w:tc>
        <w:tc>
          <w:tcPr>
            <w:tcW w:w="1321" w:type="dxa"/>
            <w:tcBorders>
              <w:top w:val="dashSmallGap" w:sz="8" w:space="0" w:color="000000"/>
              <w:bottom w:val="dashSmallGap" w:sz="8" w:space="0" w:color="000000"/>
            </w:tcBorders>
          </w:tcPr>
          <w:p>
            <w:pPr>
              <w:pStyle w:val="TableParagraph"/>
              <w:spacing w:before="201"/>
              <w:ind w:left="108" w:right="105"/>
              <w:jc w:val="center"/>
              <w:rPr>
                <w:rFonts w:ascii="Courier New"/>
                <w:sz w:val="21"/>
              </w:rPr>
            </w:pPr>
            <w:r>
              <w:rPr>
                <w:rFonts w:ascii="Courier New"/>
                <w:w w:val="85"/>
                <w:sz w:val="21"/>
              </w:rPr>
              <w:t>Std.</w:t>
            </w:r>
            <w:r>
              <w:rPr>
                <w:rFonts w:ascii="Courier New"/>
                <w:spacing w:val="-7"/>
                <w:sz w:val="21"/>
              </w:rPr>
              <w:t> </w:t>
            </w:r>
            <w:r>
              <w:rPr>
                <w:rFonts w:ascii="Courier New"/>
                <w:spacing w:val="-4"/>
                <w:w w:val="95"/>
                <w:sz w:val="21"/>
              </w:rPr>
              <w:t>Err.</w:t>
            </w:r>
          </w:p>
        </w:tc>
        <w:tc>
          <w:tcPr>
            <w:tcW w:w="880" w:type="dxa"/>
            <w:tcBorders>
              <w:top w:val="dashSmallGap" w:sz="8" w:space="0" w:color="000000"/>
              <w:bottom w:val="dashSmallGap" w:sz="8" w:space="0" w:color="000000"/>
            </w:tcBorders>
          </w:tcPr>
          <w:p>
            <w:pPr>
              <w:pStyle w:val="TableParagraph"/>
              <w:spacing w:before="201"/>
              <w:ind w:left="500"/>
              <w:rPr>
                <w:rFonts w:ascii="Courier New"/>
                <w:sz w:val="21"/>
              </w:rPr>
            </w:pPr>
            <w:r>
              <w:rPr>
                <w:rFonts w:ascii="Courier New"/>
                <w:spacing w:val="-10"/>
                <w:w w:val="95"/>
                <w:sz w:val="21"/>
              </w:rPr>
              <w:t>t</w:t>
            </w:r>
          </w:p>
        </w:tc>
        <w:tc>
          <w:tcPr>
            <w:tcW w:w="935" w:type="dxa"/>
            <w:tcBorders>
              <w:top w:val="dashSmallGap" w:sz="8" w:space="0" w:color="000000"/>
              <w:bottom w:val="dashSmallGap" w:sz="8" w:space="0" w:color="000000"/>
            </w:tcBorders>
          </w:tcPr>
          <w:p>
            <w:pPr>
              <w:pStyle w:val="TableParagraph"/>
              <w:spacing w:before="201"/>
              <w:ind w:right="45"/>
              <w:jc w:val="center"/>
              <w:rPr>
                <w:rFonts w:ascii="Courier New"/>
                <w:sz w:val="21"/>
              </w:rPr>
            </w:pPr>
            <w:r>
              <w:rPr>
                <w:rFonts w:ascii="Courier New"/>
                <w:spacing w:val="-2"/>
                <w:w w:val="95"/>
                <w:sz w:val="21"/>
              </w:rPr>
              <w:t>P&gt;|t|</w:t>
            </w:r>
          </w:p>
        </w:tc>
        <w:tc>
          <w:tcPr>
            <w:tcW w:w="1485" w:type="dxa"/>
            <w:tcBorders>
              <w:top w:val="dashSmallGap" w:sz="8" w:space="0" w:color="000000"/>
              <w:bottom w:val="dashSmallGap" w:sz="8" w:space="0" w:color="000000"/>
            </w:tcBorders>
          </w:tcPr>
          <w:p>
            <w:pPr>
              <w:pStyle w:val="TableParagraph"/>
              <w:spacing w:before="201"/>
              <w:ind w:left="337"/>
              <w:rPr>
                <w:rFonts w:ascii="Courier New"/>
                <w:sz w:val="21"/>
              </w:rPr>
            </w:pPr>
            <w:r>
              <w:rPr>
                <w:rFonts w:ascii="Courier New"/>
                <w:w w:val="85"/>
                <w:sz w:val="21"/>
              </w:rPr>
              <w:t>[95%</w:t>
            </w:r>
            <w:r>
              <w:rPr>
                <w:rFonts w:ascii="Courier New"/>
                <w:spacing w:val="-7"/>
                <w:sz w:val="21"/>
              </w:rPr>
              <w:t> </w:t>
            </w:r>
            <w:r>
              <w:rPr>
                <w:rFonts w:ascii="Courier New"/>
                <w:spacing w:val="-2"/>
                <w:w w:val="90"/>
                <w:sz w:val="21"/>
              </w:rPr>
              <w:t>Conf.</w:t>
            </w:r>
          </w:p>
        </w:tc>
        <w:tc>
          <w:tcPr>
            <w:tcW w:w="1039" w:type="dxa"/>
            <w:tcBorders>
              <w:top w:val="dashSmallGap" w:sz="8" w:space="0" w:color="000000"/>
              <w:bottom w:val="dashSmallGap" w:sz="8" w:space="0" w:color="000000"/>
            </w:tcBorders>
          </w:tcPr>
          <w:p>
            <w:pPr>
              <w:pStyle w:val="TableParagraph"/>
              <w:spacing w:before="201"/>
              <w:ind w:right="-15"/>
              <w:jc w:val="right"/>
              <w:rPr>
                <w:rFonts w:ascii="Courier New"/>
                <w:sz w:val="21"/>
              </w:rPr>
            </w:pPr>
            <w:r>
              <w:rPr>
                <w:rFonts w:ascii="Courier New"/>
                <w:spacing w:val="-2"/>
                <w:w w:val="85"/>
                <w:sz w:val="21"/>
              </w:rPr>
              <w:t>Interval]</w:t>
            </w:r>
          </w:p>
        </w:tc>
      </w:tr>
      <w:tr>
        <w:trPr>
          <w:trHeight w:val="475" w:hRule="atLeast"/>
        </w:trPr>
        <w:tc>
          <w:tcPr>
            <w:tcW w:w="1479" w:type="dxa"/>
            <w:tcBorders>
              <w:top w:val="dashSmallGap" w:sz="8" w:space="0" w:color="000000"/>
              <w:right w:val="single" w:sz="8" w:space="0" w:color="000000"/>
            </w:tcBorders>
          </w:tcPr>
          <w:p>
            <w:pPr>
              <w:pStyle w:val="TableParagraph"/>
              <w:spacing w:before="200"/>
              <w:ind w:right="157"/>
              <w:jc w:val="right"/>
              <w:rPr>
                <w:rFonts w:ascii="Courier New"/>
                <w:sz w:val="21"/>
              </w:rPr>
            </w:pPr>
            <w:r>
              <w:rPr>
                <w:rFonts w:ascii="Courier New"/>
                <w:spacing w:val="-2"/>
                <w:w w:val="95"/>
                <w:sz w:val="21"/>
              </w:rPr>
              <w:t>bankver</w:t>
            </w:r>
          </w:p>
        </w:tc>
        <w:tc>
          <w:tcPr>
            <w:tcW w:w="1429" w:type="dxa"/>
            <w:tcBorders>
              <w:top w:val="dashSmallGap" w:sz="8" w:space="0" w:color="000000"/>
              <w:left w:val="single" w:sz="8" w:space="0" w:color="000000"/>
            </w:tcBorders>
          </w:tcPr>
          <w:p>
            <w:pPr>
              <w:pStyle w:val="TableParagraph"/>
              <w:spacing w:before="200"/>
              <w:ind w:right="164"/>
              <w:jc w:val="right"/>
              <w:rPr>
                <w:rFonts w:ascii="Courier New"/>
                <w:sz w:val="21"/>
              </w:rPr>
            </w:pPr>
            <w:r>
              <w:rPr>
                <w:rFonts w:ascii="Courier New"/>
                <w:w w:val="80"/>
                <w:sz w:val="21"/>
              </w:rPr>
              <w:t>-</w:t>
            </w:r>
            <w:r>
              <w:rPr>
                <w:rFonts w:ascii="Courier New"/>
                <w:spacing w:val="-2"/>
                <w:w w:val="95"/>
                <w:sz w:val="21"/>
              </w:rPr>
              <w:t>.025376</w:t>
            </w:r>
          </w:p>
        </w:tc>
        <w:tc>
          <w:tcPr>
            <w:tcW w:w="1321" w:type="dxa"/>
            <w:tcBorders>
              <w:top w:val="dashSmallGap" w:sz="8" w:space="0" w:color="000000"/>
            </w:tcBorders>
          </w:tcPr>
          <w:p>
            <w:pPr>
              <w:pStyle w:val="TableParagraph"/>
              <w:spacing w:before="200"/>
              <w:ind w:left="3" w:right="108"/>
              <w:jc w:val="center"/>
              <w:rPr>
                <w:rFonts w:ascii="Courier New"/>
                <w:sz w:val="21"/>
              </w:rPr>
            </w:pPr>
            <w:r>
              <w:rPr>
                <w:rFonts w:ascii="Courier New"/>
                <w:spacing w:val="-2"/>
                <w:w w:val="95"/>
                <w:sz w:val="21"/>
              </w:rPr>
              <w:t>.0582908</w:t>
            </w:r>
          </w:p>
        </w:tc>
        <w:tc>
          <w:tcPr>
            <w:tcW w:w="880" w:type="dxa"/>
            <w:tcBorders>
              <w:top w:val="dashSmallGap" w:sz="8" w:space="0" w:color="000000"/>
            </w:tcBorders>
          </w:tcPr>
          <w:p>
            <w:pPr>
              <w:pStyle w:val="TableParagraph"/>
              <w:spacing w:before="200"/>
              <w:ind w:left="169"/>
              <w:rPr>
                <w:rFonts w:ascii="Courier New"/>
                <w:sz w:val="21"/>
              </w:rPr>
            </w:pPr>
            <w:r>
              <w:rPr>
                <w:rFonts w:ascii="Courier New"/>
                <w:w w:val="80"/>
                <w:sz w:val="21"/>
              </w:rPr>
              <w:t>-</w:t>
            </w:r>
            <w:r>
              <w:rPr>
                <w:rFonts w:ascii="Courier New"/>
                <w:spacing w:val="-4"/>
                <w:w w:val="95"/>
                <w:sz w:val="21"/>
              </w:rPr>
              <w:t>0.44</w:t>
            </w:r>
          </w:p>
        </w:tc>
        <w:tc>
          <w:tcPr>
            <w:tcW w:w="935" w:type="dxa"/>
            <w:tcBorders>
              <w:top w:val="dashSmallGap" w:sz="8" w:space="0" w:color="000000"/>
            </w:tcBorders>
          </w:tcPr>
          <w:p>
            <w:pPr>
              <w:pStyle w:val="TableParagraph"/>
              <w:spacing w:before="200"/>
              <w:ind w:right="45"/>
              <w:jc w:val="center"/>
              <w:rPr>
                <w:rFonts w:ascii="Courier New"/>
                <w:sz w:val="21"/>
              </w:rPr>
            </w:pPr>
            <w:r>
              <w:rPr>
                <w:rFonts w:ascii="Courier New"/>
                <w:spacing w:val="-2"/>
                <w:w w:val="95"/>
                <w:sz w:val="21"/>
              </w:rPr>
              <w:t>0.664</w:t>
            </w:r>
          </w:p>
        </w:tc>
        <w:tc>
          <w:tcPr>
            <w:tcW w:w="1485" w:type="dxa"/>
            <w:tcBorders>
              <w:top w:val="dashSmallGap" w:sz="8" w:space="0" w:color="000000"/>
            </w:tcBorders>
          </w:tcPr>
          <w:p>
            <w:pPr>
              <w:pStyle w:val="TableParagraph"/>
              <w:spacing w:before="200"/>
              <w:ind w:left="227"/>
              <w:rPr>
                <w:rFonts w:ascii="Courier New"/>
                <w:sz w:val="21"/>
              </w:rPr>
            </w:pPr>
            <w:r>
              <w:rPr>
                <w:rFonts w:ascii="Courier New"/>
                <w:w w:val="80"/>
                <w:sz w:val="21"/>
              </w:rPr>
              <w:t>-</w:t>
            </w:r>
            <w:r>
              <w:rPr>
                <w:rFonts w:ascii="Courier New"/>
                <w:spacing w:val="-2"/>
                <w:w w:val="95"/>
                <w:sz w:val="21"/>
              </w:rPr>
              <w:t>.1400761</w:t>
            </w:r>
          </w:p>
        </w:tc>
        <w:tc>
          <w:tcPr>
            <w:tcW w:w="1039" w:type="dxa"/>
            <w:tcBorders>
              <w:top w:val="dashSmallGap" w:sz="8" w:space="0" w:color="000000"/>
            </w:tcBorders>
          </w:tcPr>
          <w:p>
            <w:pPr>
              <w:pStyle w:val="TableParagraph"/>
              <w:spacing w:before="200"/>
              <w:ind w:right="-15"/>
              <w:jc w:val="right"/>
              <w:rPr>
                <w:rFonts w:ascii="Courier New"/>
                <w:sz w:val="21"/>
              </w:rPr>
            </w:pPr>
            <w:r>
              <w:rPr>
                <w:rFonts w:ascii="Courier New"/>
                <w:spacing w:val="-2"/>
                <w:w w:val="95"/>
                <w:sz w:val="21"/>
              </w:rPr>
              <w:t>.0893241</w:t>
            </w:r>
          </w:p>
        </w:tc>
      </w:tr>
      <w:tr>
        <w:trPr>
          <w:trHeight w:val="452" w:hRule="atLeast"/>
        </w:trPr>
        <w:tc>
          <w:tcPr>
            <w:tcW w:w="1479" w:type="dxa"/>
            <w:tcBorders>
              <w:bottom w:val="dashSmallGap" w:sz="8" w:space="0" w:color="000000"/>
              <w:right w:val="single" w:sz="8" w:space="0" w:color="000000"/>
            </w:tcBorders>
          </w:tcPr>
          <w:p>
            <w:pPr>
              <w:pStyle w:val="TableParagraph"/>
              <w:spacing w:before="41"/>
              <w:ind w:right="157"/>
              <w:jc w:val="right"/>
              <w:rPr>
                <w:rFonts w:ascii="Courier New"/>
                <w:sz w:val="21"/>
              </w:rPr>
            </w:pPr>
            <w:r>
              <w:rPr>
                <w:rFonts w:ascii="Courier New"/>
                <w:spacing w:val="-2"/>
                <w:w w:val="95"/>
                <w:sz w:val="21"/>
              </w:rPr>
              <w:t>_cons</w:t>
            </w:r>
          </w:p>
        </w:tc>
        <w:tc>
          <w:tcPr>
            <w:tcW w:w="1429" w:type="dxa"/>
            <w:tcBorders>
              <w:left w:val="single" w:sz="8" w:space="0" w:color="000000"/>
              <w:bottom w:val="dashSmallGap" w:sz="8" w:space="0" w:color="000000"/>
            </w:tcBorders>
          </w:tcPr>
          <w:p>
            <w:pPr>
              <w:pStyle w:val="TableParagraph"/>
              <w:spacing w:before="41"/>
              <w:ind w:right="164"/>
              <w:jc w:val="right"/>
              <w:rPr>
                <w:rFonts w:ascii="Courier New"/>
                <w:sz w:val="21"/>
              </w:rPr>
            </w:pPr>
            <w:r>
              <w:rPr>
                <w:rFonts w:ascii="Courier New"/>
                <w:spacing w:val="-2"/>
                <w:w w:val="95"/>
                <w:sz w:val="21"/>
              </w:rPr>
              <w:t>3.980597</w:t>
            </w:r>
          </w:p>
        </w:tc>
        <w:tc>
          <w:tcPr>
            <w:tcW w:w="1321" w:type="dxa"/>
            <w:tcBorders>
              <w:bottom w:val="dashSmallGap" w:sz="8" w:space="0" w:color="000000"/>
            </w:tcBorders>
          </w:tcPr>
          <w:p>
            <w:pPr>
              <w:pStyle w:val="TableParagraph"/>
              <w:spacing w:before="41"/>
              <w:ind w:left="3" w:right="108"/>
              <w:jc w:val="center"/>
              <w:rPr>
                <w:rFonts w:ascii="Courier New"/>
                <w:sz w:val="21"/>
              </w:rPr>
            </w:pPr>
            <w:r>
              <w:rPr>
                <w:rFonts w:ascii="Courier New"/>
                <w:spacing w:val="-2"/>
                <w:w w:val="95"/>
                <w:sz w:val="21"/>
              </w:rPr>
              <w:t>.2328603</w:t>
            </w:r>
          </w:p>
        </w:tc>
        <w:tc>
          <w:tcPr>
            <w:tcW w:w="880" w:type="dxa"/>
            <w:tcBorders>
              <w:bottom w:val="dashSmallGap" w:sz="8" w:space="0" w:color="000000"/>
            </w:tcBorders>
          </w:tcPr>
          <w:p>
            <w:pPr>
              <w:pStyle w:val="TableParagraph"/>
              <w:spacing w:before="41"/>
              <w:ind w:left="169"/>
              <w:rPr>
                <w:rFonts w:ascii="Courier New"/>
                <w:sz w:val="21"/>
              </w:rPr>
            </w:pPr>
            <w:r>
              <w:rPr>
                <w:rFonts w:ascii="Courier New"/>
                <w:spacing w:val="-2"/>
                <w:w w:val="95"/>
                <w:sz w:val="21"/>
              </w:rPr>
              <w:t>17.09</w:t>
            </w:r>
          </w:p>
        </w:tc>
        <w:tc>
          <w:tcPr>
            <w:tcW w:w="935" w:type="dxa"/>
            <w:tcBorders>
              <w:bottom w:val="dashSmallGap" w:sz="8" w:space="0" w:color="000000"/>
            </w:tcBorders>
          </w:tcPr>
          <w:p>
            <w:pPr>
              <w:pStyle w:val="TableParagraph"/>
              <w:spacing w:before="41"/>
              <w:ind w:right="45"/>
              <w:jc w:val="center"/>
              <w:rPr>
                <w:rFonts w:ascii="Courier New"/>
                <w:sz w:val="21"/>
              </w:rPr>
            </w:pPr>
            <w:r>
              <w:rPr>
                <w:rFonts w:ascii="Courier New"/>
                <w:spacing w:val="-2"/>
                <w:w w:val="95"/>
                <w:sz w:val="21"/>
              </w:rPr>
              <w:t>0.000</w:t>
            </w:r>
          </w:p>
        </w:tc>
        <w:tc>
          <w:tcPr>
            <w:tcW w:w="1485" w:type="dxa"/>
            <w:tcBorders>
              <w:bottom w:val="dashSmallGap" w:sz="8" w:space="0" w:color="000000"/>
            </w:tcBorders>
          </w:tcPr>
          <w:p>
            <w:pPr>
              <w:pStyle w:val="TableParagraph"/>
              <w:spacing w:before="41"/>
              <w:ind w:left="337"/>
              <w:rPr>
                <w:rFonts w:ascii="Courier New"/>
                <w:sz w:val="21"/>
              </w:rPr>
            </w:pPr>
            <w:r>
              <w:rPr>
                <w:rFonts w:ascii="Courier New"/>
                <w:spacing w:val="-2"/>
                <w:w w:val="95"/>
                <w:sz w:val="21"/>
              </w:rPr>
              <w:t>3.522393</w:t>
            </w:r>
          </w:p>
        </w:tc>
        <w:tc>
          <w:tcPr>
            <w:tcW w:w="1039" w:type="dxa"/>
            <w:tcBorders>
              <w:bottom w:val="dashSmallGap" w:sz="8" w:space="0" w:color="000000"/>
            </w:tcBorders>
          </w:tcPr>
          <w:p>
            <w:pPr>
              <w:pStyle w:val="TableParagraph"/>
              <w:spacing w:before="41"/>
              <w:ind w:right="-15"/>
              <w:jc w:val="right"/>
              <w:rPr>
                <w:rFonts w:ascii="Courier New"/>
                <w:sz w:val="21"/>
              </w:rPr>
            </w:pPr>
            <w:r>
              <w:rPr>
                <w:rFonts w:ascii="Courier New"/>
                <w:spacing w:val="-2"/>
                <w:w w:val="95"/>
                <w:sz w:val="21"/>
              </w:rPr>
              <w:t>4.438801</w:t>
            </w:r>
          </w:p>
        </w:tc>
      </w:tr>
    </w:tbl>
    <w:p>
      <w:pPr>
        <w:spacing w:before="81"/>
        <w:ind w:left="1860" w:right="0" w:firstLine="0"/>
        <w:jc w:val="left"/>
        <w:rPr>
          <w:i/>
          <w:sz w:val="24"/>
        </w:rPr>
      </w:pP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spacing w:after="0"/>
        <w:jc w:val="left"/>
        <w:rPr>
          <w:sz w:val="24"/>
        </w:rPr>
        <w:sectPr>
          <w:pgSz w:w="12240" w:h="15840"/>
          <w:pgMar w:header="0" w:footer="979" w:top="1820" w:bottom="1200" w:left="300" w:right="0"/>
        </w:sectPr>
      </w:pPr>
    </w:p>
    <w:p>
      <w:pPr>
        <w:pStyle w:val="BodyText"/>
        <w:spacing w:before="63"/>
        <w:rPr>
          <w:i/>
        </w:rPr>
      </w:pPr>
    </w:p>
    <w:p>
      <w:pPr>
        <w:pStyle w:val="BodyText"/>
        <w:spacing w:line="480" w:lineRule="auto"/>
        <w:ind w:left="1140" w:right="715"/>
        <w:jc w:val="both"/>
      </w:pPr>
      <w:r>
        <w:rPr/>
        <mc:AlternateContent>
          <mc:Choice Requires="wps">
            <w:drawing>
              <wp:anchor distT="0" distB="0" distL="0" distR="0" allowOverlap="1" layoutInCell="1" locked="0" behindDoc="1" simplePos="0" relativeHeight="484414464">
                <wp:simplePos x="0" y="0"/>
                <wp:positionH relativeFrom="page">
                  <wp:posOffset>3873373</wp:posOffset>
                </wp:positionH>
                <wp:positionV relativeFrom="paragraph">
                  <wp:posOffset>162828</wp:posOffset>
                </wp:positionV>
                <wp:extent cx="3844925" cy="394970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902016" id="docshape17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Presented</w:t>
      </w:r>
      <w:r>
        <w:rPr>
          <w:spacing w:val="-2"/>
        </w:rPr>
        <w:t> </w:t>
      </w:r>
      <w:r>
        <w:rPr/>
        <w:t>in</w:t>
      </w:r>
      <w:r>
        <w:rPr>
          <w:spacing w:val="-1"/>
        </w:rPr>
        <w:t> </w:t>
      </w:r>
      <w:r>
        <w:rPr/>
        <w:t>Table</w:t>
      </w:r>
      <w:r>
        <w:rPr>
          <w:spacing w:val="-2"/>
        </w:rPr>
        <w:t> </w:t>
      </w:r>
      <w:r>
        <w:rPr/>
        <w:t>4.11, was</w:t>
      </w:r>
      <w:r>
        <w:rPr>
          <w:spacing w:val="-1"/>
        </w:rPr>
        <w:t> </w:t>
      </w:r>
      <w:r>
        <w:rPr/>
        <w:t>the</w:t>
      </w:r>
      <w:r>
        <w:rPr>
          <w:spacing w:val="-2"/>
        </w:rPr>
        <w:t> </w:t>
      </w:r>
      <w:r>
        <w:rPr/>
        <w:t>regression</w:t>
      </w:r>
      <w:r>
        <w:rPr>
          <w:spacing w:val="-1"/>
        </w:rPr>
        <w:t> </w:t>
      </w:r>
      <w:r>
        <w:rPr/>
        <w:t>result for</w:t>
      </w:r>
      <w:r>
        <w:rPr>
          <w:spacing w:val="-3"/>
        </w:rPr>
        <w:t> </w:t>
      </w:r>
      <w:r>
        <w:rPr/>
        <w:t>bank</w:t>
      </w:r>
      <w:r>
        <w:rPr>
          <w:spacing w:val="-1"/>
        </w:rPr>
        <w:t> </w:t>
      </w:r>
      <w:r>
        <w:rPr/>
        <w:t>overdraft</w:t>
      </w:r>
      <w:r>
        <w:rPr>
          <w:spacing w:val="-2"/>
        </w:rPr>
        <w:t> </w:t>
      </w:r>
      <w:r>
        <w:rPr/>
        <w:t>(</w:t>
      </w:r>
      <w:r>
        <w:rPr>
          <w:i/>
        </w:rPr>
        <w:t>bankver</w:t>
      </w:r>
      <w:r>
        <w:rPr/>
        <w:t>)</w:t>
      </w:r>
      <w:r>
        <w:rPr>
          <w:spacing w:val="-2"/>
        </w:rPr>
        <w:t> </w:t>
      </w:r>
      <w:r>
        <w:rPr/>
        <w:t>and</w:t>
      </w:r>
      <w:r>
        <w:rPr>
          <w:spacing w:val="-1"/>
        </w:rPr>
        <w:t> </w:t>
      </w:r>
      <w:r>
        <w:rPr/>
        <w:t>SMEs</w:t>
      </w:r>
      <w:r>
        <w:rPr>
          <w:spacing w:val="-1"/>
        </w:rPr>
        <w:t> </w:t>
      </w:r>
      <w:r>
        <w:rPr/>
        <w:t>growth</w:t>
      </w:r>
      <w:r>
        <w:rPr>
          <w:spacing w:val="-1"/>
        </w:rPr>
        <w:t> </w:t>
      </w:r>
      <w:r>
        <w:rPr/>
        <w:t>among selected</w:t>
      </w:r>
      <w:r>
        <w:rPr>
          <w:spacing w:val="-15"/>
        </w:rPr>
        <w:t> </w:t>
      </w:r>
      <w:r>
        <w:rPr/>
        <w:t>SMEs</w:t>
      </w:r>
      <w:r>
        <w:rPr>
          <w:spacing w:val="-13"/>
        </w:rPr>
        <w:t> </w:t>
      </w:r>
      <w:r>
        <w:rPr/>
        <w:t>within</w:t>
      </w:r>
      <w:r>
        <w:rPr>
          <w:spacing w:val="-12"/>
        </w:rPr>
        <w:t> </w:t>
      </w:r>
      <w:r>
        <w:rPr/>
        <w:t>the</w:t>
      </w:r>
      <w:r>
        <w:rPr>
          <w:spacing w:val="-15"/>
        </w:rPr>
        <w:t> </w:t>
      </w:r>
      <w:r>
        <w:rPr/>
        <w:t>Benin</w:t>
      </w:r>
      <w:r>
        <w:rPr>
          <w:spacing w:val="-12"/>
        </w:rPr>
        <w:t> </w:t>
      </w:r>
      <w:r>
        <w:rPr/>
        <w:t>Metropolis</w:t>
      </w:r>
      <w:r>
        <w:rPr>
          <w:spacing w:val="-15"/>
        </w:rPr>
        <w:t> </w:t>
      </w:r>
      <w:r>
        <w:rPr/>
        <w:t>in</w:t>
      </w:r>
      <w:r>
        <w:rPr>
          <w:spacing w:val="-13"/>
        </w:rPr>
        <w:t> </w:t>
      </w:r>
      <w:r>
        <w:rPr/>
        <w:t>Edo</w:t>
      </w:r>
      <w:r>
        <w:rPr>
          <w:spacing w:val="-15"/>
        </w:rPr>
        <w:t> </w:t>
      </w:r>
      <w:r>
        <w:rPr/>
        <w:t>State,</w:t>
      </w:r>
      <w:r>
        <w:rPr>
          <w:spacing w:val="-13"/>
        </w:rPr>
        <w:t> </w:t>
      </w:r>
      <w:r>
        <w:rPr/>
        <w:t>Nigeria.</w:t>
      </w:r>
      <w:r>
        <w:rPr>
          <w:spacing w:val="35"/>
        </w:rPr>
        <w:t> </w:t>
      </w:r>
      <w:r>
        <w:rPr/>
        <w:t>The</w:t>
      </w:r>
      <w:r>
        <w:rPr>
          <w:spacing w:val="-14"/>
        </w:rPr>
        <w:t> </w:t>
      </w:r>
      <w:r>
        <w:rPr/>
        <w:t>R-squared</w:t>
      </w:r>
      <w:r>
        <w:rPr>
          <w:spacing w:val="-13"/>
        </w:rPr>
        <w:t> </w:t>
      </w:r>
      <w:r>
        <w:rPr/>
        <w:t>for</w:t>
      </w:r>
      <w:r>
        <w:rPr>
          <w:spacing w:val="-14"/>
        </w:rPr>
        <w:t> </w:t>
      </w:r>
      <w:r>
        <w:rPr>
          <w:i/>
        </w:rPr>
        <w:t>bankver</w:t>
      </w:r>
      <w:r>
        <w:rPr>
          <w:i/>
          <w:spacing w:val="-13"/>
        </w:rPr>
        <w:t> </w:t>
      </w:r>
      <w:r>
        <w:rPr/>
        <w:t>was</w:t>
      </w:r>
      <w:r>
        <w:rPr>
          <w:spacing w:val="-13"/>
        </w:rPr>
        <w:t> </w:t>
      </w:r>
      <w:r>
        <w:rPr/>
        <w:t>0.0006, suggesting that the independent variable explained about 0.6% of the systematic variations in SMEs growth. The f-ratio indicated that bank overdraft (</w:t>
      </w:r>
      <w:r>
        <w:rPr>
          <w:i/>
        </w:rPr>
        <w:t>bankver </w:t>
      </w:r>
      <w:r>
        <w:rPr/>
        <w:t>= 0.19; Prob &lt; f = 0.6636) insignificantly affected SMEs growth.</w:t>
      </w:r>
      <w:r>
        <w:rPr>
          <w:spacing w:val="40"/>
        </w:rPr>
        <w:t> </w:t>
      </w:r>
      <w:r>
        <w:rPr/>
        <w:t>Moreover, the t-value (t= -0.44; p-value = 0.664) showed that bank overdraft negatively affected SMEs growth. The result was further supported by the correlation result (see Table </w:t>
      </w:r>
      <w:r>
        <w:rPr>
          <w:spacing w:val="-2"/>
        </w:rPr>
        <w:t>4.7).</w:t>
      </w:r>
    </w:p>
    <w:p>
      <w:pPr>
        <w:pStyle w:val="BodyText"/>
        <w:spacing w:line="480" w:lineRule="auto" w:before="1"/>
        <w:ind w:left="1140" w:right="714"/>
        <w:jc w:val="both"/>
      </w:pPr>
      <w:r>
        <w:rPr/>
        <mc:AlternateContent>
          <mc:Choice Requires="wps">
            <w:drawing>
              <wp:anchor distT="0" distB="0" distL="0" distR="0" allowOverlap="1" layoutInCell="1" locked="0" behindDoc="1" simplePos="0" relativeHeight="484413952">
                <wp:simplePos x="0" y="0"/>
                <wp:positionH relativeFrom="page">
                  <wp:posOffset>259245</wp:posOffset>
                </wp:positionH>
                <wp:positionV relativeFrom="paragraph">
                  <wp:posOffset>1432021</wp:posOffset>
                </wp:positionV>
                <wp:extent cx="3736340" cy="384175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12.757561pt;width:294.2pt;height:302.5pt;mso-position-horizontal-relative:page;mso-position-vertical-relative:paragraph;z-index:-18902528" id="docshape173" coordorigin="408,2255" coordsize="5884,6050" path="m1140,8172l540,7572,408,7705,1008,8304,1140,8172xm1541,7714l1540,7687,1536,7658,1529,7628,1519,7598,1507,7568,1490,7538,1471,7509,1450,7481,1427,7453,1402,7426,1044,7069,913,7200,1279,7566,1301,7591,1318,7615,1330,7639,1336,7662,1338,7685,1334,7706,1324,7725,1310,7743,1292,7758,1273,7767,1252,7771,1229,7769,1205,7762,1182,7751,1157,7734,1133,7712,767,7346,635,7478,993,7835,1017,7857,1043,7879,1073,7902,1106,7924,1129,7937,1152,7948,1177,7958,1204,7965,1230,7971,1255,7974,1278,7974,1300,7972,1322,7967,1344,7959,1365,7948,1387,7935,1407,7919,1426,7904,1444,7888,1460,7872,1485,7845,1506,7818,1522,7789,1533,7761,1538,7738,1541,7714xm2033,7183l2029,7139,2018,7094,2000,7048,1975,7002,1942,6953,1901,6903,1877,6877,1853,6851,1839,6839,1839,7173,1836,7200,1825,7225,1807,7248,1785,7265,1761,7275,1733,7278,1703,7274,1669,7261,1632,7239,1592,7208,1548,7167,1507,7123,1476,7082,1454,7045,1441,7012,1436,6981,1439,6954,1449,6929,1465,6908,1487,6890,1512,6880,1540,6877,1570,6881,1603,6893,1639,6913,1677,6943,1718,6981,1763,7028,1797,7072,1821,7110,1834,7143,1839,7173,1839,6839,1780,6786,1709,6737,1639,6703,1569,6683,1502,6680,1439,6693,1380,6722,1325,6767,1281,6822,1253,6880,1253,6881,1241,6944,1245,7011,1265,7081,1300,7153,1350,7225,1415,7298,1467,7347,1519,7387,1570,7419,1620,7444,1668,7461,1714,7471,1758,7473,1799,7469,1838,7459,1877,7440,1914,7415,1951,7382,1982,7346,2007,7307,2019,7278,2023,7267,2032,7226,2033,7183xm2215,6788l2087,6660,1914,6832,2043,6961,2215,6788xm2564,6748l1964,6149,1832,6281,2432,6881,2564,6748xm2790,6522l2568,6300,2640,6227,2674,6187,2679,6178,2697,6145,2708,6102,2708,6057,2696,6012,2679,5975,2675,5967,2645,5922,2604,5877,2560,5837,2517,5808,2513,5806,2513,6073,2513,6091,2506,6108,2495,6127,2479,6146,2446,6178,2312,6044,2341,6016,2350,6007,2368,5991,2386,5980,2403,5975,2420,5976,2436,5980,2452,5988,2467,5998,2481,6010,2494,6025,2504,6041,2510,6057,2513,6073,2513,5806,2475,5787,2433,5776,2392,5775,2352,5785,2314,5805,2277,5836,2132,5980,2058,6055,2658,6655,2790,6522xm3325,5987l2874,5535,3008,5401,2860,5253,2459,5654,2607,5802,2742,5667,3193,6119,3325,5987xm3756,5556l3304,5105,3439,4970,3291,4822,2890,5223,3038,5371,3172,5237,3624,5688,3756,5556xm4252,4964l4247,4920,4236,4875,4219,4830,4193,4783,4160,4734,4120,4684,4095,4658,4071,4632,4058,4620,4058,4954,4054,4982,4044,5007,4026,5029,4004,5046,3979,5056,3952,5059,3921,5055,3888,5042,3851,5020,3810,4989,3767,4948,3726,4904,3694,4864,3672,4826,3660,4793,3655,4762,3658,4735,3667,4710,3684,4689,3706,4672,3731,4661,3759,4658,3789,4662,3822,4674,3858,4695,3896,4724,3937,4762,3982,4810,4016,4853,4040,4891,4053,4925,4058,4954,4058,4620,3999,4568,3928,4518,3858,4484,3788,4464,3721,4461,3658,4474,3599,4503,3544,4548,3500,4603,3472,4661,3471,4662,3459,4725,3463,4793,3483,4863,3518,4934,3568,5006,3634,5079,3686,5128,3738,5168,3789,5201,3839,5225,3887,5242,3933,5252,3976,5254,4018,5251,4057,5240,4095,5222,4133,5196,4169,5164,4201,5127,4225,5089,4238,5059,4242,5049,4250,5007,4252,4964xm4939,4290l4935,4256,4926,4222,4913,4186,4896,4148,4875,4110,4849,4071,4684,4137,4706,4169,4723,4199,4735,4226,4743,4252,4745,4276,4741,4299,4731,4320,4715,4339,4695,4355,4672,4365,4646,4367,4618,4363,4586,4350,4550,4326,4507,4292,4460,4248,4424,4209,4395,4173,4373,4141,4360,4112,4351,4076,4351,4044,4360,4016,4378,3992,4388,3983,4399,3976,4412,3971,4425,3968,4439,3966,4454,3967,4469,3969,4485,3973,4495,3977,4508,3983,4522,3991,4538,4001,4618,3848,4561,3816,4507,3794,4456,3780,4408,3775,4363,3780,4319,3796,4277,3821,4236,3857,4192,3910,4164,3968,4152,4030,4156,4096,4176,4165,4212,4235,4262,4307,4329,4381,4384,4432,4439,4475,4492,4508,4544,4532,4594,4549,4640,4558,4682,4560,4720,4556,4756,4545,4792,4527,4827,4502,4862,4471,4888,4442,4909,4413,4924,4383,4934,4353,4938,4322,4939,4290xm5411,3805l5407,3761,5396,3716,5378,3671,5352,3624,5320,3575,5279,3525,5255,3499,5230,3473,5217,3461,5217,3795,5213,3822,5203,3847,5185,3870,5163,3887,5138,3897,5111,3900,5081,3896,5047,3883,5010,3861,4969,3830,4926,3789,4885,3745,4853,3704,4831,3667,4819,3634,4814,3603,4817,3576,4826,3551,4843,3530,4865,3513,4890,3502,4918,3499,4948,3503,4981,3515,5017,3536,5055,3565,5096,3603,5141,3650,5175,3694,5199,3732,5212,3765,5217,3795,5217,3461,5158,3408,5087,3359,5017,3325,4947,3305,4880,3302,4817,3315,4758,3344,4703,3389,4659,3444,4631,3502,4618,3566,4623,3633,4643,3704,4677,3775,4728,3847,4793,3920,4845,3969,4897,4009,4948,4041,4998,4066,5046,4083,5092,4093,5136,4095,5177,4091,5216,4081,5255,4062,5292,4037,5328,4004,5360,3968,5384,3930,5397,3900,5401,3890,5410,3848,5411,3805xm5738,3575l5515,3352,5587,3280,5622,3239,5626,3231,5644,3197,5655,3154,5655,3110,5644,3065,5626,3028,5623,3020,5592,2975,5552,2929,5508,2890,5464,2860,5461,2858,5461,3126,5460,3143,5454,3161,5442,3179,5426,3198,5402,3222,5394,3231,5260,3097,5288,3069,5297,3059,5316,3043,5333,3033,5351,3028,5367,3029,5384,3033,5399,3040,5414,3050,5429,3063,5442,3078,5451,3093,5457,3109,5461,3126,5461,2858,5422,2840,5380,2829,5339,2828,5299,2837,5261,2857,5225,2888,5080,3033,5005,3107,5605,3707,5738,3575xm6292,3021l6040,2770,6014,2696,5910,2402,5858,2255,5712,2401,5741,2473,5828,2689,5540,2573,5394,2719,5467,2746,5540,2772,5761,2849,5908,2902,6160,3153,6292,3021xe" filled="true" fillcolor="#a4a4a4" stroked="false">
                <v:path arrowok="t"/>
                <v:fill opacity="32896f" type="solid"/>
                <w10:wrap type="none"/>
              </v:shape>
            </w:pict>
          </mc:Fallback>
        </mc:AlternateContent>
      </w:r>
      <w:r>
        <w:rPr/>
        <w:t>Furthermore, the coefficient for bank overdraft (-.025376) implied that a unit increase in bank overdraft would</w:t>
      </w:r>
      <w:r>
        <w:rPr>
          <w:spacing w:val="-15"/>
        </w:rPr>
        <w:t> </w:t>
      </w:r>
      <w:r>
        <w:rPr/>
        <w:t>lead</w:t>
      </w:r>
      <w:r>
        <w:rPr>
          <w:spacing w:val="-15"/>
        </w:rPr>
        <w:t> </w:t>
      </w:r>
      <w:r>
        <w:rPr/>
        <w:t>to</w:t>
      </w:r>
      <w:r>
        <w:rPr>
          <w:spacing w:val="-15"/>
        </w:rPr>
        <w:t> </w:t>
      </w:r>
      <w:r>
        <w:rPr/>
        <w:t>a</w:t>
      </w:r>
      <w:r>
        <w:rPr>
          <w:spacing w:val="-15"/>
        </w:rPr>
        <w:t> </w:t>
      </w:r>
      <w:r>
        <w:rPr/>
        <w:t>0.25%</w:t>
      </w:r>
      <w:r>
        <w:rPr>
          <w:spacing w:val="-15"/>
        </w:rPr>
        <w:t> </w:t>
      </w:r>
      <w:r>
        <w:rPr/>
        <w:t>decrease</w:t>
      </w:r>
      <w:r>
        <w:rPr>
          <w:spacing w:val="-15"/>
        </w:rPr>
        <w:t> </w:t>
      </w:r>
      <w:r>
        <w:rPr/>
        <w:t>in</w:t>
      </w:r>
      <w:r>
        <w:rPr>
          <w:spacing w:val="-15"/>
        </w:rPr>
        <w:t> </w:t>
      </w:r>
      <w:r>
        <w:rPr/>
        <w:t>SMEs</w:t>
      </w:r>
      <w:r>
        <w:rPr>
          <w:spacing w:val="-15"/>
        </w:rPr>
        <w:t> </w:t>
      </w:r>
      <w:r>
        <w:rPr/>
        <w:t>growth.</w:t>
      </w:r>
      <w:r>
        <w:rPr>
          <w:spacing w:val="-15"/>
        </w:rPr>
        <w:t> </w:t>
      </w:r>
      <w:r>
        <w:rPr/>
        <w:t>Besides,</w:t>
      </w:r>
      <w:r>
        <w:rPr>
          <w:spacing w:val="-15"/>
        </w:rPr>
        <w:t> </w:t>
      </w:r>
      <w:r>
        <w:rPr/>
        <w:t>the</w:t>
      </w:r>
      <w:r>
        <w:rPr>
          <w:spacing w:val="-15"/>
        </w:rPr>
        <w:t> </w:t>
      </w:r>
      <w:r>
        <w:rPr/>
        <w:t>p-value</w:t>
      </w:r>
      <w:r>
        <w:rPr>
          <w:spacing w:val="-15"/>
        </w:rPr>
        <w:t> </w:t>
      </w:r>
      <w:r>
        <w:rPr/>
        <w:t>of</w:t>
      </w:r>
      <w:r>
        <w:rPr>
          <w:spacing w:val="-15"/>
        </w:rPr>
        <w:t> </w:t>
      </w:r>
      <w:r>
        <w:rPr>
          <w:i/>
        </w:rPr>
        <w:t>bankver</w:t>
      </w:r>
      <w:r>
        <w:rPr>
          <w:i/>
          <w:spacing w:val="-15"/>
        </w:rPr>
        <w:t> </w:t>
      </w:r>
      <w:r>
        <w:rPr/>
        <w:t>(0.664)</w:t>
      </w:r>
      <w:r>
        <w:rPr>
          <w:spacing w:val="-15"/>
        </w:rPr>
        <w:t> </w:t>
      </w:r>
      <w:r>
        <w:rPr/>
        <w:t>was</w:t>
      </w:r>
      <w:r>
        <w:rPr>
          <w:spacing w:val="-15"/>
        </w:rPr>
        <w:t> </w:t>
      </w:r>
      <w:r>
        <w:rPr/>
        <w:t>an</w:t>
      </w:r>
      <w:r>
        <w:rPr>
          <w:spacing w:val="-15"/>
        </w:rPr>
        <w:t> </w:t>
      </w:r>
      <w:r>
        <w:rPr/>
        <w:t>indication that there was an insignificant relationship between bank overdraft and the growth of SMEs within the Benin Metropolis in Edo State, Nigeria. Hence, the null hypothesis was accepted and the alternate hypothesis was rejected that bank overdraft had no significant effect on the growth and development of </w:t>
      </w:r>
      <w:r>
        <w:rPr>
          <w:spacing w:val="-2"/>
        </w:rPr>
        <w:t>SMEs.</w:t>
      </w:r>
    </w:p>
    <w:p>
      <w:pPr>
        <w:tabs>
          <w:tab w:pos="719" w:val="left" w:leader="none"/>
        </w:tabs>
        <w:spacing w:before="0"/>
        <w:ind w:left="0" w:right="2304" w:firstLine="0"/>
        <w:jc w:val="right"/>
        <w:rPr>
          <w:b/>
          <w:i/>
          <w:sz w:val="24"/>
        </w:rPr>
      </w:pPr>
      <w:r>
        <w:rPr>
          <w:b/>
          <w:i/>
          <w:spacing w:val="-4"/>
          <w:position w:val="2"/>
          <w:sz w:val="24"/>
        </w:rPr>
        <w:t>H</w:t>
      </w:r>
      <w:r>
        <w:rPr>
          <w:b/>
          <w:i/>
          <w:spacing w:val="-4"/>
          <w:sz w:val="16"/>
        </w:rPr>
        <w:t>o</w:t>
      </w:r>
      <w:r>
        <w:rPr>
          <w:b/>
          <w:i/>
          <w:spacing w:val="-4"/>
          <w:position w:val="2"/>
          <w:sz w:val="24"/>
        </w:rPr>
        <w:t>4:</w:t>
      </w:r>
      <w:r>
        <w:rPr>
          <w:b/>
          <w:i/>
          <w:position w:val="2"/>
          <w:sz w:val="24"/>
        </w:rPr>
        <w:tab/>
        <w:t>Trade</w:t>
      </w:r>
      <w:r>
        <w:rPr>
          <w:b/>
          <w:i/>
          <w:spacing w:val="-3"/>
          <w:position w:val="2"/>
          <w:sz w:val="24"/>
        </w:rPr>
        <w:t> </w:t>
      </w:r>
      <w:r>
        <w:rPr>
          <w:b/>
          <w:i/>
          <w:position w:val="2"/>
          <w:sz w:val="24"/>
        </w:rPr>
        <w:t>credit</w:t>
      </w:r>
      <w:r>
        <w:rPr>
          <w:b/>
          <w:i/>
          <w:spacing w:val="-19"/>
          <w:position w:val="2"/>
          <w:sz w:val="24"/>
        </w:rPr>
        <w:t> </w:t>
      </w:r>
      <w:r>
        <w:rPr>
          <w:b/>
          <w:i/>
          <w:position w:val="2"/>
          <w:sz w:val="24"/>
        </w:rPr>
        <w:t>has</w:t>
      </w:r>
      <w:r>
        <w:rPr>
          <w:b/>
          <w:i/>
          <w:spacing w:val="-1"/>
          <w:position w:val="2"/>
          <w:sz w:val="24"/>
        </w:rPr>
        <w:t> </w:t>
      </w:r>
      <w:r>
        <w:rPr>
          <w:b/>
          <w:i/>
          <w:position w:val="2"/>
          <w:sz w:val="24"/>
        </w:rPr>
        <w:t>no</w:t>
      </w:r>
      <w:r>
        <w:rPr>
          <w:b/>
          <w:i/>
          <w:spacing w:val="-2"/>
          <w:position w:val="2"/>
          <w:sz w:val="24"/>
        </w:rPr>
        <w:t> </w:t>
      </w:r>
      <w:r>
        <w:rPr>
          <w:b/>
          <w:i/>
          <w:position w:val="2"/>
          <w:sz w:val="24"/>
        </w:rPr>
        <w:t>significant</w:t>
      </w:r>
      <w:r>
        <w:rPr>
          <w:b/>
          <w:i/>
          <w:spacing w:val="-1"/>
          <w:position w:val="2"/>
          <w:sz w:val="24"/>
        </w:rPr>
        <w:t> </w:t>
      </w:r>
      <w:r>
        <w:rPr>
          <w:b/>
          <w:i/>
          <w:position w:val="2"/>
          <w:sz w:val="24"/>
        </w:rPr>
        <w:t>effect</w:t>
      </w:r>
      <w:r>
        <w:rPr>
          <w:b/>
          <w:i/>
          <w:spacing w:val="-1"/>
          <w:position w:val="2"/>
          <w:sz w:val="24"/>
        </w:rPr>
        <w:t> </w:t>
      </w:r>
      <w:r>
        <w:rPr>
          <w:b/>
          <w:i/>
          <w:position w:val="2"/>
          <w:sz w:val="24"/>
        </w:rPr>
        <w:t>on the</w:t>
      </w:r>
      <w:r>
        <w:rPr>
          <w:b/>
          <w:i/>
          <w:spacing w:val="-2"/>
          <w:position w:val="2"/>
          <w:sz w:val="24"/>
        </w:rPr>
        <w:t> </w:t>
      </w:r>
      <w:r>
        <w:rPr>
          <w:b/>
          <w:i/>
          <w:position w:val="2"/>
          <w:sz w:val="24"/>
        </w:rPr>
        <w:t>growth and</w:t>
      </w:r>
      <w:r>
        <w:rPr>
          <w:b/>
          <w:i/>
          <w:spacing w:val="-1"/>
          <w:position w:val="2"/>
          <w:sz w:val="24"/>
        </w:rPr>
        <w:t> </w:t>
      </w:r>
      <w:r>
        <w:rPr>
          <w:b/>
          <w:i/>
          <w:position w:val="2"/>
          <w:sz w:val="24"/>
        </w:rPr>
        <w:t>development</w:t>
      </w:r>
      <w:r>
        <w:rPr>
          <w:b/>
          <w:i/>
          <w:spacing w:val="-1"/>
          <w:position w:val="2"/>
          <w:sz w:val="24"/>
        </w:rPr>
        <w:t> </w:t>
      </w:r>
      <w:r>
        <w:rPr>
          <w:b/>
          <w:i/>
          <w:position w:val="2"/>
          <w:sz w:val="24"/>
        </w:rPr>
        <w:t>of</w:t>
      </w:r>
      <w:r>
        <w:rPr>
          <w:b/>
          <w:i/>
          <w:spacing w:val="-1"/>
          <w:position w:val="2"/>
          <w:sz w:val="24"/>
        </w:rPr>
        <w:t> </w:t>
      </w:r>
      <w:r>
        <w:rPr>
          <w:b/>
          <w:i/>
          <w:spacing w:val="-2"/>
          <w:position w:val="2"/>
          <w:sz w:val="24"/>
        </w:rPr>
        <w:t>SMEs.</w:t>
      </w:r>
    </w:p>
    <w:p>
      <w:pPr>
        <w:pStyle w:val="Heading3"/>
        <w:spacing w:before="274" w:after="30"/>
        <w:ind w:left="0" w:right="2309"/>
        <w:jc w:val="right"/>
      </w:pPr>
      <w:r>
        <w:rPr/>
        <w:t>Table</w:t>
      </w:r>
      <w:r>
        <w:rPr>
          <w:spacing w:val="-4"/>
        </w:rPr>
        <w:t> </w:t>
      </w:r>
      <w:r>
        <w:rPr/>
        <w:t>4.13:</w:t>
      </w:r>
      <w:r>
        <w:rPr>
          <w:spacing w:val="-1"/>
        </w:rPr>
        <w:t> </w:t>
      </w:r>
      <w:r>
        <w:rPr/>
        <w:t>Regression</w:t>
      </w:r>
      <w:r>
        <w:rPr>
          <w:spacing w:val="-1"/>
        </w:rPr>
        <w:t> </w:t>
      </w:r>
      <w:r>
        <w:rPr/>
        <w:t>Results</w:t>
      </w:r>
      <w:r>
        <w:rPr>
          <w:spacing w:val="-1"/>
        </w:rPr>
        <w:t> </w:t>
      </w:r>
      <w:r>
        <w:rPr/>
        <w:t>for</w:t>
      </w:r>
      <w:r>
        <w:rPr>
          <w:spacing w:val="-2"/>
        </w:rPr>
        <w:t> </w:t>
      </w:r>
      <w:r>
        <w:rPr/>
        <w:t>Trade</w:t>
      </w:r>
      <w:r>
        <w:rPr>
          <w:spacing w:val="-2"/>
        </w:rPr>
        <w:t> </w:t>
      </w:r>
      <w:r>
        <w:rPr/>
        <w:t>Credit</w:t>
      </w:r>
      <w:r>
        <w:rPr>
          <w:spacing w:val="-1"/>
        </w:rPr>
        <w:t> </w:t>
      </w:r>
      <w:r>
        <w:rPr/>
        <w:t>and</w:t>
      </w:r>
      <w:r>
        <w:rPr>
          <w:spacing w:val="1"/>
        </w:rPr>
        <w:t> </w:t>
      </w:r>
      <w:r>
        <w:rPr/>
        <w:t>SMEs </w:t>
      </w:r>
      <w:r>
        <w:rPr>
          <w:spacing w:val="-2"/>
        </w:rPr>
        <w:t>Growth</w:t>
      </w:r>
    </w:p>
    <w:tbl>
      <w:tblPr>
        <w:tblW w:w="0" w:type="auto"/>
        <w:jc w:val="left"/>
        <w:tblInd w:w="1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3"/>
        <w:gridCol w:w="1557"/>
        <w:gridCol w:w="613"/>
        <w:gridCol w:w="1838"/>
        <w:gridCol w:w="1336"/>
        <w:gridCol w:w="779"/>
        <w:gridCol w:w="222"/>
        <w:gridCol w:w="881"/>
      </w:tblGrid>
      <w:tr>
        <w:trPr>
          <w:trHeight w:val="353" w:hRule="atLeast"/>
        </w:trPr>
        <w:tc>
          <w:tcPr>
            <w:tcW w:w="1553" w:type="dxa"/>
            <w:tcBorders>
              <w:top w:val="single" w:sz="6" w:space="0" w:color="000000"/>
            </w:tcBorders>
          </w:tcPr>
          <w:p>
            <w:pPr>
              <w:pStyle w:val="TableParagraph"/>
              <w:spacing w:before="55"/>
              <w:ind w:right="169"/>
              <w:jc w:val="right"/>
              <w:rPr>
                <w:rFonts w:ascii="Courier New"/>
                <w:sz w:val="23"/>
              </w:rPr>
            </w:pPr>
            <w:r>
              <w:rPr/>
              <mc:AlternateContent>
                <mc:Choice Requires="wps">
                  <w:drawing>
                    <wp:anchor distT="0" distB="0" distL="0" distR="0" allowOverlap="1" layoutInCell="1" locked="0" behindDoc="1" simplePos="0" relativeHeight="484414976">
                      <wp:simplePos x="0" y="0"/>
                      <wp:positionH relativeFrom="column">
                        <wp:posOffset>36258</wp:posOffset>
                      </wp:positionH>
                      <wp:positionV relativeFrom="paragraph">
                        <wp:posOffset>16537</wp:posOffset>
                      </wp:positionV>
                      <wp:extent cx="3103245" cy="1264285"/>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3103245" cy="1264285"/>
                                <a:chExt cx="3103245" cy="1264285"/>
                              </a:xfrm>
                            </wpg:grpSpPr>
                            <wps:wsp>
                              <wps:cNvPr id="188" name="Graphic 188"/>
                              <wps:cNvSpPr/>
                              <wps:spPr>
                                <a:xfrm>
                                  <a:off x="0" y="944621"/>
                                  <a:ext cx="950594" cy="319405"/>
                                </a:xfrm>
                                <a:custGeom>
                                  <a:avLst/>
                                  <a:gdLst/>
                                  <a:ahLst/>
                                  <a:cxnLst/>
                                  <a:rect l="l" t="t" r="r" b="b"/>
                                  <a:pathLst>
                                    <a:path w="950594" h="319405">
                                      <a:moveTo>
                                        <a:pt x="950171" y="119904"/>
                                      </a:moveTo>
                                      <a:lnTo>
                                        <a:pt x="950171" y="319217"/>
                                      </a:lnTo>
                                    </a:path>
                                    <a:path w="950594" h="319405">
                                      <a:moveTo>
                                        <a:pt x="0" y="0"/>
                                      </a:moveTo>
                                      <a:lnTo>
                                        <a:pt x="60692" y="0"/>
                                      </a:lnTo>
                                    </a:path>
                                  </a:pathLst>
                                </a:custGeom>
                                <a:ln w="11858">
                                  <a:solidFill>
                                    <a:srgbClr val="000000"/>
                                  </a:solidFill>
                                  <a:prstDash val="solid"/>
                                </a:ln>
                              </wps:spPr>
                              <wps:bodyPr wrap="square" lIns="0" tIns="0" rIns="0" bIns="0" rtlCol="0">
                                <a:prstTxWarp prst="textNoShape">
                                  <a:avLst/>
                                </a:prstTxWarp>
                                <a:noAutofit/>
                              </wps:bodyPr>
                            </wps:wsp>
                            <wps:wsp>
                              <wps:cNvPr id="189" name="Graphic 189"/>
                              <wps:cNvSpPr/>
                              <wps:spPr>
                                <a:xfrm>
                                  <a:off x="70974" y="944621"/>
                                  <a:ext cx="909955" cy="1270"/>
                                </a:xfrm>
                                <a:custGeom>
                                  <a:avLst/>
                                  <a:gdLst/>
                                  <a:ahLst/>
                                  <a:cxnLst/>
                                  <a:rect l="l" t="t" r="r" b="b"/>
                                  <a:pathLst>
                                    <a:path w="909955" h="0">
                                      <a:moveTo>
                                        <a:pt x="0" y="0"/>
                                      </a:moveTo>
                                      <a:lnTo>
                                        <a:pt x="909377" y="0"/>
                                      </a:lnTo>
                                    </a:path>
                                  </a:pathLst>
                                </a:custGeom>
                                <a:ln w="13435">
                                  <a:solidFill>
                                    <a:srgbClr val="000000"/>
                                  </a:solidFill>
                                  <a:prstDash val="sysDash"/>
                                </a:ln>
                              </wps:spPr>
                              <wps:bodyPr wrap="square" lIns="0" tIns="0" rIns="0" bIns="0" rtlCol="0">
                                <a:prstTxWarp prst="textNoShape">
                                  <a:avLst/>
                                </a:prstTxWarp>
                                <a:noAutofit/>
                              </wps:bodyPr>
                            </wps:wsp>
                            <wps:wsp>
                              <wps:cNvPr id="190" name="Graphic 190"/>
                              <wps:cNvSpPr/>
                              <wps:spPr>
                                <a:xfrm>
                                  <a:off x="950171" y="851304"/>
                                  <a:ext cx="101600" cy="200025"/>
                                </a:xfrm>
                                <a:custGeom>
                                  <a:avLst/>
                                  <a:gdLst/>
                                  <a:ahLst/>
                                  <a:cxnLst/>
                                  <a:rect l="l" t="t" r="r" b="b"/>
                                  <a:pathLst>
                                    <a:path w="101600" h="200025">
                                      <a:moveTo>
                                        <a:pt x="0" y="0"/>
                                      </a:moveTo>
                                      <a:lnTo>
                                        <a:pt x="0" y="199664"/>
                                      </a:lnTo>
                                    </a:path>
                                    <a:path w="101600" h="200025">
                                      <a:moveTo>
                                        <a:pt x="40459" y="93317"/>
                                      </a:moveTo>
                                      <a:lnTo>
                                        <a:pt x="101156" y="93317"/>
                                      </a:lnTo>
                                    </a:path>
                                  </a:pathLst>
                                </a:custGeom>
                                <a:ln w="11858">
                                  <a:solidFill>
                                    <a:srgbClr val="000000"/>
                                  </a:solidFill>
                                  <a:prstDash val="solid"/>
                                </a:ln>
                              </wps:spPr>
                              <wps:bodyPr wrap="square" lIns="0" tIns="0" rIns="0" bIns="0" rtlCol="0">
                                <a:prstTxWarp prst="textNoShape">
                                  <a:avLst/>
                                </a:prstTxWarp>
                                <a:noAutofit/>
                              </wps:bodyPr>
                            </wps:wsp>
                            <wps:wsp>
                              <wps:cNvPr id="191" name="Graphic 191"/>
                              <wps:cNvSpPr/>
                              <wps:spPr>
                                <a:xfrm>
                                  <a:off x="1061284" y="944621"/>
                                  <a:ext cx="2042160" cy="1270"/>
                                </a:xfrm>
                                <a:custGeom>
                                  <a:avLst/>
                                  <a:gdLst/>
                                  <a:ahLst/>
                                  <a:cxnLst/>
                                  <a:rect l="l" t="t" r="r" b="b"/>
                                  <a:pathLst>
                                    <a:path w="2042160" h="0">
                                      <a:moveTo>
                                        <a:pt x="0" y="0"/>
                                      </a:moveTo>
                                      <a:lnTo>
                                        <a:pt x="2041633" y="0"/>
                                      </a:lnTo>
                                    </a:path>
                                  </a:pathLst>
                                </a:custGeom>
                                <a:ln w="13435">
                                  <a:solidFill>
                                    <a:srgbClr val="000000"/>
                                  </a:solidFill>
                                  <a:prstDash val="sysDash"/>
                                </a:ln>
                              </wps:spPr>
                              <wps:bodyPr wrap="square" lIns="0" tIns="0" rIns="0" bIns="0" rtlCol="0">
                                <a:prstTxWarp prst="textNoShape">
                                  <a:avLst/>
                                </a:prstTxWarp>
                                <a:noAutofit/>
                              </wps:bodyPr>
                            </wps:wsp>
                            <wps:wsp>
                              <wps:cNvPr id="192" name="Graphic 192"/>
                              <wps:cNvSpPr/>
                              <wps:spPr>
                                <a:xfrm>
                                  <a:off x="950171" y="425740"/>
                                  <a:ext cx="1270" cy="412750"/>
                                </a:xfrm>
                                <a:custGeom>
                                  <a:avLst/>
                                  <a:gdLst/>
                                  <a:ahLst/>
                                  <a:cxnLst/>
                                  <a:rect l="l" t="t" r="r" b="b"/>
                                  <a:pathLst>
                                    <a:path w="0" h="412750">
                                      <a:moveTo>
                                        <a:pt x="0" y="212694"/>
                                      </a:moveTo>
                                      <a:lnTo>
                                        <a:pt x="0" y="412534"/>
                                      </a:lnTo>
                                    </a:path>
                                    <a:path w="0" h="412750">
                                      <a:moveTo>
                                        <a:pt x="0" y="0"/>
                                      </a:moveTo>
                                      <a:lnTo>
                                        <a:pt x="0" y="199664"/>
                                      </a:lnTo>
                                    </a:path>
                                  </a:pathLst>
                                </a:custGeom>
                                <a:ln w="11858">
                                  <a:solidFill>
                                    <a:srgbClr val="000000"/>
                                  </a:solidFill>
                                  <a:prstDash val="solid"/>
                                </a:ln>
                              </wps:spPr>
                              <wps:bodyPr wrap="square" lIns="0" tIns="0" rIns="0" bIns="0" rtlCol="0">
                                <a:prstTxWarp prst="textNoShape">
                                  <a:avLst/>
                                </a:prstTxWarp>
                                <a:noAutofit/>
                              </wps:bodyPr>
                            </wps:wsp>
                            <wps:wsp>
                              <wps:cNvPr id="193" name="Graphic 193"/>
                              <wps:cNvSpPr/>
                              <wps:spPr>
                                <a:xfrm>
                                  <a:off x="0" y="306363"/>
                                  <a:ext cx="980440" cy="1270"/>
                                </a:xfrm>
                                <a:custGeom>
                                  <a:avLst/>
                                  <a:gdLst/>
                                  <a:ahLst/>
                                  <a:cxnLst/>
                                  <a:rect l="l" t="t" r="r" b="b"/>
                                  <a:pathLst>
                                    <a:path w="980440" h="0">
                                      <a:moveTo>
                                        <a:pt x="0" y="0"/>
                                      </a:moveTo>
                                      <a:lnTo>
                                        <a:pt x="980351" y="0"/>
                                      </a:lnTo>
                                    </a:path>
                                  </a:pathLst>
                                </a:custGeom>
                                <a:ln w="13435">
                                  <a:solidFill>
                                    <a:srgbClr val="000000"/>
                                  </a:solidFill>
                                  <a:prstDash val="sysDash"/>
                                </a:ln>
                              </wps:spPr>
                              <wps:bodyPr wrap="square" lIns="0" tIns="0" rIns="0" bIns="0" rtlCol="0">
                                <a:prstTxWarp prst="textNoShape">
                                  <a:avLst/>
                                </a:prstTxWarp>
                                <a:noAutofit/>
                              </wps:bodyPr>
                            </wps:wsp>
                            <wps:wsp>
                              <wps:cNvPr id="194" name="Graphic 194"/>
                              <wps:cNvSpPr/>
                              <wps:spPr>
                                <a:xfrm>
                                  <a:off x="950171" y="212870"/>
                                  <a:ext cx="101600" cy="200025"/>
                                </a:xfrm>
                                <a:custGeom>
                                  <a:avLst/>
                                  <a:gdLst/>
                                  <a:ahLst/>
                                  <a:cxnLst/>
                                  <a:rect l="l" t="t" r="r" b="b"/>
                                  <a:pathLst>
                                    <a:path w="101600" h="200025">
                                      <a:moveTo>
                                        <a:pt x="0" y="0"/>
                                      </a:moveTo>
                                      <a:lnTo>
                                        <a:pt x="0" y="199840"/>
                                      </a:lnTo>
                                    </a:path>
                                    <a:path w="101600" h="200025">
                                      <a:moveTo>
                                        <a:pt x="40459" y="93493"/>
                                      </a:moveTo>
                                      <a:lnTo>
                                        <a:pt x="101156" y="93493"/>
                                      </a:lnTo>
                                    </a:path>
                                  </a:pathLst>
                                </a:custGeom>
                                <a:ln w="11858">
                                  <a:solidFill>
                                    <a:srgbClr val="000000"/>
                                  </a:solidFill>
                                  <a:prstDash val="solid"/>
                                </a:ln>
                              </wps:spPr>
                              <wps:bodyPr wrap="square" lIns="0" tIns="0" rIns="0" bIns="0" rtlCol="0">
                                <a:prstTxWarp prst="textNoShape">
                                  <a:avLst/>
                                </a:prstTxWarp>
                                <a:noAutofit/>
                              </wps:bodyPr>
                            </wps:wsp>
                            <wps:wsp>
                              <wps:cNvPr id="195" name="Graphic 195"/>
                              <wps:cNvSpPr/>
                              <wps:spPr>
                                <a:xfrm>
                                  <a:off x="1061284" y="306363"/>
                                  <a:ext cx="2042160" cy="1270"/>
                                </a:xfrm>
                                <a:custGeom>
                                  <a:avLst/>
                                  <a:gdLst/>
                                  <a:ahLst/>
                                  <a:cxnLst/>
                                  <a:rect l="l" t="t" r="r" b="b"/>
                                  <a:pathLst>
                                    <a:path w="2042160" h="0">
                                      <a:moveTo>
                                        <a:pt x="0" y="0"/>
                                      </a:moveTo>
                                      <a:lnTo>
                                        <a:pt x="2041633" y="0"/>
                                      </a:lnTo>
                                    </a:path>
                                  </a:pathLst>
                                </a:custGeom>
                                <a:ln w="13435">
                                  <a:solidFill>
                                    <a:srgbClr val="000000"/>
                                  </a:solidFill>
                                  <a:prstDash val="sysDash"/>
                                </a:ln>
                              </wps:spPr>
                              <wps:bodyPr wrap="square" lIns="0" tIns="0" rIns="0" bIns="0" rtlCol="0">
                                <a:prstTxWarp prst="textNoShape">
                                  <a:avLst/>
                                </a:prstTxWarp>
                                <a:noAutofit/>
                              </wps:bodyPr>
                            </wps:wsp>
                            <wps:wsp>
                              <wps:cNvPr id="196" name="Graphic 196"/>
                              <wps:cNvSpPr/>
                              <wps:spPr>
                                <a:xfrm>
                                  <a:off x="950171" y="0"/>
                                  <a:ext cx="1270" cy="200025"/>
                                </a:xfrm>
                                <a:custGeom>
                                  <a:avLst/>
                                  <a:gdLst/>
                                  <a:ahLst/>
                                  <a:cxnLst/>
                                  <a:rect l="l" t="t" r="r" b="b"/>
                                  <a:pathLst>
                                    <a:path w="0" h="200025">
                                      <a:moveTo>
                                        <a:pt x="0" y="0"/>
                                      </a:moveTo>
                                      <a:lnTo>
                                        <a:pt x="0" y="199488"/>
                                      </a:lnTo>
                                    </a:path>
                                  </a:pathLst>
                                </a:custGeom>
                                <a:ln w="1028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54996pt;margin-top:1.30219pt;width:244.35pt;height:99.55pt;mso-position-horizontal-relative:column;mso-position-vertical-relative:paragraph;z-index:-18901504" id="docshapegroup174" coordorigin="57,26" coordsize="4887,1991">
                      <v:shape style="position:absolute;left:57;top:1513;width:1497;height:503" id="docshape175" coordorigin="57,1514" coordsize="1497,503" path="m1553,1702l1553,2016m57,1514l153,1514e" filled="false" stroked="true" strokeweight=".933731pt" strokecolor="#000000">
                        <v:path arrowok="t"/>
                        <v:stroke dashstyle="solid"/>
                      </v:shape>
                      <v:line style="position:absolute" from="169,1514" to="1601,1514" stroked="true" strokeweight="1.057924pt" strokecolor="#000000">
                        <v:stroke dashstyle="shortdash"/>
                      </v:line>
                      <v:shape style="position:absolute;left:1553;top:1366;width:160;height:315" id="docshape176" coordorigin="1553,1367" coordsize="160,315" path="m1553,1367l1553,1681m1617,1514l1713,1514e" filled="false" stroked="true" strokeweight=".933731pt" strokecolor="#000000">
                        <v:path arrowok="t"/>
                        <v:stroke dashstyle="solid"/>
                      </v:shape>
                      <v:line style="position:absolute" from="1728,1514" to="4944,1514" stroked="true" strokeweight="1.057924pt" strokecolor="#000000">
                        <v:stroke dashstyle="shortdash"/>
                      </v:line>
                      <v:shape style="position:absolute;left:1553;top:696;width:2;height:650" id="docshape177" coordorigin="1553,697" coordsize="0,650" path="m1553,1031l1553,1346m1553,697l1553,1011e" filled="false" stroked="true" strokeweight=".933731pt" strokecolor="#000000">
                        <v:path arrowok="t"/>
                        <v:stroke dashstyle="solid"/>
                      </v:shape>
                      <v:line style="position:absolute" from="57,509" to="1601,509" stroked="true" strokeweight="1.057924pt" strokecolor="#000000">
                        <v:stroke dashstyle="shortdash"/>
                      </v:line>
                      <v:shape style="position:absolute;left:1553;top:361;width:160;height:315" id="docshape178" coordorigin="1553,361" coordsize="160,315" path="m1553,361l1553,676m1617,509l1713,509e" filled="false" stroked="true" strokeweight=".933731pt" strokecolor="#000000">
                        <v:path arrowok="t"/>
                        <v:stroke dashstyle="solid"/>
                      </v:shape>
                      <v:line style="position:absolute" from="1728,509" to="4944,509" stroked="true" strokeweight="1.057924pt" strokecolor="#000000">
                        <v:stroke dashstyle="shortdash"/>
                      </v:line>
                      <v:line style="position:absolute" from="1553,26" to="1553,340" stroked="true" strokeweight=".809537pt" strokecolor="#000000">
                        <v:stroke dashstyle="solid"/>
                      </v:line>
                      <w10:wrap type="none"/>
                    </v:group>
                  </w:pict>
                </mc:Fallback>
              </mc:AlternateContent>
            </w:r>
            <w:r>
              <w:rPr>
                <w:rFonts w:ascii="Courier New"/>
                <w:spacing w:val="-2"/>
                <w:w w:val="85"/>
                <w:sz w:val="23"/>
              </w:rPr>
              <w:t>Source</w:t>
            </w:r>
          </w:p>
        </w:tc>
        <w:tc>
          <w:tcPr>
            <w:tcW w:w="1557" w:type="dxa"/>
            <w:tcBorders>
              <w:top w:val="single" w:sz="6" w:space="0" w:color="000000"/>
            </w:tcBorders>
          </w:tcPr>
          <w:p>
            <w:pPr>
              <w:pStyle w:val="TableParagraph"/>
              <w:spacing w:before="55"/>
              <w:ind w:left="836"/>
              <w:rPr>
                <w:rFonts w:ascii="Courier New"/>
                <w:sz w:val="23"/>
              </w:rPr>
            </w:pPr>
            <w:r>
              <w:rPr>
                <w:rFonts w:ascii="Courier New"/>
                <w:spacing w:val="-5"/>
                <w:w w:val="85"/>
                <w:sz w:val="23"/>
              </w:rPr>
              <w:t>SS</w:t>
            </w:r>
          </w:p>
        </w:tc>
        <w:tc>
          <w:tcPr>
            <w:tcW w:w="613" w:type="dxa"/>
            <w:tcBorders>
              <w:top w:val="single" w:sz="6" w:space="0" w:color="000000"/>
            </w:tcBorders>
          </w:tcPr>
          <w:p>
            <w:pPr>
              <w:pStyle w:val="TableParagraph"/>
              <w:spacing w:before="55"/>
              <w:ind w:left="168"/>
              <w:jc w:val="center"/>
              <w:rPr>
                <w:rFonts w:ascii="Courier New"/>
                <w:sz w:val="23"/>
              </w:rPr>
            </w:pPr>
            <w:r>
              <w:rPr>
                <w:rFonts w:ascii="Courier New"/>
                <w:spacing w:val="-5"/>
                <w:w w:val="85"/>
                <w:sz w:val="23"/>
              </w:rPr>
              <w:t>df</w:t>
            </w:r>
          </w:p>
        </w:tc>
        <w:tc>
          <w:tcPr>
            <w:tcW w:w="1838" w:type="dxa"/>
            <w:tcBorders>
              <w:top w:val="single" w:sz="6" w:space="0" w:color="000000"/>
            </w:tcBorders>
          </w:tcPr>
          <w:p>
            <w:pPr>
              <w:pStyle w:val="TableParagraph"/>
              <w:spacing w:before="55"/>
              <w:ind w:right="275"/>
              <w:jc w:val="center"/>
              <w:rPr>
                <w:rFonts w:ascii="Courier New"/>
                <w:sz w:val="23"/>
              </w:rPr>
            </w:pPr>
            <w:r>
              <w:rPr>
                <w:rFonts w:ascii="Courier New"/>
                <w:spacing w:val="-5"/>
                <w:w w:val="85"/>
                <w:sz w:val="23"/>
              </w:rPr>
              <w:t>MS</w:t>
            </w:r>
          </w:p>
        </w:tc>
        <w:tc>
          <w:tcPr>
            <w:tcW w:w="1336" w:type="dxa"/>
            <w:tcBorders>
              <w:top w:val="single" w:sz="6" w:space="0" w:color="000000"/>
            </w:tcBorders>
          </w:tcPr>
          <w:p>
            <w:pPr>
              <w:pStyle w:val="TableParagraph"/>
              <w:spacing w:before="55"/>
              <w:ind w:right="54"/>
              <w:jc w:val="right"/>
              <w:rPr>
                <w:rFonts w:ascii="Courier New"/>
                <w:sz w:val="23"/>
              </w:rPr>
            </w:pPr>
            <w:r>
              <w:rPr>
                <w:rFonts w:ascii="Courier New"/>
                <w:spacing w:val="-2"/>
                <w:w w:val="85"/>
                <w:sz w:val="23"/>
              </w:rPr>
              <w:t>Number</w:t>
            </w:r>
          </w:p>
        </w:tc>
        <w:tc>
          <w:tcPr>
            <w:tcW w:w="779" w:type="dxa"/>
            <w:tcBorders>
              <w:top w:val="single" w:sz="6" w:space="0" w:color="000000"/>
            </w:tcBorders>
          </w:tcPr>
          <w:p>
            <w:pPr>
              <w:pStyle w:val="TableParagraph"/>
              <w:spacing w:before="55"/>
              <w:ind w:left="60"/>
              <w:rPr>
                <w:rFonts w:ascii="Courier New"/>
                <w:sz w:val="23"/>
              </w:rPr>
            </w:pPr>
            <w:r>
              <w:rPr>
                <w:rFonts w:ascii="Courier New"/>
                <w:w w:val="80"/>
                <w:sz w:val="23"/>
              </w:rPr>
              <w:t>of</w:t>
            </w:r>
            <w:r>
              <w:rPr>
                <w:rFonts w:ascii="Courier New"/>
                <w:spacing w:val="-7"/>
                <w:w w:val="85"/>
                <w:sz w:val="23"/>
              </w:rPr>
              <w:t> </w:t>
            </w:r>
            <w:r>
              <w:rPr>
                <w:rFonts w:ascii="Courier New"/>
                <w:spacing w:val="-5"/>
                <w:w w:val="85"/>
                <w:sz w:val="23"/>
              </w:rPr>
              <w:t>obs</w:t>
            </w:r>
          </w:p>
        </w:tc>
        <w:tc>
          <w:tcPr>
            <w:tcW w:w="222" w:type="dxa"/>
            <w:tcBorders>
              <w:top w:val="single" w:sz="6" w:space="0" w:color="000000"/>
            </w:tcBorders>
          </w:tcPr>
          <w:p>
            <w:pPr>
              <w:pStyle w:val="TableParagraph"/>
              <w:spacing w:before="55"/>
              <w:ind w:left="6"/>
              <w:jc w:val="center"/>
              <w:rPr>
                <w:rFonts w:ascii="Courier New"/>
                <w:sz w:val="23"/>
              </w:rPr>
            </w:pPr>
            <w:r>
              <w:rPr>
                <w:rFonts w:ascii="Courier New"/>
                <w:spacing w:val="-10"/>
                <w:w w:val="85"/>
                <w:sz w:val="23"/>
              </w:rPr>
              <w:t>=</w:t>
            </w:r>
          </w:p>
        </w:tc>
        <w:tc>
          <w:tcPr>
            <w:tcW w:w="881" w:type="dxa"/>
            <w:tcBorders>
              <w:top w:val="single" w:sz="6" w:space="0" w:color="000000"/>
            </w:tcBorders>
          </w:tcPr>
          <w:p>
            <w:pPr>
              <w:pStyle w:val="TableParagraph"/>
              <w:spacing w:before="55"/>
              <w:ind w:right="43"/>
              <w:jc w:val="right"/>
              <w:rPr>
                <w:rFonts w:ascii="Courier New"/>
                <w:sz w:val="23"/>
              </w:rPr>
            </w:pPr>
            <w:r>
              <w:rPr>
                <w:rFonts w:ascii="Courier New"/>
                <w:spacing w:val="-5"/>
                <w:w w:val="85"/>
                <w:sz w:val="23"/>
              </w:rPr>
              <w:t>309</w:t>
            </w:r>
          </w:p>
        </w:tc>
      </w:tr>
      <w:tr>
        <w:trPr>
          <w:trHeight w:val="335" w:hRule="atLeast"/>
        </w:trPr>
        <w:tc>
          <w:tcPr>
            <w:tcW w:w="1553" w:type="dxa"/>
          </w:tcPr>
          <w:p>
            <w:pPr>
              <w:pStyle w:val="TableParagraph"/>
              <w:rPr>
                <w:sz w:val="22"/>
              </w:rPr>
            </w:pPr>
          </w:p>
        </w:tc>
        <w:tc>
          <w:tcPr>
            <w:tcW w:w="1557" w:type="dxa"/>
          </w:tcPr>
          <w:p>
            <w:pPr>
              <w:pStyle w:val="TableParagraph"/>
              <w:rPr>
                <w:sz w:val="22"/>
              </w:rPr>
            </w:pPr>
          </w:p>
        </w:tc>
        <w:tc>
          <w:tcPr>
            <w:tcW w:w="613" w:type="dxa"/>
          </w:tcPr>
          <w:p>
            <w:pPr>
              <w:pStyle w:val="TableParagraph"/>
              <w:rPr>
                <w:sz w:val="22"/>
              </w:rPr>
            </w:pPr>
          </w:p>
        </w:tc>
        <w:tc>
          <w:tcPr>
            <w:tcW w:w="1838" w:type="dxa"/>
          </w:tcPr>
          <w:p>
            <w:pPr>
              <w:pStyle w:val="TableParagraph"/>
              <w:rPr>
                <w:sz w:val="22"/>
              </w:rPr>
            </w:pPr>
          </w:p>
        </w:tc>
        <w:tc>
          <w:tcPr>
            <w:tcW w:w="1336" w:type="dxa"/>
          </w:tcPr>
          <w:p>
            <w:pPr>
              <w:pStyle w:val="TableParagraph"/>
              <w:spacing w:before="38"/>
              <w:ind w:right="54"/>
              <w:jc w:val="right"/>
              <w:rPr>
                <w:rFonts w:ascii="Courier New"/>
                <w:sz w:val="23"/>
              </w:rPr>
            </w:pPr>
            <w:r>
              <w:rPr>
                <w:rFonts w:ascii="Courier New"/>
                <w:w w:val="85"/>
                <w:sz w:val="23"/>
              </w:rPr>
              <w:t>F(</w:t>
            </w:r>
            <w:r>
              <w:rPr>
                <w:rFonts w:ascii="Courier New"/>
                <w:spacing w:val="70"/>
                <w:sz w:val="23"/>
              </w:rPr>
              <w:t> </w:t>
            </w:r>
            <w:r>
              <w:rPr>
                <w:rFonts w:ascii="Courier New"/>
                <w:spacing w:val="-5"/>
                <w:w w:val="85"/>
                <w:sz w:val="23"/>
              </w:rPr>
              <w:t>1,</w:t>
            </w:r>
          </w:p>
        </w:tc>
        <w:tc>
          <w:tcPr>
            <w:tcW w:w="779" w:type="dxa"/>
          </w:tcPr>
          <w:p>
            <w:pPr>
              <w:pStyle w:val="TableParagraph"/>
              <w:spacing w:before="38"/>
              <w:ind w:left="282"/>
              <w:rPr>
                <w:rFonts w:ascii="Courier New"/>
                <w:sz w:val="23"/>
              </w:rPr>
            </w:pPr>
            <w:r>
              <w:rPr>
                <w:rFonts w:ascii="Courier New"/>
                <w:spacing w:val="-4"/>
                <w:w w:val="85"/>
                <w:sz w:val="23"/>
              </w:rPr>
              <w:t>307)</w:t>
            </w:r>
          </w:p>
        </w:tc>
        <w:tc>
          <w:tcPr>
            <w:tcW w:w="222" w:type="dxa"/>
          </w:tcPr>
          <w:p>
            <w:pPr>
              <w:pStyle w:val="TableParagraph"/>
              <w:spacing w:before="38"/>
              <w:ind w:left="6"/>
              <w:jc w:val="center"/>
              <w:rPr>
                <w:rFonts w:ascii="Courier New"/>
                <w:sz w:val="23"/>
              </w:rPr>
            </w:pPr>
            <w:r>
              <w:rPr>
                <w:rFonts w:ascii="Courier New"/>
                <w:spacing w:val="-10"/>
                <w:w w:val="85"/>
                <w:sz w:val="23"/>
              </w:rPr>
              <w:t>=</w:t>
            </w:r>
          </w:p>
        </w:tc>
        <w:tc>
          <w:tcPr>
            <w:tcW w:w="881" w:type="dxa"/>
          </w:tcPr>
          <w:p>
            <w:pPr>
              <w:pStyle w:val="TableParagraph"/>
              <w:spacing w:before="38"/>
              <w:ind w:right="43"/>
              <w:jc w:val="right"/>
              <w:rPr>
                <w:rFonts w:ascii="Courier New"/>
                <w:sz w:val="23"/>
              </w:rPr>
            </w:pPr>
            <w:r>
              <w:rPr>
                <w:rFonts w:ascii="Courier New"/>
                <w:spacing w:val="-4"/>
                <w:w w:val="85"/>
                <w:sz w:val="23"/>
              </w:rPr>
              <w:t>0.08</w:t>
            </w:r>
          </w:p>
        </w:tc>
      </w:tr>
      <w:tr>
        <w:trPr>
          <w:trHeight w:val="371" w:hRule="atLeast"/>
        </w:trPr>
        <w:tc>
          <w:tcPr>
            <w:tcW w:w="1553" w:type="dxa"/>
          </w:tcPr>
          <w:p>
            <w:pPr>
              <w:pStyle w:val="TableParagraph"/>
              <w:spacing w:before="37"/>
              <w:ind w:right="169"/>
              <w:jc w:val="right"/>
              <w:rPr>
                <w:rFonts w:ascii="Courier New"/>
                <w:sz w:val="23"/>
              </w:rPr>
            </w:pPr>
            <w:r>
              <w:rPr>
                <w:rFonts w:ascii="Courier New"/>
                <w:spacing w:val="-4"/>
                <w:w w:val="85"/>
                <w:sz w:val="23"/>
              </w:rPr>
              <w:t>Model</w:t>
            </w:r>
          </w:p>
        </w:tc>
        <w:tc>
          <w:tcPr>
            <w:tcW w:w="1557" w:type="dxa"/>
          </w:tcPr>
          <w:p>
            <w:pPr>
              <w:pStyle w:val="TableParagraph"/>
              <w:spacing w:before="37"/>
              <w:ind w:right="167"/>
              <w:jc w:val="right"/>
              <w:rPr>
                <w:rFonts w:ascii="Courier New"/>
                <w:sz w:val="23"/>
              </w:rPr>
            </w:pPr>
            <w:r>
              <w:rPr>
                <w:rFonts w:ascii="Courier New"/>
                <w:spacing w:val="-2"/>
                <w:w w:val="85"/>
                <w:sz w:val="23"/>
              </w:rPr>
              <w:t>.027632606</w:t>
            </w:r>
          </w:p>
        </w:tc>
        <w:tc>
          <w:tcPr>
            <w:tcW w:w="613" w:type="dxa"/>
          </w:tcPr>
          <w:p>
            <w:pPr>
              <w:pStyle w:val="TableParagraph"/>
              <w:spacing w:before="37"/>
              <w:ind w:left="279"/>
              <w:jc w:val="center"/>
              <w:rPr>
                <w:rFonts w:ascii="Courier New"/>
                <w:sz w:val="23"/>
              </w:rPr>
            </w:pPr>
            <w:r>
              <w:rPr>
                <w:rFonts w:ascii="Courier New"/>
                <w:spacing w:val="-10"/>
                <w:w w:val="85"/>
                <w:sz w:val="23"/>
              </w:rPr>
              <w:t>1</w:t>
            </w:r>
          </w:p>
        </w:tc>
        <w:tc>
          <w:tcPr>
            <w:tcW w:w="1838" w:type="dxa"/>
          </w:tcPr>
          <w:p>
            <w:pPr>
              <w:pStyle w:val="TableParagraph"/>
              <w:spacing w:before="37"/>
              <w:ind w:left="114"/>
              <w:rPr>
                <w:rFonts w:ascii="Courier New"/>
                <w:sz w:val="23"/>
              </w:rPr>
            </w:pPr>
            <w:r>
              <w:rPr>
                <w:rFonts w:ascii="Courier New"/>
                <w:spacing w:val="-2"/>
                <w:w w:val="85"/>
                <w:sz w:val="23"/>
              </w:rPr>
              <w:t>.027632606</w:t>
            </w:r>
          </w:p>
        </w:tc>
        <w:tc>
          <w:tcPr>
            <w:tcW w:w="1336" w:type="dxa"/>
          </w:tcPr>
          <w:p>
            <w:pPr>
              <w:pStyle w:val="TableParagraph"/>
              <w:spacing w:before="37"/>
              <w:ind w:right="54"/>
              <w:jc w:val="right"/>
              <w:rPr>
                <w:rFonts w:ascii="Courier New"/>
                <w:sz w:val="23"/>
              </w:rPr>
            </w:pPr>
            <w:r>
              <w:rPr>
                <w:rFonts w:ascii="Courier New"/>
                <w:w w:val="75"/>
                <w:sz w:val="23"/>
              </w:rPr>
              <w:t>Prob</w:t>
            </w:r>
            <w:r>
              <w:rPr>
                <w:rFonts w:ascii="Courier New"/>
                <w:spacing w:val="-2"/>
                <w:sz w:val="23"/>
              </w:rPr>
              <w:t> </w:t>
            </w:r>
            <w:r>
              <w:rPr>
                <w:rFonts w:ascii="Courier New"/>
                <w:spacing w:val="-10"/>
                <w:w w:val="85"/>
                <w:sz w:val="23"/>
              </w:rPr>
              <w:t>&gt;</w:t>
            </w:r>
          </w:p>
        </w:tc>
        <w:tc>
          <w:tcPr>
            <w:tcW w:w="779" w:type="dxa"/>
          </w:tcPr>
          <w:p>
            <w:pPr>
              <w:pStyle w:val="TableParagraph"/>
              <w:spacing w:before="37"/>
              <w:ind w:left="60"/>
              <w:rPr>
                <w:rFonts w:ascii="Courier New"/>
                <w:sz w:val="23"/>
              </w:rPr>
            </w:pPr>
            <w:r>
              <w:rPr>
                <w:rFonts w:ascii="Courier New"/>
                <w:spacing w:val="-10"/>
                <w:w w:val="85"/>
                <w:sz w:val="23"/>
              </w:rPr>
              <w:t>F</w:t>
            </w:r>
          </w:p>
        </w:tc>
        <w:tc>
          <w:tcPr>
            <w:tcW w:w="222" w:type="dxa"/>
          </w:tcPr>
          <w:p>
            <w:pPr>
              <w:pStyle w:val="TableParagraph"/>
              <w:spacing w:before="37"/>
              <w:ind w:left="6"/>
              <w:jc w:val="center"/>
              <w:rPr>
                <w:rFonts w:ascii="Courier New"/>
                <w:sz w:val="23"/>
              </w:rPr>
            </w:pPr>
            <w:r>
              <w:rPr>
                <w:rFonts w:ascii="Courier New"/>
                <w:spacing w:val="-10"/>
                <w:w w:val="85"/>
                <w:sz w:val="23"/>
              </w:rPr>
              <w:t>=</w:t>
            </w:r>
          </w:p>
        </w:tc>
        <w:tc>
          <w:tcPr>
            <w:tcW w:w="881" w:type="dxa"/>
          </w:tcPr>
          <w:p>
            <w:pPr>
              <w:pStyle w:val="TableParagraph"/>
              <w:spacing w:before="37"/>
              <w:ind w:right="43"/>
              <w:jc w:val="right"/>
              <w:rPr>
                <w:rFonts w:ascii="Courier New"/>
                <w:sz w:val="23"/>
              </w:rPr>
            </w:pPr>
            <w:r>
              <w:rPr>
                <w:rFonts w:ascii="Courier New"/>
                <w:spacing w:val="-2"/>
                <w:w w:val="85"/>
                <w:sz w:val="23"/>
              </w:rPr>
              <w:t>0.7759</w:t>
            </w:r>
          </w:p>
        </w:tc>
      </w:tr>
      <w:tr>
        <w:trPr>
          <w:trHeight w:val="298" w:hRule="atLeast"/>
        </w:trPr>
        <w:tc>
          <w:tcPr>
            <w:tcW w:w="1553" w:type="dxa"/>
          </w:tcPr>
          <w:p>
            <w:pPr>
              <w:pStyle w:val="TableParagraph"/>
              <w:ind w:right="169"/>
              <w:jc w:val="right"/>
              <w:rPr>
                <w:rFonts w:ascii="Courier New"/>
                <w:sz w:val="23"/>
              </w:rPr>
            </w:pPr>
            <w:r>
              <w:rPr>
                <w:rFonts w:ascii="Courier New"/>
                <w:spacing w:val="-2"/>
                <w:w w:val="85"/>
                <w:sz w:val="23"/>
              </w:rPr>
              <w:t>Residual</w:t>
            </w:r>
          </w:p>
        </w:tc>
        <w:tc>
          <w:tcPr>
            <w:tcW w:w="1557" w:type="dxa"/>
          </w:tcPr>
          <w:p>
            <w:pPr>
              <w:pStyle w:val="TableParagraph"/>
              <w:ind w:right="167"/>
              <w:jc w:val="right"/>
              <w:rPr>
                <w:rFonts w:ascii="Courier New"/>
                <w:sz w:val="23"/>
              </w:rPr>
            </w:pPr>
            <w:r>
              <w:rPr>
                <w:rFonts w:ascii="Courier New"/>
                <w:spacing w:val="-2"/>
                <w:w w:val="85"/>
                <w:sz w:val="23"/>
              </w:rPr>
              <w:t>104.461947</w:t>
            </w:r>
          </w:p>
        </w:tc>
        <w:tc>
          <w:tcPr>
            <w:tcW w:w="613" w:type="dxa"/>
          </w:tcPr>
          <w:p>
            <w:pPr>
              <w:pStyle w:val="TableParagraph"/>
              <w:ind w:left="56"/>
              <w:jc w:val="center"/>
              <w:rPr>
                <w:rFonts w:ascii="Courier New"/>
                <w:sz w:val="23"/>
              </w:rPr>
            </w:pPr>
            <w:r>
              <w:rPr>
                <w:rFonts w:ascii="Courier New"/>
                <w:spacing w:val="-5"/>
                <w:w w:val="85"/>
                <w:sz w:val="23"/>
              </w:rPr>
              <w:t>307</w:t>
            </w:r>
          </w:p>
        </w:tc>
        <w:tc>
          <w:tcPr>
            <w:tcW w:w="1838" w:type="dxa"/>
          </w:tcPr>
          <w:p>
            <w:pPr>
              <w:pStyle w:val="TableParagraph"/>
              <w:ind w:left="114"/>
              <w:rPr>
                <w:rFonts w:ascii="Courier New"/>
                <w:sz w:val="23"/>
              </w:rPr>
            </w:pPr>
            <w:r>
              <w:rPr>
                <w:rFonts w:ascii="Courier New"/>
                <w:spacing w:val="-2"/>
                <w:w w:val="85"/>
                <w:sz w:val="23"/>
              </w:rPr>
              <w:t>.340266928</w:t>
            </w:r>
          </w:p>
        </w:tc>
        <w:tc>
          <w:tcPr>
            <w:tcW w:w="2115" w:type="dxa"/>
            <w:gridSpan w:val="2"/>
          </w:tcPr>
          <w:p>
            <w:pPr>
              <w:pStyle w:val="TableParagraph"/>
              <w:ind w:left="616"/>
              <w:rPr>
                <w:rFonts w:ascii="Courier New"/>
                <w:sz w:val="23"/>
              </w:rPr>
            </w:pPr>
            <w:r>
              <w:rPr>
                <w:rFonts w:ascii="Courier New"/>
                <w:w w:val="75"/>
                <w:sz w:val="23"/>
              </w:rPr>
              <w:t>R-</w:t>
            </w:r>
            <w:r>
              <w:rPr>
                <w:rFonts w:ascii="Courier New"/>
                <w:spacing w:val="-2"/>
                <w:w w:val="85"/>
                <w:sz w:val="23"/>
              </w:rPr>
              <w:t>squared</w:t>
            </w:r>
          </w:p>
        </w:tc>
        <w:tc>
          <w:tcPr>
            <w:tcW w:w="222" w:type="dxa"/>
          </w:tcPr>
          <w:p>
            <w:pPr>
              <w:pStyle w:val="TableParagraph"/>
              <w:ind w:left="6"/>
              <w:jc w:val="center"/>
              <w:rPr>
                <w:rFonts w:ascii="Courier New"/>
                <w:sz w:val="23"/>
              </w:rPr>
            </w:pPr>
            <w:r>
              <w:rPr>
                <w:rFonts w:ascii="Courier New"/>
                <w:spacing w:val="-10"/>
                <w:w w:val="85"/>
                <w:sz w:val="23"/>
              </w:rPr>
              <w:t>=</w:t>
            </w:r>
          </w:p>
        </w:tc>
        <w:tc>
          <w:tcPr>
            <w:tcW w:w="881" w:type="dxa"/>
          </w:tcPr>
          <w:p>
            <w:pPr>
              <w:pStyle w:val="TableParagraph"/>
              <w:ind w:right="43"/>
              <w:jc w:val="right"/>
              <w:rPr>
                <w:rFonts w:ascii="Courier New"/>
                <w:sz w:val="23"/>
              </w:rPr>
            </w:pPr>
            <w:r>
              <w:rPr>
                <w:rFonts w:ascii="Courier New"/>
                <w:spacing w:val="-2"/>
                <w:w w:val="85"/>
                <w:sz w:val="23"/>
              </w:rPr>
              <w:t>0.0003</w:t>
            </w:r>
          </w:p>
        </w:tc>
      </w:tr>
      <w:tr>
        <w:trPr>
          <w:trHeight w:val="335" w:hRule="atLeast"/>
        </w:trPr>
        <w:tc>
          <w:tcPr>
            <w:tcW w:w="1553" w:type="dxa"/>
          </w:tcPr>
          <w:p>
            <w:pPr>
              <w:pStyle w:val="TableParagraph"/>
              <w:rPr>
                <w:sz w:val="22"/>
              </w:rPr>
            </w:pPr>
          </w:p>
        </w:tc>
        <w:tc>
          <w:tcPr>
            <w:tcW w:w="1557" w:type="dxa"/>
          </w:tcPr>
          <w:p>
            <w:pPr>
              <w:pStyle w:val="TableParagraph"/>
              <w:rPr>
                <w:sz w:val="22"/>
              </w:rPr>
            </w:pPr>
          </w:p>
        </w:tc>
        <w:tc>
          <w:tcPr>
            <w:tcW w:w="613" w:type="dxa"/>
          </w:tcPr>
          <w:p>
            <w:pPr>
              <w:pStyle w:val="TableParagraph"/>
              <w:rPr>
                <w:sz w:val="22"/>
              </w:rPr>
            </w:pPr>
          </w:p>
        </w:tc>
        <w:tc>
          <w:tcPr>
            <w:tcW w:w="1838" w:type="dxa"/>
          </w:tcPr>
          <w:p>
            <w:pPr>
              <w:pStyle w:val="TableParagraph"/>
              <w:rPr>
                <w:sz w:val="22"/>
              </w:rPr>
            </w:pPr>
          </w:p>
        </w:tc>
        <w:tc>
          <w:tcPr>
            <w:tcW w:w="2115" w:type="dxa"/>
            <w:gridSpan w:val="2"/>
          </w:tcPr>
          <w:p>
            <w:pPr>
              <w:pStyle w:val="TableParagraph"/>
              <w:spacing w:before="37"/>
              <w:ind w:left="616"/>
              <w:rPr>
                <w:rFonts w:ascii="Courier New"/>
                <w:sz w:val="23"/>
              </w:rPr>
            </w:pPr>
            <w:r>
              <w:rPr>
                <w:rFonts w:ascii="Courier New"/>
                <w:w w:val="75"/>
                <w:sz w:val="23"/>
              </w:rPr>
              <w:t>Adj</w:t>
            </w:r>
            <w:r>
              <w:rPr>
                <w:rFonts w:ascii="Courier New"/>
                <w:spacing w:val="5"/>
                <w:sz w:val="23"/>
              </w:rPr>
              <w:t> </w:t>
            </w:r>
            <w:r>
              <w:rPr>
                <w:rFonts w:ascii="Courier New"/>
                <w:w w:val="75"/>
                <w:sz w:val="23"/>
              </w:rPr>
              <w:t>R-</w:t>
            </w:r>
            <w:r>
              <w:rPr>
                <w:rFonts w:ascii="Courier New"/>
                <w:spacing w:val="-2"/>
                <w:w w:val="75"/>
                <w:sz w:val="23"/>
              </w:rPr>
              <w:t>squared</w:t>
            </w:r>
          </w:p>
        </w:tc>
        <w:tc>
          <w:tcPr>
            <w:tcW w:w="222" w:type="dxa"/>
          </w:tcPr>
          <w:p>
            <w:pPr>
              <w:pStyle w:val="TableParagraph"/>
              <w:spacing w:before="37"/>
              <w:ind w:left="6"/>
              <w:jc w:val="center"/>
              <w:rPr>
                <w:rFonts w:ascii="Courier New"/>
                <w:sz w:val="23"/>
              </w:rPr>
            </w:pPr>
            <w:r>
              <w:rPr>
                <w:rFonts w:ascii="Courier New"/>
                <w:spacing w:val="-10"/>
                <w:w w:val="85"/>
                <w:sz w:val="23"/>
              </w:rPr>
              <w:t>=</w:t>
            </w:r>
          </w:p>
        </w:tc>
        <w:tc>
          <w:tcPr>
            <w:tcW w:w="881" w:type="dxa"/>
          </w:tcPr>
          <w:p>
            <w:pPr>
              <w:pStyle w:val="TableParagraph"/>
              <w:spacing w:before="37"/>
              <w:ind w:right="43"/>
              <w:jc w:val="right"/>
              <w:rPr>
                <w:rFonts w:ascii="Courier New"/>
                <w:sz w:val="23"/>
              </w:rPr>
            </w:pPr>
            <w:r>
              <w:rPr>
                <w:rFonts w:ascii="Courier New"/>
                <w:w w:val="75"/>
                <w:sz w:val="23"/>
              </w:rPr>
              <w:t>-</w:t>
            </w:r>
            <w:r>
              <w:rPr>
                <w:rFonts w:ascii="Courier New"/>
                <w:spacing w:val="-2"/>
                <w:w w:val="80"/>
                <w:sz w:val="23"/>
              </w:rPr>
              <w:t>0.0030</w:t>
            </w:r>
          </w:p>
        </w:tc>
      </w:tr>
      <w:tr>
        <w:trPr>
          <w:trHeight w:val="322" w:hRule="atLeast"/>
        </w:trPr>
        <w:tc>
          <w:tcPr>
            <w:tcW w:w="1553" w:type="dxa"/>
          </w:tcPr>
          <w:p>
            <w:pPr>
              <w:pStyle w:val="TableParagraph"/>
              <w:spacing w:before="37"/>
              <w:ind w:right="169"/>
              <w:jc w:val="right"/>
              <w:rPr>
                <w:rFonts w:ascii="Courier New"/>
                <w:sz w:val="23"/>
              </w:rPr>
            </w:pPr>
            <w:r>
              <w:rPr>
                <w:rFonts w:ascii="Courier New"/>
                <w:spacing w:val="-4"/>
                <w:w w:val="85"/>
                <w:sz w:val="23"/>
              </w:rPr>
              <w:t>Total</w:t>
            </w:r>
          </w:p>
        </w:tc>
        <w:tc>
          <w:tcPr>
            <w:tcW w:w="1557" w:type="dxa"/>
          </w:tcPr>
          <w:p>
            <w:pPr>
              <w:pStyle w:val="TableParagraph"/>
              <w:spacing w:before="37"/>
              <w:ind w:right="167"/>
              <w:jc w:val="right"/>
              <w:rPr>
                <w:rFonts w:ascii="Courier New"/>
                <w:sz w:val="23"/>
              </w:rPr>
            </w:pPr>
            <w:r>
              <w:rPr>
                <w:rFonts w:ascii="Courier New"/>
                <w:spacing w:val="-2"/>
                <w:w w:val="85"/>
                <w:sz w:val="23"/>
              </w:rPr>
              <w:t>104.48958</w:t>
            </w:r>
          </w:p>
        </w:tc>
        <w:tc>
          <w:tcPr>
            <w:tcW w:w="613" w:type="dxa"/>
          </w:tcPr>
          <w:p>
            <w:pPr>
              <w:pStyle w:val="TableParagraph"/>
              <w:spacing w:before="37"/>
              <w:ind w:left="56"/>
              <w:jc w:val="center"/>
              <w:rPr>
                <w:rFonts w:ascii="Courier New"/>
                <w:sz w:val="23"/>
              </w:rPr>
            </w:pPr>
            <w:r>
              <w:rPr>
                <w:rFonts w:ascii="Courier New"/>
                <w:spacing w:val="-5"/>
                <w:w w:val="85"/>
                <w:sz w:val="23"/>
              </w:rPr>
              <w:t>308</w:t>
            </w:r>
          </w:p>
        </w:tc>
        <w:tc>
          <w:tcPr>
            <w:tcW w:w="1838" w:type="dxa"/>
          </w:tcPr>
          <w:p>
            <w:pPr>
              <w:pStyle w:val="TableParagraph"/>
              <w:spacing w:before="37"/>
              <w:ind w:left="114"/>
              <w:rPr>
                <w:rFonts w:ascii="Courier New"/>
                <w:sz w:val="23"/>
              </w:rPr>
            </w:pPr>
            <w:r>
              <w:rPr>
                <w:rFonts w:ascii="Courier New"/>
                <w:spacing w:val="-2"/>
                <w:w w:val="85"/>
                <w:sz w:val="23"/>
              </w:rPr>
              <w:t>.339251882</w:t>
            </w:r>
          </w:p>
        </w:tc>
        <w:tc>
          <w:tcPr>
            <w:tcW w:w="2115" w:type="dxa"/>
            <w:gridSpan w:val="2"/>
          </w:tcPr>
          <w:p>
            <w:pPr>
              <w:pStyle w:val="TableParagraph"/>
              <w:spacing w:before="37"/>
              <w:ind w:left="616"/>
              <w:rPr>
                <w:rFonts w:ascii="Courier New"/>
                <w:sz w:val="23"/>
              </w:rPr>
            </w:pPr>
            <w:r>
              <w:rPr>
                <w:rFonts w:ascii="Courier New"/>
                <w:w w:val="75"/>
                <w:sz w:val="23"/>
              </w:rPr>
              <w:t>Root</w:t>
            </w:r>
            <w:r>
              <w:rPr>
                <w:rFonts w:ascii="Courier New"/>
                <w:spacing w:val="-2"/>
                <w:sz w:val="23"/>
              </w:rPr>
              <w:t> </w:t>
            </w:r>
            <w:r>
              <w:rPr>
                <w:rFonts w:ascii="Courier New"/>
                <w:spacing w:val="-5"/>
                <w:w w:val="85"/>
                <w:sz w:val="23"/>
              </w:rPr>
              <w:t>MSE</w:t>
            </w:r>
          </w:p>
        </w:tc>
        <w:tc>
          <w:tcPr>
            <w:tcW w:w="222" w:type="dxa"/>
          </w:tcPr>
          <w:p>
            <w:pPr>
              <w:pStyle w:val="TableParagraph"/>
              <w:spacing w:before="37"/>
              <w:ind w:left="6"/>
              <w:jc w:val="center"/>
              <w:rPr>
                <w:rFonts w:ascii="Courier New"/>
                <w:sz w:val="23"/>
              </w:rPr>
            </w:pPr>
            <w:r>
              <w:rPr>
                <w:rFonts w:ascii="Courier New"/>
                <w:spacing w:val="-10"/>
                <w:w w:val="85"/>
                <w:sz w:val="23"/>
              </w:rPr>
              <w:t>=</w:t>
            </w:r>
          </w:p>
        </w:tc>
        <w:tc>
          <w:tcPr>
            <w:tcW w:w="881" w:type="dxa"/>
          </w:tcPr>
          <w:p>
            <w:pPr>
              <w:pStyle w:val="TableParagraph"/>
              <w:spacing w:before="37"/>
              <w:ind w:right="43"/>
              <w:jc w:val="right"/>
              <w:rPr>
                <w:rFonts w:ascii="Courier New"/>
                <w:sz w:val="23"/>
              </w:rPr>
            </w:pPr>
            <w:r>
              <w:rPr>
                <w:rFonts w:ascii="Courier New"/>
                <w:spacing w:val="-2"/>
                <w:w w:val="85"/>
                <w:sz w:val="23"/>
              </w:rPr>
              <w:t>.58332</w:t>
            </w:r>
          </w:p>
        </w:tc>
      </w:tr>
    </w:tbl>
    <w:p>
      <w:pPr>
        <w:pStyle w:val="BodyText"/>
        <w:rPr>
          <w:b/>
          <w:sz w:val="20"/>
        </w:rPr>
      </w:pPr>
    </w:p>
    <w:p>
      <w:pPr>
        <w:pStyle w:val="BodyText"/>
        <w:spacing w:before="27"/>
        <w:rPr>
          <w:b/>
          <w:sz w:val="20"/>
        </w:rPr>
      </w:pPr>
    </w:p>
    <w:tbl>
      <w:tblPr>
        <w:tblW w:w="0" w:type="auto"/>
        <w:jc w:val="left"/>
        <w:tblInd w:w="1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gridCol w:w="1446"/>
        <w:gridCol w:w="1337"/>
        <w:gridCol w:w="891"/>
        <w:gridCol w:w="947"/>
        <w:gridCol w:w="1504"/>
        <w:gridCol w:w="1053"/>
      </w:tblGrid>
      <w:tr>
        <w:trPr>
          <w:trHeight w:val="640" w:hRule="atLeast"/>
        </w:trPr>
        <w:tc>
          <w:tcPr>
            <w:tcW w:w="1496" w:type="dxa"/>
            <w:tcBorders>
              <w:top w:val="dashSmallGap" w:sz="12" w:space="0" w:color="000000"/>
              <w:bottom w:val="dashSmallGap" w:sz="12" w:space="0" w:color="000000"/>
              <w:right w:val="single" w:sz="8" w:space="0" w:color="000000"/>
            </w:tcBorders>
          </w:tcPr>
          <w:p>
            <w:pPr>
              <w:pStyle w:val="TableParagraph"/>
              <w:spacing w:before="202"/>
              <w:ind w:right="159"/>
              <w:jc w:val="right"/>
              <w:rPr>
                <w:rFonts w:ascii="Courier New"/>
                <w:sz w:val="23"/>
              </w:rPr>
            </w:pPr>
            <w:r>
              <w:rPr>
                <w:rFonts w:ascii="Courier New"/>
                <w:spacing w:val="-4"/>
                <w:w w:val="85"/>
                <w:sz w:val="23"/>
              </w:rPr>
              <w:t>smes</w:t>
            </w:r>
          </w:p>
        </w:tc>
        <w:tc>
          <w:tcPr>
            <w:tcW w:w="1446" w:type="dxa"/>
            <w:tcBorders>
              <w:top w:val="dashSmallGap" w:sz="12" w:space="0" w:color="000000"/>
              <w:left w:val="single" w:sz="8" w:space="0" w:color="000000"/>
              <w:bottom w:val="dashSmallGap" w:sz="12" w:space="0" w:color="000000"/>
            </w:tcBorders>
          </w:tcPr>
          <w:p>
            <w:pPr>
              <w:pStyle w:val="TableParagraph"/>
              <w:spacing w:before="202"/>
              <w:ind w:right="167"/>
              <w:jc w:val="right"/>
              <w:rPr>
                <w:rFonts w:ascii="Courier New"/>
                <w:sz w:val="23"/>
              </w:rPr>
            </w:pPr>
            <w:r>
              <w:rPr>
                <w:rFonts w:ascii="Courier New"/>
                <w:spacing w:val="-4"/>
                <w:w w:val="85"/>
                <w:sz w:val="23"/>
              </w:rPr>
              <w:t>Coef.</w:t>
            </w:r>
          </w:p>
        </w:tc>
        <w:tc>
          <w:tcPr>
            <w:tcW w:w="1337" w:type="dxa"/>
            <w:tcBorders>
              <w:top w:val="dashSmallGap" w:sz="12" w:space="0" w:color="000000"/>
              <w:bottom w:val="dashSmallGap" w:sz="12" w:space="0" w:color="000000"/>
            </w:tcBorders>
          </w:tcPr>
          <w:p>
            <w:pPr>
              <w:pStyle w:val="TableParagraph"/>
              <w:spacing w:before="202"/>
              <w:ind w:left="109" w:right="109"/>
              <w:jc w:val="center"/>
              <w:rPr>
                <w:rFonts w:ascii="Courier New"/>
                <w:sz w:val="23"/>
              </w:rPr>
            </w:pPr>
            <w:r>
              <w:rPr>
                <w:rFonts w:ascii="Courier New"/>
                <w:w w:val="75"/>
                <w:sz w:val="23"/>
              </w:rPr>
              <w:t>Std.</w:t>
            </w:r>
            <w:r>
              <w:rPr>
                <w:rFonts w:ascii="Courier New"/>
                <w:spacing w:val="-1"/>
                <w:sz w:val="23"/>
              </w:rPr>
              <w:t> </w:t>
            </w:r>
            <w:r>
              <w:rPr>
                <w:rFonts w:ascii="Courier New"/>
                <w:spacing w:val="-4"/>
                <w:w w:val="85"/>
                <w:sz w:val="23"/>
              </w:rPr>
              <w:t>Err.</w:t>
            </w:r>
          </w:p>
        </w:tc>
        <w:tc>
          <w:tcPr>
            <w:tcW w:w="891" w:type="dxa"/>
            <w:tcBorders>
              <w:top w:val="dashSmallGap" w:sz="12" w:space="0" w:color="000000"/>
              <w:bottom w:val="dashSmallGap" w:sz="12" w:space="0" w:color="000000"/>
            </w:tcBorders>
          </w:tcPr>
          <w:p>
            <w:pPr>
              <w:pStyle w:val="TableParagraph"/>
              <w:spacing w:before="202"/>
              <w:ind w:left="504"/>
              <w:rPr>
                <w:rFonts w:ascii="Courier New"/>
                <w:sz w:val="23"/>
              </w:rPr>
            </w:pPr>
            <w:r>
              <w:rPr>
                <w:rFonts w:ascii="Courier New"/>
                <w:spacing w:val="-10"/>
                <w:w w:val="85"/>
                <w:sz w:val="23"/>
              </w:rPr>
              <w:t>t</w:t>
            </w:r>
          </w:p>
        </w:tc>
        <w:tc>
          <w:tcPr>
            <w:tcW w:w="947" w:type="dxa"/>
            <w:tcBorders>
              <w:top w:val="dashSmallGap" w:sz="12" w:space="0" w:color="000000"/>
              <w:bottom w:val="dashSmallGap" w:sz="12" w:space="0" w:color="000000"/>
            </w:tcBorders>
          </w:tcPr>
          <w:p>
            <w:pPr>
              <w:pStyle w:val="TableParagraph"/>
              <w:spacing w:before="202"/>
              <w:ind w:right="52"/>
              <w:jc w:val="center"/>
              <w:rPr>
                <w:rFonts w:ascii="Courier New"/>
                <w:sz w:val="23"/>
              </w:rPr>
            </w:pPr>
            <w:r>
              <w:rPr>
                <w:rFonts w:ascii="Courier New"/>
                <w:spacing w:val="-4"/>
                <w:w w:val="85"/>
                <w:sz w:val="23"/>
              </w:rPr>
              <w:t>P&gt;|t|</w:t>
            </w:r>
          </w:p>
        </w:tc>
        <w:tc>
          <w:tcPr>
            <w:tcW w:w="1504" w:type="dxa"/>
            <w:tcBorders>
              <w:top w:val="dashSmallGap" w:sz="12" w:space="0" w:color="000000"/>
              <w:bottom w:val="dashSmallGap" w:sz="12" w:space="0" w:color="000000"/>
            </w:tcBorders>
          </w:tcPr>
          <w:p>
            <w:pPr>
              <w:pStyle w:val="TableParagraph"/>
              <w:spacing w:before="202"/>
              <w:ind w:left="337"/>
              <w:rPr>
                <w:rFonts w:ascii="Courier New"/>
                <w:sz w:val="23"/>
              </w:rPr>
            </w:pPr>
            <w:r>
              <w:rPr>
                <w:rFonts w:ascii="Courier New"/>
                <w:w w:val="75"/>
                <w:sz w:val="23"/>
              </w:rPr>
              <w:t>[95%</w:t>
            </w:r>
            <w:r>
              <w:rPr>
                <w:rFonts w:ascii="Courier New"/>
                <w:spacing w:val="-1"/>
                <w:sz w:val="23"/>
              </w:rPr>
              <w:t> </w:t>
            </w:r>
            <w:r>
              <w:rPr>
                <w:rFonts w:ascii="Courier New"/>
                <w:spacing w:val="-2"/>
                <w:w w:val="85"/>
                <w:sz w:val="23"/>
              </w:rPr>
              <w:t>Conf.</w:t>
            </w:r>
          </w:p>
        </w:tc>
        <w:tc>
          <w:tcPr>
            <w:tcW w:w="1053" w:type="dxa"/>
            <w:tcBorders>
              <w:top w:val="dashSmallGap" w:sz="12" w:space="0" w:color="000000"/>
              <w:bottom w:val="dashSmallGap" w:sz="12" w:space="0" w:color="000000"/>
            </w:tcBorders>
          </w:tcPr>
          <w:p>
            <w:pPr>
              <w:pStyle w:val="TableParagraph"/>
              <w:spacing w:before="202"/>
              <w:ind w:right="-15"/>
              <w:jc w:val="right"/>
              <w:rPr>
                <w:rFonts w:ascii="Courier New"/>
                <w:sz w:val="23"/>
              </w:rPr>
            </w:pPr>
            <w:r>
              <w:rPr>
                <w:rFonts w:ascii="Courier New"/>
                <w:spacing w:val="-2"/>
                <w:w w:val="80"/>
                <w:sz w:val="23"/>
              </w:rPr>
              <w:t>Interval]</w:t>
            </w:r>
          </w:p>
        </w:tc>
      </w:tr>
      <w:tr>
        <w:trPr>
          <w:trHeight w:val="500" w:hRule="atLeast"/>
        </w:trPr>
        <w:tc>
          <w:tcPr>
            <w:tcW w:w="1496" w:type="dxa"/>
            <w:tcBorders>
              <w:top w:val="dashSmallGap" w:sz="12" w:space="0" w:color="000000"/>
              <w:right w:val="single" w:sz="8" w:space="0" w:color="000000"/>
            </w:tcBorders>
          </w:tcPr>
          <w:p>
            <w:pPr>
              <w:pStyle w:val="TableParagraph"/>
              <w:spacing w:before="202"/>
              <w:ind w:right="159"/>
              <w:jc w:val="right"/>
              <w:rPr>
                <w:rFonts w:ascii="Courier New"/>
                <w:sz w:val="23"/>
              </w:rPr>
            </w:pPr>
            <w:r>
              <w:rPr>
                <w:rFonts w:ascii="Courier New"/>
                <w:spacing w:val="-2"/>
                <w:w w:val="85"/>
                <w:sz w:val="23"/>
              </w:rPr>
              <w:t>tracre</w:t>
            </w:r>
          </w:p>
        </w:tc>
        <w:tc>
          <w:tcPr>
            <w:tcW w:w="1446" w:type="dxa"/>
            <w:tcBorders>
              <w:top w:val="dashSmallGap" w:sz="12" w:space="0" w:color="000000"/>
              <w:left w:val="single" w:sz="8" w:space="0" w:color="000000"/>
            </w:tcBorders>
          </w:tcPr>
          <w:p>
            <w:pPr>
              <w:pStyle w:val="TableParagraph"/>
              <w:spacing w:before="202"/>
              <w:ind w:right="167"/>
              <w:jc w:val="right"/>
              <w:rPr>
                <w:rFonts w:ascii="Courier New"/>
                <w:sz w:val="23"/>
              </w:rPr>
            </w:pPr>
            <w:r>
              <w:rPr>
                <w:rFonts w:ascii="Courier New"/>
                <w:w w:val="75"/>
                <w:sz w:val="23"/>
              </w:rPr>
              <w:t>-</w:t>
            </w:r>
            <w:r>
              <w:rPr>
                <w:rFonts w:ascii="Courier New"/>
                <w:spacing w:val="-2"/>
                <w:w w:val="85"/>
                <w:sz w:val="23"/>
              </w:rPr>
              <w:t>.0074684</w:t>
            </w:r>
          </w:p>
        </w:tc>
        <w:tc>
          <w:tcPr>
            <w:tcW w:w="1337" w:type="dxa"/>
            <w:tcBorders>
              <w:top w:val="dashSmallGap" w:sz="12" w:space="0" w:color="000000"/>
            </w:tcBorders>
          </w:tcPr>
          <w:p>
            <w:pPr>
              <w:pStyle w:val="TableParagraph"/>
              <w:spacing w:before="202"/>
              <w:ind w:right="109"/>
              <w:jc w:val="center"/>
              <w:rPr>
                <w:rFonts w:ascii="Courier New"/>
                <w:sz w:val="23"/>
              </w:rPr>
            </w:pPr>
            <w:r>
              <w:rPr>
                <w:rFonts w:ascii="Courier New"/>
                <w:spacing w:val="-2"/>
                <w:w w:val="85"/>
                <w:sz w:val="23"/>
              </w:rPr>
              <w:t>.0262076</w:t>
            </w:r>
          </w:p>
        </w:tc>
        <w:tc>
          <w:tcPr>
            <w:tcW w:w="891" w:type="dxa"/>
            <w:tcBorders>
              <w:top w:val="dashSmallGap" w:sz="12" w:space="0" w:color="000000"/>
            </w:tcBorders>
          </w:tcPr>
          <w:p>
            <w:pPr>
              <w:pStyle w:val="TableParagraph"/>
              <w:spacing w:before="202"/>
              <w:ind w:left="169"/>
              <w:rPr>
                <w:rFonts w:ascii="Courier New"/>
                <w:sz w:val="23"/>
              </w:rPr>
            </w:pPr>
            <w:r>
              <w:rPr>
                <w:rFonts w:ascii="Courier New"/>
                <w:w w:val="75"/>
                <w:sz w:val="23"/>
              </w:rPr>
              <w:t>-</w:t>
            </w:r>
            <w:r>
              <w:rPr>
                <w:rFonts w:ascii="Courier New"/>
                <w:spacing w:val="-4"/>
                <w:w w:val="85"/>
                <w:sz w:val="23"/>
              </w:rPr>
              <w:t>0.28</w:t>
            </w:r>
          </w:p>
        </w:tc>
        <w:tc>
          <w:tcPr>
            <w:tcW w:w="947" w:type="dxa"/>
            <w:tcBorders>
              <w:top w:val="dashSmallGap" w:sz="12" w:space="0" w:color="000000"/>
            </w:tcBorders>
          </w:tcPr>
          <w:p>
            <w:pPr>
              <w:pStyle w:val="TableParagraph"/>
              <w:spacing w:before="202"/>
              <w:ind w:right="52"/>
              <w:jc w:val="center"/>
              <w:rPr>
                <w:rFonts w:ascii="Courier New"/>
                <w:sz w:val="23"/>
              </w:rPr>
            </w:pPr>
            <w:r>
              <w:rPr>
                <w:rFonts w:ascii="Courier New"/>
                <w:spacing w:val="-4"/>
                <w:w w:val="85"/>
                <w:sz w:val="23"/>
              </w:rPr>
              <w:t>0.776</w:t>
            </w:r>
          </w:p>
        </w:tc>
        <w:tc>
          <w:tcPr>
            <w:tcW w:w="1504" w:type="dxa"/>
            <w:tcBorders>
              <w:top w:val="dashSmallGap" w:sz="12" w:space="0" w:color="000000"/>
            </w:tcBorders>
          </w:tcPr>
          <w:p>
            <w:pPr>
              <w:pStyle w:val="TableParagraph"/>
              <w:spacing w:before="202"/>
              <w:ind w:left="225"/>
              <w:rPr>
                <w:rFonts w:ascii="Courier New"/>
                <w:sz w:val="23"/>
              </w:rPr>
            </w:pPr>
            <w:r>
              <w:rPr>
                <w:rFonts w:ascii="Courier New"/>
                <w:w w:val="75"/>
                <w:sz w:val="23"/>
              </w:rPr>
              <w:t>-</w:t>
            </w:r>
            <w:r>
              <w:rPr>
                <w:rFonts w:ascii="Courier New"/>
                <w:spacing w:val="-2"/>
                <w:w w:val="85"/>
                <w:sz w:val="23"/>
              </w:rPr>
              <w:t>.0590376</w:t>
            </w:r>
          </w:p>
        </w:tc>
        <w:tc>
          <w:tcPr>
            <w:tcW w:w="1053" w:type="dxa"/>
            <w:tcBorders>
              <w:top w:val="dashSmallGap" w:sz="12" w:space="0" w:color="000000"/>
            </w:tcBorders>
          </w:tcPr>
          <w:p>
            <w:pPr>
              <w:pStyle w:val="TableParagraph"/>
              <w:spacing w:before="202"/>
              <w:ind w:right="-15"/>
              <w:jc w:val="right"/>
              <w:rPr>
                <w:rFonts w:ascii="Courier New"/>
                <w:sz w:val="23"/>
              </w:rPr>
            </w:pPr>
            <w:r>
              <w:rPr>
                <w:rFonts w:ascii="Courier New"/>
                <w:spacing w:val="-2"/>
                <w:w w:val="85"/>
                <w:sz w:val="23"/>
              </w:rPr>
              <w:t>.0441008</w:t>
            </w:r>
          </w:p>
        </w:tc>
      </w:tr>
      <w:tr>
        <w:trPr>
          <w:trHeight w:val="475" w:hRule="atLeast"/>
        </w:trPr>
        <w:tc>
          <w:tcPr>
            <w:tcW w:w="1496" w:type="dxa"/>
            <w:tcBorders>
              <w:bottom w:val="dashSmallGap" w:sz="12" w:space="0" w:color="000000"/>
              <w:right w:val="single" w:sz="8" w:space="0" w:color="000000"/>
            </w:tcBorders>
          </w:tcPr>
          <w:p>
            <w:pPr>
              <w:pStyle w:val="TableParagraph"/>
              <w:spacing w:before="37"/>
              <w:ind w:right="159"/>
              <w:jc w:val="right"/>
              <w:rPr>
                <w:rFonts w:ascii="Courier New"/>
                <w:sz w:val="23"/>
              </w:rPr>
            </w:pPr>
            <w:r>
              <w:rPr>
                <w:rFonts w:ascii="Courier New"/>
                <w:spacing w:val="-4"/>
                <w:w w:val="85"/>
                <w:sz w:val="23"/>
              </w:rPr>
              <w:t>_cons</w:t>
            </w:r>
          </w:p>
        </w:tc>
        <w:tc>
          <w:tcPr>
            <w:tcW w:w="1446" w:type="dxa"/>
            <w:tcBorders>
              <w:left w:val="single" w:sz="8" w:space="0" w:color="000000"/>
              <w:bottom w:val="dashSmallGap" w:sz="12" w:space="0" w:color="000000"/>
            </w:tcBorders>
          </w:tcPr>
          <w:p>
            <w:pPr>
              <w:pStyle w:val="TableParagraph"/>
              <w:spacing w:before="37"/>
              <w:ind w:right="167"/>
              <w:jc w:val="right"/>
              <w:rPr>
                <w:rFonts w:ascii="Courier New"/>
                <w:sz w:val="23"/>
              </w:rPr>
            </w:pPr>
            <w:r>
              <w:rPr>
                <w:rFonts w:ascii="Courier New"/>
                <w:spacing w:val="-2"/>
                <w:w w:val="85"/>
                <w:sz w:val="23"/>
              </w:rPr>
              <w:t>3.909006</w:t>
            </w:r>
          </w:p>
        </w:tc>
        <w:tc>
          <w:tcPr>
            <w:tcW w:w="1337" w:type="dxa"/>
            <w:tcBorders>
              <w:bottom w:val="dashSmallGap" w:sz="12" w:space="0" w:color="000000"/>
            </w:tcBorders>
          </w:tcPr>
          <w:p>
            <w:pPr>
              <w:pStyle w:val="TableParagraph"/>
              <w:spacing w:before="37"/>
              <w:ind w:right="109"/>
              <w:jc w:val="center"/>
              <w:rPr>
                <w:rFonts w:ascii="Courier New"/>
                <w:sz w:val="23"/>
              </w:rPr>
            </w:pPr>
            <w:r>
              <w:rPr>
                <w:rFonts w:ascii="Courier New"/>
                <w:spacing w:val="-2"/>
                <w:w w:val="85"/>
                <w:sz w:val="23"/>
              </w:rPr>
              <w:t>.1061957</w:t>
            </w:r>
          </w:p>
        </w:tc>
        <w:tc>
          <w:tcPr>
            <w:tcW w:w="891" w:type="dxa"/>
            <w:tcBorders>
              <w:bottom w:val="dashSmallGap" w:sz="12" w:space="0" w:color="000000"/>
            </w:tcBorders>
          </w:tcPr>
          <w:p>
            <w:pPr>
              <w:pStyle w:val="TableParagraph"/>
              <w:spacing w:before="37"/>
              <w:ind w:left="169"/>
              <w:rPr>
                <w:rFonts w:ascii="Courier New"/>
                <w:sz w:val="23"/>
              </w:rPr>
            </w:pPr>
            <w:r>
              <w:rPr>
                <w:rFonts w:ascii="Courier New"/>
                <w:spacing w:val="-4"/>
                <w:w w:val="85"/>
                <w:sz w:val="23"/>
              </w:rPr>
              <w:t>36.81</w:t>
            </w:r>
          </w:p>
        </w:tc>
        <w:tc>
          <w:tcPr>
            <w:tcW w:w="947" w:type="dxa"/>
            <w:tcBorders>
              <w:bottom w:val="dashSmallGap" w:sz="12" w:space="0" w:color="000000"/>
            </w:tcBorders>
          </w:tcPr>
          <w:p>
            <w:pPr>
              <w:pStyle w:val="TableParagraph"/>
              <w:spacing w:before="37"/>
              <w:ind w:right="52"/>
              <w:jc w:val="center"/>
              <w:rPr>
                <w:rFonts w:ascii="Courier New"/>
                <w:sz w:val="23"/>
              </w:rPr>
            </w:pPr>
            <w:r>
              <w:rPr>
                <w:rFonts w:ascii="Courier New"/>
                <w:spacing w:val="-4"/>
                <w:w w:val="85"/>
                <w:sz w:val="23"/>
              </w:rPr>
              <w:t>0.000</w:t>
            </w:r>
          </w:p>
        </w:tc>
        <w:tc>
          <w:tcPr>
            <w:tcW w:w="1504" w:type="dxa"/>
            <w:tcBorders>
              <w:bottom w:val="dashSmallGap" w:sz="12" w:space="0" w:color="000000"/>
            </w:tcBorders>
          </w:tcPr>
          <w:p>
            <w:pPr>
              <w:pStyle w:val="TableParagraph"/>
              <w:spacing w:before="37"/>
              <w:ind w:left="337"/>
              <w:rPr>
                <w:rFonts w:ascii="Courier New"/>
                <w:sz w:val="23"/>
              </w:rPr>
            </w:pPr>
            <w:r>
              <w:rPr>
                <w:rFonts w:ascii="Courier New"/>
                <w:spacing w:val="-2"/>
                <w:w w:val="85"/>
                <w:sz w:val="23"/>
              </w:rPr>
              <w:t>3.700043</w:t>
            </w:r>
          </w:p>
        </w:tc>
        <w:tc>
          <w:tcPr>
            <w:tcW w:w="1053" w:type="dxa"/>
            <w:tcBorders>
              <w:bottom w:val="dashSmallGap" w:sz="12" w:space="0" w:color="000000"/>
            </w:tcBorders>
          </w:tcPr>
          <w:p>
            <w:pPr>
              <w:pStyle w:val="TableParagraph"/>
              <w:spacing w:before="37"/>
              <w:ind w:right="-15"/>
              <w:jc w:val="right"/>
              <w:rPr>
                <w:rFonts w:ascii="Courier New"/>
                <w:sz w:val="23"/>
              </w:rPr>
            </w:pPr>
            <w:r>
              <w:rPr>
                <w:rFonts w:ascii="Courier New"/>
                <w:spacing w:val="-2"/>
                <w:w w:val="85"/>
                <w:sz w:val="23"/>
              </w:rPr>
              <w:t>4.11797</w:t>
            </w:r>
          </w:p>
        </w:tc>
      </w:tr>
    </w:tbl>
    <w:p>
      <w:pPr>
        <w:spacing w:after="0"/>
        <w:jc w:val="right"/>
        <w:rPr>
          <w:rFonts w:ascii="Courier New"/>
          <w:sz w:val="23"/>
        </w:rPr>
        <w:sectPr>
          <w:pgSz w:w="12240" w:h="15840"/>
          <w:pgMar w:header="0" w:footer="979" w:top="1820" w:bottom="1200" w:left="300" w:right="0"/>
        </w:sectPr>
      </w:pPr>
    </w:p>
    <w:p>
      <w:pPr>
        <w:pStyle w:val="BodyText"/>
        <w:rPr>
          <w:b/>
        </w:rPr>
      </w:pPr>
    </w:p>
    <w:p>
      <w:pPr>
        <w:pStyle w:val="BodyText"/>
        <w:spacing w:before="63"/>
        <w:rPr>
          <w:b/>
        </w:rPr>
      </w:pPr>
    </w:p>
    <w:p>
      <w:pPr>
        <w:spacing w:before="0"/>
        <w:ind w:left="1860" w:right="0" w:firstLine="0"/>
        <w:jc w:val="both"/>
        <w:rPr>
          <w:i/>
          <w:sz w:val="24"/>
        </w:rPr>
      </w:pPr>
      <w:r>
        <w:rPr/>
        <mc:AlternateContent>
          <mc:Choice Requires="wps">
            <w:drawing>
              <wp:anchor distT="0" distB="0" distL="0" distR="0" allowOverlap="1" layoutInCell="1" locked="0" behindDoc="1" simplePos="0" relativeHeight="484416000">
                <wp:simplePos x="0" y="0"/>
                <wp:positionH relativeFrom="page">
                  <wp:posOffset>3873373</wp:posOffset>
                </wp:positionH>
                <wp:positionV relativeFrom="paragraph">
                  <wp:posOffset>-12416</wp:posOffset>
                </wp:positionV>
                <wp:extent cx="3844925" cy="3949700"/>
                <wp:effectExtent l="0" t="0" r="0" b="0"/>
                <wp:wrapNone/>
                <wp:docPr id="197" name="Graphic 197"/>
                <wp:cNvGraphicFramePr>
                  <a:graphicFrameLocks/>
                </wp:cNvGraphicFramePr>
                <a:graphic>
                  <a:graphicData uri="http://schemas.microsoft.com/office/word/2010/wordprocessingShape">
                    <wps:wsp>
                      <wps:cNvPr id="197" name="Graphic 19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977688pt;width:302.75pt;height:311pt;mso-position-horizontal-relative:page;mso-position-vertical-relative:paragraph;z-index:-18900480" id="docshape179" coordorigin="6100,-20" coordsize="6055,6220" path="m7108,5792l6508,5192,6384,5317,6716,5649,6646,5624,6364,5527,6223,5477,6100,5601,6700,6200,6824,6076,6495,5747,6576,5776,6902,5888,6984,5916,7108,5792xm7497,5306l7493,5262,7482,5218,7464,5172,7439,5125,7406,5077,7365,5026,7341,5000,7317,4974,7303,4962,7303,5297,7300,5324,7289,5349,7272,5371,7250,5389,7225,5399,7197,5401,7167,5397,7133,5384,7096,5362,7056,5331,7012,5290,6971,5246,6940,5206,6918,5169,6905,5135,6900,5105,6903,5077,6913,5053,6929,5031,6951,5014,6976,5004,7004,5000,7034,5004,7067,5016,7103,5037,7141,5066,7182,5104,7227,5152,7262,5195,7285,5233,7299,5267,7303,5297,7303,4962,7245,4910,7173,4860,7103,4826,7033,4807,6967,4803,6904,4816,6844,4845,6789,4891,6745,4945,6717,5004,6717,5004,6705,5067,6709,5135,6729,5205,6764,5276,6814,5349,6879,5422,6932,5470,6983,5510,7034,5543,7084,5567,7132,5584,7178,5594,7222,5597,7263,5593,7302,5582,7341,5564,7378,5538,7415,5506,7446,5469,7471,5431,7483,5401,7487,5391,7496,5349,7497,5306xm7928,4972l7477,4520,7611,4385,7463,4237,7062,4638,7210,4786,7345,4652,7797,5103,7928,4972xm8454,4445l8209,4200,8375,4035,8254,3914,8088,4079,7984,3975,8177,3781,8048,3652,7722,3978,8322,4578,8454,4445xm8856,4044l8257,3444,8125,3576,8724,4176,8856,4044xm9360,3540l8760,2940,8636,3064,8968,3397,8898,3372,8616,3275,8475,3225,8352,3348,8952,3948,9076,3824,8747,3495,8828,3524,9154,3636,9236,3664,9360,3540xm9869,3031l9506,2820,9454,2790,9454,2989,9360,3083,9318,3017,9191,2820,9454,2989,9454,2790,9109,2591,8965,2735,9046,2873,9325,3357,9405,3495,9539,3361,9461,3241,9611,3091,9731,3169,9809,3091,9817,3083,9869,3031xm10249,2651l10101,2503,9896,2709,9444,2257,9312,2389,9911,2989,10249,2651xm10801,2015l10797,1982,10789,1947,10776,1911,10759,1874,10737,1835,10711,1796,10546,1863,10568,1894,10585,1924,10597,1952,10605,1977,10608,2001,10604,2024,10594,2045,10578,2065,10557,2081,10534,2090,10508,2093,10480,2088,10449,2075,10412,2052,10370,2018,10322,1973,10286,1934,10257,1899,10236,1866,10222,1837,10213,1801,10213,1770,10222,1742,10240,1717,10250,1708,10262,1701,10274,1696,10287,1693,10301,1692,10316,1692,10331,1694,10347,1699,10358,1703,10370,1709,10384,1716,10400,1726,10480,1573,10423,1541,10369,1519,10318,1506,10271,1501,10225,1506,10182,1521,10139,1546,10098,1582,10054,1635,10026,1693,10014,1755,10019,1821,10039,1890,10074,1961,10125,2033,10191,2106,10247,2158,10301,2200,10354,2233,10407,2258,10456,2274,10502,2283,10544,2286,10583,2281,10619,2270,10654,2252,10690,2227,10724,2196,10750,2167,10771,2138,10786,2108,10796,2078,10800,2047,10801,2015xm11274,1530l11269,1486,11258,1442,11240,1396,11215,1349,11182,1301,11141,1250,11117,1224,11093,1198,11079,1186,11079,1521,11076,1548,11065,1573,11048,1595,11026,1613,11001,1623,10973,1625,10943,1621,10909,1608,10872,1586,10832,1555,10788,1515,10747,1471,10716,1430,10694,1393,10681,1359,10676,1329,10679,1301,10689,1277,10705,1255,10727,1238,10752,1228,10780,1224,10810,1228,10843,1240,10879,1261,10917,1290,10958,1328,11003,1376,11038,1419,11061,1457,11075,1491,11079,1521,11079,1186,11021,1134,10949,1084,10879,1050,10810,1031,10743,1027,10680,1040,10621,1069,10565,1115,10521,1169,10493,1228,10481,1291,10485,1359,10505,1429,10540,1500,10590,1572,10655,1645,10708,1694,10759,1734,10810,1767,10860,1791,10908,1808,10954,1818,10998,1821,11039,1817,11078,1806,11117,1788,11154,1762,11191,1730,11223,1693,11247,1655,11259,1625,11263,1615,11272,1573,11274,1530xm11600,1300l11377,1077,11450,1005,11484,965,11489,956,11507,923,11518,880,11517,835,11506,790,11489,753,11485,745,11454,700,11414,655,11370,615,11327,585,11323,584,11323,851,11322,869,11316,886,11305,905,11288,923,11256,956,11122,822,11160,784,11178,769,11196,758,11213,753,11230,754,11246,758,11262,766,11277,776,11291,788,11304,803,11313,819,11320,835,11323,851,11323,584,11284,565,11242,554,11201,553,11162,563,11124,583,11087,613,10942,758,10868,833,11468,1432,11600,1300xm12154,746l11903,495,11876,421,11773,127,11720,-20,11574,126,11691,415,11402,298,11256,445,11403,497,11624,575,11771,627,12022,878,12154,746xe" filled="true" fillcolor="#a4a4a4" stroked="false">
                <v:path arrowok="t"/>
                <v:fill opacity="32896f" type="solid"/>
                <w10:wrap type="none"/>
              </v:shape>
            </w:pict>
          </mc:Fallback>
        </mc:AlternateContent>
      </w:r>
      <w:r>
        <w:rPr>
          <w:i/>
          <w:sz w:val="24"/>
        </w:rPr>
        <w:t>Source:</w:t>
      </w:r>
      <w:r>
        <w:rPr>
          <w:i/>
          <w:spacing w:val="-2"/>
          <w:sz w:val="24"/>
        </w:rPr>
        <w:t> </w:t>
      </w:r>
      <w:r>
        <w:rPr>
          <w:i/>
          <w:sz w:val="24"/>
        </w:rPr>
        <w:t>Field</w:t>
      </w:r>
      <w:r>
        <w:rPr>
          <w:i/>
          <w:spacing w:val="-1"/>
          <w:sz w:val="24"/>
        </w:rPr>
        <w:t> </w:t>
      </w:r>
      <w:r>
        <w:rPr>
          <w:i/>
          <w:sz w:val="24"/>
        </w:rPr>
        <w:t>Survey,</w:t>
      </w:r>
      <w:r>
        <w:rPr>
          <w:i/>
          <w:spacing w:val="-1"/>
          <w:sz w:val="24"/>
        </w:rPr>
        <w:t> </w:t>
      </w:r>
      <w:r>
        <w:rPr>
          <w:i/>
          <w:spacing w:val="-4"/>
          <w:sz w:val="24"/>
        </w:rPr>
        <w:t>2021</w:t>
      </w:r>
    </w:p>
    <w:p>
      <w:pPr>
        <w:pStyle w:val="BodyText"/>
        <w:spacing w:line="480" w:lineRule="auto" w:before="137"/>
        <w:ind w:left="1140" w:right="716"/>
        <w:jc w:val="both"/>
      </w:pPr>
      <w:r>
        <w:rPr/>
        <w:t>Presented in Table 4.12, was the regression result for trade credit (</w:t>
      </w:r>
      <w:r>
        <w:rPr>
          <w:i/>
        </w:rPr>
        <w:t>tracre</w:t>
      </w:r>
      <w:r>
        <w:rPr/>
        <w:t>) and SMEs growth among selected</w:t>
      </w:r>
      <w:r>
        <w:rPr>
          <w:spacing w:val="-2"/>
        </w:rPr>
        <w:t> </w:t>
      </w:r>
      <w:r>
        <w:rPr/>
        <w:t>SMEs within</w:t>
      </w:r>
      <w:r>
        <w:rPr>
          <w:spacing w:val="-2"/>
        </w:rPr>
        <w:t> </w:t>
      </w:r>
      <w:r>
        <w:rPr/>
        <w:t>the Benin</w:t>
      </w:r>
      <w:r>
        <w:rPr>
          <w:spacing w:val="-2"/>
        </w:rPr>
        <w:t> </w:t>
      </w:r>
      <w:r>
        <w:rPr/>
        <w:t>Metropolis</w:t>
      </w:r>
      <w:r>
        <w:rPr>
          <w:spacing w:val="-2"/>
        </w:rPr>
        <w:t> </w:t>
      </w:r>
      <w:r>
        <w:rPr/>
        <w:t>in</w:t>
      </w:r>
      <w:r>
        <w:rPr>
          <w:spacing w:val="-2"/>
        </w:rPr>
        <w:t> </w:t>
      </w:r>
      <w:r>
        <w:rPr/>
        <w:t>Edo State,</w:t>
      </w:r>
      <w:r>
        <w:rPr>
          <w:spacing w:val="-2"/>
        </w:rPr>
        <w:t> </w:t>
      </w:r>
      <w:r>
        <w:rPr/>
        <w:t>Nigeria.</w:t>
      </w:r>
      <w:r>
        <w:rPr>
          <w:spacing w:val="40"/>
        </w:rPr>
        <w:t> </w:t>
      </w:r>
      <w:r>
        <w:rPr/>
        <w:t>The</w:t>
      </w:r>
      <w:r>
        <w:rPr>
          <w:spacing w:val="-4"/>
        </w:rPr>
        <w:t> </w:t>
      </w:r>
      <w:r>
        <w:rPr/>
        <w:t>R-squared for</w:t>
      </w:r>
      <w:r>
        <w:rPr>
          <w:spacing w:val="-3"/>
        </w:rPr>
        <w:t> </w:t>
      </w:r>
      <w:r>
        <w:rPr>
          <w:i/>
        </w:rPr>
        <w:t>tracre</w:t>
      </w:r>
      <w:r>
        <w:rPr>
          <w:i/>
          <w:spacing w:val="-1"/>
        </w:rPr>
        <w:t> </w:t>
      </w:r>
      <w:r>
        <w:rPr/>
        <w:t>was</w:t>
      </w:r>
      <w:r>
        <w:rPr>
          <w:spacing w:val="-2"/>
        </w:rPr>
        <w:t> </w:t>
      </w:r>
      <w:r>
        <w:rPr/>
        <w:t>0.0003, suggesting that the independent variable explained about 0.3% of the systematic variations in SMEs growth. The f-ratio indicated that trade credit (</w:t>
      </w:r>
      <w:r>
        <w:rPr>
          <w:i/>
        </w:rPr>
        <w:t>tracre </w:t>
      </w:r>
      <w:r>
        <w:rPr/>
        <w:t>= 0.08; Prob &lt; f = 0.7759) insignificantly affected SMEs growth.</w:t>
      </w:r>
      <w:r>
        <w:rPr>
          <w:spacing w:val="40"/>
        </w:rPr>
        <w:t> </w:t>
      </w:r>
      <w:r>
        <w:rPr/>
        <w:t>Moreover, the t-value (t= -0.28; p-value = 0.776) showed that trade credit negatively affected SMEs growth. The result was further supported by the correlation result (see Table 4.7).</w:t>
      </w:r>
    </w:p>
    <w:p>
      <w:pPr>
        <w:pStyle w:val="BodyText"/>
        <w:spacing w:line="480" w:lineRule="auto" w:before="1"/>
        <w:ind w:left="1140" w:right="714"/>
        <w:jc w:val="both"/>
      </w:pPr>
      <w:r>
        <w:rPr/>
        <mc:AlternateContent>
          <mc:Choice Requires="wps">
            <w:drawing>
              <wp:anchor distT="0" distB="0" distL="0" distR="0" allowOverlap="1" layoutInCell="1" locked="0" behindDoc="1" simplePos="0" relativeHeight="484415488">
                <wp:simplePos x="0" y="0"/>
                <wp:positionH relativeFrom="page">
                  <wp:posOffset>259245</wp:posOffset>
                </wp:positionH>
                <wp:positionV relativeFrom="paragraph">
                  <wp:posOffset>1345026</wp:posOffset>
                </wp:positionV>
                <wp:extent cx="3736340" cy="384175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05.907562pt;width:294.2pt;height:302.5pt;mso-position-horizontal-relative:page;mso-position-vertical-relative:paragraph;z-index:-18900992" id="docshape180" coordorigin="408,2118" coordsize="5884,6050" path="m1140,8035l540,7435,408,7568,1008,8167,1140,8035xm1541,7577l1540,7550,1536,7521,1529,7491,1519,7461,1507,7431,1490,7401,1471,7372,1450,7344,1427,7316,1402,7289,1044,6932,913,7063,1279,7429,1301,7454,1318,7478,1330,7502,1336,7525,1338,7548,1334,7569,1324,7588,1310,7606,1292,7621,1273,7630,1252,7634,1229,7632,1205,7625,1182,7614,1157,7597,1133,7575,767,7209,635,7341,993,7698,1017,7720,1043,7742,1073,7765,1106,7787,1129,7800,1152,7811,1177,7821,1204,7828,1230,7834,1255,7837,1278,7837,1300,7835,1322,7830,1344,7822,1365,7811,1387,7798,1407,7782,1426,7767,1444,7751,1460,7735,1485,7708,1506,7681,1522,7652,1533,7624,1538,7601,1541,7577xm2033,7046l2029,7002,2018,6957,2000,6911,1975,6865,1942,6816,1901,6766,1877,6740,1853,6714,1839,6702,1839,7036,1836,7063,1825,7088,1807,7111,1785,7128,1761,7138,1733,7141,1703,7137,1669,7124,1632,7102,1592,7071,1548,7030,1507,6986,1476,6945,1454,6908,1441,6875,1436,6844,1439,6817,1449,6792,1465,6771,1487,6753,1512,6743,1540,6740,1570,6744,1603,6756,1639,6776,1677,6806,1718,6844,1763,6891,1797,6935,1821,6973,1834,7006,1839,7036,1839,6702,1780,6649,1709,6600,1639,6566,1569,6546,1502,6543,1439,6556,1380,6585,1325,6630,1281,6685,1253,6743,1253,6744,1241,6807,1245,6874,1265,6944,1300,7016,1350,7088,1415,7161,1467,7210,1519,7250,1570,7282,1620,7307,1668,7324,1714,7334,1758,7336,1799,7332,1838,7322,1877,7303,1914,7278,1951,7245,1982,7209,2007,7170,2019,7141,2023,7130,2032,7089,2033,7046xm2215,6651l2087,6523,1914,6695,2043,6824,2215,6651xm2564,6611l1964,6012,1832,6144,2432,6744,2564,6611xm2790,6385l2568,6163,2640,6090,2674,6050,2679,6041,2697,6008,2708,5965,2708,5920,2696,5875,2679,5838,2675,5830,2645,5785,2604,5740,2560,5700,2517,5671,2513,5669,2513,5936,2513,5954,2506,5971,2495,5990,2479,6009,2446,6041,2312,5907,2341,5879,2350,5870,2368,5854,2386,5843,2403,5838,2420,5839,2436,5843,2452,5851,2467,5861,2481,5873,2494,5888,2504,5904,2510,5920,2513,5936,2513,5669,2475,5650,2433,5639,2392,5638,2352,5648,2314,5668,2277,5699,2132,5843,2058,5918,2658,6518,2790,6385xm3325,5850l2874,5398,3008,5264,2860,5116,2459,5517,2607,5665,2742,5530,3193,5982,3325,5850xm3756,5419l3304,4968,3439,4833,3291,4685,2890,5086,3038,5234,3172,5100,3624,5551,3756,5419xm4252,4827l4247,4783,4236,4738,4219,4693,4193,4646,4160,4597,4120,4547,4095,4521,4071,4495,4058,4483,4058,4817,4054,4845,4044,4870,4026,4892,4004,4909,3979,4919,3952,4922,3921,4918,3888,4905,3851,4883,3810,4852,3767,4811,3726,4767,3694,4727,3672,4689,3660,4656,3655,4625,3658,4598,3667,4573,3684,4552,3706,4535,3731,4524,3759,4521,3789,4525,3822,4537,3858,4558,3896,4587,3937,4625,3982,4673,4016,4716,4040,4754,4053,4788,4058,4817,4058,4483,3999,4431,3928,4381,3858,4347,3788,4327,3721,4324,3658,4337,3599,4366,3544,4411,3500,4466,3472,4524,3471,4525,3459,4588,3463,4656,3483,4726,3518,4797,3568,4869,3634,4942,3686,4991,3738,5031,3789,5064,3839,5088,3887,5105,3933,5115,3976,5117,4018,5114,4057,5103,4095,5085,4133,5059,4169,5027,4201,4990,4225,4952,4238,4922,4242,4912,4250,4870,4252,4827xm4939,4153l4935,4119,4926,4085,4913,4049,4896,4011,4875,3973,4849,3934,4684,4000,4706,4032,4723,4062,4735,4089,4743,4115,4745,4139,4741,4162,4731,4183,4715,4202,4695,4218,4672,4228,4646,4230,4618,4226,4586,4213,4550,4189,4507,4155,4460,4111,4424,4072,4395,4036,4373,4004,4360,3975,4351,3939,4351,3907,4360,3879,4378,3855,4388,3846,4399,3839,4412,3834,4425,3831,4439,3829,4454,3830,4469,3832,4485,3836,4495,3840,4508,3846,4522,3854,4538,3864,4618,3711,4561,3679,4507,3657,4456,3643,4408,3638,4363,3643,4319,3659,4277,3684,4236,3720,4192,3773,4164,3831,4152,3893,4156,3959,4176,4028,4212,4098,4262,4170,4329,4244,4384,4295,4439,4338,4492,4371,4544,4395,4594,4412,4640,4421,4682,4423,4720,4419,4756,4408,4792,4390,4827,4365,4862,4334,4888,4305,4909,4276,4924,4246,4934,4216,4938,4185,4939,4153xm5411,3668l5407,3624,5396,3579,5378,3534,5352,3487,5320,3438,5279,3388,5255,3362,5230,3336,5217,3324,5217,3658,5213,3685,5203,3710,5185,3733,5163,3750,5138,3760,5111,3763,5081,3759,5047,3746,5010,3724,4969,3693,4926,3652,4885,3608,4853,3567,4831,3530,4819,3497,4814,3466,4817,3439,4826,3414,4843,3393,4865,3376,4890,3365,4918,3362,4948,3366,4981,3378,5017,3399,5055,3428,5096,3466,5141,3513,5175,3557,5199,3595,5212,3628,5217,3658,5217,3324,5158,3271,5087,3222,5017,3188,4947,3168,4880,3165,4817,3178,4758,3207,4703,3252,4659,3307,4631,3365,4618,3429,4623,3496,4643,3567,4677,3638,4728,3710,4793,3783,4845,3832,4897,3872,4948,3904,4998,3929,5046,3946,5092,3956,5136,3958,5177,3954,5216,3944,5255,3925,5292,3900,5328,3867,5360,3831,5384,3793,5397,3763,5401,3753,5410,3711,5411,3668xm5738,3438l5515,3215,5587,3143,5622,3102,5626,3094,5644,3060,5655,3017,5655,2973,5644,2928,5626,2891,5623,2883,5592,2838,5552,2792,5508,2753,5464,2723,5461,2721,5461,2989,5460,3006,5454,3024,5442,3042,5426,3061,5402,3085,5394,3094,5260,2960,5288,2932,5297,2922,5316,2906,5333,2896,5351,2891,5367,2892,5384,2896,5399,2903,5414,2913,5429,2926,5442,2941,5451,2956,5457,2972,5461,2989,5461,2721,5422,2703,5380,2692,5339,2691,5299,2700,5261,2720,5225,2751,5080,2896,5005,2970,5605,3570,5738,3438xm6292,2884l6040,2633,6014,2559,5910,2265,5858,2118,5712,2264,5741,2336,5828,2552,5540,2436,5394,2582,5467,2609,5540,2635,5761,2712,5908,2765,6160,3016,6292,2884xe" filled="true" fillcolor="#a4a4a4" stroked="false">
                <v:path arrowok="t"/>
                <v:fill opacity="32896f" type="solid"/>
                <w10:wrap type="none"/>
              </v:shape>
            </w:pict>
          </mc:Fallback>
        </mc:AlternateContent>
      </w:r>
      <w:r>
        <w:rPr/>
        <w:t>Besides,</w:t>
      </w:r>
      <w:r>
        <w:rPr>
          <w:spacing w:val="-4"/>
        </w:rPr>
        <w:t> </w:t>
      </w:r>
      <w:r>
        <w:rPr/>
        <w:t>the</w:t>
      </w:r>
      <w:r>
        <w:rPr>
          <w:spacing w:val="-4"/>
        </w:rPr>
        <w:t> </w:t>
      </w:r>
      <w:r>
        <w:rPr/>
        <w:t>coefficient</w:t>
      </w:r>
      <w:r>
        <w:rPr>
          <w:spacing w:val="-4"/>
        </w:rPr>
        <w:t> </w:t>
      </w:r>
      <w:r>
        <w:rPr/>
        <w:t>for</w:t>
      </w:r>
      <w:r>
        <w:rPr>
          <w:spacing w:val="-5"/>
        </w:rPr>
        <w:t> </w:t>
      </w:r>
      <w:r>
        <w:rPr/>
        <w:t>trade</w:t>
      </w:r>
      <w:r>
        <w:rPr>
          <w:spacing w:val="-5"/>
        </w:rPr>
        <w:t> </w:t>
      </w:r>
      <w:r>
        <w:rPr/>
        <w:t>credit</w:t>
      </w:r>
      <w:r>
        <w:rPr>
          <w:spacing w:val="-3"/>
        </w:rPr>
        <w:t> </w:t>
      </w:r>
      <w:r>
        <w:rPr/>
        <w:t>(-.0074684)</w:t>
      </w:r>
      <w:r>
        <w:rPr>
          <w:spacing w:val="-5"/>
        </w:rPr>
        <w:t> </w:t>
      </w:r>
      <w:r>
        <w:rPr/>
        <w:t>implied</w:t>
      </w:r>
      <w:r>
        <w:rPr>
          <w:spacing w:val="-4"/>
        </w:rPr>
        <w:t> </w:t>
      </w:r>
      <w:r>
        <w:rPr/>
        <w:t>that</w:t>
      </w:r>
      <w:r>
        <w:rPr>
          <w:spacing w:val="-4"/>
        </w:rPr>
        <w:t> </w:t>
      </w:r>
      <w:r>
        <w:rPr/>
        <w:t>a</w:t>
      </w:r>
      <w:r>
        <w:rPr>
          <w:spacing w:val="-3"/>
        </w:rPr>
        <w:t> </w:t>
      </w:r>
      <w:r>
        <w:rPr/>
        <w:t>unit</w:t>
      </w:r>
      <w:r>
        <w:rPr>
          <w:spacing w:val="-3"/>
        </w:rPr>
        <w:t> </w:t>
      </w:r>
      <w:r>
        <w:rPr/>
        <w:t>increase</w:t>
      </w:r>
      <w:r>
        <w:rPr>
          <w:spacing w:val="-5"/>
        </w:rPr>
        <w:t> </w:t>
      </w:r>
      <w:r>
        <w:rPr/>
        <w:t>in</w:t>
      </w:r>
      <w:r>
        <w:rPr>
          <w:spacing w:val="-1"/>
        </w:rPr>
        <w:t> </w:t>
      </w:r>
      <w:r>
        <w:rPr/>
        <w:t>trade</w:t>
      </w:r>
      <w:r>
        <w:rPr>
          <w:spacing w:val="-5"/>
        </w:rPr>
        <w:t> </w:t>
      </w:r>
      <w:r>
        <w:rPr/>
        <w:t>credit would</w:t>
      </w:r>
      <w:r>
        <w:rPr>
          <w:spacing w:val="-4"/>
        </w:rPr>
        <w:t> </w:t>
      </w:r>
      <w:r>
        <w:rPr/>
        <w:t>lead to 0.07% decrease in SMEs growth. More so, the p-value of </w:t>
      </w:r>
      <w:r>
        <w:rPr>
          <w:i/>
        </w:rPr>
        <w:t>tracre </w:t>
      </w:r>
      <w:r>
        <w:rPr/>
        <w:t>(0.776) was an indication that there was</w:t>
      </w:r>
      <w:r>
        <w:rPr>
          <w:spacing w:val="-15"/>
        </w:rPr>
        <w:t> </w:t>
      </w:r>
      <w:r>
        <w:rPr/>
        <w:t>an</w:t>
      </w:r>
      <w:r>
        <w:rPr>
          <w:spacing w:val="-15"/>
        </w:rPr>
        <w:t> </w:t>
      </w:r>
      <w:r>
        <w:rPr/>
        <w:t>insignificant</w:t>
      </w:r>
      <w:r>
        <w:rPr>
          <w:spacing w:val="-15"/>
        </w:rPr>
        <w:t> </w:t>
      </w:r>
      <w:r>
        <w:rPr/>
        <w:t>relationship</w:t>
      </w:r>
      <w:r>
        <w:rPr>
          <w:spacing w:val="-15"/>
        </w:rPr>
        <w:t> </w:t>
      </w:r>
      <w:r>
        <w:rPr/>
        <w:t>between</w:t>
      </w:r>
      <w:r>
        <w:rPr>
          <w:spacing w:val="-15"/>
        </w:rPr>
        <w:t> </w:t>
      </w:r>
      <w:r>
        <w:rPr/>
        <w:t>trade</w:t>
      </w:r>
      <w:r>
        <w:rPr>
          <w:spacing w:val="-15"/>
        </w:rPr>
        <w:t> </w:t>
      </w:r>
      <w:r>
        <w:rPr/>
        <w:t>credit</w:t>
      </w:r>
      <w:r>
        <w:rPr>
          <w:spacing w:val="-15"/>
        </w:rPr>
        <w:t> </w:t>
      </w:r>
      <w:r>
        <w:rPr/>
        <w:t>and</w:t>
      </w:r>
      <w:r>
        <w:rPr>
          <w:spacing w:val="-15"/>
        </w:rPr>
        <w:t> </w:t>
      </w:r>
      <w:r>
        <w:rPr/>
        <w:t>the</w:t>
      </w:r>
      <w:r>
        <w:rPr>
          <w:spacing w:val="-15"/>
        </w:rPr>
        <w:t> </w:t>
      </w:r>
      <w:r>
        <w:rPr/>
        <w:t>growth</w:t>
      </w:r>
      <w:r>
        <w:rPr>
          <w:spacing w:val="-15"/>
        </w:rPr>
        <w:t> </w:t>
      </w:r>
      <w:r>
        <w:rPr/>
        <w:t>of</w:t>
      </w:r>
      <w:r>
        <w:rPr>
          <w:spacing w:val="-15"/>
        </w:rPr>
        <w:t> </w:t>
      </w:r>
      <w:r>
        <w:rPr/>
        <w:t>SMEs</w:t>
      </w:r>
      <w:r>
        <w:rPr>
          <w:spacing w:val="-15"/>
        </w:rPr>
        <w:t> </w:t>
      </w:r>
      <w:r>
        <w:rPr/>
        <w:t>within</w:t>
      </w:r>
      <w:r>
        <w:rPr>
          <w:spacing w:val="-15"/>
        </w:rPr>
        <w:t> </w:t>
      </w:r>
      <w:r>
        <w:rPr/>
        <w:t>the</w:t>
      </w:r>
      <w:r>
        <w:rPr>
          <w:spacing w:val="-15"/>
        </w:rPr>
        <w:t> </w:t>
      </w:r>
      <w:r>
        <w:rPr/>
        <w:t>Benin</w:t>
      </w:r>
      <w:r>
        <w:rPr>
          <w:spacing w:val="-15"/>
        </w:rPr>
        <w:t> </w:t>
      </w:r>
      <w:r>
        <w:rPr/>
        <w:t>Metropolis in Edo State, Nigeria. Hence, the null hypothesis was accepted and the alternate hypothesis was rejected that trade credit</w:t>
      </w:r>
      <w:r>
        <w:rPr>
          <w:spacing w:val="-10"/>
        </w:rPr>
        <w:t> </w:t>
      </w:r>
      <w:r>
        <w:rPr/>
        <w:t>had no significant effect on the growth and development of SMEs.</w:t>
      </w:r>
    </w:p>
    <w:p>
      <w:pPr>
        <w:pStyle w:val="Heading3"/>
        <w:numPr>
          <w:ilvl w:val="1"/>
          <w:numId w:val="8"/>
        </w:numPr>
        <w:tabs>
          <w:tab w:pos="1859" w:val="left" w:leader="none"/>
        </w:tabs>
        <w:spacing w:line="240" w:lineRule="auto" w:before="1" w:after="0"/>
        <w:ind w:left="1859" w:right="0" w:hanging="719"/>
        <w:jc w:val="both"/>
      </w:pPr>
      <w:bookmarkStart w:name="_TOC_250004" w:id="35"/>
      <w:r>
        <w:rPr/>
        <w:t>Discussion</w:t>
      </w:r>
      <w:r>
        <w:rPr>
          <w:spacing w:val="-1"/>
        </w:rPr>
        <w:t> </w:t>
      </w:r>
      <w:r>
        <w:rPr/>
        <w:t>of </w:t>
      </w:r>
      <w:bookmarkEnd w:id="35"/>
      <w:r>
        <w:rPr>
          <w:spacing w:val="-2"/>
        </w:rPr>
        <w:t>Findings</w:t>
      </w:r>
    </w:p>
    <w:p>
      <w:pPr>
        <w:pStyle w:val="BodyText"/>
        <w:spacing w:line="480" w:lineRule="auto" w:before="276"/>
        <w:ind w:left="1140" w:right="713"/>
        <w:jc w:val="both"/>
      </w:pPr>
      <w:r>
        <w:rPr/>
        <w:t>This study investigated the adequacy of funding and growth of small and medium enterprises (SMEs) in Nigeria, with particular reference to selected SMEs within the Benin Metropolis in Edo State, Nigeria. The adequacy of funding was measured using four (4) dimensions of business angels, venture capitals, bank overdraft and trade credits.</w:t>
      </w:r>
      <w:r>
        <w:rPr>
          <w:spacing w:val="40"/>
        </w:rPr>
        <w:t> </w:t>
      </w:r>
      <w:r>
        <w:rPr/>
        <w:t>The</w:t>
      </w:r>
      <w:r>
        <w:rPr>
          <w:spacing w:val="-1"/>
        </w:rPr>
        <w:t> </w:t>
      </w:r>
      <w:r>
        <w:rPr/>
        <w:t>study employed primary data in the form</w:t>
      </w:r>
      <w:r>
        <w:rPr>
          <w:spacing w:val="-1"/>
        </w:rPr>
        <w:t> </w:t>
      </w:r>
      <w:r>
        <w:rPr/>
        <w:t>of a</w:t>
      </w:r>
      <w:r>
        <w:rPr>
          <w:spacing w:val="-1"/>
        </w:rPr>
        <w:t> </w:t>
      </w:r>
      <w:r>
        <w:rPr/>
        <w:t>questionnaire</w:t>
      </w:r>
      <w:r>
        <w:rPr>
          <w:spacing w:val="-1"/>
        </w:rPr>
        <w:t> </w:t>
      </w:r>
      <w:r>
        <w:rPr/>
        <w:t>which was</w:t>
      </w:r>
      <w:r>
        <w:rPr>
          <w:spacing w:val="-6"/>
        </w:rPr>
        <w:t> </w:t>
      </w:r>
      <w:r>
        <w:rPr/>
        <w:t>administered</w:t>
      </w:r>
      <w:r>
        <w:rPr>
          <w:spacing w:val="-3"/>
        </w:rPr>
        <w:t> </w:t>
      </w:r>
      <w:r>
        <w:rPr/>
        <w:t>to</w:t>
      </w:r>
      <w:r>
        <w:rPr>
          <w:spacing w:val="-2"/>
        </w:rPr>
        <w:t> </w:t>
      </w:r>
      <w:r>
        <w:rPr/>
        <w:t>some</w:t>
      </w:r>
      <w:r>
        <w:rPr>
          <w:spacing w:val="-5"/>
        </w:rPr>
        <w:t> </w:t>
      </w:r>
      <w:r>
        <w:rPr/>
        <w:t>selected</w:t>
      </w:r>
      <w:r>
        <w:rPr>
          <w:spacing w:val="-2"/>
        </w:rPr>
        <w:t> </w:t>
      </w:r>
      <w:r>
        <w:rPr/>
        <w:t>SMEs</w:t>
      </w:r>
      <w:r>
        <w:rPr>
          <w:spacing w:val="-3"/>
        </w:rPr>
        <w:t> </w:t>
      </w:r>
      <w:r>
        <w:rPr/>
        <w:t>operators</w:t>
      </w:r>
      <w:r>
        <w:rPr>
          <w:spacing w:val="-1"/>
        </w:rPr>
        <w:t> </w:t>
      </w:r>
      <w:r>
        <w:rPr/>
        <w:t>within</w:t>
      </w:r>
      <w:r>
        <w:rPr>
          <w:spacing w:val="-4"/>
        </w:rPr>
        <w:t> </w:t>
      </w:r>
      <w:r>
        <w:rPr/>
        <w:t>the</w:t>
      </w:r>
      <w:r>
        <w:rPr>
          <w:spacing w:val="-3"/>
        </w:rPr>
        <w:t> </w:t>
      </w:r>
      <w:r>
        <w:rPr/>
        <w:t>Benin</w:t>
      </w:r>
      <w:r>
        <w:rPr>
          <w:spacing w:val="-2"/>
        </w:rPr>
        <w:t> </w:t>
      </w:r>
      <w:r>
        <w:rPr/>
        <w:t>Metropolis.</w:t>
      </w:r>
      <w:r>
        <w:rPr>
          <w:spacing w:val="-4"/>
        </w:rPr>
        <w:t> </w:t>
      </w:r>
      <w:r>
        <w:rPr/>
        <w:t>Three</w:t>
      </w:r>
      <w:r>
        <w:rPr>
          <w:spacing w:val="-2"/>
        </w:rPr>
        <w:t> </w:t>
      </w:r>
      <w:r>
        <w:rPr/>
        <w:t>hundred</w:t>
      </w:r>
      <w:r>
        <w:rPr>
          <w:spacing w:val="-1"/>
        </w:rPr>
        <w:t> </w:t>
      </w:r>
      <w:r>
        <w:rPr/>
        <w:t>and</w:t>
      </w:r>
      <w:r>
        <w:rPr>
          <w:spacing w:val="3"/>
        </w:rPr>
        <w:t> </w:t>
      </w:r>
      <w:r>
        <w:rPr>
          <w:spacing w:val="-4"/>
        </w:rPr>
        <w:t>nine</w:t>
      </w:r>
    </w:p>
    <w:p>
      <w:pPr>
        <w:pStyle w:val="BodyText"/>
        <w:ind w:left="1140"/>
        <w:jc w:val="both"/>
      </w:pPr>
      <w:r>
        <w:rPr/>
        <w:t>(309)</w:t>
      </w:r>
      <w:r>
        <w:rPr>
          <w:spacing w:val="-4"/>
        </w:rPr>
        <w:t> </w:t>
      </w:r>
      <w:r>
        <w:rPr/>
        <w:t>questionnaires</w:t>
      </w:r>
      <w:r>
        <w:rPr>
          <w:spacing w:val="1"/>
        </w:rPr>
        <w:t> </w:t>
      </w:r>
      <w:r>
        <w:rPr/>
        <w:t>were</w:t>
      </w:r>
      <w:r>
        <w:rPr>
          <w:spacing w:val="-1"/>
        </w:rPr>
        <w:t> </w:t>
      </w:r>
      <w:r>
        <w:rPr/>
        <w:t>fully</w:t>
      </w:r>
      <w:r>
        <w:rPr>
          <w:spacing w:val="-2"/>
        </w:rPr>
        <w:t> </w:t>
      </w:r>
      <w:r>
        <w:rPr/>
        <w:t>completed</w:t>
      </w:r>
      <w:r>
        <w:rPr>
          <w:spacing w:val="-1"/>
        </w:rPr>
        <w:t> </w:t>
      </w:r>
      <w:r>
        <w:rPr/>
        <w:t>and</w:t>
      </w:r>
      <w:r>
        <w:rPr>
          <w:spacing w:val="1"/>
        </w:rPr>
        <w:t> </w:t>
      </w:r>
      <w:r>
        <w:rPr>
          <w:spacing w:val="-2"/>
        </w:rPr>
        <w:t>retrieved.</w:t>
      </w:r>
    </w:p>
    <w:p>
      <w:pPr>
        <w:pStyle w:val="BodyText"/>
      </w:pPr>
    </w:p>
    <w:p>
      <w:pPr>
        <w:pStyle w:val="BodyText"/>
        <w:spacing w:line="480" w:lineRule="auto" w:before="1"/>
        <w:ind w:left="1140" w:right="714"/>
        <w:jc w:val="both"/>
      </w:pPr>
      <w:r>
        <w:rPr/>
        <w:t>The responses from the respondents were analysed by means of both descriptive statistics such as mean, standard deviation, correlation and variance inflation factor (VIF) tests and inferential statistics like regression</w:t>
      </w:r>
      <w:r>
        <w:rPr>
          <w:spacing w:val="-9"/>
        </w:rPr>
        <w:t> </w:t>
      </w:r>
      <w:r>
        <w:rPr/>
        <w:t>statistical</w:t>
      </w:r>
      <w:r>
        <w:rPr>
          <w:spacing w:val="-8"/>
        </w:rPr>
        <w:t> </w:t>
      </w:r>
      <w:r>
        <w:rPr/>
        <w:t>technique</w:t>
      </w:r>
      <w:r>
        <w:rPr>
          <w:spacing w:val="-9"/>
        </w:rPr>
        <w:t> </w:t>
      </w:r>
      <w:r>
        <w:rPr/>
        <w:t>with</w:t>
      </w:r>
      <w:r>
        <w:rPr>
          <w:spacing w:val="-8"/>
        </w:rPr>
        <w:t> </w:t>
      </w:r>
      <w:r>
        <w:rPr/>
        <w:t>its</w:t>
      </w:r>
      <w:r>
        <w:rPr>
          <w:spacing w:val="-8"/>
        </w:rPr>
        <w:t> </w:t>
      </w:r>
      <w:r>
        <w:rPr/>
        <w:t>Best</w:t>
      </w:r>
      <w:r>
        <w:rPr>
          <w:spacing w:val="-8"/>
        </w:rPr>
        <w:t> </w:t>
      </w:r>
      <w:r>
        <w:rPr/>
        <w:t>Linear</w:t>
      </w:r>
      <w:r>
        <w:rPr>
          <w:spacing w:val="-6"/>
        </w:rPr>
        <w:t> </w:t>
      </w:r>
      <w:r>
        <w:rPr/>
        <w:t>Unbiased</w:t>
      </w:r>
      <w:r>
        <w:rPr>
          <w:spacing w:val="-9"/>
        </w:rPr>
        <w:t> </w:t>
      </w:r>
      <w:r>
        <w:rPr/>
        <w:t>Estimates</w:t>
      </w:r>
      <w:r>
        <w:rPr>
          <w:spacing w:val="-8"/>
        </w:rPr>
        <w:t> </w:t>
      </w:r>
      <w:r>
        <w:rPr/>
        <w:t>(BLUES)</w:t>
      </w:r>
      <w:r>
        <w:rPr>
          <w:spacing w:val="-9"/>
        </w:rPr>
        <w:t> </w:t>
      </w:r>
      <w:r>
        <w:rPr/>
        <w:t>property.</w:t>
      </w:r>
      <w:r>
        <w:rPr>
          <w:spacing w:val="-9"/>
        </w:rPr>
        <w:t> </w:t>
      </w:r>
      <w:r>
        <w:rPr/>
        <w:t>The</w:t>
      </w:r>
      <w:r>
        <w:rPr>
          <w:spacing w:val="-9"/>
        </w:rPr>
        <w:t> </w:t>
      </w:r>
      <w:r>
        <w:rPr>
          <w:spacing w:val="-2"/>
        </w:rPr>
        <w:t>statistical</w:t>
      </w:r>
    </w:p>
    <w:p>
      <w:pPr>
        <w:spacing w:after="0" w:line="480" w:lineRule="auto"/>
        <w:jc w:val="both"/>
        <w:sectPr>
          <w:pgSz w:w="12240" w:h="15840"/>
          <w:pgMar w:header="0" w:footer="979" w:top="1820" w:bottom="1200" w:left="300" w:right="0"/>
        </w:sectPr>
      </w:pPr>
    </w:p>
    <w:p>
      <w:pPr>
        <w:pStyle w:val="BodyText"/>
        <w:spacing w:before="63"/>
      </w:pPr>
    </w:p>
    <w:p>
      <w:pPr>
        <w:pStyle w:val="BodyText"/>
        <w:spacing w:line="480" w:lineRule="auto"/>
        <w:ind w:left="1140" w:right="714"/>
        <w:jc w:val="both"/>
      </w:pPr>
      <w:r>
        <w:rPr/>
        <mc:AlternateContent>
          <mc:Choice Requires="wps">
            <w:drawing>
              <wp:anchor distT="0" distB="0" distL="0" distR="0" allowOverlap="1" layoutInCell="1" locked="0" behindDoc="1" simplePos="0" relativeHeight="484417024">
                <wp:simplePos x="0" y="0"/>
                <wp:positionH relativeFrom="page">
                  <wp:posOffset>3873373</wp:posOffset>
                </wp:positionH>
                <wp:positionV relativeFrom="paragraph">
                  <wp:posOffset>162828</wp:posOffset>
                </wp:positionV>
                <wp:extent cx="3844925" cy="394970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9456" id="docshape181"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analysis was done by means of STATA 13.0 version. The analysis of the data revealed some insightful revelations.</w:t>
      </w:r>
      <w:r>
        <w:rPr>
          <w:spacing w:val="-1"/>
        </w:rPr>
        <w:t> </w:t>
      </w:r>
      <w:r>
        <w:rPr>
          <w:i/>
        </w:rPr>
        <w:t>First,</w:t>
      </w:r>
      <w:r>
        <w:rPr>
          <w:i/>
          <w:spacing w:val="-1"/>
        </w:rPr>
        <w:t> </w:t>
      </w:r>
      <w:r>
        <w:rPr/>
        <w:t>research questions</w:t>
      </w:r>
      <w:r>
        <w:rPr>
          <w:spacing w:val="-1"/>
        </w:rPr>
        <w:t> </w:t>
      </w:r>
      <w:r>
        <w:rPr/>
        <w:t>on</w:t>
      </w:r>
      <w:r>
        <w:rPr>
          <w:spacing w:val="-3"/>
        </w:rPr>
        <w:t> </w:t>
      </w:r>
      <w:r>
        <w:rPr/>
        <w:t>venture</w:t>
      </w:r>
      <w:r>
        <w:rPr>
          <w:spacing w:val="-3"/>
        </w:rPr>
        <w:t> </w:t>
      </w:r>
      <w:r>
        <w:rPr/>
        <w:t>capital of</w:t>
      </w:r>
      <w:r>
        <w:rPr>
          <w:spacing w:val="-2"/>
        </w:rPr>
        <w:t> </w:t>
      </w:r>
      <w:r>
        <w:rPr/>
        <w:t>SMEs</w:t>
      </w:r>
      <w:r>
        <w:rPr>
          <w:spacing w:val="-3"/>
        </w:rPr>
        <w:t> </w:t>
      </w:r>
      <w:r>
        <w:rPr/>
        <w:t>showed</w:t>
      </w:r>
      <w:r>
        <w:rPr>
          <w:spacing w:val="-1"/>
        </w:rPr>
        <w:t> </w:t>
      </w:r>
      <w:r>
        <w:rPr/>
        <w:t>that</w:t>
      </w:r>
      <w:r>
        <w:rPr>
          <w:spacing w:val="-1"/>
        </w:rPr>
        <w:t> </w:t>
      </w:r>
      <w:r>
        <w:rPr/>
        <w:t>out</w:t>
      </w:r>
      <w:r>
        <w:rPr>
          <w:spacing w:val="-1"/>
        </w:rPr>
        <w:t> </w:t>
      </w:r>
      <w:r>
        <w:rPr/>
        <w:t>of</w:t>
      </w:r>
      <w:r>
        <w:rPr>
          <w:spacing w:val="-2"/>
        </w:rPr>
        <w:t> </w:t>
      </w:r>
      <w:r>
        <w:rPr/>
        <w:t>the</w:t>
      </w:r>
      <w:r>
        <w:rPr>
          <w:spacing w:val="-2"/>
        </w:rPr>
        <w:t> </w:t>
      </w:r>
      <w:r>
        <w:rPr/>
        <w:t>five</w:t>
      </w:r>
      <w:r>
        <w:rPr>
          <w:spacing w:val="-3"/>
        </w:rPr>
        <w:t> </w:t>
      </w:r>
      <w:r>
        <w:rPr/>
        <w:t>(5)</w:t>
      </w:r>
      <w:r>
        <w:rPr>
          <w:spacing w:val="-3"/>
        </w:rPr>
        <w:t> </w:t>
      </w:r>
      <w:r>
        <w:rPr/>
        <w:t>items</w:t>
      </w:r>
      <w:r>
        <w:rPr>
          <w:spacing w:val="-1"/>
        </w:rPr>
        <w:t> </w:t>
      </w:r>
      <w:r>
        <w:rPr/>
        <w:t>on venture</w:t>
      </w:r>
      <w:r>
        <w:rPr>
          <w:spacing w:val="-11"/>
        </w:rPr>
        <w:t> </w:t>
      </w:r>
      <w:r>
        <w:rPr/>
        <w:t>capital,</w:t>
      </w:r>
      <w:r>
        <w:rPr>
          <w:spacing w:val="-9"/>
        </w:rPr>
        <w:t> </w:t>
      </w:r>
      <w:r>
        <w:rPr/>
        <w:t>all</w:t>
      </w:r>
      <w:r>
        <w:rPr>
          <w:spacing w:val="-9"/>
        </w:rPr>
        <w:t> </w:t>
      </w:r>
      <w:r>
        <w:rPr/>
        <w:t>5-items</w:t>
      </w:r>
      <w:r>
        <w:rPr>
          <w:spacing w:val="-9"/>
        </w:rPr>
        <w:t> </w:t>
      </w:r>
      <w:r>
        <w:rPr/>
        <w:t>scored</w:t>
      </w:r>
      <w:r>
        <w:rPr>
          <w:spacing w:val="-10"/>
        </w:rPr>
        <w:t> </w:t>
      </w:r>
      <w:r>
        <w:rPr/>
        <w:t>above</w:t>
      </w:r>
      <w:r>
        <w:rPr>
          <w:spacing w:val="-11"/>
        </w:rPr>
        <w:t> </w:t>
      </w:r>
      <w:r>
        <w:rPr/>
        <w:t>2.50</w:t>
      </w:r>
      <w:r>
        <w:rPr>
          <w:spacing w:val="-10"/>
        </w:rPr>
        <w:t> </w:t>
      </w:r>
      <w:r>
        <w:rPr/>
        <w:t>cut-off</w:t>
      </w:r>
      <w:r>
        <w:rPr>
          <w:spacing w:val="-11"/>
        </w:rPr>
        <w:t> </w:t>
      </w:r>
      <w:r>
        <w:rPr/>
        <w:t>point</w:t>
      </w:r>
      <w:r>
        <w:rPr>
          <w:spacing w:val="-9"/>
        </w:rPr>
        <w:t> </w:t>
      </w:r>
      <w:r>
        <w:rPr/>
        <w:t>of</w:t>
      </w:r>
      <w:r>
        <w:rPr>
          <w:spacing w:val="-10"/>
        </w:rPr>
        <w:t> </w:t>
      </w:r>
      <w:r>
        <w:rPr/>
        <w:t>the</w:t>
      </w:r>
      <w:r>
        <w:rPr>
          <w:spacing w:val="-10"/>
        </w:rPr>
        <w:t> </w:t>
      </w:r>
      <w:r>
        <w:rPr/>
        <w:t>mean.</w:t>
      </w:r>
      <w:r>
        <w:rPr>
          <w:spacing w:val="-6"/>
        </w:rPr>
        <w:t> </w:t>
      </w:r>
      <w:r>
        <w:rPr/>
        <w:t>It</w:t>
      </w:r>
      <w:r>
        <w:rPr>
          <w:spacing w:val="-9"/>
        </w:rPr>
        <w:t> </w:t>
      </w:r>
      <w:r>
        <w:rPr/>
        <w:t>suggested</w:t>
      </w:r>
      <w:r>
        <w:rPr>
          <w:spacing w:val="-9"/>
        </w:rPr>
        <w:t> </w:t>
      </w:r>
      <w:r>
        <w:rPr/>
        <w:t>that</w:t>
      </w:r>
      <w:r>
        <w:rPr>
          <w:spacing w:val="-10"/>
        </w:rPr>
        <w:t> </w:t>
      </w:r>
      <w:r>
        <w:rPr/>
        <w:t>the</w:t>
      </w:r>
      <w:r>
        <w:rPr>
          <w:spacing w:val="-10"/>
        </w:rPr>
        <w:t> </w:t>
      </w:r>
      <w:r>
        <w:rPr/>
        <w:t>five</w:t>
      </w:r>
      <w:r>
        <w:rPr>
          <w:spacing w:val="-11"/>
        </w:rPr>
        <w:t> </w:t>
      </w:r>
      <w:r>
        <w:rPr/>
        <w:t>(5)</w:t>
      </w:r>
      <w:r>
        <w:rPr>
          <w:spacing w:val="-11"/>
        </w:rPr>
        <w:t> </w:t>
      </w:r>
      <w:r>
        <w:rPr/>
        <w:t>items that scored above the cut-off point determined venture capital among the selected SMEs and were fundamental</w:t>
      </w:r>
      <w:r>
        <w:rPr>
          <w:spacing w:val="-3"/>
        </w:rPr>
        <w:t> </w:t>
      </w:r>
      <w:r>
        <w:rPr/>
        <w:t>to</w:t>
      </w:r>
      <w:r>
        <w:rPr>
          <w:spacing w:val="-3"/>
        </w:rPr>
        <w:t> </w:t>
      </w:r>
      <w:r>
        <w:rPr/>
        <w:t>the</w:t>
      </w:r>
      <w:r>
        <w:rPr>
          <w:spacing w:val="-3"/>
        </w:rPr>
        <w:t> </w:t>
      </w:r>
      <w:r>
        <w:rPr/>
        <w:t>growth</w:t>
      </w:r>
      <w:r>
        <w:rPr>
          <w:spacing w:val="-3"/>
        </w:rPr>
        <w:t> </w:t>
      </w:r>
      <w:r>
        <w:rPr/>
        <w:t>of</w:t>
      </w:r>
      <w:r>
        <w:rPr>
          <w:spacing w:val="-4"/>
        </w:rPr>
        <w:t> </w:t>
      </w:r>
      <w:r>
        <w:rPr/>
        <w:t>SMEs.</w:t>
      </w:r>
      <w:r>
        <w:rPr>
          <w:spacing w:val="80"/>
        </w:rPr>
        <w:t> </w:t>
      </w:r>
      <w:r>
        <w:rPr/>
        <w:t>Overall,</w:t>
      </w:r>
      <w:r>
        <w:rPr>
          <w:spacing w:val="-3"/>
        </w:rPr>
        <w:t> </w:t>
      </w:r>
      <w:r>
        <w:rPr/>
        <w:t>the</w:t>
      </w:r>
      <w:r>
        <w:rPr>
          <w:spacing w:val="-6"/>
        </w:rPr>
        <w:t> </w:t>
      </w:r>
      <w:r>
        <w:rPr/>
        <w:t>grand</w:t>
      </w:r>
      <w:r>
        <w:rPr>
          <w:spacing w:val="-3"/>
        </w:rPr>
        <w:t> </w:t>
      </w:r>
      <w:r>
        <w:rPr/>
        <w:t>mean</w:t>
      </w:r>
      <w:r>
        <w:rPr>
          <w:spacing w:val="-3"/>
        </w:rPr>
        <w:t> </w:t>
      </w:r>
      <w:r>
        <w:rPr/>
        <w:t>(2.751)</w:t>
      </w:r>
      <w:r>
        <w:rPr>
          <w:spacing w:val="-3"/>
        </w:rPr>
        <w:t> </w:t>
      </w:r>
      <w:r>
        <w:rPr/>
        <w:t>which</w:t>
      </w:r>
      <w:r>
        <w:rPr>
          <w:spacing w:val="-1"/>
        </w:rPr>
        <w:t> </w:t>
      </w:r>
      <w:r>
        <w:rPr/>
        <w:t>was</w:t>
      </w:r>
      <w:r>
        <w:rPr>
          <w:spacing w:val="-3"/>
        </w:rPr>
        <w:t> </w:t>
      </w:r>
      <w:r>
        <w:rPr/>
        <w:t>above</w:t>
      </w:r>
      <w:r>
        <w:rPr>
          <w:spacing w:val="-4"/>
        </w:rPr>
        <w:t> </w:t>
      </w:r>
      <w:r>
        <w:rPr/>
        <w:t>the</w:t>
      </w:r>
      <w:r>
        <w:rPr>
          <w:spacing w:val="-3"/>
        </w:rPr>
        <w:t> </w:t>
      </w:r>
      <w:r>
        <w:rPr/>
        <w:t>cut-off</w:t>
      </w:r>
      <w:r>
        <w:rPr>
          <w:spacing w:val="-5"/>
        </w:rPr>
        <w:t> </w:t>
      </w:r>
      <w:r>
        <w:rPr/>
        <w:t>point of the mean was an indication that the selected SMEs considered venture capital as a driver of SMEs growth and development (see Table 4.2).</w:t>
      </w:r>
    </w:p>
    <w:p>
      <w:pPr>
        <w:pStyle w:val="BodyText"/>
        <w:spacing w:before="1"/>
        <w:ind w:left="1140"/>
        <w:jc w:val="both"/>
      </w:pPr>
      <w:r>
        <w:rPr>
          <w:i/>
        </w:rPr>
        <w:t>Second,</w:t>
      </w:r>
      <w:r>
        <w:rPr>
          <w:i/>
          <w:spacing w:val="6"/>
        </w:rPr>
        <w:t> </w:t>
      </w:r>
      <w:r>
        <w:rPr/>
        <w:t>research</w:t>
      </w:r>
      <w:r>
        <w:rPr>
          <w:spacing w:val="8"/>
        </w:rPr>
        <w:t> </w:t>
      </w:r>
      <w:r>
        <w:rPr/>
        <w:t>questions</w:t>
      </w:r>
      <w:r>
        <w:rPr>
          <w:spacing w:val="8"/>
        </w:rPr>
        <w:t> </w:t>
      </w:r>
      <w:r>
        <w:rPr/>
        <w:t>on</w:t>
      </w:r>
      <w:r>
        <w:rPr>
          <w:spacing w:val="8"/>
        </w:rPr>
        <w:t> </w:t>
      </w:r>
      <w:r>
        <w:rPr/>
        <w:t>trade</w:t>
      </w:r>
      <w:r>
        <w:rPr>
          <w:spacing w:val="9"/>
        </w:rPr>
        <w:t> </w:t>
      </w:r>
      <w:r>
        <w:rPr/>
        <w:t>capital</w:t>
      </w:r>
      <w:r>
        <w:rPr>
          <w:spacing w:val="8"/>
        </w:rPr>
        <w:t> </w:t>
      </w:r>
      <w:r>
        <w:rPr/>
        <w:t>revealed</w:t>
      </w:r>
      <w:r>
        <w:rPr>
          <w:spacing w:val="8"/>
        </w:rPr>
        <w:t> </w:t>
      </w:r>
      <w:r>
        <w:rPr/>
        <w:t>that</w:t>
      </w:r>
      <w:r>
        <w:rPr>
          <w:spacing w:val="8"/>
        </w:rPr>
        <w:t> </w:t>
      </w:r>
      <w:r>
        <w:rPr/>
        <w:t>all</w:t>
      </w:r>
      <w:r>
        <w:rPr>
          <w:spacing w:val="9"/>
        </w:rPr>
        <w:t> </w:t>
      </w:r>
      <w:r>
        <w:rPr/>
        <w:t>five</w:t>
      </w:r>
      <w:r>
        <w:rPr>
          <w:spacing w:val="9"/>
        </w:rPr>
        <w:t> </w:t>
      </w:r>
      <w:r>
        <w:rPr/>
        <w:t>(5)</w:t>
      </w:r>
      <w:r>
        <w:rPr>
          <w:spacing w:val="6"/>
        </w:rPr>
        <w:t> </w:t>
      </w:r>
      <w:r>
        <w:rPr/>
        <w:t>items</w:t>
      </w:r>
      <w:r>
        <w:rPr>
          <w:spacing w:val="11"/>
        </w:rPr>
        <w:t> </w:t>
      </w:r>
      <w:r>
        <w:rPr/>
        <w:t>on</w:t>
      </w:r>
      <w:r>
        <w:rPr>
          <w:spacing w:val="8"/>
        </w:rPr>
        <w:t> </w:t>
      </w:r>
      <w:r>
        <w:rPr/>
        <w:t>trade</w:t>
      </w:r>
      <w:r>
        <w:rPr>
          <w:spacing w:val="7"/>
        </w:rPr>
        <w:t> </w:t>
      </w:r>
      <w:r>
        <w:rPr/>
        <w:t>capital</w:t>
      </w:r>
      <w:r>
        <w:rPr>
          <w:spacing w:val="8"/>
        </w:rPr>
        <w:t> </w:t>
      </w:r>
      <w:r>
        <w:rPr/>
        <w:t>scored</w:t>
      </w:r>
      <w:r>
        <w:rPr>
          <w:spacing w:val="9"/>
        </w:rPr>
        <w:t> </w:t>
      </w:r>
      <w:r>
        <w:rPr>
          <w:spacing w:val="-2"/>
        </w:rPr>
        <w:t>above</w:t>
      </w:r>
    </w:p>
    <w:p>
      <w:pPr>
        <w:pStyle w:val="BodyText"/>
      </w:pPr>
    </w:p>
    <w:p>
      <w:pPr>
        <w:pStyle w:val="BodyText"/>
        <w:spacing w:line="480" w:lineRule="auto"/>
        <w:ind w:left="1140" w:right="713"/>
        <w:jc w:val="both"/>
      </w:pPr>
      <w:r>
        <w:rPr/>
        <mc:AlternateContent>
          <mc:Choice Requires="wps">
            <w:drawing>
              <wp:anchor distT="0" distB="0" distL="0" distR="0" allowOverlap="1" layoutInCell="1" locked="0" behindDoc="1" simplePos="0" relativeHeight="484416512">
                <wp:simplePos x="0" y="0"/>
                <wp:positionH relativeFrom="page">
                  <wp:posOffset>259245</wp:posOffset>
                </wp:positionH>
                <wp:positionV relativeFrom="paragraph">
                  <wp:posOffset>1080895</wp:posOffset>
                </wp:positionV>
                <wp:extent cx="3736340" cy="384175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85.109901pt;width:294.2pt;height:302.5pt;mso-position-horizontal-relative:page;mso-position-vertical-relative:paragraph;z-index:-18899968" id="docshape182" coordorigin="408,1702" coordsize="5884,6050" path="m1140,7619l540,7019,408,7152,1008,7751,1140,7619xm1541,7161l1540,7134,1536,7105,1529,7075,1519,7045,1507,7015,1490,6985,1471,6956,1450,6928,1427,6900,1402,6873,1044,6516,913,6647,1279,7013,1301,7038,1318,7062,1330,7086,1336,7109,1338,7132,1334,7153,1324,7172,1310,7190,1292,7205,1273,7214,1252,7218,1229,7216,1205,7210,1182,7198,1157,7181,1133,7159,767,6793,635,6925,993,7282,1017,7304,1043,7326,1073,7349,1106,7371,1129,7384,1152,7396,1177,7405,1204,7412,1230,7418,1255,7421,1278,7421,1300,7419,1322,7414,1344,7406,1365,7395,1387,7382,1407,7366,1426,7351,1444,7335,1460,7319,1485,7292,1506,7265,1522,7236,1533,7208,1538,7185,1541,7161xm2033,6630l2029,6586,2018,6541,2000,6495,1975,6449,1942,6400,1901,6350,1877,6324,1853,6298,1839,6286,1839,6620,1836,6647,1825,6673,1807,6695,1785,6712,1761,6722,1733,6725,1703,6721,1669,6708,1632,6686,1592,6655,1548,6614,1507,6570,1476,6529,1454,6492,1441,6459,1436,6428,1439,6401,1449,6376,1465,6355,1487,6338,1512,6327,1540,6324,1570,6328,1603,6340,1639,6360,1677,6390,1718,6428,1763,6475,1797,6519,1821,6557,1834,6590,1839,6620,1839,6286,1780,6233,1709,6184,1639,6150,1569,6130,1502,6127,1439,6140,1380,6169,1325,6214,1281,6269,1253,6327,1253,6328,1241,6391,1245,6458,1265,6529,1300,6600,1350,6672,1415,6745,1467,6794,1519,6834,1570,6866,1620,6891,1668,6908,1714,6918,1758,6920,1799,6916,1838,6906,1877,6887,1914,6862,1951,6829,1982,6793,2007,6755,2019,6725,2023,6715,2032,6673,2033,6630xm2215,6235l2087,6107,1914,6279,2043,6408,2215,6235xm2564,6195l1964,5596,1832,5728,2432,6328,2564,6195xm2790,5969l2568,5747,2640,5674,2674,5634,2679,5625,2697,5592,2708,5549,2708,5504,2696,5459,2679,5422,2675,5414,2645,5369,2604,5324,2560,5284,2517,5255,2513,5253,2513,5520,2513,5538,2506,5555,2495,5574,2479,5593,2446,5625,2312,5491,2341,5463,2350,5454,2368,5438,2386,5427,2403,5422,2420,5423,2436,5427,2452,5435,2467,5445,2481,5457,2494,5472,2504,5488,2510,5504,2513,5520,2513,5253,2475,5234,2433,5223,2392,5222,2352,5232,2314,5252,2277,5283,2132,5427,2058,5502,2658,6102,2790,5969xm3325,5434l2874,4982,3008,4848,2860,4700,2459,5101,2607,5249,2742,5114,3193,5566,3325,5434xm3756,5003l3304,4552,3439,4417,3291,4269,2890,4670,3038,4818,3172,4684,3624,5135,3756,5003xm4252,4411l4247,4367,4236,4322,4219,4277,4193,4230,4160,4181,4120,4131,4095,4105,4071,4079,4058,4067,4058,4401,4054,4429,4044,4454,4026,4476,4004,4493,3979,4503,3952,4506,3921,4502,3888,4489,3851,4467,3810,4436,3767,4395,3726,4351,3694,4311,3672,4274,3660,4240,3655,4209,3658,4182,3667,4157,3684,4136,3706,4119,3731,4108,3759,4105,3789,4109,3822,4121,3858,4142,3896,4171,3937,4209,3982,4257,4016,4300,4040,4338,4053,4372,4058,4401,4058,4067,3999,4015,3928,3965,3858,3931,3788,3911,3721,3908,3658,3921,3599,3950,3544,3995,3500,4050,3472,4108,3471,4109,3459,4172,3463,4240,3483,4310,3518,4381,3568,4453,3634,4526,3686,4575,3738,4615,3789,4648,3839,4672,3887,4689,3933,4699,3976,4702,4018,4698,4057,4687,4095,4669,4133,4643,4169,4611,4201,4574,4225,4536,4238,4506,4242,4496,4250,4454,4252,4411xm4939,3737l4935,3703,4926,3669,4913,3633,4896,3595,4875,3557,4849,3518,4684,3584,4706,3616,4723,3646,4735,3673,4743,3699,4745,3723,4741,3746,4731,3767,4715,3786,4695,3802,4672,3812,4646,3814,4618,3810,4586,3797,4550,3773,4507,3739,4460,3695,4424,3656,4395,3620,4373,3588,4360,3559,4351,3523,4351,3491,4360,3463,4378,3439,4388,3430,4399,3423,4412,3418,4425,3415,4439,3413,4454,3414,4469,3416,4485,3420,4495,3424,4508,3430,4522,3438,4538,3448,4618,3295,4561,3263,4507,3241,4456,3227,4408,3222,4363,3227,4319,3243,4277,3268,4236,3304,4192,3357,4164,3415,4152,3477,4156,3543,4176,3612,4212,3682,4262,3754,4329,3828,4384,3879,4439,3922,4492,3955,4544,3979,4594,3996,4640,4005,4682,4007,4720,4003,4756,3992,4792,3974,4827,3949,4862,3918,4888,3889,4909,3860,4924,3830,4934,3800,4938,3769,4939,3737xm5411,3252l5407,3208,5396,3163,5378,3118,5352,3071,5320,3022,5279,2972,5255,2946,5230,2920,5217,2908,5217,3242,5213,3269,5203,3295,5185,3317,5163,3334,5138,3344,5111,3347,5081,3343,5047,3330,5010,3308,4969,3277,4926,3236,4885,3192,4853,3151,4831,3114,4819,3081,4814,3050,4817,3023,4826,2998,4843,2977,4865,2960,4890,2949,4918,2946,4948,2950,4981,2962,5017,2983,5055,3012,5096,3050,5141,3098,5175,3141,5199,3179,5212,3212,5217,3242,5217,2908,5158,2855,5087,2806,5017,2772,4947,2752,4880,2749,4817,2762,4758,2791,4703,2836,4659,2891,4631,2950,4618,3013,4623,3080,4643,3151,4677,3222,4728,3294,4793,3367,4845,3416,4897,3456,4948,3489,4998,3513,5046,3530,5092,3540,5136,3542,5177,3538,5216,3528,5255,3509,5292,3484,5328,3451,5360,3415,5384,3377,5397,3347,5401,3337,5410,3295,5411,3252xm5738,3022l5515,2799,5587,2727,5622,2686,5626,2678,5644,2644,5655,2601,5655,2557,5644,2512,5626,2475,5623,2467,5592,2422,5552,2376,5508,2337,5464,2307,5461,2305,5461,2573,5460,2590,5454,2608,5442,2626,5426,2645,5402,2670,5394,2678,5260,2544,5288,2516,5297,2506,5316,2490,5333,2480,5351,2475,5367,2476,5384,2480,5399,2487,5414,2497,5429,2510,5442,2525,5451,2540,5457,2556,5461,2573,5461,2305,5422,2287,5380,2276,5339,2275,5299,2284,5261,2305,5225,2335,5080,2480,5005,2554,5605,3154,5738,3022xm6292,2468l6040,2217,6014,2143,5910,1849,5858,1702,5712,1848,5741,1920,5828,2136,5540,2020,5394,2166,5467,2193,5540,2219,5761,2296,5908,2349,6160,2600,6292,2468xe" filled="true" fillcolor="#a4a4a4" stroked="false">
                <v:path arrowok="t"/>
                <v:fill opacity="32896f" type="solid"/>
                <w10:wrap type="none"/>
              </v:shape>
            </w:pict>
          </mc:Fallback>
        </mc:AlternateContent>
      </w:r>
      <w:r>
        <w:rPr/>
        <w:t>2.50 cut-off point of the mean. It implied that the 5-items that scored above the cut-off point determined trade capital of the selected SMEs and were vital metrics for assessing trade capital.</w:t>
      </w:r>
      <w:r>
        <w:rPr>
          <w:spacing w:val="40"/>
        </w:rPr>
        <w:t> </w:t>
      </w:r>
      <w:r>
        <w:rPr/>
        <w:t>Overall, the grand mean (2.655) which was above the cut-off point of the mean was an indication that the selected SMEs considered trade capital as a driver of SMEs growth and development (see Table 4.3). </w:t>
      </w:r>
      <w:r>
        <w:rPr>
          <w:i/>
        </w:rPr>
        <w:t>Third, </w:t>
      </w:r>
      <w:r>
        <w:rPr/>
        <w:t>research questions</w:t>
      </w:r>
      <w:r>
        <w:rPr>
          <w:spacing w:val="-7"/>
        </w:rPr>
        <w:t> </w:t>
      </w:r>
      <w:r>
        <w:rPr/>
        <w:t>on</w:t>
      </w:r>
      <w:r>
        <w:rPr>
          <w:spacing w:val="-7"/>
        </w:rPr>
        <w:t> </w:t>
      </w:r>
      <w:r>
        <w:rPr/>
        <w:t>business</w:t>
      </w:r>
      <w:r>
        <w:rPr>
          <w:spacing w:val="-7"/>
        </w:rPr>
        <w:t> </w:t>
      </w:r>
      <w:r>
        <w:rPr/>
        <w:t>angel</w:t>
      </w:r>
      <w:r>
        <w:rPr>
          <w:spacing w:val="-7"/>
        </w:rPr>
        <w:t> </w:t>
      </w:r>
      <w:r>
        <w:rPr/>
        <w:t>showed</w:t>
      </w:r>
      <w:r>
        <w:rPr>
          <w:spacing w:val="-5"/>
        </w:rPr>
        <w:t> </w:t>
      </w:r>
      <w:r>
        <w:rPr/>
        <w:t>that</w:t>
      </w:r>
      <w:r>
        <w:rPr>
          <w:spacing w:val="-7"/>
        </w:rPr>
        <w:t> </w:t>
      </w:r>
      <w:r>
        <w:rPr/>
        <w:t>all</w:t>
      </w:r>
      <w:r>
        <w:rPr>
          <w:spacing w:val="-7"/>
        </w:rPr>
        <w:t> </w:t>
      </w:r>
      <w:r>
        <w:rPr/>
        <w:t>the</w:t>
      </w:r>
      <w:r>
        <w:rPr>
          <w:spacing w:val="-8"/>
        </w:rPr>
        <w:t> </w:t>
      </w:r>
      <w:r>
        <w:rPr/>
        <w:t>five</w:t>
      </w:r>
      <w:r>
        <w:rPr>
          <w:spacing w:val="-8"/>
        </w:rPr>
        <w:t> </w:t>
      </w:r>
      <w:r>
        <w:rPr/>
        <w:t>(5)</w:t>
      </w:r>
      <w:r>
        <w:rPr>
          <w:spacing w:val="-7"/>
        </w:rPr>
        <w:t> </w:t>
      </w:r>
      <w:r>
        <w:rPr/>
        <w:t>items</w:t>
      </w:r>
      <w:r>
        <w:rPr>
          <w:spacing w:val="-7"/>
        </w:rPr>
        <w:t> </w:t>
      </w:r>
      <w:r>
        <w:rPr/>
        <w:t>on</w:t>
      </w:r>
      <w:r>
        <w:rPr>
          <w:spacing w:val="-7"/>
        </w:rPr>
        <w:t> </w:t>
      </w:r>
      <w:r>
        <w:rPr/>
        <w:t>business</w:t>
      </w:r>
      <w:r>
        <w:rPr>
          <w:spacing w:val="-2"/>
        </w:rPr>
        <w:t> </w:t>
      </w:r>
      <w:r>
        <w:rPr/>
        <w:t>angel</w:t>
      </w:r>
      <w:r>
        <w:rPr>
          <w:spacing w:val="-7"/>
        </w:rPr>
        <w:t> </w:t>
      </w:r>
      <w:r>
        <w:rPr/>
        <w:t>scored</w:t>
      </w:r>
      <w:r>
        <w:rPr>
          <w:spacing w:val="-5"/>
        </w:rPr>
        <w:t> </w:t>
      </w:r>
      <w:r>
        <w:rPr/>
        <w:t>above</w:t>
      </w:r>
      <w:r>
        <w:rPr>
          <w:spacing w:val="-6"/>
        </w:rPr>
        <w:t> </w:t>
      </w:r>
      <w:r>
        <w:rPr/>
        <w:t>2.50</w:t>
      </w:r>
      <w:r>
        <w:rPr>
          <w:spacing w:val="-5"/>
        </w:rPr>
        <w:t> </w:t>
      </w:r>
      <w:r>
        <w:rPr/>
        <w:t>cut-off point of the mean. It means that all the 5-items were good indicators for assessing business angel among the selected SMEs.</w:t>
      </w:r>
      <w:r>
        <w:rPr>
          <w:spacing w:val="40"/>
        </w:rPr>
        <w:t> </w:t>
      </w:r>
      <w:r>
        <w:rPr/>
        <w:t>Overall, the grand mean (2.607) which was above the cut-off point of the mean was an indication that the selected SMEs considered business angel as a driver of SMEs growth and development (see Table 4.4).</w:t>
      </w:r>
    </w:p>
    <w:p>
      <w:pPr>
        <w:pStyle w:val="BodyText"/>
        <w:spacing w:before="2"/>
        <w:ind w:left="1140"/>
        <w:jc w:val="both"/>
      </w:pPr>
      <w:r>
        <w:rPr>
          <w:i/>
        </w:rPr>
        <w:t>Fourth,</w:t>
      </w:r>
      <w:r>
        <w:rPr>
          <w:i/>
          <w:spacing w:val="-13"/>
        </w:rPr>
        <w:t> </w:t>
      </w:r>
      <w:r>
        <w:rPr/>
        <w:t>research</w:t>
      </w:r>
      <w:r>
        <w:rPr>
          <w:spacing w:val="-8"/>
        </w:rPr>
        <w:t> </w:t>
      </w:r>
      <w:r>
        <w:rPr/>
        <w:t>questions</w:t>
      </w:r>
      <w:r>
        <w:rPr>
          <w:spacing w:val="-11"/>
        </w:rPr>
        <w:t> </w:t>
      </w:r>
      <w:r>
        <w:rPr/>
        <w:t>on</w:t>
      </w:r>
      <w:r>
        <w:rPr>
          <w:spacing w:val="-10"/>
        </w:rPr>
        <w:t> </w:t>
      </w:r>
      <w:r>
        <w:rPr/>
        <w:t>bank</w:t>
      </w:r>
      <w:r>
        <w:rPr>
          <w:spacing w:val="-11"/>
        </w:rPr>
        <w:t> </w:t>
      </w:r>
      <w:r>
        <w:rPr/>
        <w:t>overdraft</w:t>
      </w:r>
      <w:r>
        <w:rPr>
          <w:spacing w:val="-10"/>
        </w:rPr>
        <w:t> </w:t>
      </w:r>
      <w:r>
        <w:rPr/>
        <w:t>showed</w:t>
      </w:r>
      <w:r>
        <w:rPr>
          <w:spacing w:val="-10"/>
        </w:rPr>
        <w:t> </w:t>
      </w:r>
      <w:r>
        <w:rPr/>
        <w:t>that</w:t>
      </w:r>
      <w:r>
        <w:rPr>
          <w:spacing w:val="-11"/>
        </w:rPr>
        <w:t> </w:t>
      </w:r>
      <w:r>
        <w:rPr/>
        <w:t>out</w:t>
      </w:r>
      <w:r>
        <w:rPr>
          <w:spacing w:val="-10"/>
        </w:rPr>
        <w:t> </w:t>
      </w:r>
      <w:r>
        <w:rPr/>
        <w:t>of</w:t>
      </w:r>
      <w:r>
        <w:rPr>
          <w:spacing w:val="-10"/>
        </w:rPr>
        <w:t> </w:t>
      </w:r>
      <w:r>
        <w:rPr/>
        <w:t>the</w:t>
      </w:r>
      <w:r>
        <w:rPr>
          <w:spacing w:val="-8"/>
        </w:rPr>
        <w:t> </w:t>
      </w:r>
      <w:r>
        <w:rPr/>
        <w:t>five</w:t>
      </w:r>
      <w:r>
        <w:rPr>
          <w:spacing w:val="-11"/>
        </w:rPr>
        <w:t> </w:t>
      </w:r>
      <w:r>
        <w:rPr/>
        <w:t>(5)</w:t>
      </w:r>
      <w:r>
        <w:rPr>
          <w:spacing w:val="-9"/>
        </w:rPr>
        <w:t> </w:t>
      </w:r>
      <w:r>
        <w:rPr/>
        <w:t>items</w:t>
      </w:r>
      <w:r>
        <w:rPr>
          <w:spacing w:val="-9"/>
        </w:rPr>
        <w:t> </w:t>
      </w:r>
      <w:r>
        <w:rPr/>
        <w:t>on</w:t>
      </w:r>
      <w:r>
        <w:rPr>
          <w:spacing w:val="-11"/>
        </w:rPr>
        <w:t> </w:t>
      </w:r>
      <w:r>
        <w:rPr/>
        <w:t>bank</w:t>
      </w:r>
      <w:r>
        <w:rPr>
          <w:spacing w:val="-10"/>
        </w:rPr>
        <w:t> </w:t>
      </w:r>
      <w:r>
        <w:rPr/>
        <w:t>overdraft,</w:t>
      </w:r>
      <w:r>
        <w:rPr>
          <w:spacing w:val="-10"/>
        </w:rPr>
        <w:t> </w:t>
      </w:r>
      <w:r>
        <w:rPr>
          <w:spacing w:val="-2"/>
        </w:rPr>
        <w:t>three</w:t>
      </w:r>
    </w:p>
    <w:p>
      <w:pPr>
        <w:pStyle w:val="BodyText"/>
        <w:spacing w:line="550" w:lineRule="atLeast" w:before="2"/>
        <w:ind w:left="1140" w:right="714"/>
        <w:jc w:val="both"/>
      </w:pPr>
      <w:r>
        <w:rPr/>
        <w:t>(3) scored above 2.50 cut-off point of the mean while two (2) items were below the cut-off point of the mean.</w:t>
      </w:r>
      <w:r>
        <w:rPr>
          <w:spacing w:val="40"/>
        </w:rPr>
        <w:t> </w:t>
      </w:r>
      <w:r>
        <w:rPr/>
        <w:t>More</w:t>
      </w:r>
      <w:r>
        <w:rPr>
          <w:spacing w:val="-6"/>
        </w:rPr>
        <w:t> </w:t>
      </w:r>
      <w:r>
        <w:rPr/>
        <w:t>so,</w:t>
      </w:r>
      <w:r>
        <w:rPr>
          <w:spacing w:val="-5"/>
        </w:rPr>
        <w:t> </w:t>
      </w:r>
      <w:r>
        <w:rPr/>
        <w:t>the</w:t>
      </w:r>
      <w:r>
        <w:rPr>
          <w:spacing w:val="-5"/>
        </w:rPr>
        <w:t> </w:t>
      </w:r>
      <w:r>
        <w:rPr/>
        <w:t>grand</w:t>
      </w:r>
      <w:r>
        <w:rPr>
          <w:spacing w:val="-5"/>
        </w:rPr>
        <w:t> </w:t>
      </w:r>
      <w:r>
        <w:rPr/>
        <w:t>mean</w:t>
      </w:r>
      <w:r>
        <w:rPr>
          <w:spacing w:val="-5"/>
        </w:rPr>
        <w:t> </w:t>
      </w:r>
      <w:r>
        <w:rPr/>
        <w:t>(2.438)</w:t>
      </w:r>
      <w:r>
        <w:rPr>
          <w:spacing w:val="-6"/>
        </w:rPr>
        <w:t> </w:t>
      </w:r>
      <w:r>
        <w:rPr/>
        <w:t>which</w:t>
      </w:r>
      <w:r>
        <w:rPr>
          <w:spacing w:val="-5"/>
        </w:rPr>
        <w:t> </w:t>
      </w:r>
      <w:r>
        <w:rPr/>
        <w:t>was</w:t>
      </w:r>
      <w:r>
        <w:rPr>
          <w:spacing w:val="-4"/>
        </w:rPr>
        <w:t> </w:t>
      </w:r>
      <w:r>
        <w:rPr/>
        <w:t>below</w:t>
      </w:r>
      <w:r>
        <w:rPr>
          <w:spacing w:val="-5"/>
        </w:rPr>
        <w:t> </w:t>
      </w:r>
      <w:r>
        <w:rPr/>
        <w:t>the</w:t>
      </w:r>
      <w:r>
        <w:rPr>
          <w:spacing w:val="-5"/>
        </w:rPr>
        <w:t> </w:t>
      </w:r>
      <w:r>
        <w:rPr/>
        <w:t>cut-off</w:t>
      </w:r>
      <w:r>
        <w:rPr>
          <w:spacing w:val="-6"/>
        </w:rPr>
        <w:t> </w:t>
      </w:r>
      <w:r>
        <w:rPr/>
        <w:t>point</w:t>
      </w:r>
      <w:r>
        <w:rPr>
          <w:spacing w:val="-2"/>
        </w:rPr>
        <w:t> </w:t>
      </w:r>
      <w:r>
        <w:rPr/>
        <w:t>of</w:t>
      </w:r>
      <w:r>
        <w:rPr>
          <w:spacing w:val="-5"/>
        </w:rPr>
        <w:t> </w:t>
      </w:r>
      <w:r>
        <w:rPr/>
        <w:t>the</w:t>
      </w:r>
      <w:r>
        <w:rPr>
          <w:spacing w:val="-5"/>
        </w:rPr>
        <w:t> </w:t>
      </w:r>
      <w:r>
        <w:rPr/>
        <w:t>mean</w:t>
      </w:r>
      <w:r>
        <w:rPr>
          <w:spacing w:val="-5"/>
        </w:rPr>
        <w:t> </w:t>
      </w:r>
      <w:r>
        <w:rPr/>
        <w:t>was</w:t>
      </w:r>
      <w:r>
        <w:rPr>
          <w:spacing w:val="-2"/>
        </w:rPr>
        <w:t> </w:t>
      </w:r>
      <w:r>
        <w:rPr/>
        <w:t>an</w:t>
      </w:r>
      <w:r>
        <w:rPr>
          <w:spacing w:val="-5"/>
        </w:rPr>
        <w:t> </w:t>
      </w:r>
      <w:r>
        <w:rPr/>
        <w:t>indication that</w:t>
      </w:r>
      <w:r>
        <w:rPr>
          <w:spacing w:val="-5"/>
        </w:rPr>
        <w:t> </w:t>
      </w:r>
      <w:r>
        <w:rPr/>
        <w:t>the</w:t>
      </w:r>
      <w:r>
        <w:rPr>
          <w:spacing w:val="-5"/>
        </w:rPr>
        <w:t> </w:t>
      </w:r>
      <w:r>
        <w:rPr/>
        <w:t>selected</w:t>
      </w:r>
      <w:r>
        <w:rPr>
          <w:spacing w:val="-5"/>
        </w:rPr>
        <w:t> </w:t>
      </w:r>
      <w:r>
        <w:rPr/>
        <w:t>SMEs</w:t>
      </w:r>
      <w:r>
        <w:rPr>
          <w:spacing w:val="-4"/>
        </w:rPr>
        <w:t> </w:t>
      </w:r>
      <w:r>
        <w:rPr/>
        <w:t>did</w:t>
      </w:r>
      <w:r>
        <w:rPr>
          <w:spacing w:val="-4"/>
        </w:rPr>
        <w:t> </w:t>
      </w:r>
      <w:r>
        <w:rPr/>
        <w:t>not</w:t>
      </w:r>
      <w:r>
        <w:rPr>
          <w:spacing w:val="-4"/>
        </w:rPr>
        <w:t> </w:t>
      </w:r>
      <w:r>
        <w:rPr/>
        <w:t>consider</w:t>
      </w:r>
      <w:r>
        <w:rPr>
          <w:spacing w:val="-6"/>
        </w:rPr>
        <w:t> </w:t>
      </w:r>
      <w:r>
        <w:rPr/>
        <w:t>bank</w:t>
      </w:r>
      <w:r>
        <w:rPr>
          <w:spacing w:val="-5"/>
        </w:rPr>
        <w:t> </w:t>
      </w:r>
      <w:r>
        <w:rPr/>
        <w:t>overdraft</w:t>
      </w:r>
      <w:r>
        <w:rPr>
          <w:spacing w:val="-5"/>
        </w:rPr>
        <w:t> </w:t>
      </w:r>
      <w:r>
        <w:rPr/>
        <w:t>as</w:t>
      </w:r>
      <w:r>
        <w:rPr>
          <w:spacing w:val="-5"/>
        </w:rPr>
        <w:t> </w:t>
      </w:r>
      <w:r>
        <w:rPr/>
        <w:t>a</w:t>
      </w:r>
      <w:r>
        <w:rPr>
          <w:spacing w:val="-6"/>
        </w:rPr>
        <w:t> </w:t>
      </w:r>
      <w:r>
        <w:rPr/>
        <w:t>driver</w:t>
      </w:r>
      <w:r>
        <w:rPr>
          <w:spacing w:val="-6"/>
        </w:rPr>
        <w:t> </w:t>
      </w:r>
      <w:r>
        <w:rPr/>
        <w:t>of</w:t>
      </w:r>
      <w:r>
        <w:rPr>
          <w:spacing w:val="-6"/>
        </w:rPr>
        <w:t> </w:t>
      </w:r>
      <w:r>
        <w:rPr/>
        <w:t>SMEs</w:t>
      </w:r>
      <w:r>
        <w:rPr>
          <w:spacing w:val="-3"/>
        </w:rPr>
        <w:t> </w:t>
      </w:r>
      <w:r>
        <w:rPr/>
        <w:t>growth</w:t>
      </w:r>
      <w:r>
        <w:rPr>
          <w:spacing w:val="-4"/>
        </w:rPr>
        <w:t> </w:t>
      </w:r>
      <w:r>
        <w:rPr/>
        <w:t>and</w:t>
      </w:r>
      <w:r>
        <w:rPr>
          <w:spacing w:val="-5"/>
        </w:rPr>
        <w:t> </w:t>
      </w:r>
      <w:r>
        <w:rPr/>
        <w:t>development</w:t>
      </w:r>
      <w:r>
        <w:rPr>
          <w:spacing w:val="-3"/>
        </w:rPr>
        <w:t> </w:t>
      </w:r>
      <w:r>
        <w:rPr/>
        <w:t>(see Table</w:t>
      </w:r>
      <w:r>
        <w:rPr>
          <w:spacing w:val="-2"/>
        </w:rPr>
        <w:t> </w:t>
      </w:r>
      <w:r>
        <w:rPr/>
        <w:t>4.5).</w:t>
      </w:r>
      <w:r>
        <w:rPr>
          <w:spacing w:val="-2"/>
        </w:rPr>
        <w:t> </w:t>
      </w:r>
      <w:r>
        <w:rPr>
          <w:i/>
        </w:rPr>
        <w:t>Fifth,</w:t>
      </w:r>
      <w:r>
        <w:rPr>
          <w:i/>
          <w:spacing w:val="-2"/>
        </w:rPr>
        <w:t> </w:t>
      </w:r>
      <w:r>
        <w:rPr/>
        <w:t>research</w:t>
      </w:r>
      <w:r>
        <w:rPr>
          <w:spacing w:val="-2"/>
        </w:rPr>
        <w:t> </w:t>
      </w:r>
      <w:r>
        <w:rPr/>
        <w:t>questions</w:t>
      </w:r>
      <w:r>
        <w:rPr>
          <w:spacing w:val="-2"/>
        </w:rPr>
        <w:t> </w:t>
      </w:r>
      <w:r>
        <w:rPr/>
        <w:t>on</w:t>
      </w:r>
      <w:r>
        <w:rPr>
          <w:spacing w:val="-2"/>
        </w:rPr>
        <w:t> </w:t>
      </w:r>
      <w:r>
        <w:rPr/>
        <w:t>SMEs</w:t>
      </w:r>
      <w:r>
        <w:rPr>
          <w:spacing w:val="-2"/>
        </w:rPr>
        <w:t> </w:t>
      </w:r>
      <w:r>
        <w:rPr/>
        <w:t>growth</w:t>
      </w:r>
      <w:r>
        <w:rPr>
          <w:spacing w:val="-2"/>
        </w:rPr>
        <w:t> </w:t>
      </w:r>
      <w:r>
        <w:rPr/>
        <w:t>revealed</w:t>
      </w:r>
      <w:r>
        <w:rPr>
          <w:spacing w:val="-2"/>
        </w:rPr>
        <w:t> </w:t>
      </w:r>
      <w:r>
        <w:rPr/>
        <w:t>that</w:t>
      </w:r>
      <w:r>
        <w:rPr>
          <w:spacing w:val="-2"/>
        </w:rPr>
        <w:t> </w:t>
      </w:r>
      <w:r>
        <w:rPr/>
        <w:t>out</w:t>
      </w:r>
      <w:r>
        <w:rPr>
          <w:spacing w:val="-2"/>
        </w:rPr>
        <w:t> </w:t>
      </w:r>
      <w:r>
        <w:rPr/>
        <w:t>of</w:t>
      </w:r>
      <w:r>
        <w:rPr>
          <w:spacing w:val="-2"/>
        </w:rPr>
        <w:t> </w:t>
      </w:r>
      <w:r>
        <w:rPr/>
        <w:t>the</w:t>
      </w:r>
      <w:r>
        <w:rPr>
          <w:spacing w:val="-3"/>
        </w:rPr>
        <w:t> </w:t>
      </w:r>
      <w:r>
        <w:rPr/>
        <w:t>four</w:t>
      </w:r>
      <w:r>
        <w:rPr>
          <w:spacing w:val="-2"/>
        </w:rPr>
        <w:t> </w:t>
      </w:r>
      <w:r>
        <w:rPr/>
        <w:t>(4)</w:t>
      </w:r>
      <w:r>
        <w:rPr>
          <w:spacing w:val="-2"/>
        </w:rPr>
        <w:t> </w:t>
      </w:r>
      <w:r>
        <w:rPr/>
        <w:t>measures</w:t>
      </w:r>
      <w:r>
        <w:rPr>
          <w:spacing w:val="-2"/>
        </w:rPr>
        <w:t> </w:t>
      </w:r>
      <w:r>
        <w:rPr/>
        <w:t>of</w:t>
      </w:r>
      <w:r>
        <w:rPr>
          <w:spacing w:val="-2"/>
        </w:rPr>
        <w:t> </w:t>
      </w:r>
      <w:r>
        <w:rPr/>
        <w:t>SMEs growth,</w:t>
      </w:r>
      <w:r>
        <w:rPr>
          <w:spacing w:val="14"/>
        </w:rPr>
        <w:t> </w:t>
      </w:r>
      <w:r>
        <w:rPr/>
        <w:t>three</w:t>
      </w:r>
      <w:r>
        <w:rPr>
          <w:spacing w:val="15"/>
        </w:rPr>
        <w:t> </w:t>
      </w:r>
      <w:r>
        <w:rPr/>
        <w:t>(business</w:t>
      </w:r>
      <w:r>
        <w:rPr>
          <w:spacing w:val="19"/>
        </w:rPr>
        <w:t> </w:t>
      </w:r>
      <w:r>
        <w:rPr/>
        <w:t>angel,</w:t>
      </w:r>
      <w:r>
        <w:rPr>
          <w:spacing w:val="17"/>
        </w:rPr>
        <w:t> </w:t>
      </w:r>
      <w:r>
        <w:rPr/>
        <w:t>trade</w:t>
      </w:r>
      <w:r>
        <w:rPr>
          <w:spacing w:val="16"/>
        </w:rPr>
        <w:t> </w:t>
      </w:r>
      <w:r>
        <w:rPr/>
        <w:t>credits</w:t>
      </w:r>
      <w:r>
        <w:rPr>
          <w:spacing w:val="16"/>
        </w:rPr>
        <w:t> </w:t>
      </w:r>
      <w:r>
        <w:rPr/>
        <w:t>and</w:t>
      </w:r>
      <w:r>
        <w:rPr>
          <w:spacing w:val="18"/>
        </w:rPr>
        <w:t> </w:t>
      </w:r>
      <w:r>
        <w:rPr/>
        <w:t>venture</w:t>
      </w:r>
      <w:r>
        <w:rPr>
          <w:spacing w:val="17"/>
        </w:rPr>
        <w:t> </w:t>
      </w:r>
      <w:r>
        <w:rPr/>
        <w:t>capitals)</w:t>
      </w:r>
      <w:r>
        <w:rPr>
          <w:spacing w:val="18"/>
        </w:rPr>
        <w:t> </w:t>
      </w:r>
      <w:r>
        <w:rPr/>
        <w:t>scored</w:t>
      </w:r>
      <w:r>
        <w:rPr>
          <w:spacing w:val="15"/>
        </w:rPr>
        <w:t> </w:t>
      </w:r>
      <w:r>
        <w:rPr/>
        <w:t>above</w:t>
      </w:r>
      <w:r>
        <w:rPr>
          <w:spacing w:val="15"/>
        </w:rPr>
        <w:t> </w:t>
      </w:r>
      <w:r>
        <w:rPr/>
        <w:t>2.50</w:t>
      </w:r>
      <w:r>
        <w:rPr>
          <w:spacing w:val="18"/>
        </w:rPr>
        <w:t> </w:t>
      </w:r>
      <w:r>
        <w:rPr/>
        <w:t>cut-off</w:t>
      </w:r>
      <w:r>
        <w:rPr>
          <w:spacing w:val="17"/>
        </w:rPr>
        <w:t> </w:t>
      </w:r>
      <w:r>
        <w:rPr/>
        <w:t>point</w:t>
      </w:r>
      <w:r>
        <w:rPr>
          <w:spacing w:val="19"/>
        </w:rPr>
        <w:t> </w:t>
      </w:r>
      <w:r>
        <w:rPr>
          <w:spacing w:val="-2"/>
        </w:rPr>
        <w:t>while</w:t>
      </w:r>
    </w:p>
    <w:p>
      <w:pPr>
        <w:spacing w:after="0" w:line="550" w:lineRule="atLeast"/>
        <w:jc w:val="both"/>
        <w:sectPr>
          <w:pgSz w:w="12240" w:h="15840"/>
          <w:pgMar w:header="0" w:footer="979" w:top="1820" w:bottom="1160" w:left="300" w:right="0"/>
        </w:sectPr>
      </w:pPr>
    </w:p>
    <w:p>
      <w:pPr>
        <w:pStyle w:val="BodyText"/>
        <w:spacing w:before="63"/>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418048">
                <wp:simplePos x="0" y="0"/>
                <wp:positionH relativeFrom="page">
                  <wp:posOffset>3873373</wp:posOffset>
                </wp:positionH>
                <wp:positionV relativeFrom="paragraph">
                  <wp:posOffset>162828</wp:posOffset>
                </wp:positionV>
                <wp:extent cx="3844925" cy="394970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8432" id="docshape183"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one (bank overdraft) scored below the mean benchmark. A suggested that all the three (3) measures of SMEs</w:t>
      </w:r>
      <w:r>
        <w:rPr>
          <w:spacing w:val="-9"/>
        </w:rPr>
        <w:t> </w:t>
      </w:r>
      <w:r>
        <w:rPr/>
        <w:t>growth</w:t>
      </w:r>
      <w:r>
        <w:rPr>
          <w:spacing w:val="-9"/>
        </w:rPr>
        <w:t> </w:t>
      </w:r>
      <w:r>
        <w:rPr/>
        <w:t>drove</w:t>
      </w:r>
      <w:r>
        <w:rPr>
          <w:spacing w:val="-11"/>
        </w:rPr>
        <w:t> </w:t>
      </w:r>
      <w:r>
        <w:rPr/>
        <w:t>SMEs</w:t>
      </w:r>
      <w:r>
        <w:rPr>
          <w:spacing w:val="-10"/>
        </w:rPr>
        <w:t> </w:t>
      </w:r>
      <w:r>
        <w:rPr/>
        <w:t>growth</w:t>
      </w:r>
      <w:r>
        <w:rPr>
          <w:spacing w:val="-7"/>
        </w:rPr>
        <w:t> </w:t>
      </w:r>
      <w:r>
        <w:rPr/>
        <w:t>except</w:t>
      </w:r>
      <w:r>
        <w:rPr>
          <w:spacing w:val="-7"/>
        </w:rPr>
        <w:t> </w:t>
      </w:r>
      <w:r>
        <w:rPr/>
        <w:t>bank</w:t>
      </w:r>
      <w:r>
        <w:rPr>
          <w:spacing w:val="-8"/>
        </w:rPr>
        <w:t> </w:t>
      </w:r>
      <w:r>
        <w:rPr/>
        <w:t>overdraft.</w:t>
      </w:r>
      <w:r>
        <w:rPr>
          <w:spacing w:val="-10"/>
        </w:rPr>
        <w:t> </w:t>
      </w:r>
      <w:r>
        <w:rPr/>
        <w:t>Overall,</w:t>
      </w:r>
      <w:r>
        <w:rPr>
          <w:spacing w:val="-10"/>
        </w:rPr>
        <w:t> </w:t>
      </w:r>
      <w:r>
        <w:rPr/>
        <w:t>the</w:t>
      </w:r>
      <w:r>
        <w:rPr>
          <w:spacing w:val="-8"/>
        </w:rPr>
        <w:t> </w:t>
      </w:r>
      <w:r>
        <w:rPr/>
        <w:t>grand</w:t>
      </w:r>
      <w:r>
        <w:rPr>
          <w:spacing w:val="-10"/>
        </w:rPr>
        <w:t> </w:t>
      </w:r>
      <w:r>
        <w:rPr/>
        <w:t>mean</w:t>
      </w:r>
      <w:r>
        <w:rPr>
          <w:spacing w:val="-8"/>
        </w:rPr>
        <w:t> </w:t>
      </w:r>
      <w:r>
        <w:rPr/>
        <w:t>(2.543)</w:t>
      </w:r>
      <w:r>
        <w:rPr>
          <w:spacing w:val="-8"/>
        </w:rPr>
        <w:t> </w:t>
      </w:r>
      <w:r>
        <w:rPr/>
        <w:t>which</w:t>
      </w:r>
      <w:r>
        <w:rPr>
          <w:spacing w:val="-8"/>
        </w:rPr>
        <w:t> </w:t>
      </w:r>
      <w:r>
        <w:rPr/>
        <w:t>is</w:t>
      </w:r>
      <w:r>
        <w:rPr>
          <w:spacing w:val="-9"/>
        </w:rPr>
        <w:t> </w:t>
      </w:r>
      <w:r>
        <w:rPr/>
        <w:t>above the</w:t>
      </w:r>
      <w:r>
        <w:rPr>
          <w:spacing w:val="-8"/>
        </w:rPr>
        <w:t> </w:t>
      </w:r>
      <w:r>
        <w:rPr/>
        <w:t>cut-off</w:t>
      </w:r>
      <w:r>
        <w:rPr>
          <w:spacing w:val="-8"/>
        </w:rPr>
        <w:t> </w:t>
      </w:r>
      <w:r>
        <w:rPr/>
        <w:t>point</w:t>
      </w:r>
      <w:r>
        <w:rPr>
          <w:spacing w:val="-7"/>
        </w:rPr>
        <w:t> </w:t>
      </w:r>
      <w:r>
        <w:rPr/>
        <w:t>of</w:t>
      </w:r>
      <w:r>
        <w:rPr>
          <w:spacing w:val="-6"/>
        </w:rPr>
        <w:t> </w:t>
      </w:r>
      <w:r>
        <w:rPr/>
        <w:t>mean</w:t>
      </w:r>
      <w:r>
        <w:rPr>
          <w:spacing w:val="-3"/>
        </w:rPr>
        <w:t> </w:t>
      </w:r>
      <w:r>
        <w:rPr/>
        <w:t>was</w:t>
      </w:r>
      <w:r>
        <w:rPr>
          <w:spacing w:val="-7"/>
        </w:rPr>
        <w:t> </w:t>
      </w:r>
      <w:r>
        <w:rPr/>
        <w:t>an</w:t>
      </w:r>
      <w:r>
        <w:rPr>
          <w:spacing w:val="-5"/>
        </w:rPr>
        <w:t> </w:t>
      </w:r>
      <w:r>
        <w:rPr/>
        <w:t>indication</w:t>
      </w:r>
      <w:r>
        <w:rPr>
          <w:spacing w:val="-7"/>
        </w:rPr>
        <w:t> </w:t>
      </w:r>
      <w:r>
        <w:rPr/>
        <w:t>that</w:t>
      </w:r>
      <w:r>
        <w:rPr>
          <w:spacing w:val="-7"/>
        </w:rPr>
        <w:t> </w:t>
      </w:r>
      <w:r>
        <w:rPr/>
        <w:t>the</w:t>
      </w:r>
      <w:r>
        <w:rPr>
          <w:spacing w:val="-6"/>
        </w:rPr>
        <w:t> </w:t>
      </w:r>
      <w:r>
        <w:rPr/>
        <w:t>selected</w:t>
      </w:r>
      <w:r>
        <w:rPr>
          <w:spacing w:val="-6"/>
        </w:rPr>
        <w:t> </w:t>
      </w:r>
      <w:r>
        <w:rPr/>
        <w:t>SMEs</w:t>
      </w:r>
      <w:r>
        <w:rPr>
          <w:spacing w:val="-7"/>
        </w:rPr>
        <w:t> </w:t>
      </w:r>
      <w:r>
        <w:rPr/>
        <w:t>considered</w:t>
      </w:r>
      <w:r>
        <w:rPr>
          <w:spacing w:val="-7"/>
        </w:rPr>
        <w:t> </w:t>
      </w:r>
      <w:r>
        <w:rPr/>
        <w:t>certain</w:t>
      </w:r>
      <w:r>
        <w:rPr>
          <w:spacing w:val="-7"/>
        </w:rPr>
        <w:t> </w:t>
      </w:r>
      <w:r>
        <w:rPr/>
        <w:t>measures</w:t>
      </w:r>
      <w:r>
        <w:rPr>
          <w:spacing w:val="-5"/>
        </w:rPr>
        <w:t> </w:t>
      </w:r>
      <w:r>
        <w:rPr/>
        <w:t>as</w:t>
      </w:r>
      <w:r>
        <w:rPr>
          <w:spacing w:val="-7"/>
        </w:rPr>
        <w:t> </w:t>
      </w:r>
      <w:r>
        <w:rPr/>
        <w:t>drivers of SMEs (see Table 4.6).</w:t>
      </w:r>
    </w:p>
    <w:p>
      <w:pPr>
        <w:pStyle w:val="BodyText"/>
        <w:spacing w:line="480" w:lineRule="auto"/>
        <w:ind w:left="1140" w:right="715"/>
        <w:jc w:val="both"/>
      </w:pPr>
      <w:r>
        <w:rPr/>
        <w:t>Furthermore,</w:t>
      </w:r>
      <w:r>
        <w:rPr>
          <w:spacing w:val="-3"/>
        </w:rPr>
        <w:t> </w:t>
      </w:r>
      <w:r>
        <w:rPr/>
        <w:t>the</w:t>
      </w:r>
      <w:r>
        <w:rPr>
          <w:spacing w:val="-2"/>
        </w:rPr>
        <w:t> </w:t>
      </w:r>
      <w:r>
        <w:rPr/>
        <w:t>correlation</w:t>
      </w:r>
      <w:r>
        <w:rPr>
          <w:spacing w:val="-3"/>
        </w:rPr>
        <w:t> </w:t>
      </w:r>
      <w:r>
        <w:rPr/>
        <w:t>matrix</w:t>
      </w:r>
      <w:r>
        <w:rPr>
          <w:spacing w:val="-3"/>
        </w:rPr>
        <w:t> </w:t>
      </w:r>
      <w:r>
        <w:rPr/>
        <w:t>showed</w:t>
      </w:r>
      <w:r>
        <w:rPr>
          <w:spacing w:val="-2"/>
        </w:rPr>
        <w:t> </w:t>
      </w:r>
      <w:r>
        <w:rPr/>
        <w:t>that</w:t>
      </w:r>
      <w:r>
        <w:rPr>
          <w:spacing w:val="-3"/>
        </w:rPr>
        <w:t> </w:t>
      </w:r>
      <w:r>
        <w:rPr/>
        <w:t>venture</w:t>
      </w:r>
      <w:r>
        <w:rPr>
          <w:spacing w:val="-3"/>
        </w:rPr>
        <w:t> </w:t>
      </w:r>
      <w:r>
        <w:rPr/>
        <w:t>capital</w:t>
      </w:r>
      <w:r>
        <w:rPr>
          <w:spacing w:val="-3"/>
        </w:rPr>
        <w:t> </w:t>
      </w:r>
      <w:r>
        <w:rPr/>
        <w:t>and</w:t>
      </w:r>
      <w:r>
        <w:rPr>
          <w:spacing w:val="-2"/>
        </w:rPr>
        <w:t> </w:t>
      </w:r>
      <w:r>
        <w:rPr/>
        <w:t>business</w:t>
      </w:r>
      <w:r>
        <w:rPr>
          <w:spacing w:val="-3"/>
        </w:rPr>
        <w:t> </w:t>
      </w:r>
      <w:r>
        <w:rPr/>
        <w:t>angels</w:t>
      </w:r>
      <w:r>
        <w:rPr>
          <w:spacing w:val="-3"/>
        </w:rPr>
        <w:t> </w:t>
      </w:r>
      <w:r>
        <w:rPr/>
        <w:t>positively</w:t>
      </w:r>
      <w:r>
        <w:rPr>
          <w:spacing w:val="-3"/>
        </w:rPr>
        <w:t> </w:t>
      </w:r>
      <w:r>
        <w:rPr/>
        <w:t>correlated with</w:t>
      </w:r>
      <w:r>
        <w:rPr>
          <w:spacing w:val="-7"/>
        </w:rPr>
        <w:t> </w:t>
      </w:r>
      <w:r>
        <w:rPr/>
        <w:t>SMEs</w:t>
      </w:r>
      <w:r>
        <w:rPr>
          <w:spacing w:val="-7"/>
        </w:rPr>
        <w:t> </w:t>
      </w:r>
      <w:r>
        <w:rPr/>
        <w:t>growth</w:t>
      </w:r>
      <w:r>
        <w:rPr>
          <w:spacing w:val="-7"/>
        </w:rPr>
        <w:t> </w:t>
      </w:r>
      <w:r>
        <w:rPr/>
        <w:t>(smes)</w:t>
      </w:r>
      <w:r>
        <w:rPr>
          <w:spacing w:val="-8"/>
        </w:rPr>
        <w:t> </w:t>
      </w:r>
      <w:r>
        <w:rPr/>
        <w:t>while</w:t>
      </w:r>
      <w:r>
        <w:rPr>
          <w:spacing w:val="-8"/>
        </w:rPr>
        <w:t> </w:t>
      </w:r>
      <w:r>
        <w:rPr/>
        <w:t>trade</w:t>
      </w:r>
      <w:r>
        <w:rPr>
          <w:spacing w:val="-6"/>
        </w:rPr>
        <w:t> </w:t>
      </w:r>
      <w:r>
        <w:rPr/>
        <w:t>credit</w:t>
      </w:r>
      <w:r>
        <w:rPr>
          <w:spacing w:val="-4"/>
        </w:rPr>
        <w:t> </w:t>
      </w:r>
      <w:r>
        <w:rPr/>
        <w:t>and</w:t>
      </w:r>
      <w:r>
        <w:rPr>
          <w:spacing w:val="-7"/>
        </w:rPr>
        <w:t> </w:t>
      </w:r>
      <w:r>
        <w:rPr/>
        <w:t>bank</w:t>
      </w:r>
      <w:r>
        <w:rPr>
          <w:spacing w:val="-7"/>
        </w:rPr>
        <w:t> </w:t>
      </w:r>
      <w:r>
        <w:rPr/>
        <w:t>overdraft</w:t>
      </w:r>
      <w:r>
        <w:rPr>
          <w:spacing w:val="-8"/>
        </w:rPr>
        <w:t> </w:t>
      </w:r>
      <w:r>
        <w:rPr/>
        <w:t>negatively</w:t>
      </w:r>
      <w:r>
        <w:rPr>
          <w:spacing w:val="-4"/>
        </w:rPr>
        <w:t> </w:t>
      </w:r>
      <w:r>
        <w:rPr/>
        <w:t>correlated</w:t>
      </w:r>
      <w:r>
        <w:rPr>
          <w:spacing w:val="-8"/>
        </w:rPr>
        <w:t> </w:t>
      </w:r>
      <w:r>
        <w:rPr/>
        <w:t>with</w:t>
      </w:r>
      <w:r>
        <w:rPr>
          <w:spacing w:val="-7"/>
        </w:rPr>
        <w:t> </w:t>
      </w:r>
      <w:r>
        <w:rPr/>
        <w:t>SMEs</w:t>
      </w:r>
      <w:r>
        <w:rPr>
          <w:spacing w:val="-7"/>
        </w:rPr>
        <w:t> </w:t>
      </w:r>
      <w:r>
        <w:rPr/>
        <w:t>growth. It</w:t>
      </w:r>
      <w:r>
        <w:rPr>
          <w:spacing w:val="-12"/>
        </w:rPr>
        <w:t> </w:t>
      </w:r>
      <w:r>
        <w:rPr/>
        <w:t>means</w:t>
      </w:r>
      <w:r>
        <w:rPr>
          <w:spacing w:val="-12"/>
        </w:rPr>
        <w:t> </w:t>
      </w:r>
      <w:r>
        <w:rPr/>
        <w:t>that</w:t>
      </w:r>
      <w:r>
        <w:rPr>
          <w:spacing w:val="-12"/>
        </w:rPr>
        <w:t> </w:t>
      </w:r>
      <w:r>
        <w:rPr/>
        <w:t>venture</w:t>
      </w:r>
      <w:r>
        <w:rPr>
          <w:spacing w:val="-11"/>
        </w:rPr>
        <w:t> </w:t>
      </w:r>
      <w:r>
        <w:rPr/>
        <w:t>capital</w:t>
      </w:r>
      <w:r>
        <w:rPr>
          <w:spacing w:val="-12"/>
        </w:rPr>
        <w:t> </w:t>
      </w:r>
      <w:r>
        <w:rPr/>
        <w:t>and</w:t>
      </w:r>
      <w:r>
        <w:rPr>
          <w:spacing w:val="-12"/>
        </w:rPr>
        <w:t> </w:t>
      </w:r>
      <w:r>
        <w:rPr/>
        <w:t>business</w:t>
      </w:r>
      <w:r>
        <w:rPr>
          <w:spacing w:val="-12"/>
        </w:rPr>
        <w:t> </w:t>
      </w:r>
      <w:r>
        <w:rPr/>
        <w:t>angel</w:t>
      </w:r>
      <w:r>
        <w:rPr>
          <w:spacing w:val="-12"/>
        </w:rPr>
        <w:t> </w:t>
      </w:r>
      <w:r>
        <w:rPr/>
        <w:t>positively</w:t>
      </w:r>
      <w:r>
        <w:rPr>
          <w:spacing w:val="-12"/>
        </w:rPr>
        <w:t> </w:t>
      </w:r>
      <w:r>
        <w:rPr/>
        <w:t>correlated</w:t>
      </w:r>
      <w:r>
        <w:rPr>
          <w:spacing w:val="-10"/>
        </w:rPr>
        <w:t> </w:t>
      </w:r>
      <w:r>
        <w:rPr/>
        <w:t>with</w:t>
      </w:r>
      <w:r>
        <w:rPr>
          <w:spacing w:val="-12"/>
        </w:rPr>
        <w:t> </w:t>
      </w:r>
      <w:r>
        <w:rPr/>
        <w:t>SMEs</w:t>
      </w:r>
      <w:r>
        <w:rPr>
          <w:spacing w:val="-12"/>
        </w:rPr>
        <w:t> </w:t>
      </w:r>
      <w:r>
        <w:rPr/>
        <w:t>growth</w:t>
      </w:r>
      <w:r>
        <w:rPr>
          <w:spacing w:val="-12"/>
        </w:rPr>
        <w:t> </w:t>
      </w:r>
      <w:r>
        <w:rPr/>
        <w:t>while</w:t>
      </w:r>
      <w:r>
        <w:rPr>
          <w:spacing w:val="-13"/>
        </w:rPr>
        <w:t> </w:t>
      </w:r>
      <w:r>
        <w:rPr/>
        <w:t>trade</w:t>
      </w:r>
      <w:r>
        <w:rPr>
          <w:spacing w:val="-13"/>
        </w:rPr>
        <w:t> </w:t>
      </w:r>
      <w:r>
        <w:rPr/>
        <w:t>credit and bank overdraft negatively correlated with SMEs growth (see Table 4.7).</w:t>
      </w:r>
      <w:r>
        <w:rPr>
          <w:spacing w:val="40"/>
        </w:rPr>
        <w:t> </w:t>
      </w:r>
      <w:r>
        <w:rPr/>
        <w:t>Besides, the mean VIF suggested that there was no heteroscedasticity problem between the dependent (SMEs growth) and independent</w:t>
      </w:r>
      <w:r>
        <w:rPr>
          <w:spacing w:val="-8"/>
        </w:rPr>
        <w:t> </w:t>
      </w:r>
      <w:r>
        <w:rPr/>
        <w:t>variables</w:t>
      </w:r>
      <w:r>
        <w:rPr>
          <w:spacing w:val="-8"/>
        </w:rPr>
        <w:t> </w:t>
      </w:r>
      <w:r>
        <w:rPr/>
        <w:t>(business</w:t>
      </w:r>
      <w:r>
        <w:rPr>
          <w:spacing w:val="-8"/>
        </w:rPr>
        <w:t> </w:t>
      </w:r>
      <w:r>
        <w:rPr/>
        <w:t>angels,</w:t>
      </w:r>
      <w:r>
        <w:rPr>
          <w:spacing w:val="-8"/>
        </w:rPr>
        <w:t> </w:t>
      </w:r>
      <w:r>
        <w:rPr/>
        <w:t>trade</w:t>
      </w:r>
      <w:r>
        <w:rPr>
          <w:spacing w:val="-8"/>
        </w:rPr>
        <w:t> </w:t>
      </w:r>
      <w:r>
        <w:rPr/>
        <w:t>credit,</w:t>
      </w:r>
      <w:r>
        <w:rPr>
          <w:spacing w:val="-8"/>
        </w:rPr>
        <w:t> </w:t>
      </w:r>
      <w:r>
        <w:rPr/>
        <w:t>venture</w:t>
      </w:r>
      <w:r>
        <w:rPr>
          <w:spacing w:val="-9"/>
        </w:rPr>
        <w:t> </w:t>
      </w:r>
      <w:r>
        <w:rPr/>
        <w:t>capitals</w:t>
      </w:r>
      <w:r>
        <w:rPr>
          <w:spacing w:val="-8"/>
        </w:rPr>
        <w:t> </w:t>
      </w:r>
      <w:r>
        <w:rPr/>
        <w:t>and</w:t>
      </w:r>
      <w:r>
        <w:rPr>
          <w:spacing w:val="-8"/>
        </w:rPr>
        <w:t> </w:t>
      </w:r>
      <w:r>
        <w:rPr/>
        <w:t>bank</w:t>
      </w:r>
      <w:r>
        <w:rPr>
          <w:spacing w:val="-8"/>
        </w:rPr>
        <w:t> </w:t>
      </w:r>
      <w:r>
        <w:rPr/>
        <w:t>overdraft)</w:t>
      </w:r>
      <w:r>
        <w:rPr>
          <w:spacing w:val="-9"/>
        </w:rPr>
        <w:t> </w:t>
      </w:r>
      <w:r>
        <w:rPr/>
        <w:t>of</w:t>
      </w:r>
      <w:r>
        <w:rPr>
          <w:spacing w:val="-9"/>
        </w:rPr>
        <w:t> </w:t>
      </w:r>
      <w:r>
        <w:rPr/>
        <w:t>the</w:t>
      </w:r>
      <w:r>
        <w:rPr>
          <w:spacing w:val="-9"/>
        </w:rPr>
        <w:t> </w:t>
      </w:r>
      <w:r>
        <w:rPr/>
        <w:t>study</w:t>
      </w:r>
      <w:r>
        <w:rPr>
          <w:spacing w:val="-8"/>
        </w:rPr>
        <w:t> </w:t>
      </w:r>
      <w:r>
        <w:rPr/>
        <w:t>(see Table 4.8).</w:t>
      </w:r>
    </w:p>
    <w:p>
      <w:pPr>
        <w:pStyle w:val="BodyText"/>
        <w:spacing w:line="480" w:lineRule="auto" w:before="2"/>
        <w:ind w:left="1140" w:right="713"/>
        <w:jc w:val="both"/>
      </w:pPr>
      <w:r>
        <w:rPr/>
        <mc:AlternateContent>
          <mc:Choice Requires="wps">
            <w:drawing>
              <wp:anchor distT="0" distB="0" distL="0" distR="0" allowOverlap="1" layoutInCell="1" locked="0" behindDoc="1" simplePos="0" relativeHeight="484417536">
                <wp:simplePos x="0" y="0"/>
                <wp:positionH relativeFrom="page">
                  <wp:posOffset>259245</wp:posOffset>
                </wp:positionH>
                <wp:positionV relativeFrom="paragraph">
                  <wp:posOffset>30060</wp:posOffset>
                </wp:positionV>
                <wp:extent cx="3736340" cy="384175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366935pt;width:294.2pt;height:302.5pt;mso-position-horizontal-relative:page;mso-position-vertical-relative:paragraph;z-index:-18898944" id="docshape184" coordorigin="408,47" coordsize="5884,6050" path="m1140,5964l540,5365,408,5497,1008,6096,1140,5964xm1541,5506l1540,5479,1536,5450,1529,5420,1519,5390,1507,5360,1490,5330,1471,5301,1450,5273,1427,5245,1402,5218,1044,4861,913,4992,1279,5358,1301,5383,1318,5407,1330,5431,1336,5455,1338,5477,1334,5498,1324,5517,1310,5535,1292,5550,1273,5559,1252,5563,1229,5561,1205,5555,1182,5543,1157,5526,1133,5504,767,5138,635,5270,993,5627,1017,5649,1043,5672,1073,5694,1106,5717,1129,5730,1152,5741,1177,5750,1204,5757,1230,5763,1255,5766,1278,5766,1300,5764,1322,5759,1344,5751,1365,5741,1387,5727,1407,5711,1426,5696,1444,5680,1460,5665,1485,5637,1506,5610,1522,5582,1533,5553,1538,5531,1541,5506xm2033,4975l2029,4931,2018,4886,2000,4841,1975,4794,1942,4745,1901,4695,1877,4669,1853,4643,1839,4631,1839,4965,1836,4993,1825,5018,1807,5040,1785,5057,1761,5067,1733,5070,1703,5066,1669,5053,1632,5031,1592,5000,1548,4959,1507,4915,1476,4875,1454,4837,1441,4804,1436,4773,1439,4746,1449,4721,1465,4700,1487,4683,1512,4672,1540,4669,1570,4673,1603,4685,1639,4706,1677,4735,1718,4773,1763,4821,1797,4864,1821,4902,1834,4936,1839,4965,1839,4631,1780,4579,1709,4529,1639,4495,1569,4475,1502,4472,1439,4485,1380,4514,1325,4560,1281,4614,1253,4672,1253,4673,1241,4736,1245,4803,1265,4874,1300,4945,1350,5017,1415,5090,1467,5139,1519,5179,1570,5211,1620,5236,1668,5253,1714,5263,1758,5265,1799,5262,1838,5251,1877,5232,1914,5207,1951,5174,1982,5138,2007,5100,2019,5070,2023,5060,2032,5018,2033,4975xm2215,4581l2087,4452,1914,4624,2043,4753,2215,4581xm2564,4541l1964,3941,1832,4073,2432,4673,2564,4541xm2790,4314l2568,4092,2640,4019,2674,3979,2679,3970,2697,3937,2708,3894,2708,3850,2696,3805,2679,3767,2675,3759,2645,3714,2604,3669,2560,3630,2517,3600,2513,3598,2513,3865,2513,3883,2506,3901,2495,3919,2479,3938,2446,3970,2312,3836,2341,3808,2350,3799,2368,3783,2386,3772,2403,3767,2420,3768,2436,3772,2452,3780,2467,3790,2481,3803,2494,3817,2504,3833,2510,3849,2513,3865,2513,3598,2475,3579,2433,3568,2392,3567,2352,3577,2314,3597,2277,3628,2132,3772,2058,3847,2658,4447,2790,4314xm3325,3779l2874,3327,3008,3193,2860,3045,2459,3446,2607,3594,2742,3459,3193,3911,3325,3779xm3756,3349l3304,2897,3439,2762,3291,2614,2890,3015,3038,3163,3172,3029,3624,3481,3756,3349xm4252,2756l4247,2712,4236,2668,4219,2622,4193,2575,4160,2527,4120,2476,4095,2450,4071,2425,4058,2412,4058,2746,4054,2774,4044,2799,4026,2821,4004,2838,3979,2849,3952,2851,3921,2847,3888,2834,3851,2812,3810,2781,3767,2741,3726,2696,3694,2656,3672,2619,3660,2585,3655,2554,3658,2527,3667,2503,3684,2481,3706,2464,3731,2454,3759,2450,3789,2454,3822,2466,3858,2487,3896,2516,3937,2554,3982,2602,4016,2645,4040,2683,4053,2717,4058,2746,4058,2412,3999,2360,3928,2310,3858,2276,3788,2257,3721,2253,3658,2266,3599,2295,3544,2341,3500,2395,3472,2454,3471,2454,3459,2517,3463,2585,3483,2655,3518,2726,3568,2799,3634,2872,3686,2920,3738,2960,3789,2993,3839,3017,3887,3034,3933,3044,3976,3047,4018,3043,4057,3032,4095,3014,4133,2988,4169,2956,4201,2919,4225,2881,4238,2851,4242,2841,4250,2799,4252,2756xm4939,2082l4935,2049,4926,2014,4913,1978,4896,1941,4875,1902,4849,1863,4684,1930,4706,1961,4723,1991,4735,2019,4743,2044,4745,2068,4741,2091,4731,2112,4715,2131,4695,2147,4672,2157,4646,2159,4618,2155,4586,2142,4550,2119,4507,2085,4460,2040,4424,2001,4395,1965,4373,1933,4360,1904,4351,1868,4351,1836,4360,1808,4378,1784,4388,1775,4399,1768,4412,1763,4425,1760,4439,1758,4454,1759,4469,1761,4485,1766,4495,1770,4508,1775,4522,1783,4538,1793,4618,1640,4561,1608,4507,1586,4456,1572,4408,1568,4363,1572,4319,1588,4277,1613,4236,1649,4192,1702,4164,1760,4152,1822,4156,1888,4176,1957,4212,2027,4262,2100,4329,2173,4384,2225,4439,2267,4492,2300,4544,2325,4594,2341,4640,2350,4682,2353,4720,2348,4756,2337,4792,2319,4827,2294,4862,2263,4888,2234,4909,2205,4924,2175,4934,2145,4938,2114,4939,2082xm5411,1597l5407,1553,5396,1508,5378,1463,5352,1416,5320,1367,5279,1317,5255,1291,5230,1265,5217,1253,5217,1587,5213,1615,5203,1640,5185,1662,5163,1679,5138,1689,5111,1692,5081,1688,5047,1675,5010,1653,4969,1622,4926,1581,4885,1537,4853,1497,4831,1459,4819,1426,4814,1395,4817,1368,4826,1344,4843,1322,4865,1305,4890,1294,4918,1291,4948,1295,4981,1307,5017,1328,5055,1357,5096,1395,5141,1443,5175,1486,5199,1524,5212,1558,5217,1587,5217,1253,5158,1201,5087,1151,5017,1117,4947,1098,4880,1094,4817,1107,4758,1136,4703,1182,4659,1236,4631,1295,4618,1358,4623,1425,4643,1496,4677,1567,4728,1639,4793,1712,4845,1761,4897,1801,4948,1834,4998,1858,5046,1875,5092,1885,5136,1888,5177,1884,5216,1873,5255,1855,5292,1829,5328,1797,5360,1760,5384,1722,5397,1692,5401,1682,5410,1640,5411,1597xm5738,1367l5515,1144,5587,1072,5622,1031,5626,1023,5644,990,5655,946,5655,902,5644,857,5626,820,5623,812,5592,767,5552,722,5508,682,5464,652,5461,650,5461,918,5460,935,5454,953,5442,972,5426,990,5402,1015,5394,1023,5260,889,5288,861,5297,851,5316,835,5333,825,5351,820,5367,821,5384,825,5399,832,5414,842,5429,855,5442,870,5451,885,5457,901,5461,918,5461,650,5422,632,5380,621,5339,620,5299,629,5261,650,5225,680,5080,825,5005,900,5605,1499,5738,1367xm6292,813l6040,562,6014,488,5910,194,5858,47,5712,193,5741,265,5828,482,5540,365,5394,511,5467,538,5540,564,5761,641,5908,694,6160,945,6292,813xe" filled="true" fillcolor="#a4a4a4" stroked="false">
                <v:path arrowok="t"/>
                <v:fill opacity="32896f" type="solid"/>
                <w10:wrap type="none"/>
              </v:shape>
            </w:pict>
          </mc:Fallback>
        </mc:AlternateContent>
      </w:r>
      <w:r>
        <w:rPr/>
        <w:t>On the basis of the research hypothesis testing, the results which complemented the outcomes of descriptive</w:t>
      </w:r>
      <w:r>
        <w:rPr>
          <w:spacing w:val="-9"/>
        </w:rPr>
        <w:t> </w:t>
      </w:r>
      <w:r>
        <w:rPr/>
        <w:t>statistics</w:t>
      </w:r>
      <w:r>
        <w:rPr>
          <w:spacing w:val="-8"/>
        </w:rPr>
        <w:t> </w:t>
      </w:r>
      <w:r>
        <w:rPr/>
        <w:t>were</w:t>
      </w:r>
      <w:r>
        <w:rPr>
          <w:spacing w:val="-7"/>
        </w:rPr>
        <w:t> </w:t>
      </w:r>
      <w:r>
        <w:rPr/>
        <w:t>established.</w:t>
      </w:r>
      <w:r>
        <w:rPr>
          <w:spacing w:val="40"/>
        </w:rPr>
        <w:t> </w:t>
      </w:r>
      <w:r>
        <w:rPr/>
        <w:t>On</w:t>
      </w:r>
      <w:r>
        <w:rPr>
          <w:spacing w:val="-9"/>
        </w:rPr>
        <w:t> </w:t>
      </w:r>
      <w:r>
        <w:rPr/>
        <w:t>the</w:t>
      </w:r>
      <w:r>
        <w:rPr>
          <w:spacing w:val="-9"/>
        </w:rPr>
        <w:t> </w:t>
      </w:r>
      <w:r>
        <w:rPr/>
        <w:t>relationship</w:t>
      </w:r>
      <w:r>
        <w:rPr>
          <w:spacing w:val="-8"/>
        </w:rPr>
        <w:t> </w:t>
      </w:r>
      <w:r>
        <w:rPr/>
        <w:t>between</w:t>
      </w:r>
      <w:r>
        <w:rPr>
          <w:spacing w:val="-7"/>
        </w:rPr>
        <w:t> </w:t>
      </w:r>
      <w:r>
        <w:rPr/>
        <w:t>venture</w:t>
      </w:r>
      <w:r>
        <w:rPr>
          <w:spacing w:val="-8"/>
        </w:rPr>
        <w:t> </w:t>
      </w:r>
      <w:r>
        <w:rPr/>
        <w:t>capital</w:t>
      </w:r>
      <w:r>
        <w:rPr>
          <w:spacing w:val="-8"/>
        </w:rPr>
        <w:t> </w:t>
      </w:r>
      <w:r>
        <w:rPr/>
        <w:t>and</w:t>
      </w:r>
      <w:r>
        <w:rPr>
          <w:spacing w:val="-8"/>
        </w:rPr>
        <w:t> </w:t>
      </w:r>
      <w:r>
        <w:rPr/>
        <w:t>SMEs</w:t>
      </w:r>
      <w:r>
        <w:rPr>
          <w:spacing w:val="-8"/>
        </w:rPr>
        <w:t> </w:t>
      </w:r>
      <w:r>
        <w:rPr/>
        <w:t>growth,</w:t>
      </w:r>
      <w:r>
        <w:rPr>
          <w:spacing w:val="-8"/>
        </w:rPr>
        <w:t> </w:t>
      </w:r>
      <w:r>
        <w:rPr/>
        <w:t>the f-ratio</w:t>
      </w:r>
      <w:r>
        <w:rPr>
          <w:spacing w:val="-15"/>
        </w:rPr>
        <w:t> </w:t>
      </w:r>
      <w:r>
        <w:rPr/>
        <w:t>indicated</w:t>
      </w:r>
      <w:r>
        <w:rPr>
          <w:spacing w:val="-15"/>
        </w:rPr>
        <w:t> </w:t>
      </w:r>
      <w:r>
        <w:rPr/>
        <w:t>that</w:t>
      </w:r>
      <w:r>
        <w:rPr>
          <w:spacing w:val="-15"/>
        </w:rPr>
        <w:t> </w:t>
      </w:r>
      <w:r>
        <w:rPr/>
        <w:t>venture</w:t>
      </w:r>
      <w:r>
        <w:rPr>
          <w:spacing w:val="-15"/>
        </w:rPr>
        <w:t> </w:t>
      </w:r>
      <w:r>
        <w:rPr/>
        <w:t>capital</w:t>
      </w:r>
      <w:r>
        <w:rPr>
          <w:spacing w:val="-15"/>
        </w:rPr>
        <w:t> </w:t>
      </w:r>
      <w:r>
        <w:rPr/>
        <w:t>(</w:t>
      </w:r>
      <w:r>
        <w:rPr>
          <w:i/>
        </w:rPr>
        <w:t>vencap</w:t>
      </w:r>
      <w:r>
        <w:rPr>
          <w:i/>
          <w:spacing w:val="-15"/>
        </w:rPr>
        <w:t> </w:t>
      </w:r>
      <w:r>
        <w:rPr/>
        <w:t>=</w:t>
      </w:r>
      <w:r>
        <w:rPr>
          <w:spacing w:val="-15"/>
        </w:rPr>
        <w:t> </w:t>
      </w:r>
      <w:r>
        <w:rPr/>
        <w:t>4.52</w:t>
      </w:r>
      <w:r>
        <w:rPr>
          <w:spacing w:val="-15"/>
        </w:rPr>
        <w:t> </w:t>
      </w:r>
      <w:r>
        <w:rPr/>
        <w:t>Prob</w:t>
      </w:r>
      <w:r>
        <w:rPr>
          <w:spacing w:val="-15"/>
        </w:rPr>
        <w:t> </w:t>
      </w:r>
      <w:r>
        <w:rPr/>
        <w:t>&lt;</w:t>
      </w:r>
      <w:r>
        <w:rPr>
          <w:spacing w:val="-15"/>
        </w:rPr>
        <w:t> </w:t>
      </w:r>
      <w:r>
        <w:rPr/>
        <w:t>f</w:t>
      </w:r>
      <w:r>
        <w:rPr>
          <w:spacing w:val="-15"/>
        </w:rPr>
        <w:t> </w:t>
      </w:r>
      <w:r>
        <w:rPr/>
        <w:t>=</w:t>
      </w:r>
      <w:r>
        <w:rPr>
          <w:spacing w:val="-15"/>
        </w:rPr>
        <w:t> </w:t>
      </w:r>
      <w:r>
        <w:rPr/>
        <w:t>0.0344)</w:t>
      </w:r>
      <w:r>
        <w:rPr>
          <w:spacing w:val="-15"/>
        </w:rPr>
        <w:t> </w:t>
      </w:r>
      <w:r>
        <w:rPr/>
        <w:t>significantly</w:t>
      </w:r>
      <w:r>
        <w:rPr>
          <w:spacing w:val="-15"/>
        </w:rPr>
        <w:t> </w:t>
      </w:r>
      <w:r>
        <w:rPr/>
        <w:t>affected</w:t>
      </w:r>
      <w:r>
        <w:rPr>
          <w:spacing w:val="-15"/>
        </w:rPr>
        <w:t> </w:t>
      </w:r>
      <w:r>
        <w:rPr/>
        <w:t>SMEs</w:t>
      </w:r>
      <w:r>
        <w:rPr>
          <w:spacing w:val="-15"/>
        </w:rPr>
        <w:t> </w:t>
      </w:r>
      <w:r>
        <w:rPr/>
        <w:t>growth. Moreover, the t-value (t= 2.13; p-value = 0.034) showed that venture capital positively affected SMEs growth (see Table 4.9). Therefore, the null hypothesis was rejected and the alternate hypothesis was accepted that venture capital had a significant effected on the growth and development of SMEs.</w:t>
      </w:r>
      <w:r>
        <w:rPr>
          <w:spacing w:val="40"/>
        </w:rPr>
        <w:t> </w:t>
      </w:r>
      <w:r>
        <w:rPr/>
        <w:t>The findings were in agreement with a study conducted by Gbandi and Amissah (2014) which found that venture capital positively contributed to the growth of SMEs in Nigeria.</w:t>
      </w:r>
    </w:p>
    <w:p>
      <w:pPr>
        <w:pStyle w:val="BodyText"/>
        <w:spacing w:line="480" w:lineRule="auto" w:before="1"/>
        <w:ind w:left="1140" w:right="715"/>
        <w:jc w:val="both"/>
      </w:pPr>
      <w:r>
        <w:rPr/>
        <w:t>In the relationship between business angels and SMEs growth, the f-ratio indicated that business angels (</w:t>
      </w:r>
      <w:r>
        <w:rPr>
          <w:i/>
        </w:rPr>
        <w:t>busang</w:t>
      </w:r>
      <w:r>
        <w:rPr>
          <w:i/>
          <w:spacing w:val="-2"/>
        </w:rPr>
        <w:t> </w:t>
      </w:r>
      <w:r>
        <w:rPr/>
        <w:t>=</w:t>
      </w:r>
      <w:r>
        <w:rPr>
          <w:spacing w:val="-3"/>
        </w:rPr>
        <w:t> </w:t>
      </w:r>
      <w:r>
        <w:rPr/>
        <w:t>3.98 Prob</w:t>
      </w:r>
      <w:r>
        <w:rPr>
          <w:spacing w:val="-2"/>
        </w:rPr>
        <w:t> </w:t>
      </w:r>
      <w:r>
        <w:rPr/>
        <w:t>&lt;</w:t>
      </w:r>
      <w:r>
        <w:rPr>
          <w:spacing w:val="-2"/>
        </w:rPr>
        <w:t> </w:t>
      </w:r>
      <w:r>
        <w:rPr/>
        <w:t>f</w:t>
      </w:r>
      <w:r>
        <w:rPr>
          <w:spacing w:val="-1"/>
        </w:rPr>
        <w:t> </w:t>
      </w:r>
      <w:r>
        <w:rPr/>
        <w:t>=</w:t>
      </w:r>
      <w:r>
        <w:rPr>
          <w:spacing w:val="-3"/>
        </w:rPr>
        <w:t> </w:t>
      </w:r>
      <w:r>
        <w:rPr/>
        <w:t>0.468)</w:t>
      </w:r>
      <w:r>
        <w:rPr>
          <w:spacing w:val="-3"/>
        </w:rPr>
        <w:t> </w:t>
      </w:r>
      <w:r>
        <w:rPr/>
        <w:t>significantly</w:t>
      </w:r>
      <w:r>
        <w:rPr>
          <w:spacing w:val="-2"/>
        </w:rPr>
        <w:t> </w:t>
      </w:r>
      <w:r>
        <w:rPr/>
        <w:t>affected</w:t>
      </w:r>
      <w:r>
        <w:rPr>
          <w:spacing w:val="-2"/>
        </w:rPr>
        <w:t> </w:t>
      </w:r>
      <w:r>
        <w:rPr/>
        <w:t>SMEs</w:t>
      </w:r>
      <w:r>
        <w:rPr>
          <w:spacing w:val="-2"/>
        </w:rPr>
        <w:t> </w:t>
      </w:r>
      <w:r>
        <w:rPr/>
        <w:t>growth.</w:t>
      </w:r>
      <w:r>
        <w:rPr>
          <w:spacing w:val="40"/>
        </w:rPr>
        <w:t> </w:t>
      </w:r>
      <w:r>
        <w:rPr/>
        <w:t>Moreover,</w:t>
      </w:r>
      <w:r>
        <w:rPr>
          <w:spacing w:val="-1"/>
        </w:rPr>
        <w:t> </w:t>
      </w:r>
      <w:r>
        <w:rPr/>
        <w:t>the</w:t>
      </w:r>
      <w:r>
        <w:rPr>
          <w:spacing w:val="-2"/>
        </w:rPr>
        <w:t> </w:t>
      </w:r>
      <w:r>
        <w:rPr/>
        <w:t>t-value</w:t>
      </w:r>
      <w:r>
        <w:rPr>
          <w:spacing w:val="-2"/>
        </w:rPr>
        <w:t> </w:t>
      </w:r>
      <w:r>
        <w:rPr/>
        <w:t>(t=</w:t>
      </w:r>
      <w:r>
        <w:rPr>
          <w:spacing w:val="-3"/>
        </w:rPr>
        <w:t> </w:t>
      </w:r>
      <w:r>
        <w:rPr/>
        <w:t>2.00;</w:t>
      </w:r>
      <w:r>
        <w:rPr>
          <w:spacing w:val="-2"/>
        </w:rPr>
        <w:t> </w:t>
      </w:r>
      <w:r>
        <w:rPr/>
        <w:t>p- value</w:t>
      </w:r>
      <w:r>
        <w:rPr>
          <w:spacing w:val="29"/>
        </w:rPr>
        <w:t> </w:t>
      </w:r>
      <w:r>
        <w:rPr/>
        <w:t>=</w:t>
      </w:r>
      <w:r>
        <w:rPr>
          <w:spacing w:val="31"/>
        </w:rPr>
        <w:t> </w:t>
      </w:r>
      <w:r>
        <w:rPr/>
        <w:t>0.047)</w:t>
      </w:r>
      <w:r>
        <w:rPr>
          <w:spacing w:val="31"/>
        </w:rPr>
        <w:t> </w:t>
      </w:r>
      <w:r>
        <w:rPr/>
        <w:t>showed</w:t>
      </w:r>
      <w:r>
        <w:rPr>
          <w:spacing w:val="33"/>
        </w:rPr>
        <w:t> </w:t>
      </w:r>
      <w:r>
        <w:rPr/>
        <w:t>that</w:t>
      </w:r>
      <w:r>
        <w:rPr>
          <w:spacing w:val="33"/>
        </w:rPr>
        <w:t> </w:t>
      </w:r>
      <w:r>
        <w:rPr/>
        <w:t>business</w:t>
      </w:r>
      <w:r>
        <w:rPr>
          <w:spacing w:val="32"/>
        </w:rPr>
        <w:t> </w:t>
      </w:r>
      <w:r>
        <w:rPr/>
        <w:t>angels</w:t>
      </w:r>
      <w:r>
        <w:rPr>
          <w:spacing w:val="33"/>
        </w:rPr>
        <w:t> </w:t>
      </w:r>
      <w:r>
        <w:rPr/>
        <w:t>positively</w:t>
      </w:r>
      <w:r>
        <w:rPr>
          <w:spacing w:val="32"/>
        </w:rPr>
        <w:t> </w:t>
      </w:r>
      <w:r>
        <w:rPr/>
        <w:t>affected</w:t>
      </w:r>
      <w:r>
        <w:rPr>
          <w:spacing w:val="32"/>
        </w:rPr>
        <w:t> </w:t>
      </w:r>
      <w:r>
        <w:rPr/>
        <w:t>SMEs</w:t>
      </w:r>
      <w:r>
        <w:rPr>
          <w:spacing w:val="33"/>
        </w:rPr>
        <w:t> </w:t>
      </w:r>
      <w:r>
        <w:rPr/>
        <w:t>growth.</w:t>
      </w:r>
      <w:r>
        <w:rPr>
          <w:spacing w:val="34"/>
        </w:rPr>
        <w:t> </w:t>
      </w:r>
      <w:r>
        <w:rPr/>
        <w:t>The</w:t>
      </w:r>
      <w:r>
        <w:rPr>
          <w:spacing w:val="31"/>
        </w:rPr>
        <w:t> </w:t>
      </w:r>
      <w:r>
        <w:rPr/>
        <w:t>result</w:t>
      </w:r>
      <w:r>
        <w:rPr>
          <w:spacing w:val="33"/>
        </w:rPr>
        <w:t> </w:t>
      </w:r>
      <w:r>
        <w:rPr/>
        <w:t>was</w:t>
      </w:r>
      <w:r>
        <w:rPr>
          <w:spacing w:val="33"/>
        </w:rPr>
        <w:t> </w:t>
      </w:r>
      <w:r>
        <w:rPr>
          <w:spacing w:val="-2"/>
        </w:rPr>
        <w:t>further</w:t>
      </w:r>
    </w:p>
    <w:p>
      <w:pPr>
        <w:pStyle w:val="BodyText"/>
        <w:ind w:left="1140"/>
        <w:jc w:val="both"/>
      </w:pPr>
      <w:r>
        <w:rPr/>
        <w:t>supported</w:t>
      </w:r>
      <w:r>
        <w:rPr>
          <w:spacing w:val="40"/>
        </w:rPr>
        <w:t> </w:t>
      </w:r>
      <w:r>
        <w:rPr/>
        <w:t>by</w:t>
      </w:r>
      <w:r>
        <w:rPr>
          <w:spacing w:val="40"/>
        </w:rPr>
        <w:t> </w:t>
      </w:r>
      <w:r>
        <w:rPr/>
        <w:t>the</w:t>
      </w:r>
      <w:r>
        <w:rPr>
          <w:spacing w:val="39"/>
        </w:rPr>
        <w:t> </w:t>
      </w:r>
      <w:r>
        <w:rPr/>
        <w:t>correlation</w:t>
      </w:r>
      <w:r>
        <w:rPr>
          <w:spacing w:val="40"/>
        </w:rPr>
        <w:t> </w:t>
      </w:r>
      <w:r>
        <w:rPr/>
        <w:t>result</w:t>
      </w:r>
      <w:r>
        <w:rPr>
          <w:spacing w:val="45"/>
        </w:rPr>
        <w:t> </w:t>
      </w:r>
      <w:r>
        <w:rPr/>
        <w:t>(see</w:t>
      </w:r>
      <w:r>
        <w:rPr>
          <w:spacing w:val="39"/>
        </w:rPr>
        <w:t> </w:t>
      </w:r>
      <w:r>
        <w:rPr/>
        <w:t>Table</w:t>
      </w:r>
      <w:r>
        <w:rPr>
          <w:spacing w:val="40"/>
        </w:rPr>
        <w:t> </w:t>
      </w:r>
      <w:r>
        <w:rPr/>
        <w:t>4.10).</w:t>
      </w:r>
      <w:r>
        <w:rPr>
          <w:spacing w:val="39"/>
        </w:rPr>
        <w:t> </w:t>
      </w:r>
      <w:r>
        <w:rPr/>
        <w:t>Thus,</w:t>
      </w:r>
      <w:r>
        <w:rPr>
          <w:spacing w:val="41"/>
        </w:rPr>
        <w:t> </w:t>
      </w:r>
      <w:r>
        <w:rPr/>
        <w:t>the</w:t>
      </w:r>
      <w:r>
        <w:rPr>
          <w:spacing w:val="42"/>
        </w:rPr>
        <w:t> </w:t>
      </w:r>
      <w:r>
        <w:rPr/>
        <w:t>null</w:t>
      </w:r>
      <w:r>
        <w:rPr>
          <w:spacing w:val="41"/>
        </w:rPr>
        <w:t> </w:t>
      </w:r>
      <w:r>
        <w:rPr/>
        <w:t>hypothesis</w:t>
      </w:r>
      <w:r>
        <w:rPr>
          <w:spacing w:val="41"/>
        </w:rPr>
        <w:t> </w:t>
      </w:r>
      <w:r>
        <w:rPr/>
        <w:t>was</w:t>
      </w:r>
      <w:r>
        <w:rPr>
          <w:spacing w:val="43"/>
        </w:rPr>
        <w:t> </w:t>
      </w:r>
      <w:r>
        <w:rPr/>
        <w:t>rejected</w:t>
      </w:r>
      <w:r>
        <w:rPr>
          <w:spacing w:val="42"/>
        </w:rPr>
        <w:t> </w:t>
      </w:r>
      <w:r>
        <w:rPr/>
        <w:t>and</w:t>
      </w:r>
      <w:r>
        <w:rPr>
          <w:spacing w:val="46"/>
        </w:rPr>
        <w:t> </w:t>
      </w:r>
      <w:r>
        <w:rPr>
          <w:spacing w:val="-5"/>
        </w:rPr>
        <w:t>the</w:t>
      </w:r>
    </w:p>
    <w:p>
      <w:pPr>
        <w:spacing w:after="0"/>
        <w:jc w:val="both"/>
        <w:sectPr>
          <w:pgSz w:w="12240" w:h="15840"/>
          <w:pgMar w:header="0" w:footer="979" w:top="1820" w:bottom="1160" w:left="300" w:right="0"/>
        </w:sectPr>
      </w:pPr>
    </w:p>
    <w:p>
      <w:pPr>
        <w:pStyle w:val="BodyText"/>
        <w:spacing w:before="63"/>
      </w:pPr>
    </w:p>
    <w:p>
      <w:pPr>
        <w:pStyle w:val="BodyText"/>
        <w:spacing w:line="480" w:lineRule="auto"/>
        <w:ind w:left="1140" w:right="716"/>
        <w:jc w:val="both"/>
      </w:pPr>
      <w:r>
        <w:rPr/>
        <mc:AlternateContent>
          <mc:Choice Requires="wps">
            <w:drawing>
              <wp:anchor distT="0" distB="0" distL="0" distR="0" allowOverlap="1" layoutInCell="1" locked="0" behindDoc="1" simplePos="0" relativeHeight="484419072">
                <wp:simplePos x="0" y="0"/>
                <wp:positionH relativeFrom="page">
                  <wp:posOffset>3873373</wp:posOffset>
                </wp:positionH>
                <wp:positionV relativeFrom="paragraph">
                  <wp:posOffset>162828</wp:posOffset>
                </wp:positionV>
                <wp:extent cx="3844925" cy="394970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7408" id="docshape185"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alternate hypothesis was accepted that business angels had a significant who effect on the growth and development of SMEs. The findings corroborated those of Gbandi and Amissah (2014) which revealed that business angels positively contributed to the growth of SMEs in Nigeria.</w:t>
      </w:r>
    </w:p>
    <w:p>
      <w:pPr>
        <w:pStyle w:val="BodyText"/>
        <w:spacing w:line="480" w:lineRule="auto"/>
        <w:ind w:left="1140" w:right="712"/>
        <w:jc w:val="both"/>
      </w:pPr>
      <w:r>
        <w:rPr/>
        <w:t>In terms of the relationship between bank overdraft and SMEs growth, the f-ratio indicated that bank overdraft (</w:t>
      </w:r>
      <w:r>
        <w:rPr>
          <w:i/>
        </w:rPr>
        <w:t>bankver </w:t>
      </w:r>
      <w:r>
        <w:rPr/>
        <w:t>= 0.19; Prob &lt; f = 0.6636) insignificantly affected SMEs growth.</w:t>
      </w:r>
      <w:r>
        <w:rPr>
          <w:spacing w:val="40"/>
        </w:rPr>
        <w:t> </w:t>
      </w:r>
      <w:r>
        <w:rPr/>
        <w:t>Moreover, the t- value</w:t>
      </w:r>
      <w:r>
        <w:rPr>
          <w:spacing w:val="-10"/>
        </w:rPr>
        <w:t> </w:t>
      </w:r>
      <w:r>
        <w:rPr/>
        <w:t>(t=</w:t>
      </w:r>
      <w:r>
        <w:rPr>
          <w:spacing w:val="-10"/>
        </w:rPr>
        <w:t> </w:t>
      </w:r>
      <w:r>
        <w:rPr/>
        <w:t>-0.44;</w:t>
      </w:r>
      <w:r>
        <w:rPr>
          <w:spacing w:val="-9"/>
        </w:rPr>
        <w:t> </w:t>
      </w:r>
      <w:r>
        <w:rPr/>
        <w:t>p-value</w:t>
      </w:r>
      <w:r>
        <w:rPr>
          <w:spacing w:val="-10"/>
        </w:rPr>
        <w:t> </w:t>
      </w:r>
      <w:r>
        <w:rPr/>
        <w:t>=</w:t>
      </w:r>
      <w:r>
        <w:rPr>
          <w:spacing w:val="-8"/>
        </w:rPr>
        <w:t> </w:t>
      </w:r>
      <w:r>
        <w:rPr/>
        <w:t>0.664)</w:t>
      </w:r>
      <w:r>
        <w:rPr>
          <w:spacing w:val="-10"/>
        </w:rPr>
        <w:t> </w:t>
      </w:r>
      <w:r>
        <w:rPr/>
        <w:t>showed</w:t>
      </w:r>
      <w:r>
        <w:rPr>
          <w:spacing w:val="-9"/>
        </w:rPr>
        <w:t> </w:t>
      </w:r>
      <w:r>
        <w:rPr/>
        <w:t>that</w:t>
      </w:r>
      <w:r>
        <w:rPr>
          <w:spacing w:val="-10"/>
        </w:rPr>
        <w:t> </w:t>
      </w:r>
      <w:r>
        <w:rPr/>
        <w:t>bank</w:t>
      </w:r>
      <w:r>
        <w:rPr>
          <w:spacing w:val="-8"/>
        </w:rPr>
        <w:t> </w:t>
      </w:r>
      <w:r>
        <w:rPr/>
        <w:t>overdraft</w:t>
      </w:r>
      <w:r>
        <w:rPr>
          <w:spacing w:val="-10"/>
        </w:rPr>
        <w:t> </w:t>
      </w:r>
      <w:r>
        <w:rPr/>
        <w:t>negatively</w:t>
      </w:r>
      <w:r>
        <w:rPr>
          <w:spacing w:val="-9"/>
        </w:rPr>
        <w:t> </w:t>
      </w:r>
      <w:r>
        <w:rPr/>
        <w:t>affected</w:t>
      </w:r>
      <w:r>
        <w:rPr>
          <w:spacing w:val="-9"/>
        </w:rPr>
        <w:t> </w:t>
      </w:r>
      <w:r>
        <w:rPr/>
        <w:t>SMEs</w:t>
      </w:r>
      <w:r>
        <w:rPr>
          <w:spacing w:val="-9"/>
        </w:rPr>
        <w:t> </w:t>
      </w:r>
      <w:r>
        <w:rPr/>
        <w:t>growth.</w:t>
      </w:r>
      <w:r>
        <w:rPr>
          <w:spacing w:val="-10"/>
        </w:rPr>
        <w:t> </w:t>
      </w:r>
      <w:r>
        <w:rPr/>
        <w:t>The</w:t>
      </w:r>
      <w:r>
        <w:rPr>
          <w:spacing w:val="-11"/>
        </w:rPr>
        <w:t> </w:t>
      </w:r>
      <w:r>
        <w:rPr/>
        <w:t>result was further supported by the correlation result (see Table 4.11). Consequently, the null hypothesis was accepted and the alternate hypothesis was rejected that bank overdraft had no significant effect on the growth and development of SMEs. The findings are new in literature as no studies have established whether bank overdraft as a funding adequacy measure contributes to the growth of SMEs in Nigeria.</w:t>
      </w:r>
    </w:p>
    <w:p>
      <w:pPr>
        <w:pStyle w:val="BodyText"/>
        <w:spacing w:line="480" w:lineRule="auto" w:before="1"/>
        <w:ind w:left="1140" w:right="715"/>
        <w:jc w:val="both"/>
      </w:pPr>
      <w:r>
        <w:rPr/>
        <mc:AlternateContent>
          <mc:Choice Requires="wps">
            <w:drawing>
              <wp:anchor distT="0" distB="0" distL="0" distR="0" allowOverlap="1" layoutInCell="1" locked="0" behindDoc="1" simplePos="0" relativeHeight="484418560">
                <wp:simplePos x="0" y="0"/>
                <wp:positionH relativeFrom="page">
                  <wp:posOffset>259245</wp:posOffset>
                </wp:positionH>
                <wp:positionV relativeFrom="paragraph">
                  <wp:posOffset>380550</wp:posOffset>
                </wp:positionV>
                <wp:extent cx="3736340" cy="384175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9.964592pt;width:294.2pt;height:302.5pt;mso-position-horizontal-relative:page;mso-position-vertical-relative:paragraph;z-index:-18897920" id="docshape186" coordorigin="408,599" coordsize="5884,6050" path="m1140,6516l540,5916,408,6049,1008,6648,1140,6516xm1541,6058l1540,6031,1536,6002,1529,5972,1519,5942,1507,5912,1490,5882,1471,5853,1450,5825,1427,5797,1402,5770,1044,5413,913,5544,1279,5910,1301,5935,1318,5959,1330,5983,1336,6006,1338,6029,1334,6050,1324,6069,1310,6087,1292,6102,1273,6111,1252,6115,1229,6113,1205,6107,1182,6095,1157,6078,1133,6056,767,5690,635,5822,993,6179,1017,6201,1043,6224,1073,6246,1106,6268,1129,6282,1152,6293,1177,6302,1204,6309,1230,6315,1255,6318,1278,6318,1300,6316,1322,6311,1344,6303,1365,6293,1387,6279,1407,6263,1426,6248,1444,6232,1460,6216,1485,6189,1506,6162,1522,6134,1533,6105,1538,6083,1541,6058xm2033,5527l2029,5483,2018,5438,2000,5392,1975,5346,1942,5297,1901,5247,1877,5221,1853,5195,1839,5183,1839,5517,1836,5545,1825,5570,1807,5592,1785,5609,1761,5619,1733,5622,1703,5618,1669,5605,1632,5583,1592,5552,1548,5511,1507,5467,1476,5426,1454,5389,1441,5356,1436,5325,1439,5298,1449,5273,1465,5252,1487,5235,1512,5224,1540,5221,1570,5225,1603,5237,1639,5257,1677,5287,1718,5325,1763,5373,1797,5416,1821,5454,1834,5487,1839,5517,1839,5183,1780,5130,1709,5081,1639,5047,1569,5027,1502,5024,1439,5037,1380,5066,1325,5111,1281,5166,1253,5224,1253,5225,1241,5288,1245,5355,1265,5426,1300,5497,1350,5569,1415,5642,1467,5691,1519,5731,1570,5763,1620,5788,1668,5805,1714,5815,1758,5817,1799,5813,1838,5803,1877,5784,1914,5759,1951,5726,1982,5690,2007,5652,2019,5622,2023,5612,2032,5570,2033,5527xm2215,5132l2087,5004,1914,5176,2043,5305,2215,5132xm2564,5092l1964,4493,1832,4625,2432,5225,2564,5092xm2790,4866l2568,4644,2640,4571,2674,4531,2679,4522,2697,4489,2708,4446,2708,4401,2696,4357,2679,4319,2675,4311,2645,4266,2604,4221,2560,4181,2517,4152,2513,4150,2513,4417,2513,4435,2506,4453,2495,4471,2479,4490,2446,4522,2312,4388,2341,4360,2350,4351,2368,4335,2386,4324,2403,4319,2420,4320,2436,4324,2452,4332,2467,4342,2481,4354,2494,4369,2504,4385,2510,4401,2513,4417,2513,4150,2475,4131,2433,4120,2392,4119,2352,4129,2314,4149,2277,4180,2132,4324,2058,4399,2658,4999,2790,4866xm3325,4331l2874,3879,3008,3745,2860,3597,2459,3998,2607,4146,2742,4011,3193,4463,3325,4331xm3756,3900l3304,3449,3439,3314,3291,3166,2890,3567,3038,3715,3172,3581,3624,4032,3756,3900xm4252,3308l4247,3264,4236,3220,4219,3174,4193,3127,4160,3078,4120,3028,4095,3002,4071,2976,4058,2964,4058,3298,4054,3326,4044,3351,4026,3373,4004,3390,3979,3400,3952,3403,3921,3399,3888,3386,3851,3364,3810,3333,3767,3292,3726,3248,3694,3208,3672,3171,3660,3137,3655,3106,3658,3079,3667,3055,3684,3033,3706,3016,3731,3005,3759,3002,3789,3006,3822,3018,3858,3039,3896,3068,3937,3106,3982,3154,4016,3197,4040,3235,4053,3269,4058,3298,4058,2964,3999,2912,3928,2862,3858,2828,3788,2808,3721,2805,3658,2818,3599,2847,3544,2892,3500,2947,3472,3005,3471,3006,3459,3069,3463,3137,3483,3207,3518,3278,3568,3350,3634,3423,3686,3472,3738,3512,3789,3545,3839,3569,3887,3586,3933,3596,3976,3599,4018,3595,4057,3584,4095,3566,4133,3540,4169,3508,4201,3471,4225,3433,4238,3403,4242,3393,4250,3351,4252,3308xm4939,2634l4935,2601,4926,2566,4913,2530,4896,2493,4875,2454,4849,2415,4684,2481,4706,2513,4723,2543,4735,2570,4743,2596,4745,2620,4741,2643,4731,2664,4715,2683,4695,2699,4672,2709,4646,2711,4618,2707,4586,2694,4550,2670,4507,2637,4460,2592,4424,2553,4395,2517,4373,2485,4360,2456,4351,2420,4351,2388,4360,2360,4378,2336,4388,2327,4399,2320,4412,2315,4425,2312,4439,2310,4454,2311,4469,2313,4485,2317,4495,2322,4508,2327,4522,2335,4538,2345,4618,2192,4561,2160,4507,2138,4456,2124,4408,2119,4363,2124,4319,2140,4277,2165,4236,2201,4192,2254,4164,2312,4152,2374,4156,2440,4176,2509,4212,2579,4262,2652,4329,2725,4384,2777,4439,2819,4492,2852,4544,2876,4594,2893,4640,2902,4682,2905,4720,2900,4756,2889,4792,2871,4827,2846,4862,2815,4888,2786,4909,2757,4924,2727,4934,2697,4938,2666,4939,2634xm5411,2149l5407,2105,5396,2060,5378,2015,5352,1968,5320,1919,5279,1869,5255,1843,5230,1817,5217,1805,5217,2139,5213,2167,5203,2192,5185,2214,5163,2231,5138,2241,5111,2244,5081,2240,5047,2227,5010,2205,4969,2174,4926,2133,4885,2089,4853,2049,4831,2011,4819,1978,4814,1947,4817,1920,4826,1896,4843,1874,4865,1857,4890,1846,4918,1843,4948,1847,4981,1859,5017,1880,5055,1909,5096,1947,5141,1995,5175,2038,5199,2076,5212,2109,5217,2139,5217,1805,5158,1753,5087,1703,5017,1669,4947,1649,4880,1646,4817,1659,4758,1688,4703,1733,4659,1788,4631,1847,4618,1910,4623,1977,4643,2048,4677,2119,4728,2191,4793,2264,4845,2313,4897,2353,4948,2386,4998,2410,5046,2427,5092,2437,5136,2439,5177,2435,5216,2425,5255,2406,5292,2381,5328,2348,5360,2312,5384,2274,5397,2244,5401,2234,5410,2192,5411,2149xm5738,1919l5515,1696,5587,1624,5622,1583,5626,1575,5644,1541,5655,1498,5655,1454,5644,1409,5626,1372,5623,1364,5592,1319,5552,1273,5508,1234,5464,1204,5461,1202,5461,1470,5460,1487,5454,1505,5442,1524,5426,1542,5402,1567,5394,1575,5260,1441,5288,1413,5297,1403,5316,1387,5333,1377,5351,1372,5367,1373,5384,1377,5399,1384,5414,1394,5429,1407,5442,1422,5451,1437,5457,1453,5461,1470,5461,1202,5422,1184,5380,1173,5339,1172,5299,1181,5261,1202,5225,1232,5080,1377,5005,1451,5605,2051,5738,1919xm6292,1365l6040,1114,6014,1040,5910,746,5858,599,5712,745,5741,817,5828,1033,5540,917,5394,1063,5467,1090,5540,1116,5761,1193,5908,1246,6160,1497,6292,1365xe" filled="true" fillcolor="#a4a4a4" stroked="false">
                <v:path arrowok="t"/>
                <v:fill opacity="32896f" type="solid"/>
                <w10:wrap type="none"/>
              </v:shape>
            </w:pict>
          </mc:Fallback>
        </mc:AlternateContent>
      </w:r>
      <w:r>
        <w:rPr/>
        <w:t>In the</w:t>
      </w:r>
      <w:r>
        <w:rPr>
          <w:spacing w:val="-2"/>
        </w:rPr>
        <w:t> </w:t>
      </w:r>
      <w:r>
        <w:rPr/>
        <w:t>test of</w:t>
      </w:r>
      <w:r>
        <w:rPr>
          <w:spacing w:val="-1"/>
        </w:rPr>
        <w:t> </w:t>
      </w:r>
      <w:r>
        <w:rPr/>
        <w:t>research hypothesis</w:t>
      </w:r>
      <w:r>
        <w:rPr>
          <w:spacing w:val="-1"/>
        </w:rPr>
        <w:t> </w:t>
      </w:r>
      <w:r>
        <w:rPr/>
        <w:t>on</w:t>
      </w:r>
      <w:r>
        <w:rPr>
          <w:spacing w:val="-2"/>
        </w:rPr>
        <w:t> </w:t>
      </w:r>
      <w:r>
        <w:rPr/>
        <w:t>trade</w:t>
      </w:r>
      <w:r>
        <w:rPr>
          <w:spacing w:val="-3"/>
        </w:rPr>
        <w:t> </w:t>
      </w:r>
      <w:r>
        <w:rPr/>
        <w:t>credits and</w:t>
      </w:r>
      <w:r>
        <w:rPr>
          <w:spacing w:val="-2"/>
        </w:rPr>
        <w:t> </w:t>
      </w:r>
      <w:r>
        <w:rPr/>
        <w:t>SMEs</w:t>
      </w:r>
      <w:r>
        <w:rPr>
          <w:spacing w:val="-2"/>
        </w:rPr>
        <w:t> </w:t>
      </w:r>
      <w:r>
        <w:rPr/>
        <w:t>growth,</w:t>
      </w:r>
      <w:r>
        <w:rPr>
          <w:spacing w:val="-2"/>
        </w:rPr>
        <w:t> </w:t>
      </w:r>
      <w:r>
        <w:rPr/>
        <w:t>the</w:t>
      </w:r>
      <w:r>
        <w:rPr>
          <w:spacing w:val="-3"/>
        </w:rPr>
        <w:t> </w:t>
      </w:r>
      <w:r>
        <w:rPr/>
        <w:t>f-ratio</w:t>
      </w:r>
      <w:r>
        <w:rPr>
          <w:spacing w:val="-2"/>
        </w:rPr>
        <w:t> </w:t>
      </w:r>
      <w:r>
        <w:rPr/>
        <w:t>indicated</w:t>
      </w:r>
      <w:r>
        <w:rPr>
          <w:spacing w:val="-2"/>
        </w:rPr>
        <w:t> </w:t>
      </w:r>
      <w:r>
        <w:rPr/>
        <w:t>that trade</w:t>
      </w:r>
      <w:r>
        <w:rPr>
          <w:spacing w:val="-3"/>
        </w:rPr>
        <w:t> </w:t>
      </w:r>
      <w:r>
        <w:rPr/>
        <w:t>credit (</w:t>
      </w:r>
      <w:r>
        <w:rPr>
          <w:i/>
        </w:rPr>
        <w:t>tracre</w:t>
      </w:r>
      <w:r>
        <w:rPr>
          <w:i/>
          <w:spacing w:val="-8"/>
        </w:rPr>
        <w:t> </w:t>
      </w:r>
      <w:r>
        <w:rPr/>
        <w:t>=</w:t>
      </w:r>
      <w:r>
        <w:rPr>
          <w:spacing w:val="-6"/>
        </w:rPr>
        <w:t> </w:t>
      </w:r>
      <w:r>
        <w:rPr/>
        <w:t>0.08;</w:t>
      </w:r>
      <w:r>
        <w:rPr>
          <w:spacing w:val="-7"/>
        </w:rPr>
        <w:t> </w:t>
      </w:r>
      <w:r>
        <w:rPr/>
        <w:t>Prob</w:t>
      </w:r>
      <w:r>
        <w:rPr>
          <w:spacing w:val="-8"/>
        </w:rPr>
        <w:t> </w:t>
      </w:r>
      <w:r>
        <w:rPr/>
        <w:t>&lt;</w:t>
      </w:r>
      <w:r>
        <w:rPr>
          <w:spacing w:val="-6"/>
        </w:rPr>
        <w:t> </w:t>
      </w:r>
      <w:r>
        <w:rPr/>
        <w:t>f</w:t>
      </w:r>
      <w:r>
        <w:rPr>
          <w:spacing w:val="-8"/>
        </w:rPr>
        <w:t> </w:t>
      </w:r>
      <w:r>
        <w:rPr/>
        <w:t>=</w:t>
      </w:r>
      <w:r>
        <w:rPr>
          <w:spacing w:val="-6"/>
        </w:rPr>
        <w:t> </w:t>
      </w:r>
      <w:r>
        <w:rPr/>
        <w:t>0.7759)</w:t>
      </w:r>
      <w:r>
        <w:rPr>
          <w:spacing w:val="-8"/>
        </w:rPr>
        <w:t> </w:t>
      </w:r>
      <w:r>
        <w:rPr/>
        <w:t>insignificantly</w:t>
      </w:r>
      <w:r>
        <w:rPr>
          <w:spacing w:val="-7"/>
        </w:rPr>
        <w:t> </w:t>
      </w:r>
      <w:r>
        <w:rPr/>
        <w:t>affected</w:t>
      </w:r>
      <w:r>
        <w:rPr>
          <w:spacing w:val="-7"/>
        </w:rPr>
        <w:t> </w:t>
      </w:r>
      <w:r>
        <w:rPr/>
        <w:t>SMEs</w:t>
      </w:r>
      <w:r>
        <w:rPr>
          <w:spacing w:val="-7"/>
        </w:rPr>
        <w:t> </w:t>
      </w:r>
      <w:r>
        <w:rPr/>
        <w:t>growth.</w:t>
      </w:r>
      <w:r>
        <w:rPr>
          <w:spacing w:val="40"/>
        </w:rPr>
        <w:t> </w:t>
      </w:r>
      <w:r>
        <w:rPr/>
        <w:t>Moreover,</w:t>
      </w:r>
      <w:r>
        <w:rPr>
          <w:spacing w:val="-6"/>
        </w:rPr>
        <w:t> </w:t>
      </w:r>
      <w:r>
        <w:rPr/>
        <w:t>the</w:t>
      </w:r>
      <w:r>
        <w:rPr>
          <w:spacing w:val="-8"/>
        </w:rPr>
        <w:t> </w:t>
      </w:r>
      <w:r>
        <w:rPr/>
        <w:t>t-value</w:t>
      </w:r>
      <w:r>
        <w:rPr>
          <w:spacing w:val="-8"/>
        </w:rPr>
        <w:t> </w:t>
      </w:r>
      <w:r>
        <w:rPr/>
        <w:t>(t=</w:t>
      </w:r>
      <w:r>
        <w:rPr>
          <w:spacing w:val="-6"/>
        </w:rPr>
        <w:t> </w:t>
      </w:r>
      <w:r>
        <w:rPr/>
        <w:t>-0.28; p-value = 0.776) showed that trade credit negatively affected SMEs growth. The result was further supported by the correlation result (see Table 4.12). Consequent upon that, the null hypothesis was accepted</w:t>
      </w:r>
      <w:r>
        <w:rPr>
          <w:spacing w:val="-15"/>
        </w:rPr>
        <w:t> </w:t>
      </w:r>
      <w:r>
        <w:rPr/>
        <w:t>and</w:t>
      </w:r>
      <w:r>
        <w:rPr>
          <w:spacing w:val="-8"/>
        </w:rPr>
        <w:t> </w:t>
      </w:r>
      <w:r>
        <w:rPr/>
        <w:t>the</w:t>
      </w:r>
      <w:r>
        <w:rPr>
          <w:spacing w:val="-9"/>
        </w:rPr>
        <w:t> </w:t>
      </w:r>
      <w:r>
        <w:rPr/>
        <w:t>alternate</w:t>
      </w:r>
      <w:r>
        <w:rPr>
          <w:spacing w:val="-9"/>
        </w:rPr>
        <w:t> </w:t>
      </w:r>
      <w:r>
        <w:rPr/>
        <w:t>hypothesis</w:t>
      </w:r>
      <w:r>
        <w:rPr>
          <w:spacing w:val="-8"/>
        </w:rPr>
        <w:t> </w:t>
      </w:r>
      <w:r>
        <w:rPr/>
        <w:t>was</w:t>
      </w:r>
      <w:r>
        <w:rPr>
          <w:spacing w:val="-6"/>
        </w:rPr>
        <w:t> </w:t>
      </w:r>
      <w:r>
        <w:rPr/>
        <w:t>rejected</w:t>
      </w:r>
      <w:r>
        <w:rPr>
          <w:spacing w:val="-6"/>
        </w:rPr>
        <w:t> </w:t>
      </w:r>
      <w:r>
        <w:rPr/>
        <w:t>that</w:t>
      </w:r>
      <w:r>
        <w:rPr>
          <w:spacing w:val="-5"/>
        </w:rPr>
        <w:t> </w:t>
      </w:r>
      <w:r>
        <w:rPr/>
        <w:t>trade</w:t>
      </w:r>
      <w:r>
        <w:rPr>
          <w:spacing w:val="-7"/>
        </w:rPr>
        <w:t> </w:t>
      </w:r>
      <w:r>
        <w:rPr/>
        <w:t>credit</w:t>
      </w:r>
      <w:r>
        <w:rPr>
          <w:spacing w:val="-15"/>
        </w:rPr>
        <w:t> </w:t>
      </w:r>
      <w:r>
        <w:rPr/>
        <w:t>had</w:t>
      </w:r>
      <w:r>
        <w:rPr>
          <w:spacing w:val="-8"/>
        </w:rPr>
        <w:t> </w:t>
      </w:r>
      <w:r>
        <w:rPr/>
        <w:t>no</w:t>
      </w:r>
      <w:r>
        <w:rPr>
          <w:spacing w:val="-8"/>
        </w:rPr>
        <w:t> </w:t>
      </w:r>
      <w:r>
        <w:rPr/>
        <w:t>significant</w:t>
      </w:r>
      <w:r>
        <w:rPr>
          <w:spacing w:val="-8"/>
        </w:rPr>
        <w:t> </w:t>
      </w:r>
      <w:r>
        <w:rPr/>
        <w:t>effect</w:t>
      </w:r>
      <w:r>
        <w:rPr>
          <w:spacing w:val="-8"/>
        </w:rPr>
        <w:t> </w:t>
      </w:r>
      <w:r>
        <w:rPr/>
        <w:t>on</w:t>
      </w:r>
      <w:r>
        <w:rPr>
          <w:spacing w:val="-6"/>
        </w:rPr>
        <w:t> </w:t>
      </w:r>
      <w:r>
        <w:rPr/>
        <w:t>the</w:t>
      </w:r>
      <w:r>
        <w:rPr>
          <w:spacing w:val="-9"/>
        </w:rPr>
        <w:t> </w:t>
      </w:r>
      <w:r>
        <w:rPr/>
        <w:t>growth and</w:t>
      </w:r>
      <w:r>
        <w:rPr>
          <w:spacing w:val="-8"/>
        </w:rPr>
        <w:t> </w:t>
      </w:r>
      <w:r>
        <w:rPr/>
        <w:t>development</w:t>
      </w:r>
      <w:r>
        <w:rPr>
          <w:spacing w:val="-8"/>
        </w:rPr>
        <w:t> </w:t>
      </w:r>
      <w:r>
        <w:rPr/>
        <w:t>of</w:t>
      </w:r>
      <w:r>
        <w:rPr>
          <w:spacing w:val="-9"/>
        </w:rPr>
        <w:t> </w:t>
      </w:r>
      <w:r>
        <w:rPr/>
        <w:t>SMEs.</w:t>
      </w:r>
      <w:r>
        <w:rPr>
          <w:spacing w:val="-7"/>
        </w:rPr>
        <w:t> </w:t>
      </w:r>
      <w:r>
        <w:rPr/>
        <w:t>The</w:t>
      </w:r>
      <w:r>
        <w:rPr>
          <w:spacing w:val="-9"/>
        </w:rPr>
        <w:t> </w:t>
      </w:r>
      <w:r>
        <w:rPr/>
        <w:t>finding</w:t>
      </w:r>
      <w:r>
        <w:rPr>
          <w:spacing w:val="-8"/>
        </w:rPr>
        <w:t> </w:t>
      </w:r>
      <w:r>
        <w:rPr/>
        <w:t>disagreed</w:t>
      </w:r>
      <w:r>
        <w:rPr>
          <w:spacing w:val="-6"/>
        </w:rPr>
        <w:t> </w:t>
      </w:r>
      <w:r>
        <w:rPr/>
        <w:t>with</w:t>
      </w:r>
      <w:r>
        <w:rPr>
          <w:spacing w:val="-8"/>
        </w:rPr>
        <w:t> </w:t>
      </w:r>
      <w:r>
        <w:rPr/>
        <w:t>the</w:t>
      </w:r>
      <w:r>
        <w:rPr>
          <w:spacing w:val="-9"/>
        </w:rPr>
        <w:t> </w:t>
      </w:r>
      <w:r>
        <w:rPr/>
        <w:t>studies</w:t>
      </w:r>
      <w:r>
        <w:rPr>
          <w:spacing w:val="-7"/>
        </w:rPr>
        <w:t> </w:t>
      </w:r>
      <w:r>
        <w:rPr/>
        <w:t>by</w:t>
      </w:r>
      <w:r>
        <w:rPr>
          <w:spacing w:val="-8"/>
        </w:rPr>
        <w:t> </w:t>
      </w:r>
      <w:r>
        <w:rPr/>
        <w:t>Ikon</w:t>
      </w:r>
      <w:r>
        <w:rPr>
          <w:spacing w:val="-8"/>
        </w:rPr>
        <w:t> </w:t>
      </w:r>
      <w:r>
        <w:rPr/>
        <w:t>and</w:t>
      </w:r>
      <w:r>
        <w:rPr>
          <w:spacing w:val="-8"/>
        </w:rPr>
        <w:t> </w:t>
      </w:r>
      <w:r>
        <w:rPr/>
        <w:t>Chukwu</w:t>
      </w:r>
      <w:r>
        <w:rPr>
          <w:spacing w:val="-9"/>
        </w:rPr>
        <w:t> </w:t>
      </w:r>
      <w:r>
        <w:rPr/>
        <w:t>(2018),</w:t>
      </w:r>
      <w:r>
        <w:rPr>
          <w:spacing w:val="-8"/>
        </w:rPr>
        <w:t> </w:t>
      </w:r>
      <w:r>
        <w:rPr/>
        <w:t>Oaya</w:t>
      </w:r>
      <w:r>
        <w:rPr>
          <w:spacing w:val="-7"/>
        </w:rPr>
        <w:t> </w:t>
      </w:r>
      <w:r>
        <w:rPr/>
        <w:t>and Mambula (2017) and Nwakoby, Kalu and Ezejiofor (2017) which showed that trade credit contributed positively and significantly to the growth of SMEs in Nigeria.</w:t>
      </w:r>
    </w:p>
    <w:p>
      <w:pPr>
        <w:pStyle w:val="BodyText"/>
        <w:spacing w:line="480" w:lineRule="auto" w:before="2"/>
        <w:ind w:left="1140" w:right="716"/>
        <w:jc w:val="both"/>
      </w:pPr>
      <w:r>
        <w:rPr/>
        <w:t>The overall findings of the study affirmed that adequacy of funding, particularly venture capital and business angels contributed positively and significantly to the growth of SMEs in Nigeria except trade credit and bank overdraft.</w:t>
      </w:r>
      <w:r>
        <w:rPr>
          <w:spacing w:val="40"/>
        </w:rPr>
        <w:t> </w:t>
      </w:r>
      <w:r>
        <w:rPr/>
        <w:t>Thus, the study, in part, corroborated the viewpoints of Gbandi and Amissah (2014)</w:t>
      </w:r>
      <w:r>
        <w:rPr>
          <w:spacing w:val="-9"/>
        </w:rPr>
        <w:t> </w:t>
      </w:r>
      <w:r>
        <w:rPr/>
        <w:t>and</w:t>
      </w:r>
      <w:r>
        <w:rPr>
          <w:spacing w:val="-7"/>
        </w:rPr>
        <w:t> </w:t>
      </w:r>
      <w:r>
        <w:rPr/>
        <w:t>disagreed</w:t>
      </w:r>
      <w:r>
        <w:rPr>
          <w:spacing w:val="-8"/>
        </w:rPr>
        <w:t> </w:t>
      </w:r>
      <w:r>
        <w:rPr/>
        <w:t>in</w:t>
      </w:r>
      <w:r>
        <w:rPr>
          <w:spacing w:val="-8"/>
        </w:rPr>
        <w:t> </w:t>
      </w:r>
      <w:r>
        <w:rPr/>
        <w:t>part,</w:t>
      </w:r>
      <w:r>
        <w:rPr>
          <w:spacing w:val="-8"/>
        </w:rPr>
        <w:t> </w:t>
      </w:r>
      <w:r>
        <w:rPr/>
        <w:t>with</w:t>
      </w:r>
      <w:r>
        <w:rPr>
          <w:spacing w:val="-8"/>
        </w:rPr>
        <w:t> </w:t>
      </w:r>
      <w:r>
        <w:rPr/>
        <w:t>the</w:t>
      </w:r>
      <w:r>
        <w:rPr>
          <w:spacing w:val="-6"/>
        </w:rPr>
        <w:t> </w:t>
      </w:r>
      <w:r>
        <w:rPr/>
        <w:t>results</w:t>
      </w:r>
      <w:r>
        <w:rPr>
          <w:spacing w:val="-8"/>
        </w:rPr>
        <w:t> </w:t>
      </w:r>
      <w:r>
        <w:rPr/>
        <w:t>by</w:t>
      </w:r>
      <w:r>
        <w:rPr>
          <w:spacing w:val="-5"/>
        </w:rPr>
        <w:t> </w:t>
      </w:r>
      <w:r>
        <w:rPr/>
        <w:t>Ikon</w:t>
      </w:r>
      <w:r>
        <w:rPr>
          <w:spacing w:val="-9"/>
        </w:rPr>
        <w:t> </w:t>
      </w:r>
      <w:r>
        <w:rPr/>
        <w:t>and</w:t>
      </w:r>
      <w:r>
        <w:rPr>
          <w:spacing w:val="-8"/>
        </w:rPr>
        <w:t> </w:t>
      </w:r>
      <w:r>
        <w:rPr/>
        <w:t>Chukwu</w:t>
      </w:r>
      <w:r>
        <w:rPr>
          <w:spacing w:val="-9"/>
        </w:rPr>
        <w:t> </w:t>
      </w:r>
      <w:r>
        <w:rPr/>
        <w:t>(2018),</w:t>
      </w:r>
      <w:r>
        <w:rPr>
          <w:spacing w:val="-5"/>
        </w:rPr>
        <w:t> </w:t>
      </w:r>
      <w:r>
        <w:rPr/>
        <w:t>Oaya</w:t>
      </w:r>
      <w:r>
        <w:rPr>
          <w:spacing w:val="-7"/>
        </w:rPr>
        <w:t> </w:t>
      </w:r>
      <w:r>
        <w:rPr/>
        <w:t>and</w:t>
      </w:r>
      <w:r>
        <w:rPr>
          <w:spacing w:val="-7"/>
        </w:rPr>
        <w:t> </w:t>
      </w:r>
      <w:r>
        <w:rPr/>
        <w:t>Mambula</w:t>
      </w:r>
      <w:r>
        <w:rPr>
          <w:spacing w:val="-7"/>
        </w:rPr>
        <w:t> </w:t>
      </w:r>
      <w:r>
        <w:rPr/>
        <w:t>(2017)</w:t>
      </w:r>
      <w:r>
        <w:rPr>
          <w:spacing w:val="-8"/>
        </w:rPr>
        <w:t> </w:t>
      </w:r>
      <w:r>
        <w:rPr>
          <w:spacing w:val="-5"/>
        </w:rPr>
        <w:t>and</w:t>
      </w:r>
    </w:p>
    <w:p>
      <w:pPr>
        <w:spacing w:before="0"/>
        <w:ind w:left="1140" w:right="0" w:firstLine="0"/>
        <w:jc w:val="both"/>
        <w:rPr>
          <w:sz w:val="24"/>
        </w:rPr>
      </w:pPr>
      <w:r>
        <w:rPr>
          <w:sz w:val="24"/>
        </w:rPr>
        <w:t>Nwakoby,</w:t>
      </w:r>
      <w:r>
        <w:rPr>
          <w:spacing w:val="-2"/>
          <w:sz w:val="24"/>
        </w:rPr>
        <w:t> </w:t>
      </w:r>
      <w:r>
        <w:rPr>
          <w:i/>
          <w:sz w:val="24"/>
        </w:rPr>
        <w:t>et</w:t>
      </w:r>
      <w:r>
        <w:rPr>
          <w:i/>
          <w:spacing w:val="-1"/>
          <w:sz w:val="24"/>
        </w:rPr>
        <w:t> </w:t>
      </w:r>
      <w:r>
        <w:rPr>
          <w:i/>
          <w:sz w:val="24"/>
        </w:rPr>
        <w:t>al </w:t>
      </w:r>
      <w:r>
        <w:rPr>
          <w:spacing w:val="-2"/>
          <w:sz w:val="24"/>
        </w:rPr>
        <w:t>(2017).</w:t>
      </w:r>
    </w:p>
    <w:p>
      <w:pPr>
        <w:spacing w:after="0"/>
        <w:jc w:val="both"/>
        <w:rPr>
          <w:sz w:val="24"/>
        </w:rPr>
        <w:sectPr>
          <w:pgSz w:w="12240" w:h="15840"/>
          <w:pgMar w:header="0" w:footer="979" w:top="1820" w:bottom="1160" w:left="300" w:right="0"/>
        </w:sectPr>
      </w:pPr>
    </w:p>
    <w:p>
      <w:pPr>
        <w:pStyle w:val="BodyText"/>
        <w:spacing w:before="63"/>
      </w:pPr>
    </w:p>
    <w:p>
      <w:pPr>
        <w:pStyle w:val="Heading2"/>
        <w:ind w:right="689"/>
      </w:pPr>
      <w:r>
        <w:rPr/>
        <mc:AlternateContent>
          <mc:Choice Requires="wps">
            <w:drawing>
              <wp:anchor distT="0" distB="0" distL="0" distR="0" allowOverlap="1" layoutInCell="1" locked="0" behindDoc="1" simplePos="0" relativeHeight="484420096">
                <wp:simplePos x="0" y="0"/>
                <wp:positionH relativeFrom="page">
                  <wp:posOffset>3873373</wp:posOffset>
                </wp:positionH>
                <wp:positionV relativeFrom="paragraph">
                  <wp:posOffset>162828</wp:posOffset>
                </wp:positionV>
                <wp:extent cx="3844925" cy="394970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6384" id="docshape187"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CHAPTER</w:t>
      </w:r>
      <w:r>
        <w:rPr>
          <w:spacing w:val="-1"/>
        </w:rPr>
        <w:t> </w:t>
      </w:r>
      <w:r>
        <w:rPr>
          <w:spacing w:val="-4"/>
        </w:rPr>
        <w:t>FIVE</w:t>
      </w:r>
    </w:p>
    <w:p>
      <w:pPr>
        <w:pStyle w:val="BodyText"/>
        <w:rPr>
          <w:b/>
        </w:rPr>
      </w:pPr>
    </w:p>
    <w:p>
      <w:pPr>
        <w:spacing w:before="0"/>
        <w:ind w:left="1107" w:right="688" w:firstLine="0"/>
        <w:jc w:val="center"/>
        <w:rPr>
          <w:b/>
          <w:sz w:val="24"/>
        </w:rPr>
      </w:pPr>
      <w:r>
        <w:rPr>
          <w:b/>
          <w:sz w:val="24"/>
        </w:rPr>
        <w:t>SUMMARY</w:t>
      </w:r>
      <w:r>
        <w:rPr>
          <w:b/>
          <w:spacing w:val="-3"/>
          <w:sz w:val="24"/>
        </w:rPr>
        <w:t> </w:t>
      </w:r>
      <w:r>
        <w:rPr>
          <w:b/>
          <w:sz w:val="24"/>
        </w:rPr>
        <w:t>OF</w:t>
      </w:r>
      <w:r>
        <w:rPr>
          <w:b/>
          <w:spacing w:val="-1"/>
          <w:sz w:val="24"/>
        </w:rPr>
        <w:t> </w:t>
      </w:r>
      <w:r>
        <w:rPr>
          <w:b/>
          <w:sz w:val="24"/>
        </w:rPr>
        <w:t>FINDINGS, CONCLUSION</w:t>
      </w:r>
      <w:r>
        <w:rPr>
          <w:b/>
          <w:spacing w:val="-1"/>
          <w:sz w:val="24"/>
        </w:rPr>
        <w:t> </w:t>
      </w:r>
      <w:r>
        <w:rPr>
          <w:b/>
          <w:sz w:val="24"/>
        </w:rPr>
        <w:t>AND</w:t>
      </w:r>
      <w:r>
        <w:rPr>
          <w:b/>
          <w:spacing w:val="-1"/>
          <w:sz w:val="24"/>
        </w:rPr>
        <w:t> </w:t>
      </w:r>
      <w:r>
        <w:rPr>
          <w:b/>
          <w:spacing w:val="-2"/>
          <w:sz w:val="24"/>
        </w:rPr>
        <w:t>RECOMMENDATIONS</w:t>
      </w:r>
    </w:p>
    <w:p>
      <w:pPr>
        <w:pStyle w:val="BodyText"/>
        <w:rPr>
          <w:b/>
        </w:rPr>
      </w:pPr>
    </w:p>
    <w:p>
      <w:pPr>
        <w:pStyle w:val="Heading3"/>
        <w:numPr>
          <w:ilvl w:val="1"/>
          <w:numId w:val="16"/>
        </w:numPr>
        <w:tabs>
          <w:tab w:pos="1860" w:val="left" w:leader="none"/>
        </w:tabs>
        <w:spacing w:line="240" w:lineRule="auto" w:before="0" w:after="0"/>
        <w:ind w:left="1860" w:right="0" w:hanging="720"/>
        <w:jc w:val="left"/>
      </w:pPr>
      <w:bookmarkStart w:name="_TOC_250003" w:id="36"/>
      <w:r>
        <w:rPr/>
        <w:t>Summary</w:t>
      </w:r>
      <w:r>
        <w:rPr>
          <w:spacing w:val="-1"/>
        </w:rPr>
        <w:t> </w:t>
      </w:r>
      <w:r>
        <w:rPr/>
        <w:t>of</w:t>
      </w:r>
      <w:r>
        <w:rPr>
          <w:spacing w:val="-1"/>
        </w:rPr>
        <w:t> </w:t>
      </w:r>
      <w:bookmarkEnd w:id="36"/>
      <w:r>
        <w:rPr>
          <w:spacing w:val="-2"/>
        </w:rPr>
        <w:t>Findings</w:t>
      </w:r>
    </w:p>
    <w:p>
      <w:pPr>
        <w:pStyle w:val="BodyText"/>
        <w:rPr>
          <w:b/>
        </w:rPr>
      </w:pPr>
    </w:p>
    <w:p>
      <w:pPr>
        <w:pStyle w:val="BodyText"/>
        <w:spacing w:line="480" w:lineRule="auto"/>
        <w:ind w:left="1140" w:right="715"/>
        <w:jc w:val="both"/>
      </w:pPr>
      <w:r>
        <w:rPr/>
        <mc:AlternateContent>
          <mc:Choice Requires="wps">
            <w:drawing>
              <wp:anchor distT="0" distB="0" distL="0" distR="0" allowOverlap="1" layoutInCell="1" locked="0" behindDoc="1" simplePos="0" relativeHeight="484419584">
                <wp:simplePos x="0" y="0"/>
                <wp:positionH relativeFrom="page">
                  <wp:posOffset>259245</wp:posOffset>
                </wp:positionH>
                <wp:positionV relativeFrom="paragraph">
                  <wp:posOffset>2833981</wp:posOffset>
                </wp:positionV>
                <wp:extent cx="3736340" cy="384175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23.148178pt;width:294.2pt;height:302.5pt;mso-position-horizontal-relative:page;mso-position-vertical-relative:paragraph;z-index:-18896896" id="docshape188" coordorigin="408,4463" coordsize="5884,6050" path="m1140,10380l540,9780,408,9912,1008,10512,1140,10380xm1541,9922l1540,9895,1536,9865,1529,9835,1519,9805,1507,9775,1490,9746,1471,9717,1450,9689,1427,9661,1402,9634,1044,9276,913,9408,1279,9774,1301,9799,1318,9823,1330,9847,1336,9870,1338,9893,1334,9914,1324,9933,1310,9951,1292,9966,1273,9975,1252,9979,1229,9977,1205,9970,1182,9959,1157,9942,1133,9920,767,9554,635,9685,993,10043,1017,10065,1043,10087,1073,10110,1106,10132,1129,10145,1152,10156,1177,10166,1204,10173,1230,10179,1255,10181,1278,10182,1300,10179,1322,10175,1344,10167,1365,10156,1387,10142,1407,10127,1426,10111,1444,10096,1460,10080,1485,10053,1506,10025,1522,9997,1533,9968,1538,9946,1541,9922xm2033,9391l2029,9347,2018,9302,2000,9256,1975,9209,1942,9161,1901,9111,1877,9085,1853,9059,1839,9046,1839,9381,1836,9408,1825,9433,1807,9456,1785,9473,1761,9483,1733,9486,1703,9481,1669,9469,1632,9447,1592,9415,1548,9375,1507,9331,1476,9290,1454,9253,1441,9219,1436,9189,1439,9161,1449,9137,1465,9116,1487,9098,1512,9088,1540,9085,1570,9089,1603,9101,1639,9121,1677,9150,1718,9188,1763,9236,1797,9279,1821,9318,1834,9351,1839,9381,1839,9046,1780,8994,1709,8945,1639,8910,1569,8891,1502,8887,1439,8900,1380,8930,1325,8975,1281,9029,1253,9088,1253,9089,1241,9151,1245,9219,1265,9289,1300,9361,1350,9433,1415,9506,1467,9554,1519,9595,1570,9627,1620,9652,1668,9669,1714,9678,1758,9681,1799,9677,1838,9666,1877,9648,1914,9623,1951,9590,1982,9554,2007,9515,2019,9486,2023,9475,2032,9434,2033,9391xm2215,8996l2087,8867,1914,9040,2043,9168,2215,8996xm2564,8956l1964,8357,1832,8489,2432,9089,2564,8956xm2790,8730l2568,8507,2640,8435,2674,8394,2679,8386,2697,8352,2708,8309,2708,8265,2696,8220,2679,8183,2675,8175,2645,8130,2604,8085,2560,8045,2517,8015,2513,8013,2513,8281,2513,8298,2506,8316,2495,8335,2479,8353,2446,8386,2312,8252,2341,8224,2350,8214,2368,8199,2386,8188,2403,8183,2420,8184,2436,8188,2452,8195,2467,8205,2481,8218,2494,8233,2504,8248,2510,8264,2513,8281,2513,8013,2475,7995,2433,7984,2392,7983,2352,7992,2314,8013,2277,8043,2132,8188,2058,8263,2658,8862,2790,8730xm3325,8195l2874,7743,3008,7609,2860,7461,2459,7861,2607,8009,2742,7875,3193,8327,3325,8195xm3756,7764l3304,7313,3439,7178,3291,7030,2890,7431,3038,7579,3172,7444,3624,7896,3756,7764xm4252,7172l4247,7128,4236,7083,4219,7037,4193,6991,4160,6942,4120,6892,4095,6866,4071,6840,4058,6828,4058,7162,4054,7189,4044,7215,4026,7237,4004,7254,3979,7264,3952,7267,3921,7262,3888,7250,3851,7228,3810,7197,3767,7156,3726,7112,3694,7071,3672,7034,3660,7001,3655,6970,3658,6943,3667,6918,3684,6897,3706,6880,3731,6869,3759,6866,3789,6870,3822,6882,3858,6902,3896,6932,3937,6970,3982,7017,4016,7061,4040,7099,4053,7132,4058,7162,4058,6828,3999,6775,3928,6726,3858,6692,3788,6672,3721,6669,3658,6682,3599,6711,3544,6756,3500,6811,3472,6869,3471,6870,3459,6933,3463,7000,3483,7071,3518,7142,3568,7214,3634,7287,3686,7336,3738,7376,3789,7408,3839,7433,3887,7450,3933,7460,3976,7462,4018,7458,4057,7448,4095,7429,4133,7404,4169,7371,4201,7335,4225,7297,4238,7267,4242,7257,4250,7215,4252,7172xm4939,6498l4935,6464,4926,6430,4913,6393,4896,6356,4875,6318,4849,6279,4684,6345,4706,6377,4723,6407,4735,6434,4743,6460,4745,6484,4741,6506,4731,6527,4715,6547,4695,6563,4672,6573,4646,6575,4618,6571,4586,6558,4550,6534,4507,6500,4460,6456,4424,6417,4395,6381,4373,6349,4360,6319,4351,6284,4351,6252,4360,6224,4378,6200,4388,6191,4399,6184,4412,6179,4425,6175,4439,6174,4454,6175,4469,6177,4485,6181,4495,6185,4508,6191,4522,6199,4538,6208,4618,6056,4561,6024,4507,6001,4456,5988,4408,5983,4363,5988,4319,6003,4277,6029,4236,6064,4192,6118,4164,6176,4152,6237,4156,6303,4176,6372,4212,6443,4262,6515,4329,6589,4384,6640,4439,6682,4492,6716,4544,6740,4594,6757,4640,6766,4682,6768,4720,6764,4756,6753,4792,6735,4827,6710,4862,6678,4888,6650,4909,6620,4924,6591,4934,6561,4938,6530,4939,6498xm5411,6013l5407,5969,5396,5924,5378,5878,5352,5832,5320,5783,5279,5733,5255,5707,5230,5681,5217,5669,5217,6003,5213,6030,5203,6055,5185,6078,5163,6095,5138,6105,5111,6108,5081,6103,5047,6091,5010,6069,4969,6038,4926,5997,4885,5953,4853,5912,4831,5875,4819,5841,4814,5811,4817,5784,4826,5759,4843,5738,4865,5720,4890,5710,4918,5707,4948,5711,4981,5723,5017,5743,5055,5772,5096,5810,5141,5858,5175,5901,5199,5940,5212,5973,5217,6003,5217,5669,5158,5616,5087,5567,5017,5533,4947,5513,4880,5510,4817,5523,4758,5552,4703,5597,4659,5652,4631,5710,4618,5773,4623,5841,4643,5911,4677,5983,4728,6055,4793,6128,4845,6176,4897,6217,4948,6249,4998,6274,5046,6291,5092,6300,5136,6303,5177,6299,5216,6288,5255,6270,5292,6245,5328,6212,5360,6176,5384,6138,5397,6108,5401,6098,5410,6056,5411,6013xm5738,5783l5515,5560,5587,5488,5622,5447,5626,5438,5644,5405,5655,5362,5655,5318,5644,5273,5626,5236,5623,5228,5592,5182,5552,5137,5508,5098,5464,5068,5461,5066,5461,5334,5460,5351,5454,5369,5442,5387,5426,5406,5402,5430,5394,5438,5260,5305,5288,5276,5297,5267,5316,5251,5333,5241,5351,5236,5367,5236,5384,5241,5399,5248,5414,5258,5429,5271,5442,5286,5451,5301,5457,5317,5461,5334,5461,5066,5422,5048,5380,5036,5339,5035,5299,5045,5261,5065,5225,5096,5080,5241,5005,5315,5605,5915,5738,5783xm6292,5229l6040,4977,6014,4904,5910,4610,5858,4463,5712,4609,5741,4681,5828,4897,5540,4781,5394,4927,5467,4953,5540,4980,5761,5057,5908,5109,6160,5361,6292,5229xe" filled="true" fillcolor="#a4a4a4" stroked="false">
                <v:path arrowok="t"/>
                <v:fill opacity="32896f" type="solid"/>
                <w10:wrap type="none"/>
              </v:shape>
            </w:pict>
          </mc:Fallback>
        </mc:AlternateContent>
      </w:r>
      <w:r>
        <w:rPr/>
        <w:t>This study focused on the adequacy of funding and growth of small and medium enterprises (SMEs) in Nigeria, with particular reference to selected SMEs within the Benin Metropolis in Edo State, Nigeria. The study was structured into five (5) chapters. Chapter one discussed the introductory part of the study which comprised amongst others, the background to the study, statement of problem, objectives of the study, research questions and hypotheses, significance and scope of the study, among others. Literature review in chapter two encompassed conceptual review, theoretical framework, empirical studies and conceptual model of the study. The design of the study, sampling techniques, reliability of research instrument and method of analysis were some of the areas discussed in chapter three while chapters four and five were centred on data presentation and analysis as well as summary of findings, conclusion and </w:t>
      </w:r>
      <w:r>
        <w:rPr>
          <w:spacing w:val="-2"/>
        </w:rPr>
        <w:t>recommendations.</w:t>
      </w:r>
    </w:p>
    <w:p>
      <w:pPr>
        <w:pStyle w:val="BodyText"/>
        <w:spacing w:line="480" w:lineRule="auto" w:before="2"/>
        <w:ind w:left="1140" w:right="712"/>
        <w:jc w:val="both"/>
      </w:pPr>
      <w:r>
        <w:rPr/>
        <w:t>The study adopted the survey research design and a sample size of 309 respondents. The data that were generated from the study were presented and analysed, and the relevant hypotheses were tested. The findings and recommendation were drawn from the results of the hypotheses tested. On the basis of the test of research hypotheses, the following findings emerged:</w:t>
      </w:r>
    </w:p>
    <w:p>
      <w:pPr>
        <w:pStyle w:val="ListParagraph"/>
        <w:numPr>
          <w:ilvl w:val="0"/>
          <w:numId w:val="17"/>
        </w:numPr>
        <w:tabs>
          <w:tab w:pos="1860" w:val="left" w:leader="none"/>
        </w:tabs>
        <w:spacing w:line="480" w:lineRule="auto" w:before="1" w:after="0"/>
        <w:ind w:left="1860" w:right="713" w:hanging="720"/>
        <w:jc w:val="left"/>
        <w:rPr>
          <w:sz w:val="24"/>
        </w:rPr>
      </w:pPr>
      <w:r>
        <w:rPr>
          <w:sz w:val="24"/>
        </w:rPr>
        <w:t>Venture</w:t>
      </w:r>
      <w:r>
        <w:rPr>
          <w:spacing w:val="36"/>
          <w:sz w:val="24"/>
        </w:rPr>
        <w:t> </w:t>
      </w:r>
      <w:r>
        <w:rPr>
          <w:sz w:val="24"/>
        </w:rPr>
        <w:t>capital</w:t>
      </w:r>
      <w:r>
        <w:rPr>
          <w:spacing w:val="38"/>
          <w:sz w:val="24"/>
        </w:rPr>
        <w:t> </w:t>
      </w:r>
      <w:r>
        <w:rPr>
          <w:sz w:val="24"/>
        </w:rPr>
        <w:t>had</w:t>
      </w:r>
      <w:r>
        <w:rPr>
          <w:spacing w:val="37"/>
          <w:sz w:val="24"/>
        </w:rPr>
        <w:t> </w:t>
      </w:r>
      <w:r>
        <w:rPr>
          <w:sz w:val="24"/>
        </w:rPr>
        <w:t>a</w:t>
      </w:r>
      <w:r>
        <w:rPr>
          <w:spacing w:val="37"/>
          <w:sz w:val="24"/>
        </w:rPr>
        <w:t> </w:t>
      </w:r>
      <w:r>
        <w:rPr>
          <w:sz w:val="24"/>
        </w:rPr>
        <w:t>significant</w:t>
      </w:r>
      <w:r>
        <w:rPr>
          <w:spacing w:val="38"/>
          <w:sz w:val="24"/>
        </w:rPr>
        <w:t> </w:t>
      </w:r>
      <w:r>
        <w:rPr>
          <w:sz w:val="24"/>
        </w:rPr>
        <w:t>effect</w:t>
      </w:r>
      <w:r>
        <w:rPr>
          <w:spacing w:val="38"/>
          <w:sz w:val="24"/>
        </w:rPr>
        <w:t> </w:t>
      </w:r>
      <w:r>
        <w:rPr>
          <w:sz w:val="24"/>
        </w:rPr>
        <w:t>on</w:t>
      </w:r>
      <w:r>
        <w:rPr>
          <w:spacing w:val="37"/>
          <w:sz w:val="24"/>
        </w:rPr>
        <w:t> </w:t>
      </w:r>
      <w:r>
        <w:rPr>
          <w:sz w:val="24"/>
        </w:rPr>
        <w:t>the</w:t>
      </w:r>
      <w:r>
        <w:rPr>
          <w:spacing w:val="37"/>
          <w:sz w:val="24"/>
        </w:rPr>
        <w:t> </w:t>
      </w:r>
      <w:r>
        <w:rPr>
          <w:sz w:val="24"/>
        </w:rPr>
        <w:t>growth</w:t>
      </w:r>
      <w:r>
        <w:rPr>
          <w:spacing w:val="38"/>
          <w:sz w:val="24"/>
        </w:rPr>
        <w:t> </w:t>
      </w:r>
      <w:r>
        <w:rPr>
          <w:sz w:val="24"/>
        </w:rPr>
        <w:t>and</w:t>
      </w:r>
      <w:r>
        <w:rPr>
          <w:spacing w:val="37"/>
          <w:sz w:val="24"/>
        </w:rPr>
        <w:t> </w:t>
      </w:r>
      <w:r>
        <w:rPr>
          <w:sz w:val="24"/>
        </w:rPr>
        <w:t>development</w:t>
      </w:r>
      <w:r>
        <w:rPr>
          <w:spacing w:val="39"/>
          <w:sz w:val="24"/>
        </w:rPr>
        <w:t> </w:t>
      </w:r>
      <w:r>
        <w:rPr>
          <w:sz w:val="24"/>
        </w:rPr>
        <w:t>of</w:t>
      </w:r>
      <w:r>
        <w:rPr>
          <w:spacing w:val="36"/>
          <w:sz w:val="24"/>
        </w:rPr>
        <w:t> </w:t>
      </w:r>
      <w:r>
        <w:rPr>
          <w:sz w:val="24"/>
        </w:rPr>
        <w:t>SMEs</w:t>
      </w:r>
      <w:r>
        <w:rPr>
          <w:spacing w:val="40"/>
          <w:sz w:val="24"/>
        </w:rPr>
        <w:t> </w:t>
      </w:r>
      <w:r>
        <w:rPr>
          <w:sz w:val="24"/>
        </w:rPr>
        <w:t>among</w:t>
      </w:r>
      <w:r>
        <w:rPr>
          <w:spacing w:val="38"/>
          <w:sz w:val="24"/>
        </w:rPr>
        <w:t> </w:t>
      </w:r>
      <w:r>
        <w:rPr>
          <w:sz w:val="24"/>
        </w:rPr>
        <w:t>the selected SMEs within the Benin Metropolis in Edo State, Nigeria.</w:t>
      </w:r>
    </w:p>
    <w:p>
      <w:pPr>
        <w:pStyle w:val="ListParagraph"/>
        <w:numPr>
          <w:ilvl w:val="0"/>
          <w:numId w:val="17"/>
        </w:numPr>
        <w:tabs>
          <w:tab w:pos="1860" w:val="left" w:leader="none"/>
        </w:tabs>
        <w:spacing w:line="480" w:lineRule="auto" w:before="0" w:after="0"/>
        <w:ind w:left="1860" w:right="715" w:hanging="720"/>
        <w:jc w:val="left"/>
        <w:rPr>
          <w:sz w:val="24"/>
        </w:rPr>
      </w:pPr>
      <w:r>
        <w:rPr>
          <w:sz w:val="24"/>
        </w:rPr>
        <w:t>Business</w:t>
      </w:r>
      <w:r>
        <w:rPr>
          <w:spacing w:val="33"/>
          <w:sz w:val="24"/>
        </w:rPr>
        <w:t> </w:t>
      </w:r>
      <w:r>
        <w:rPr>
          <w:sz w:val="24"/>
        </w:rPr>
        <w:t>angels</w:t>
      </w:r>
      <w:r>
        <w:rPr>
          <w:spacing w:val="33"/>
          <w:sz w:val="24"/>
        </w:rPr>
        <w:t> </w:t>
      </w:r>
      <w:r>
        <w:rPr>
          <w:sz w:val="24"/>
        </w:rPr>
        <w:t>had</w:t>
      </w:r>
      <w:r>
        <w:rPr>
          <w:spacing w:val="32"/>
          <w:sz w:val="24"/>
        </w:rPr>
        <w:t> </w:t>
      </w:r>
      <w:r>
        <w:rPr>
          <w:sz w:val="24"/>
        </w:rPr>
        <w:t>a</w:t>
      </w:r>
      <w:r>
        <w:rPr>
          <w:spacing w:val="32"/>
          <w:sz w:val="24"/>
        </w:rPr>
        <w:t> </w:t>
      </w:r>
      <w:r>
        <w:rPr>
          <w:sz w:val="24"/>
        </w:rPr>
        <w:t>significant</w:t>
      </w:r>
      <w:r>
        <w:rPr>
          <w:spacing w:val="33"/>
          <w:sz w:val="24"/>
        </w:rPr>
        <w:t> </w:t>
      </w:r>
      <w:r>
        <w:rPr>
          <w:sz w:val="24"/>
        </w:rPr>
        <w:t>effect</w:t>
      </w:r>
      <w:r>
        <w:rPr>
          <w:spacing w:val="33"/>
          <w:sz w:val="24"/>
        </w:rPr>
        <w:t> </w:t>
      </w:r>
      <w:r>
        <w:rPr>
          <w:sz w:val="24"/>
        </w:rPr>
        <w:t>on</w:t>
      </w:r>
      <w:r>
        <w:rPr>
          <w:spacing w:val="32"/>
          <w:sz w:val="24"/>
        </w:rPr>
        <w:t> </w:t>
      </w:r>
      <w:r>
        <w:rPr>
          <w:sz w:val="24"/>
        </w:rPr>
        <w:t>the</w:t>
      </w:r>
      <w:r>
        <w:rPr>
          <w:spacing w:val="36"/>
          <w:sz w:val="24"/>
        </w:rPr>
        <w:t> </w:t>
      </w:r>
      <w:r>
        <w:rPr>
          <w:sz w:val="24"/>
        </w:rPr>
        <w:t>growth</w:t>
      </w:r>
      <w:r>
        <w:rPr>
          <w:spacing w:val="33"/>
          <w:sz w:val="24"/>
        </w:rPr>
        <w:t> </w:t>
      </w:r>
      <w:r>
        <w:rPr>
          <w:sz w:val="24"/>
        </w:rPr>
        <w:t>and</w:t>
      </w:r>
      <w:r>
        <w:rPr>
          <w:spacing w:val="32"/>
          <w:sz w:val="24"/>
        </w:rPr>
        <w:t> </w:t>
      </w:r>
      <w:r>
        <w:rPr>
          <w:sz w:val="24"/>
        </w:rPr>
        <w:t>development</w:t>
      </w:r>
      <w:r>
        <w:rPr>
          <w:spacing w:val="33"/>
          <w:sz w:val="24"/>
        </w:rPr>
        <w:t> </w:t>
      </w:r>
      <w:r>
        <w:rPr>
          <w:sz w:val="24"/>
        </w:rPr>
        <w:t>of</w:t>
      </w:r>
      <w:r>
        <w:rPr>
          <w:spacing w:val="32"/>
          <w:sz w:val="24"/>
        </w:rPr>
        <w:t> </w:t>
      </w:r>
      <w:r>
        <w:rPr>
          <w:sz w:val="24"/>
        </w:rPr>
        <w:t>SMEs</w:t>
      </w:r>
      <w:r>
        <w:rPr>
          <w:spacing w:val="38"/>
          <w:sz w:val="24"/>
        </w:rPr>
        <w:t> </w:t>
      </w:r>
      <w:r>
        <w:rPr>
          <w:sz w:val="24"/>
        </w:rPr>
        <w:t>among</w:t>
      </w:r>
      <w:r>
        <w:rPr>
          <w:spacing w:val="33"/>
          <w:sz w:val="24"/>
        </w:rPr>
        <w:t> </w:t>
      </w:r>
      <w:r>
        <w:rPr>
          <w:sz w:val="24"/>
        </w:rPr>
        <w:t>the selected SMEs within the Benin Metropolis in Edo State, Nigeria</w:t>
      </w:r>
    </w:p>
    <w:p>
      <w:pPr>
        <w:pStyle w:val="ListParagraph"/>
        <w:numPr>
          <w:ilvl w:val="0"/>
          <w:numId w:val="17"/>
        </w:numPr>
        <w:tabs>
          <w:tab w:pos="1860" w:val="left" w:leader="none"/>
        </w:tabs>
        <w:spacing w:line="240" w:lineRule="auto" w:before="0" w:after="0"/>
        <w:ind w:left="1860" w:right="0" w:hanging="720"/>
        <w:jc w:val="left"/>
        <w:rPr>
          <w:sz w:val="24"/>
        </w:rPr>
      </w:pPr>
      <w:r>
        <w:rPr>
          <w:sz w:val="24"/>
        </w:rPr>
        <w:t>Bank</w:t>
      </w:r>
      <w:r>
        <w:rPr>
          <w:spacing w:val="29"/>
          <w:sz w:val="24"/>
        </w:rPr>
        <w:t> </w:t>
      </w:r>
      <w:r>
        <w:rPr>
          <w:sz w:val="24"/>
        </w:rPr>
        <w:t>overdraft</w:t>
      </w:r>
      <w:r>
        <w:rPr>
          <w:spacing w:val="32"/>
          <w:sz w:val="24"/>
        </w:rPr>
        <w:t> </w:t>
      </w:r>
      <w:r>
        <w:rPr>
          <w:sz w:val="24"/>
        </w:rPr>
        <w:t>had</w:t>
      </w:r>
      <w:r>
        <w:rPr>
          <w:spacing w:val="32"/>
          <w:sz w:val="24"/>
        </w:rPr>
        <w:t> </w:t>
      </w:r>
      <w:r>
        <w:rPr>
          <w:sz w:val="24"/>
        </w:rPr>
        <w:t>no</w:t>
      </w:r>
      <w:r>
        <w:rPr>
          <w:spacing w:val="31"/>
          <w:sz w:val="24"/>
        </w:rPr>
        <w:t> </w:t>
      </w:r>
      <w:r>
        <w:rPr>
          <w:sz w:val="24"/>
        </w:rPr>
        <w:t>significant</w:t>
      </w:r>
      <w:r>
        <w:rPr>
          <w:spacing w:val="32"/>
          <w:sz w:val="24"/>
        </w:rPr>
        <w:t> </w:t>
      </w:r>
      <w:r>
        <w:rPr>
          <w:sz w:val="24"/>
        </w:rPr>
        <w:t>effect</w:t>
      </w:r>
      <w:r>
        <w:rPr>
          <w:spacing w:val="32"/>
          <w:sz w:val="24"/>
        </w:rPr>
        <w:t> </w:t>
      </w:r>
      <w:r>
        <w:rPr>
          <w:sz w:val="24"/>
        </w:rPr>
        <w:t>on</w:t>
      </w:r>
      <w:r>
        <w:rPr>
          <w:spacing w:val="32"/>
          <w:sz w:val="24"/>
        </w:rPr>
        <w:t> </w:t>
      </w:r>
      <w:r>
        <w:rPr>
          <w:sz w:val="24"/>
        </w:rPr>
        <w:t>the</w:t>
      </w:r>
      <w:r>
        <w:rPr>
          <w:spacing w:val="28"/>
          <w:sz w:val="24"/>
        </w:rPr>
        <w:t> </w:t>
      </w:r>
      <w:r>
        <w:rPr>
          <w:sz w:val="24"/>
        </w:rPr>
        <w:t>growth</w:t>
      </w:r>
      <w:r>
        <w:rPr>
          <w:spacing w:val="32"/>
          <w:sz w:val="24"/>
        </w:rPr>
        <w:t> </w:t>
      </w:r>
      <w:r>
        <w:rPr>
          <w:sz w:val="24"/>
        </w:rPr>
        <w:t>and</w:t>
      </w:r>
      <w:r>
        <w:rPr>
          <w:spacing w:val="32"/>
          <w:sz w:val="24"/>
        </w:rPr>
        <w:t> </w:t>
      </w:r>
      <w:r>
        <w:rPr>
          <w:sz w:val="24"/>
        </w:rPr>
        <w:t>development</w:t>
      </w:r>
      <w:r>
        <w:rPr>
          <w:spacing w:val="31"/>
          <w:sz w:val="24"/>
        </w:rPr>
        <w:t> </w:t>
      </w:r>
      <w:r>
        <w:rPr>
          <w:sz w:val="24"/>
        </w:rPr>
        <w:t>of</w:t>
      </w:r>
      <w:r>
        <w:rPr>
          <w:spacing w:val="31"/>
          <w:sz w:val="24"/>
        </w:rPr>
        <w:t> </w:t>
      </w:r>
      <w:r>
        <w:rPr>
          <w:sz w:val="24"/>
        </w:rPr>
        <w:t>SMEs</w:t>
      </w:r>
      <w:r>
        <w:rPr>
          <w:spacing w:val="37"/>
          <w:sz w:val="24"/>
        </w:rPr>
        <w:t> </w:t>
      </w:r>
      <w:r>
        <w:rPr>
          <w:sz w:val="24"/>
        </w:rPr>
        <w:t>among</w:t>
      </w:r>
      <w:r>
        <w:rPr>
          <w:spacing w:val="30"/>
          <w:sz w:val="24"/>
        </w:rPr>
        <w:t> </w:t>
      </w:r>
      <w:r>
        <w:rPr>
          <w:spacing w:val="-5"/>
          <w:sz w:val="24"/>
        </w:rPr>
        <w:t>the</w:t>
      </w:r>
    </w:p>
    <w:p>
      <w:pPr>
        <w:pStyle w:val="BodyText"/>
      </w:pPr>
    </w:p>
    <w:p>
      <w:pPr>
        <w:pStyle w:val="BodyText"/>
        <w:ind w:left="1860"/>
      </w:pPr>
      <w:r>
        <w:rPr/>
        <w:t>selected</w:t>
      </w:r>
      <w:r>
        <w:rPr>
          <w:spacing w:val="-3"/>
        </w:rPr>
        <w:t> </w:t>
      </w:r>
      <w:r>
        <w:rPr/>
        <w:t>SMEs</w:t>
      </w:r>
      <w:r>
        <w:rPr>
          <w:spacing w:val="-1"/>
        </w:rPr>
        <w:t> </w:t>
      </w:r>
      <w:r>
        <w:rPr/>
        <w:t>within the</w:t>
      </w:r>
      <w:r>
        <w:rPr>
          <w:spacing w:val="-1"/>
        </w:rPr>
        <w:t> </w:t>
      </w:r>
      <w:r>
        <w:rPr/>
        <w:t>Benin</w:t>
      </w:r>
      <w:r>
        <w:rPr>
          <w:spacing w:val="-1"/>
        </w:rPr>
        <w:t> </w:t>
      </w:r>
      <w:r>
        <w:rPr/>
        <w:t>Metropolis in</w:t>
      </w:r>
      <w:r>
        <w:rPr>
          <w:spacing w:val="-1"/>
        </w:rPr>
        <w:t> </w:t>
      </w:r>
      <w:r>
        <w:rPr/>
        <w:t>Edo</w:t>
      </w:r>
      <w:r>
        <w:rPr>
          <w:spacing w:val="-1"/>
        </w:rPr>
        <w:t> </w:t>
      </w:r>
      <w:r>
        <w:rPr/>
        <w:t>State, </w:t>
      </w:r>
      <w:r>
        <w:rPr>
          <w:spacing w:val="-2"/>
        </w:rPr>
        <w:t>Nigeria</w:t>
      </w:r>
    </w:p>
    <w:p>
      <w:pPr>
        <w:spacing w:after="0"/>
        <w:sectPr>
          <w:pgSz w:w="12240" w:h="15840"/>
          <w:pgMar w:header="0" w:footer="979" w:top="1820" w:bottom="1160" w:left="300" w:right="0"/>
        </w:sectPr>
      </w:pPr>
    </w:p>
    <w:p>
      <w:pPr>
        <w:pStyle w:val="BodyText"/>
        <w:spacing w:before="63"/>
      </w:pPr>
    </w:p>
    <w:p>
      <w:pPr>
        <w:pStyle w:val="ListParagraph"/>
        <w:numPr>
          <w:ilvl w:val="0"/>
          <w:numId w:val="17"/>
        </w:numPr>
        <w:tabs>
          <w:tab w:pos="1860" w:val="left" w:leader="none"/>
        </w:tabs>
        <w:spacing w:line="480" w:lineRule="auto" w:before="0" w:after="0"/>
        <w:ind w:left="1860" w:right="715" w:hanging="720"/>
        <w:jc w:val="both"/>
        <w:rPr>
          <w:sz w:val="24"/>
        </w:rPr>
      </w:pPr>
      <w:r>
        <w:rPr/>
        <mc:AlternateContent>
          <mc:Choice Requires="wps">
            <w:drawing>
              <wp:anchor distT="0" distB="0" distL="0" distR="0" allowOverlap="1" layoutInCell="1" locked="0" behindDoc="1" simplePos="0" relativeHeight="484421120">
                <wp:simplePos x="0" y="0"/>
                <wp:positionH relativeFrom="page">
                  <wp:posOffset>3873373</wp:posOffset>
                </wp:positionH>
                <wp:positionV relativeFrom="paragraph">
                  <wp:posOffset>162828</wp:posOffset>
                </wp:positionV>
                <wp:extent cx="3844925" cy="394970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5360" id="docshape189"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Trade</w:t>
      </w:r>
      <w:r>
        <w:rPr>
          <w:spacing w:val="-15"/>
          <w:sz w:val="24"/>
        </w:rPr>
        <w:t> </w:t>
      </w:r>
      <w:r>
        <w:rPr>
          <w:sz w:val="24"/>
        </w:rPr>
        <w:t>credit</w:t>
      </w:r>
      <w:r>
        <w:rPr>
          <w:spacing w:val="-15"/>
          <w:sz w:val="24"/>
        </w:rPr>
        <w:t> </w:t>
      </w:r>
      <w:r>
        <w:rPr>
          <w:sz w:val="24"/>
        </w:rPr>
        <w:t>had</w:t>
      </w:r>
      <w:r>
        <w:rPr>
          <w:spacing w:val="-10"/>
          <w:sz w:val="24"/>
        </w:rPr>
        <w:t> </w:t>
      </w:r>
      <w:r>
        <w:rPr>
          <w:sz w:val="24"/>
        </w:rPr>
        <w:t>no</w:t>
      </w:r>
      <w:r>
        <w:rPr>
          <w:spacing w:val="-8"/>
          <w:sz w:val="24"/>
        </w:rPr>
        <w:t> </w:t>
      </w:r>
      <w:r>
        <w:rPr>
          <w:sz w:val="24"/>
        </w:rPr>
        <w:t>significant</w:t>
      </w:r>
      <w:r>
        <w:rPr>
          <w:spacing w:val="-8"/>
          <w:sz w:val="24"/>
        </w:rPr>
        <w:t> </w:t>
      </w:r>
      <w:r>
        <w:rPr>
          <w:sz w:val="24"/>
        </w:rPr>
        <w:t>effect</w:t>
      </w:r>
      <w:r>
        <w:rPr>
          <w:spacing w:val="-8"/>
          <w:sz w:val="24"/>
        </w:rPr>
        <w:t> </w:t>
      </w:r>
      <w:r>
        <w:rPr>
          <w:sz w:val="24"/>
        </w:rPr>
        <w:t>on</w:t>
      </w:r>
      <w:r>
        <w:rPr>
          <w:spacing w:val="-8"/>
          <w:sz w:val="24"/>
        </w:rPr>
        <w:t> </w:t>
      </w:r>
      <w:r>
        <w:rPr>
          <w:sz w:val="24"/>
        </w:rPr>
        <w:t>the</w:t>
      </w:r>
      <w:r>
        <w:rPr>
          <w:spacing w:val="-9"/>
          <w:sz w:val="24"/>
        </w:rPr>
        <w:t> </w:t>
      </w:r>
      <w:r>
        <w:rPr>
          <w:sz w:val="24"/>
        </w:rPr>
        <w:t>growth</w:t>
      </w:r>
      <w:r>
        <w:rPr>
          <w:spacing w:val="-6"/>
          <w:sz w:val="24"/>
        </w:rPr>
        <w:t> </w:t>
      </w:r>
      <w:r>
        <w:rPr>
          <w:sz w:val="24"/>
        </w:rPr>
        <w:t>and</w:t>
      </w:r>
      <w:r>
        <w:rPr>
          <w:spacing w:val="-8"/>
          <w:sz w:val="24"/>
        </w:rPr>
        <w:t> </w:t>
      </w:r>
      <w:r>
        <w:rPr>
          <w:sz w:val="24"/>
        </w:rPr>
        <w:t>development</w:t>
      </w:r>
      <w:r>
        <w:rPr>
          <w:spacing w:val="-8"/>
          <w:sz w:val="24"/>
        </w:rPr>
        <w:t> </w:t>
      </w:r>
      <w:r>
        <w:rPr>
          <w:sz w:val="24"/>
        </w:rPr>
        <w:t>of</w:t>
      </w:r>
      <w:r>
        <w:rPr>
          <w:spacing w:val="-9"/>
          <w:sz w:val="24"/>
        </w:rPr>
        <w:t> </w:t>
      </w:r>
      <w:r>
        <w:rPr>
          <w:sz w:val="24"/>
        </w:rPr>
        <w:t>SMEs</w:t>
      </w:r>
      <w:r>
        <w:rPr>
          <w:spacing w:val="-7"/>
          <w:sz w:val="24"/>
        </w:rPr>
        <w:t> </w:t>
      </w:r>
      <w:r>
        <w:rPr>
          <w:sz w:val="24"/>
        </w:rPr>
        <w:t>among</w:t>
      </w:r>
      <w:r>
        <w:rPr>
          <w:spacing w:val="-8"/>
          <w:sz w:val="24"/>
        </w:rPr>
        <w:t> </w:t>
      </w:r>
      <w:r>
        <w:rPr>
          <w:sz w:val="24"/>
        </w:rPr>
        <w:t>the</w:t>
      </w:r>
      <w:r>
        <w:rPr>
          <w:spacing w:val="-9"/>
          <w:sz w:val="24"/>
        </w:rPr>
        <w:t> </w:t>
      </w:r>
      <w:r>
        <w:rPr>
          <w:sz w:val="24"/>
        </w:rPr>
        <w:t>selected SMEs within the Benin Metropolis in Edo State, Nigeria</w:t>
      </w:r>
    </w:p>
    <w:p>
      <w:pPr>
        <w:pStyle w:val="Heading3"/>
        <w:numPr>
          <w:ilvl w:val="1"/>
          <w:numId w:val="16"/>
        </w:numPr>
        <w:tabs>
          <w:tab w:pos="1859" w:val="left" w:leader="none"/>
        </w:tabs>
        <w:spacing w:line="240" w:lineRule="auto" w:before="0" w:after="0"/>
        <w:ind w:left="1859" w:right="0" w:hanging="719"/>
        <w:jc w:val="both"/>
      </w:pPr>
      <w:bookmarkStart w:name="_TOC_250002" w:id="37"/>
      <w:bookmarkEnd w:id="37"/>
      <w:r>
        <w:rPr>
          <w:spacing w:val="-2"/>
        </w:rPr>
        <w:t>Conclusion</w:t>
      </w:r>
    </w:p>
    <w:p>
      <w:pPr>
        <w:pStyle w:val="BodyText"/>
        <w:rPr>
          <w:b/>
        </w:rPr>
      </w:pPr>
    </w:p>
    <w:p>
      <w:pPr>
        <w:pStyle w:val="BodyText"/>
        <w:spacing w:line="480" w:lineRule="auto"/>
        <w:ind w:left="1140" w:right="715"/>
        <w:jc w:val="both"/>
      </w:pPr>
      <w:r>
        <w:rPr/>
        <w:t>Globally,</w:t>
      </w:r>
      <w:r>
        <w:rPr>
          <w:spacing w:val="-4"/>
        </w:rPr>
        <w:t> </w:t>
      </w:r>
      <w:r>
        <w:rPr/>
        <w:t>small</w:t>
      </w:r>
      <w:r>
        <w:rPr>
          <w:spacing w:val="-4"/>
        </w:rPr>
        <w:t> </w:t>
      </w:r>
      <w:r>
        <w:rPr/>
        <w:t>and</w:t>
      </w:r>
      <w:r>
        <w:rPr>
          <w:spacing w:val="-4"/>
        </w:rPr>
        <w:t> </w:t>
      </w:r>
      <w:r>
        <w:rPr/>
        <w:t>medium</w:t>
      </w:r>
      <w:r>
        <w:rPr>
          <w:spacing w:val="-4"/>
        </w:rPr>
        <w:t> </w:t>
      </w:r>
      <w:r>
        <w:rPr/>
        <w:t>scale</w:t>
      </w:r>
      <w:r>
        <w:rPr>
          <w:spacing w:val="-4"/>
        </w:rPr>
        <w:t> </w:t>
      </w:r>
      <w:r>
        <w:rPr/>
        <w:t>enterprises</w:t>
      </w:r>
      <w:r>
        <w:rPr>
          <w:spacing w:val="-4"/>
        </w:rPr>
        <w:t> </w:t>
      </w:r>
      <w:r>
        <w:rPr/>
        <w:t>(SMEs)</w:t>
      </w:r>
      <w:r>
        <w:rPr>
          <w:spacing w:val="-4"/>
        </w:rPr>
        <w:t> </w:t>
      </w:r>
      <w:r>
        <w:rPr/>
        <w:t>play</w:t>
      </w:r>
      <w:r>
        <w:rPr>
          <w:spacing w:val="-4"/>
        </w:rPr>
        <w:t> </w:t>
      </w:r>
      <w:r>
        <w:rPr/>
        <w:t>a</w:t>
      </w:r>
      <w:r>
        <w:rPr>
          <w:spacing w:val="-6"/>
        </w:rPr>
        <w:t> </w:t>
      </w:r>
      <w:r>
        <w:rPr/>
        <w:t>fundamental</w:t>
      </w:r>
      <w:r>
        <w:rPr>
          <w:spacing w:val="-4"/>
        </w:rPr>
        <w:t> </w:t>
      </w:r>
      <w:r>
        <w:rPr/>
        <w:t>role</w:t>
      </w:r>
      <w:r>
        <w:rPr>
          <w:spacing w:val="-4"/>
        </w:rPr>
        <w:t> </w:t>
      </w:r>
      <w:r>
        <w:rPr/>
        <w:t>in</w:t>
      </w:r>
      <w:r>
        <w:rPr>
          <w:spacing w:val="-4"/>
        </w:rPr>
        <w:t> </w:t>
      </w:r>
      <w:r>
        <w:rPr/>
        <w:t>generating</w:t>
      </w:r>
      <w:r>
        <w:rPr>
          <w:spacing w:val="-4"/>
        </w:rPr>
        <w:t> </w:t>
      </w:r>
      <w:r>
        <w:rPr/>
        <w:t>employment and advancing economic development. The existence of SMEs has been seen as the solution to the problems</w:t>
      </w:r>
      <w:r>
        <w:rPr>
          <w:spacing w:val="-14"/>
        </w:rPr>
        <w:t> </w:t>
      </w:r>
      <w:r>
        <w:rPr/>
        <w:t>of</w:t>
      </w:r>
      <w:r>
        <w:rPr>
          <w:spacing w:val="-15"/>
        </w:rPr>
        <w:t> </w:t>
      </w:r>
      <w:r>
        <w:rPr/>
        <w:t>slow</w:t>
      </w:r>
      <w:r>
        <w:rPr>
          <w:spacing w:val="-12"/>
        </w:rPr>
        <w:t> </w:t>
      </w:r>
      <w:r>
        <w:rPr/>
        <w:t>economic</w:t>
      </w:r>
      <w:r>
        <w:rPr>
          <w:spacing w:val="-15"/>
        </w:rPr>
        <w:t> </w:t>
      </w:r>
      <w:r>
        <w:rPr/>
        <w:t>development</w:t>
      </w:r>
      <w:r>
        <w:rPr>
          <w:spacing w:val="-12"/>
        </w:rPr>
        <w:t> </w:t>
      </w:r>
      <w:r>
        <w:rPr/>
        <w:t>among</w:t>
      </w:r>
      <w:r>
        <w:rPr>
          <w:spacing w:val="-14"/>
        </w:rPr>
        <w:t> </w:t>
      </w:r>
      <w:r>
        <w:rPr/>
        <w:t>developing</w:t>
      </w:r>
      <w:r>
        <w:rPr>
          <w:spacing w:val="-14"/>
        </w:rPr>
        <w:t> </w:t>
      </w:r>
      <w:r>
        <w:rPr/>
        <w:t>countries</w:t>
      </w:r>
      <w:r>
        <w:rPr>
          <w:spacing w:val="-14"/>
        </w:rPr>
        <w:t> </w:t>
      </w:r>
      <w:r>
        <w:rPr/>
        <w:t>such</w:t>
      </w:r>
      <w:r>
        <w:rPr>
          <w:spacing w:val="-12"/>
        </w:rPr>
        <w:t> </w:t>
      </w:r>
      <w:r>
        <w:rPr/>
        <w:t>as</w:t>
      </w:r>
      <w:r>
        <w:rPr>
          <w:spacing w:val="-14"/>
        </w:rPr>
        <w:t> </w:t>
      </w:r>
      <w:r>
        <w:rPr/>
        <w:t>Nigeria.</w:t>
      </w:r>
      <w:r>
        <w:rPr>
          <w:spacing w:val="34"/>
        </w:rPr>
        <w:t> </w:t>
      </w:r>
      <w:r>
        <w:rPr/>
        <w:t>On</w:t>
      </w:r>
      <w:r>
        <w:rPr>
          <w:spacing w:val="-13"/>
        </w:rPr>
        <w:t> </w:t>
      </w:r>
      <w:r>
        <w:rPr/>
        <w:t>the</w:t>
      </w:r>
      <w:r>
        <w:rPr>
          <w:spacing w:val="-15"/>
        </w:rPr>
        <w:t> </w:t>
      </w:r>
      <w:r>
        <w:rPr/>
        <w:t>other</w:t>
      </w:r>
      <w:r>
        <w:rPr>
          <w:spacing w:val="-15"/>
        </w:rPr>
        <w:t> </w:t>
      </w:r>
      <w:r>
        <w:rPr/>
        <w:t>hand, while</w:t>
      </w:r>
      <w:r>
        <w:rPr>
          <w:spacing w:val="-6"/>
        </w:rPr>
        <w:t> </w:t>
      </w:r>
      <w:r>
        <w:rPr/>
        <w:t>SMEs</w:t>
      </w:r>
      <w:r>
        <w:rPr>
          <w:spacing w:val="-6"/>
        </w:rPr>
        <w:t> </w:t>
      </w:r>
      <w:r>
        <w:rPr/>
        <w:t>in</w:t>
      </w:r>
      <w:r>
        <w:rPr>
          <w:spacing w:val="-8"/>
        </w:rPr>
        <w:t> </w:t>
      </w:r>
      <w:r>
        <w:rPr/>
        <w:t>Nigeria</w:t>
      </w:r>
      <w:r>
        <w:rPr>
          <w:spacing w:val="-7"/>
        </w:rPr>
        <w:t> </w:t>
      </w:r>
      <w:r>
        <w:rPr/>
        <w:t>had</w:t>
      </w:r>
      <w:r>
        <w:rPr>
          <w:spacing w:val="-6"/>
        </w:rPr>
        <w:t> </w:t>
      </w:r>
      <w:r>
        <w:rPr/>
        <w:t>experienced</w:t>
      </w:r>
      <w:r>
        <w:rPr>
          <w:spacing w:val="-6"/>
        </w:rPr>
        <w:t> </w:t>
      </w:r>
      <w:r>
        <w:rPr/>
        <w:t>slow</w:t>
      </w:r>
      <w:r>
        <w:rPr>
          <w:spacing w:val="-6"/>
        </w:rPr>
        <w:t> </w:t>
      </w:r>
      <w:r>
        <w:rPr/>
        <w:t>growth,</w:t>
      </w:r>
      <w:r>
        <w:rPr>
          <w:spacing w:val="-6"/>
        </w:rPr>
        <w:t> </w:t>
      </w:r>
      <w:r>
        <w:rPr/>
        <w:t>funding</w:t>
      </w:r>
      <w:r>
        <w:rPr>
          <w:spacing w:val="-6"/>
        </w:rPr>
        <w:t> </w:t>
      </w:r>
      <w:r>
        <w:rPr/>
        <w:t>adequacy</w:t>
      </w:r>
      <w:r>
        <w:rPr>
          <w:spacing w:val="-6"/>
        </w:rPr>
        <w:t> </w:t>
      </w:r>
      <w:r>
        <w:rPr/>
        <w:t>has</w:t>
      </w:r>
      <w:r>
        <w:rPr>
          <w:spacing w:val="-6"/>
        </w:rPr>
        <w:t> </w:t>
      </w:r>
      <w:r>
        <w:rPr/>
        <w:t>been</w:t>
      </w:r>
      <w:r>
        <w:rPr>
          <w:spacing w:val="-6"/>
        </w:rPr>
        <w:t> </w:t>
      </w:r>
      <w:r>
        <w:rPr/>
        <w:t>emphasized</w:t>
      </w:r>
      <w:r>
        <w:rPr>
          <w:spacing w:val="-6"/>
        </w:rPr>
        <w:t> </w:t>
      </w:r>
      <w:r>
        <w:rPr/>
        <w:t>as</w:t>
      </w:r>
      <w:r>
        <w:rPr>
          <w:spacing w:val="-6"/>
        </w:rPr>
        <w:t> </w:t>
      </w:r>
      <w:r>
        <w:rPr/>
        <w:t>the</w:t>
      </w:r>
      <w:r>
        <w:rPr>
          <w:spacing w:val="-7"/>
        </w:rPr>
        <w:t> </w:t>
      </w:r>
      <w:r>
        <w:rPr/>
        <w:t>bane of their slow growth of SMEs. The United Nations Development Programme (UNDP, (1997) supports this</w:t>
      </w:r>
      <w:r>
        <w:rPr>
          <w:spacing w:val="-15"/>
        </w:rPr>
        <w:t> </w:t>
      </w:r>
      <w:r>
        <w:rPr/>
        <w:t>fact</w:t>
      </w:r>
      <w:r>
        <w:rPr>
          <w:spacing w:val="-15"/>
        </w:rPr>
        <w:t> </w:t>
      </w:r>
      <w:r>
        <w:rPr/>
        <w:t>and</w:t>
      </w:r>
      <w:r>
        <w:rPr>
          <w:spacing w:val="-15"/>
        </w:rPr>
        <w:t> </w:t>
      </w:r>
      <w:r>
        <w:rPr/>
        <w:t>argued</w:t>
      </w:r>
      <w:r>
        <w:rPr>
          <w:spacing w:val="-15"/>
        </w:rPr>
        <w:t> </w:t>
      </w:r>
      <w:r>
        <w:rPr/>
        <w:t>that</w:t>
      </w:r>
      <w:r>
        <w:rPr>
          <w:spacing w:val="-15"/>
        </w:rPr>
        <w:t> </w:t>
      </w:r>
      <w:r>
        <w:rPr/>
        <w:t>in</w:t>
      </w:r>
      <w:r>
        <w:rPr>
          <w:spacing w:val="-15"/>
        </w:rPr>
        <w:t> </w:t>
      </w:r>
      <w:r>
        <w:rPr/>
        <w:t>order</w:t>
      </w:r>
      <w:r>
        <w:rPr>
          <w:spacing w:val="-15"/>
        </w:rPr>
        <w:t> </w:t>
      </w:r>
      <w:r>
        <w:rPr/>
        <w:t>for</w:t>
      </w:r>
      <w:r>
        <w:rPr>
          <w:spacing w:val="-15"/>
        </w:rPr>
        <w:t> </w:t>
      </w:r>
      <w:r>
        <w:rPr/>
        <w:t>SMEs</w:t>
      </w:r>
      <w:r>
        <w:rPr>
          <w:spacing w:val="-15"/>
        </w:rPr>
        <w:t> </w:t>
      </w:r>
      <w:r>
        <w:rPr/>
        <w:t>to</w:t>
      </w:r>
      <w:r>
        <w:rPr>
          <w:spacing w:val="-15"/>
        </w:rPr>
        <w:t> </w:t>
      </w:r>
      <w:r>
        <w:rPr/>
        <w:t>experience</w:t>
      </w:r>
      <w:r>
        <w:rPr>
          <w:spacing w:val="-15"/>
        </w:rPr>
        <w:t> </w:t>
      </w:r>
      <w:r>
        <w:rPr/>
        <w:t>rapid</w:t>
      </w:r>
      <w:r>
        <w:rPr>
          <w:spacing w:val="-15"/>
        </w:rPr>
        <w:t> </w:t>
      </w:r>
      <w:r>
        <w:rPr/>
        <w:t>growth,</w:t>
      </w:r>
      <w:r>
        <w:rPr>
          <w:spacing w:val="-15"/>
        </w:rPr>
        <w:t> </w:t>
      </w:r>
      <w:r>
        <w:rPr/>
        <w:t>there</w:t>
      </w:r>
      <w:r>
        <w:rPr>
          <w:spacing w:val="-12"/>
        </w:rPr>
        <w:t> </w:t>
      </w:r>
      <w:r>
        <w:rPr/>
        <w:t>was</w:t>
      </w:r>
      <w:r>
        <w:rPr>
          <w:spacing w:val="-15"/>
        </w:rPr>
        <w:t> </w:t>
      </w:r>
      <w:r>
        <w:rPr/>
        <w:t>the</w:t>
      </w:r>
      <w:r>
        <w:rPr>
          <w:spacing w:val="-15"/>
        </w:rPr>
        <w:t> </w:t>
      </w:r>
      <w:r>
        <w:rPr/>
        <w:t>need</w:t>
      </w:r>
      <w:r>
        <w:rPr>
          <w:spacing w:val="-15"/>
        </w:rPr>
        <w:t> </w:t>
      </w:r>
      <w:r>
        <w:rPr/>
        <w:t>to</w:t>
      </w:r>
      <w:r>
        <w:rPr>
          <w:spacing w:val="-15"/>
        </w:rPr>
        <w:t> </w:t>
      </w:r>
      <w:r>
        <w:rPr/>
        <w:t>have</w:t>
      </w:r>
      <w:r>
        <w:rPr>
          <w:spacing w:val="-14"/>
        </w:rPr>
        <w:t> </w:t>
      </w:r>
      <w:r>
        <w:rPr/>
        <w:t>adequate funding, hence, this study on the adequacy of funding and growth of SMEs, with particular reference to selected SMEs within the Benin Metropolis in Edo State, Nigeria.</w:t>
      </w:r>
    </w:p>
    <w:p>
      <w:pPr>
        <w:pStyle w:val="BodyText"/>
        <w:spacing w:line="480" w:lineRule="auto" w:before="2"/>
        <w:ind w:left="1140" w:right="713"/>
        <w:jc w:val="both"/>
      </w:pPr>
      <w:r>
        <w:rPr/>
        <mc:AlternateContent>
          <mc:Choice Requires="wps">
            <w:drawing>
              <wp:anchor distT="0" distB="0" distL="0" distR="0" allowOverlap="1" layoutInCell="1" locked="0" behindDoc="1" simplePos="0" relativeHeight="484420608">
                <wp:simplePos x="0" y="0"/>
                <wp:positionH relativeFrom="page">
                  <wp:posOffset>259245</wp:posOffset>
                </wp:positionH>
                <wp:positionV relativeFrom="paragraph">
                  <wp:posOffset>30060</wp:posOffset>
                </wp:positionV>
                <wp:extent cx="3736340" cy="384175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366935pt;width:294.2pt;height:302.5pt;mso-position-horizontal-relative:page;mso-position-vertical-relative:paragraph;z-index:-18895872" id="docshape190" coordorigin="408,47" coordsize="5884,6050" path="m1140,5964l540,5365,408,5497,1008,6096,1140,5964xm1541,5506l1540,5479,1536,5450,1529,5420,1519,5390,1507,5360,1490,5330,1471,5301,1450,5273,1427,5245,1402,5218,1044,4861,913,4992,1279,5358,1301,5383,1318,5407,1330,5431,1336,5455,1338,5477,1334,5498,1324,5517,1310,5535,1292,5550,1273,5559,1252,5563,1229,5561,1205,5555,1182,5543,1157,5526,1133,5504,767,5138,635,5270,993,5627,1017,5649,1043,5672,1073,5694,1106,5717,1129,5730,1152,5741,1177,5750,1204,5757,1230,5763,1255,5766,1278,5766,1300,5764,1322,5759,1344,5751,1365,5741,1387,5727,1407,5711,1426,5696,1444,5680,1460,5665,1485,5637,1506,5610,1522,5582,1533,5553,1538,5531,1541,5506xm2033,4975l2029,4931,2018,4886,2000,4841,1975,4794,1942,4745,1901,4695,1877,4669,1853,4643,1839,4631,1839,4965,1836,4993,1825,5018,1807,5040,1785,5057,1761,5067,1733,5070,1703,5066,1669,5053,1632,5031,1592,5000,1548,4959,1507,4915,1476,4875,1454,4837,1441,4804,1436,4773,1439,4746,1449,4721,1465,4700,1487,4683,1512,4672,1540,4669,1570,4673,1603,4685,1639,4706,1677,4735,1718,4773,1763,4821,1797,4864,1821,4902,1834,4936,1839,4965,1839,4631,1780,4579,1709,4529,1639,4495,1569,4475,1502,4472,1439,4485,1380,4514,1325,4560,1281,4614,1253,4672,1253,4673,1241,4736,1245,4803,1265,4874,1300,4945,1350,5017,1415,5090,1467,5139,1519,5179,1570,5211,1620,5236,1668,5253,1714,5263,1758,5265,1799,5262,1838,5251,1877,5232,1914,5207,1951,5174,1982,5138,2007,5100,2019,5070,2023,5060,2032,5018,2033,4975xm2215,4581l2087,4452,1914,4624,2043,4753,2215,4581xm2564,4541l1964,3941,1832,4073,2432,4673,2564,4541xm2790,4314l2568,4092,2640,4019,2674,3979,2679,3970,2697,3937,2708,3894,2708,3850,2696,3805,2679,3767,2675,3759,2645,3714,2604,3669,2560,3630,2517,3600,2513,3598,2513,3865,2513,3883,2506,3901,2495,3919,2479,3938,2446,3970,2312,3836,2341,3808,2350,3799,2368,3783,2386,3772,2403,3767,2420,3768,2436,3772,2452,3780,2467,3790,2481,3803,2494,3817,2504,3833,2510,3849,2513,3865,2513,3598,2475,3579,2433,3568,2392,3567,2352,3577,2314,3597,2277,3628,2132,3772,2058,3847,2658,4447,2790,4314xm3325,3779l2874,3327,3008,3193,2860,3045,2459,3446,2607,3594,2742,3459,3193,3911,3325,3779xm3756,3349l3304,2897,3439,2762,3291,2614,2890,3015,3038,3163,3172,3029,3624,3481,3756,3349xm4252,2756l4247,2712,4236,2668,4219,2622,4193,2575,4160,2527,4120,2476,4095,2450,4071,2425,4058,2412,4058,2746,4054,2774,4044,2799,4026,2821,4004,2838,3979,2849,3952,2851,3921,2847,3888,2834,3851,2812,3810,2781,3767,2741,3726,2696,3694,2656,3672,2619,3660,2585,3655,2554,3658,2527,3667,2503,3684,2481,3706,2464,3731,2454,3759,2450,3789,2454,3822,2466,3858,2487,3896,2516,3937,2554,3982,2602,4016,2645,4040,2683,4053,2717,4058,2746,4058,2412,3999,2360,3928,2310,3858,2276,3788,2257,3721,2253,3658,2266,3599,2295,3544,2341,3500,2395,3472,2454,3471,2454,3459,2517,3463,2585,3483,2655,3518,2726,3568,2799,3634,2872,3686,2920,3738,2960,3789,2993,3839,3017,3887,3034,3933,3044,3976,3047,4018,3043,4057,3032,4095,3014,4133,2988,4169,2956,4201,2919,4225,2881,4238,2851,4242,2841,4250,2799,4252,2756xm4939,2082l4935,2049,4926,2014,4913,1978,4896,1941,4875,1902,4849,1863,4684,1930,4706,1961,4723,1991,4735,2019,4743,2044,4745,2068,4741,2091,4731,2112,4715,2131,4695,2147,4672,2157,4646,2159,4618,2155,4586,2142,4550,2119,4507,2085,4460,2040,4424,2001,4395,1965,4373,1933,4360,1904,4351,1868,4351,1836,4360,1808,4378,1784,4388,1775,4399,1768,4412,1763,4425,1760,4439,1758,4454,1759,4469,1761,4485,1766,4495,1770,4508,1775,4522,1783,4538,1793,4618,1640,4561,1608,4507,1586,4456,1572,4408,1568,4363,1572,4319,1588,4277,1613,4236,1649,4192,1702,4164,1760,4152,1822,4156,1888,4176,1957,4212,2027,4262,2100,4329,2173,4384,2225,4439,2267,4492,2300,4544,2325,4594,2341,4640,2350,4682,2353,4720,2348,4756,2337,4792,2319,4827,2294,4862,2263,4888,2234,4909,2205,4924,2175,4934,2145,4938,2114,4939,2082xm5411,1597l5407,1553,5396,1508,5378,1463,5352,1416,5320,1367,5279,1317,5255,1291,5230,1265,5217,1253,5217,1587,5213,1615,5203,1640,5185,1662,5163,1679,5138,1689,5111,1692,5081,1688,5047,1675,5010,1653,4969,1622,4926,1581,4885,1537,4853,1497,4831,1459,4819,1426,4814,1395,4817,1368,4826,1344,4843,1322,4865,1305,4890,1294,4918,1291,4948,1295,4981,1307,5017,1328,5055,1357,5096,1395,5141,1443,5175,1486,5199,1524,5212,1558,5217,1587,5217,1253,5158,1201,5087,1151,5017,1117,4947,1098,4880,1094,4817,1107,4758,1136,4703,1182,4659,1236,4631,1295,4618,1358,4623,1425,4643,1496,4677,1567,4728,1639,4793,1712,4845,1761,4897,1801,4948,1834,4998,1858,5046,1875,5092,1885,5136,1888,5177,1884,5216,1873,5255,1855,5292,1829,5328,1797,5360,1760,5384,1722,5397,1692,5401,1682,5410,1640,5411,1597xm5738,1367l5515,1144,5587,1072,5622,1031,5626,1023,5644,990,5655,946,5655,902,5644,857,5626,820,5623,812,5592,767,5552,722,5508,682,5464,652,5461,650,5461,918,5460,935,5454,953,5442,972,5426,990,5402,1015,5394,1023,5260,889,5288,861,5297,851,5316,835,5333,825,5351,820,5367,821,5384,825,5399,832,5414,842,5429,855,5442,870,5451,885,5457,901,5461,918,5461,650,5422,632,5380,621,5339,620,5299,629,5261,650,5225,680,5080,825,5005,900,5605,1499,5738,1367xm6292,813l6040,562,6014,488,5910,194,5858,47,5712,193,5741,265,5828,482,5540,365,5394,511,5467,538,5540,564,5761,641,5908,694,6160,945,6292,813xe" filled="true" fillcolor="#a4a4a4" stroked="false">
                <v:path arrowok="t"/>
                <v:fill opacity="32896f" type="solid"/>
                <w10:wrap type="none"/>
              </v:shape>
            </w:pict>
          </mc:Fallback>
        </mc:AlternateContent>
      </w:r>
      <w:r>
        <w:rPr/>
        <w:t>On the basis of the analysis of data, it was concluded that while business angels and venture capital (measures</w:t>
      </w:r>
      <w:r>
        <w:rPr>
          <w:spacing w:val="-3"/>
        </w:rPr>
        <w:t> </w:t>
      </w:r>
      <w:r>
        <w:rPr/>
        <w:t>of</w:t>
      </w:r>
      <w:r>
        <w:rPr>
          <w:spacing w:val="-3"/>
        </w:rPr>
        <w:t> </w:t>
      </w:r>
      <w:r>
        <w:rPr/>
        <w:t>funding</w:t>
      </w:r>
      <w:r>
        <w:rPr>
          <w:spacing w:val="-3"/>
        </w:rPr>
        <w:t> </w:t>
      </w:r>
      <w:r>
        <w:rPr/>
        <w:t>adequacy</w:t>
      </w:r>
      <w:r>
        <w:rPr>
          <w:spacing w:val="-3"/>
        </w:rPr>
        <w:t> </w:t>
      </w:r>
      <w:r>
        <w:rPr/>
        <w:t>of</w:t>
      </w:r>
      <w:r>
        <w:rPr>
          <w:spacing w:val="-3"/>
        </w:rPr>
        <w:t> </w:t>
      </w:r>
      <w:r>
        <w:rPr/>
        <w:t>SMEs)</w:t>
      </w:r>
      <w:r>
        <w:rPr>
          <w:spacing w:val="-3"/>
        </w:rPr>
        <w:t> </w:t>
      </w:r>
      <w:r>
        <w:rPr/>
        <w:t>significantly</w:t>
      </w:r>
      <w:r>
        <w:rPr>
          <w:spacing w:val="-2"/>
        </w:rPr>
        <w:t> </w:t>
      </w:r>
      <w:r>
        <w:rPr/>
        <w:t>and</w:t>
      </w:r>
      <w:r>
        <w:rPr>
          <w:spacing w:val="-3"/>
        </w:rPr>
        <w:t> </w:t>
      </w:r>
      <w:r>
        <w:rPr/>
        <w:t>positively</w:t>
      </w:r>
      <w:r>
        <w:rPr>
          <w:spacing w:val="-3"/>
        </w:rPr>
        <w:t> </w:t>
      </w:r>
      <w:r>
        <w:rPr/>
        <w:t>affected</w:t>
      </w:r>
      <w:r>
        <w:rPr>
          <w:spacing w:val="-3"/>
        </w:rPr>
        <w:t> </w:t>
      </w:r>
      <w:r>
        <w:rPr/>
        <w:t>the</w:t>
      </w:r>
      <w:r>
        <w:rPr>
          <w:spacing w:val="-4"/>
        </w:rPr>
        <w:t> </w:t>
      </w:r>
      <w:r>
        <w:rPr/>
        <w:t>growth</w:t>
      </w:r>
      <w:r>
        <w:rPr>
          <w:spacing w:val="-3"/>
        </w:rPr>
        <w:t> </w:t>
      </w:r>
      <w:r>
        <w:rPr/>
        <w:t>of</w:t>
      </w:r>
      <w:r>
        <w:rPr>
          <w:spacing w:val="-3"/>
        </w:rPr>
        <w:t> </w:t>
      </w:r>
      <w:r>
        <w:rPr/>
        <w:t>SMEs,</w:t>
      </w:r>
      <w:r>
        <w:rPr>
          <w:spacing w:val="-3"/>
        </w:rPr>
        <w:t> </w:t>
      </w:r>
      <w:r>
        <w:rPr/>
        <w:t>bank overdraft and trade credits (measures of funding adequacy of SMEs) were found to negatively and insignificantly affect SMEs growth in Nigeria.</w:t>
      </w:r>
      <w:r>
        <w:rPr>
          <w:spacing w:val="40"/>
        </w:rPr>
        <w:t> </w:t>
      </w:r>
      <w:r>
        <w:rPr/>
        <w:t>Consequently, the findings, in part, corroborated the results</w:t>
      </w:r>
      <w:r>
        <w:rPr>
          <w:spacing w:val="-1"/>
        </w:rPr>
        <w:t> </w:t>
      </w:r>
      <w:r>
        <w:rPr/>
        <w:t>by</w:t>
      </w:r>
      <w:r>
        <w:rPr>
          <w:spacing w:val="-1"/>
        </w:rPr>
        <w:t> </w:t>
      </w:r>
      <w:r>
        <w:rPr/>
        <w:t>Gbandi</w:t>
      </w:r>
      <w:r>
        <w:rPr>
          <w:spacing w:val="-1"/>
        </w:rPr>
        <w:t> </w:t>
      </w:r>
      <w:r>
        <w:rPr/>
        <w:t>&amp;</w:t>
      </w:r>
      <w:r>
        <w:rPr>
          <w:spacing w:val="-1"/>
        </w:rPr>
        <w:t> </w:t>
      </w:r>
      <w:r>
        <w:rPr/>
        <w:t>Amissah</w:t>
      </w:r>
      <w:r>
        <w:rPr>
          <w:spacing w:val="-2"/>
        </w:rPr>
        <w:t> </w:t>
      </w:r>
      <w:r>
        <w:rPr/>
        <w:t>(2014)</w:t>
      </w:r>
      <w:r>
        <w:rPr>
          <w:spacing w:val="-1"/>
        </w:rPr>
        <w:t> </w:t>
      </w:r>
      <w:r>
        <w:rPr/>
        <w:t>and</w:t>
      </w:r>
      <w:r>
        <w:rPr>
          <w:spacing w:val="-1"/>
        </w:rPr>
        <w:t> </w:t>
      </w:r>
      <w:r>
        <w:rPr/>
        <w:t>disagreed,</w:t>
      </w:r>
      <w:r>
        <w:rPr>
          <w:spacing w:val="-1"/>
        </w:rPr>
        <w:t> </w:t>
      </w:r>
      <w:r>
        <w:rPr/>
        <w:t>in</w:t>
      </w:r>
      <w:r>
        <w:rPr>
          <w:spacing w:val="-1"/>
        </w:rPr>
        <w:t> </w:t>
      </w:r>
      <w:r>
        <w:rPr/>
        <w:t>part,</w:t>
      </w:r>
      <w:r>
        <w:rPr>
          <w:spacing w:val="-1"/>
        </w:rPr>
        <w:t> </w:t>
      </w:r>
      <w:r>
        <w:rPr/>
        <w:t>with</w:t>
      </w:r>
      <w:r>
        <w:rPr>
          <w:spacing w:val="-1"/>
        </w:rPr>
        <w:t> </w:t>
      </w:r>
      <w:r>
        <w:rPr/>
        <w:t>the</w:t>
      </w:r>
      <w:r>
        <w:rPr>
          <w:spacing w:val="-2"/>
        </w:rPr>
        <w:t> </w:t>
      </w:r>
      <w:r>
        <w:rPr/>
        <w:t>findings</w:t>
      </w:r>
      <w:r>
        <w:rPr>
          <w:spacing w:val="-1"/>
        </w:rPr>
        <w:t> </w:t>
      </w:r>
      <w:r>
        <w:rPr/>
        <w:t>of Ikon</w:t>
      </w:r>
      <w:r>
        <w:rPr>
          <w:spacing w:val="-1"/>
        </w:rPr>
        <w:t> </w:t>
      </w:r>
      <w:r>
        <w:rPr/>
        <w:t>&amp;</w:t>
      </w:r>
      <w:r>
        <w:rPr>
          <w:spacing w:val="-1"/>
        </w:rPr>
        <w:t> </w:t>
      </w:r>
      <w:r>
        <w:rPr/>
        <w:t>Chukwu</w:t>
      </w:r>
      <w:r>
        <w:rPr>
          <w:spacing w:val="-2"/>
        </w:rPr>
        <w:t> </w:t>
      </w:r>
      <w:r>
        <w:rPr/>
        <w:t>(2018), Oaya and Mambula (2017) and Nwakoby, </w:t>
      </w:r>
      <w:r>
        <w:rPr>
          <w:i/>
        </w:rPr>
        <w:t>et al </w:t>
      </w:r>
      <w:r>
        <w:rPr/>
        <w:t>(2017).</w:t>
      </w:r>
    </w:p>
    <w:p>
      <w:pPr>
        <w:pStyle w:val="Heading3"/>
        <w:numPr>
          <w:ilvl w:val="1"/>
          <w:numId w:val="16"/>
        </w:numPr>
        <w:tabs>
          <w:tab w:pos="1859" w:val="left" w:leader="none"/>
        </w:tabs>
        <w:spacing w:line="240" w:lineRule="auto" w:before="1" w:after="0"/>
        <w:ind w:left="1859" w:right="0" w:hanging="719"/>
        <w:jc w:val="both"/>
      </w:pPr>
      <w:r>
        <w:rPr>
          <w:spacing w:val="-2"/>
        </w:rPr>
        <w:t>Recommendations</w:t>
      </w:r>
    </w:p>
    <w:p>
      <w:pPr>
        <w:pStyle w:val="BodyText"/>
        <w:rPr>
          <w:b/>
        </w:rPr>
      </w:pPr>
    </w:p>
    <w:p>
      <w:pPr>
        <w:pStyle w:val="BodyText"/>
        <w:ind w:left="1140"/>
        <w:jc w:val="both"/>
      </w:pPr>
      <w:r>
        <w:rPr/>
        <w:t>Given</w:t>
      </w:r>
      <w:r>
        <w:rPr>
          <w:spacing w:val="-3"/>
        </w:rPr>
        <w:t> </w:t>
      </w:r>
      <w:r>
        <w:rPr/>
        <w:t>the</w:t>
      </w:r>
      <w:r>
        <w:rPr>
          <w:spacing w:val="-1"/>
        </w:rPr>
        <w:t> </w:t>
      </w:r>
      <w:r>
        <w:rPr/>
        <w:t>findings</w:t>
      </w:r>
      <w:r>
        <w:rPr>
          <w:spacing w:val="-1"/>
        </w:rPr>
        <w:t> </w:t>
      </w:r>
      <w:r>
        <w:rPr/>
        <w:t>of</w:t>
      </w:r>
      <w:r>
        <w:rPr>
          <w:spacing w:val="-1"/>
        </w:rPr>
        <w:t> </w:t>
      </w:r>
      <w:r>
        <w:rPr/>
        <w:t>the study,</w:t>
      </w:r>
      <w:r>
        <w:rPr>
          <w:spacing w:val="-1"/>
        </w:rPr>
        <w:t> </w:t>
      </w:r>
      <w:r>
        <w:rPr/>
        <w:t>the</w:t>
      </w:r>
      <w:r>
        <w:rPr>
          <w:spacing w:val="-1"/>
        </w:rPr>
        <w:t> </w:t>
      </w:r>
      <w:r>
        <w:rPr/>
        <w:t>following</w:t>
      </w:r>
      <w:r>
        <w:rPr>
          <w:spacing w:val="-1"/>
        </w:rPr>
        <w:t> </w:t>
      </w:r>
      <w:r>
        <w:rPr/>
        <w:t>recommendations</w:t>
      </w:r>
      <w:r>
        <w:rPr>
          <w:spacing w:val="-1"/>
        </w:rPr>
        <w:t> </w:t>
      </w:r>
      <w:r>
        <w:rPr/>
        <w:t>were</w:t>
      </w:r>
      <w:r>
        <w:rPr>
          <w:spacing w:val="-1"/>
        </w:rPr>
        <w:t> </w:t>
      </w:r>
      <w:r>
        <w:rPr>
          <w:spacing w:val="-2"/>
        </w:rPr>
        <w:t>made:</w:t>
      </w:r>
    </w:p>
    <w:p>
      <w:pPr>
        <w:pStyle w:val="BodyText"/>
      </w:pPr>
    </w:p>
    <w:p>
      <w:pPr>
        <w:pStyle w:val="ListParagraph"/>
        <w:numPr>
          <w:ilvl w:val="0"/>
          <w:numId w:val="18"/>
        </w:numPr>
        <w:tabs>
          <w:tab w:pos="1860" w:val="left" w:leader="none"/>
        </w:tabs>
        <w:spacing w:line="480" w:lineRule="auto" w:before="0" w:after="0"/>
        <w:ind w:left="1860" w:right="719" w:hanging="720"/>
        <w:jc w:val="both"/>
        <w:rPr>
          <w:sz w:val="24"/>
        </w:rPr>
      </w:pPr>
      <w:r>
        <w:rPr>
          <w:sz w:val="24"/>
        </w:rPr>
        <w:t>The management of SMEs should use more venture capitals for its source of funding since they have</w:t>
      </w:r>
      <w:r>
        <w:rPr>
          <w:spacing w:val="-3"/>
          <w:sz w:val="24"/>
        </w:rPr>
        <w:t> </w:t>
      </w:r>
      <w:r>
        <w:rPr>
          <w:sz w:val="24"/>
        </w:rPr>
        <w:t>been found</w:t>
      </w:r>
      <w:r>
        <w:rPr>
          <w:spacing w:val="-3"/>
          <w:sz w:val="24"/>
        </w:rPr>
        <w:t> </w:t>
      </w:r>
      <w:r>
        <w:rPr>
          <w:sz w:val="24"/>
        </w:rPr>
        <w:t>to</w:t>
      </w:r>
      <w:r>
        <w:rPr>
          <w:spacing w:val="-2"/>
          <w:sz w:val="24"/>
        </w:rPr>
        <w:t> </w:t>
      </w:r>
      <w:r>
        <w:rPr>
          <w:sz w:val="24"/>
        </w:rPr>
        <w:t>be</w:t>
      </w:r>
      <w:r>
        <w:rPr>
          <w:spacing w:val="-3"/>
          <w:sz w:val="24"/>
        </w:rPr>
        <w:t> </w:t>
      </w:r>
      <w:r>
        <w:rPr>
          <w:sz w:val="24"/>
        </w:rPr>
        <w:t>major</w:t>
      </w:r>
      <w:r>
        <w:rPr>
          <w:spacing w:val="-2"/>
          <w:sz w:val="24"/>
        </w:rPr>
        <w:t> </w:t>
      </w:r>
      <w:r>
        <w:rPr>
          <w:sz w:val="24"/>
        </w:rPr>
        <w:t>determinants</w:t>
      </w:r>
      <w:r>
        <w:rPr>
          <w:spacing w:val="-2"/>
          <w:sz w:val="24"/>
        </w:rPr>
        <w:t> </w:t>
      </w:r>
      <w:r>
        <w:rPr>
          <w:sz w:val="24"/>
        </w:rPr>
        <w:t>of</w:t>
      </w:r>
      <w:r>
        <w:rPr>
          <w:spacing w:val="-1"/>
          <w:sz w:val="24"/>
        </w:rPr>
        <w:t> </w:t>
      </w:r>
      <w:r>
        <w:rPr>
          <w:sz w:val="24"/>
        </w:rPr>
        <w:t>SMEs</w:t>
      </w:r>
      <w:r>
        <w:rPr>
          <w:spacing w:val="-2"/>
          <w:sz w:val="24"/>
        </w:rPr>
        <w:t> </w:t>
      </w:r>
      <w:r>
        <w:rPr>
          <w:sz w:val="24"/>
        </w:rPr>
        <w:t>growth.</w:t>
      </w:r>
      <w:r>
        <w:rPr>
          <w:spacing w:val="40"/>
          <w:sz w:val="24"/>
        </w:rPr>
        <w:t> </w:t>
      </w:r>
      <w:r>
        <w:rPr>
          <w:sz w:val="24"/>
        </w:rPr>
        <w:t>In fact, venture</w:t>
      </w:r>
      <w:r>
        <w:rPr>
          <w:spacing w:val="-4"/>
          <w:sz w:val="24"/>
        </w:rPr>
        <w:t> </w:t>
      </w:r>
      <w:r>
        <w:rPr>
          <w:sz w:val="24"/>
        </w:rPr>
        <w:t>capitals</w:t>
      </w:r>
      <w:r>
        <w:rPr>
          <w:spacing w:val="-2"/>
          <w:sz w:val="24"/>
        </w:rPr>
        <w:t> </w:t>
      </w:r>
      <w:r>
        <w:rPr>
          <w:sz w:val="24"/>
        </w:rPr>
        <w:t>should</w:t>
      </w:r>
      <w:r>
        <w:rPr>
          <w:spacing w:val="-2"/>
          <w:sz w:val="24"/>
        </w:rPr>
        <w:t> </w:t>
      </w:r>
      <w:r>
        <w:rPr>
          <w:sz w:val="24"/>
        </w:rPr>
        <w:t>form a major proportion of the capital base of SMEs.</w:t>
      </w:r>
    </w:p>
    <w:p>
      <w:pPr>
        <w:spacing w:after="0" w:line="480" w:lineRule="auto"/>
        <w:jc w:val="both"/>
        <w:rPr>
          <w:sz w:val="24"/>
        </w:rPr>
        <w:sectPr>
          <w:pgSz w:w="12240" w:h="15840"/>
          <w:pgMar w:header="0" w:footer="979" w:top="1820" w:bottom="1200" w:left="300" w:right="0"/>
        </w:sectPr>
      </w:pPr>
    </w:p>
    <w:p>
      <w:pPr>
        <w:pStyle w:val="BodyText"/>
        <w:spacing w:before="63"/>
      </w:pPr>
    </w:p>
    <w:p>
      <w:pPr>
        <w:pStyle w:val="ListParagraph"/>
        <w:numPr>
          <w:ilvl w:val="0"/>
          <w:numId w:val="18"/>
        </w:numPr>
        <w:tabs>
          <w:tab w:pos="1860" w:val="left" w:leader="none"/>
        </w:tabs>
        <w:spacing w:line="480" w:lineRule="auto" w:before="0" w:after="0"/>
        <w:ind w:left="1860" w:right="718" w:hanging="720"/>
        <w:jc w:val="both"/>
        <w:rPr>
          <w:sz w:val="24"/>
        </w:rPr>
      </w:pPr>
      <w:r>
        <w:rPr/>
        <mc:AlternateContent>
          <mc:Choice Requires="wps">
            <w:drawing>
              <wp:anchor distT="0" distB="0" distL="0" distR="0" allowOverlap="1" layoutInCell="1" locked="0" behindDoc="1" simplePos="0" relativeHeight="484422144">
                <wp:simplePos x="0" y="0"/>
                <wp:positionH relativeFrom="page">
                  <wp:posOffset>3873373</wp:posOffset>
                </wp:positionH>
                <wp:positionV relativeFrom="paragraph">
                  <wp:posOffset>162828</wp:posOffset>
                </wp:positionV>
                <wp:extent cx="3844925" cy="3949700"/>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4336" id="docshape191"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SMEs operators should inculcate the habit of encouraging business angels as a source of funding in</w:t>
      </w:r>
      <w:r>
        <w:rPr>
          <w:spacing w:val="-3"/>
          <w:sz w:val="24"/>
        </w:rPr>
        <w:t> </w:t>
      </w:r>
      <w:r>
        <w:rPr>
          <w:sz w:val="24"/>
        </w:rPr>
        <w:t>order</w:t>
      </w:r>
      <w:r>
        <w:rPr>
          <w:spacing w:val="-3"/>
          <w:sz w:val="24"/>
        </w:rPr>
        <w:t> </w:t>
      </w:r>
      <w:r>
        <w:rPr>
          <w:sz w:val="24"/>
        </w:rPr>
        <w:t>to</w:t>
      </w:r>
      <w:r>
        <w:rPr>
          <w:spacing w:val="-3"/>
          <w:sz w:val="24"/>
        </w:rPr>
        <w:t> </w:t>
      </w:r>
      <w:r>
        <w:rPr>
          <w:sz w:val="24"/>
        </w:rPr>
        <w:t>promote</w:t>
      </w:r>
      <w:r>
        <w:rPr>
          <w:spacing w:val="-3"/>
          <w:sz w:val="24"/>
        </w:rPr>
        <w:t> </w:t>
      </w:r>
      <w:r>
        <w:rPr>
          <w:sz w:val="24"/>
        </w:rPr>
        <w:t>their</w:t>
      </w:r>
      <w:r>
        <w:rPr>
          <w:spacing w:val="-2"/>
          <w:sz w:val="24"/>
        </w:rPr>
        <w:t> </w:t>
      </w:r>
      <w:r>
        <w:rPr>
          <w:sz w:val="24"/>
        </w:rPr>
        <w:t>growth.</w:t>
      </w:r>
      <w:r>
        <w:rPr>
          <w:spacing w:val="-3"/>
          <w:sz w:val="24"/>
        </w:rPr>
        <w:t> </w:t>
      </w:r>
      <w:r>
        <w:rPr>
          <w:sz w:val="24"/>
        </w:rPr>
        <w:t>This</w:t>
      </w:r>
      <w:r>
        <w:rPr>
          <w:spacing w:val="-3"/>
          <w:sz w:val="24"/>
        </w:rPr>
        <w:t> </w:t>
      </w:r>
      <w:r>
        <w:rPr>
          <w:sz w:val="24"/>
        </w:rPr>
        <w:t>can</w:t>
      </w:r>
      <w:r>
        <w:rPr>
          <w:spacing w:val="-1"/>
          <w:sz w:val="24"/>
        </w:rPr>
        <w:t> </w:t>
      </w:r>
      <w:r>
        <w:rPr>
          <w:sz w:val="24"/>
        </w:rPr>
        <w:t>be</w:t>
      </w:r>
      <w:r>
        <w:rPr>
          <w:spacing w:val="-2"/>
          <w:sz w:val="24"/>
        </w:rPr>
        <w:t> </w:t>
      </w:r>
      <w:r>
        <w:rPr>
          <w:sz w:val="24"/>
        </w:rPr>
        <w:t>realized</w:t>
      </w:r>
      <w:r>
        <w:rPr>
          <w:spacing w:val="-3"/>
          <w:sz w:val="24"/>
        </w:rPr>
        <w:t> </w:t>
      </w:r>
      <w:r>
        <w:rPr>
          <w:sz w:val="24"/>
        </w:rPr>
        <w:t>by</w:t>
      </w:r>
      <w:r>
        <w:rPr>
          <w:spacing w:val="-3"/>
          <w:sz w:val="24"/>
        </w:rPr>
        <w:t> </w:t>
      </w:r>
      <w:r>
        <w:rPr>
          <w:sz w:val="24"/>
        </w:rPr>
        <w:t>persuading</w:t>
      </w:r>
      <w:r>
        <w:rPr>
          <w:spacing w:val="-3"/>
          <w:sz w:val="24"/>
        </w:rPr>
        <w:t> </w:t>
      </w:r>
      <w:r>
        <w:rPr>
          <w:sz w:val="24"/>
        </w:rPr>
        <w:t>individuals</w:t>
      </w:r>
      <w:r>
        <w:rPr>
          <w:spacing w:val="-3"/>
          <w:sz w:val="24"/>
        </w:rPr>
        <w:t> </w:t>
      </w:r>
      <w:r>
        <w:rPr>
          <w:sz w:val="24"/>
        </w:rPr>
        <w:t>whose</w:t>
      </w:r>
      <w:r>
        <w:rPr>
          <w:spacing w:val="-3"/>
          <w:sz w:val="24"/>
        </w:rPr>
        <w:t> </w:t>
      </w:r>
      <w:r>
        <w:rPr>
          <w:sz w:val="24"/>
        </w:rPr>
        <w:t>net-worth is high to invest in SMEs stocks.</w:t>
      </w:r>
    </w:p>
    <w:p>
      <w:pPr>
        <w:pStyle w:val="ListParagraph"/>
        <w:numPr>
          <w:ilvl w:val="0"/>
          <w:numId w:val="18"/>
        </w:numPr>
        <w:tabs>
          <w:tab w:pos="1860" w:val="left" w:leader="none"/>
        </w:tabs>
        <w:spacing w:line="480" w:lineRule="auto" w:before="0" w:after="0"/>
        <w:ind w:left="1860" w:right="716" w:hanging="720"/>
        <w:jc w:val="both"/>
        <w:rPr>
          <w:sz w:val="24"/>
        </w:rPr>
      </w:pPr>
      <w:r>
        <w:rPr>
          <w:sz w:val="24"/>
        </w:rPr>
        <w:t>Given the fact that bank overdrafts negatively and insignificantly contribute to SMEs growth in Nigeria,</w:t>
      </w:r>
      <w:r>
        <w:rPr>
          <w:spacing w:val="-2"/>
          <w:sz w:val="24"/>
        </w:rPr>
        <w:t> </w:t>
      </w:r>
      <w:r>
        <w:rPr>
          <w:sz w:val="24"/>
        </w:rPr>
        <w:t>there</w:t>
      </w:r>
      <w:r>
        <w:rPr>
          <w:spacing w:val="-3"/>
          <w:sz w:val="24"/>
        </w:rPr>
        <w:t> </w:t>
      </w:r>
      <w:r>
        <w:rPr>
          <w:sz w:val="24"/>
        </w:rPr>
        <w:t>is</w:t>
      </w:r>
      <w:r>
        <w:rPr>
          <w:spacing w:val="-1"/>
          <w:sz w:val="24"/>
        </w:rPr>
        <w:t> </w:t>
      </w:r>
      <w:r>
        <w:rPr>
          <w:sz w:val="24"/>
        </w:rPr>
        <w:t>the</w:t>
      </w:r>
      <w:r>
        <w:rPr>
          <w:spacing w:val="-2"/>
          <w:sz w:val="24"/>
        </w:rPr>
        <w:t> </w:t>
      </w:r>
      <w:r>
        <w:rPr>
          <w:sz w:val="24"/>
        </w:rPr>
        <w:t>need</w:t>
      </w:r>
      <w:r>
        <w:rPr>
          <w:spacing w:val="-1"/>
          <w:sz w:val="24"/>
        </w:rPr>
        <w:t> </w:t>
      </w:r>
      <w:r>
        <w:rPr>
          <w:sz w:val="24"/>
        </w:rPr>
        <w:t>for</w:t>
      </w:r>
      <w:r>
        <w:rPr>
          <w:spacing w:val="-4"/>
          <w:sz w:val="24"/>
        </w:rPr>
        <w:t> </w:t>
      </w:r>
      <w:r>
        <w:rPr>
          <w:sz w:val="24"/>
        </w:rPr>
        <w:t>SMEs</w:t>
      </w:r>
      <w:r>
        <w:rPr>
          <w:spacing w:val="-2"/>
          <w:sz w:val="24"/>
        </w:rPr>
        <w:t> </w:t>
      </w:r>
      <w:r>
        <w:rPr>
          <w:sz w:val="24"/>
        </w:rPr>
        <w:t>operators</w:t>
      </w:r>
      <w:r>
        <w:rPr>
          <w:spacing w:val="-2"/>
          <w:sz w:val="24"/>
        </w:rPr>
        <w:t> </w:t>
      </w:r>
      <w:r>
        <w:rPr>
          <w:sz w:val="24"/>
        </w:rPr>
        <w:t>to</w:t>
      </w:r>
      <w:r>
        <w:rPr>
          <w:spacing w:val="-2"/>
          <w:sz w:val="24"/>
        </w:rPr>
        <w:t> </w:t>
      </w:r>
      <w:r>
        <w:rPr>
          <w:sz w:val="24"/>
        </w:rPr>
        <w:t>discourage</w:t>
      </w:r>
      <w:r>
        <w:rPr>
          <w:spacing w:val="-3"/>
          <w:sz w:val="24"/>
        </w:rPr>
        <w:t> </w:t>
      </w:r>
      <w:r>
        <w:rPr>
          <w:sz w:val="24"/>
        </w:rPr>
        <w:t>the</w:t>
      </w:r>
      <w:r>
        <w:rPr>
          <w:spacing w:val="-3"/>
          <w:sz w:val="24"/>
        </w:rPr>
        <w:t> </w:t>
      </w:r>
      <w:r>
        <w:rPr>
          <w:sz w:val="24"/>
        </w:rPr>
        <w:t>use</w:t>
      </w:r>
      <w:r>
        <w:rPr>
          <w:spacing w:val="-3"/>
          <w:sz w:val="24"/>
        </w:rPr>
        <w:t> </w:t>
      </w:r>
      <w:r>
        <w:rPr>
          <w:sz w:val="24"/>
        </w:rPr>
        <w:t>of</w:t>
      </w:r>
      <w:r>
        <w:rPr>
          <w:spacing w:val="-2"/>
          <w:sz w:val="24"/>
        </w:rPr>
        <w:t> </w:t>
      </w:r>
      <w:r>
        <w:rPr>
          <w:sz w:val="24"/>
        </w:rPr>
        <w:t>bank</w:t>
      </w:r>
      <w:r>
        <w:rPr>
          <w:spacing w:val="-1"/>
          <w:sz w:val="24"/>
        </w:rPr>
        <w:t> </w:t>
      </w:r>
      <w:r>
        <w:rPr>
          <w:sz w:val="24"/>
        </w:rPr>
        <w:t>overdrafts</w:t>
      </w:r>
      <w:r>
        <w:rPr>
          <w:spacing w:val="-2"/>
          <w:sz w:val="24"/>
        </w:rPr>
        <w:t> </w:t>
      </w:r>
      <w:r>
        <w:rPr>
          <w:sz w:val="24"/>
        </w:rPr>
        <w:t>as</w:t>
      </w:r>
      <w:r>
        <w:rPr>
          <w:spacing w:val="-2"/>
          <w:sz w:val="24"/>
        </w:rPr>
        <w:t> </w:t>
      </w:r>
      <w:r>
        <w:rPr>
          <w:sz w:val="24"/>
        </w:rPr>
        <w:t>much</w:t>
      </w:r>
      <w:r>
        <w:rPr>
          <w:spacing w:val="-1"/>
          <w:sz w:val="24"/>
        </w:rPr>
        <w:t> </w:t>
      </w:r>
      <w:r>
        <w:rPr>
          <w:sz w:val="24"/>
        </w:rPr>
        <w:t>as they can.</w:t>
      </w:r>
    </w:p>
    <w:p>
      <w:pPr>
        <w:pStyle w:val="ListParagraph"/>
        <w:numPr>
          <w:ilvl w:val="0"/>
          <w:numId w:val="18"/>
        </w:numPr>
        <w:tabs>
          <w:tab w:pos="1860" w:val="left" w:leader="none"/>
        </w:tabs>
        <w:spacing w:line="480" w:lineRule="auto" w:before="1" w:after="0"/>
        <w:ind w:left="1860" w:right="715" w:hanging="720"/>
        <w:jc w:val="both"/>
        <w:rPr>
          <w:sz w:val="24"/>
        </w:rPr>
      </w:pPr>
      <w:r>
        <w:rPr>
          <w:sz w:val="24"/>
        </w:rPr>
        <w:t>As</w:t>
      </w:r>
      <w:r>
        <w:rPr>
          <w:spacing w:val="-10"/>
          <w:sz w:val="24"/>
        </w:rPr>
        <w:t> </w:t>
      </w:r>
      <w:r>
        <w:rPr>
          <w:sz w:val="24"/>
        </w:rPr>
        <w:t>a</w:t>
      </w:r>
      <w:r>
        <w:rPr>
          <w:spacing w:val="-11"/>
          <w:sz w:val="24"/>
        </w:rPr>
        <w:t> </w:t>
      </w:r>
      <w:r>
        <w:rPr>
          <w:sz w:val="24"/>
        </w:rPr>
        <w:t>matter</w:t>
      </w:r>
      <w:r>
        <w:rPr>
          <w:spacing w:val="-11"/>
          <w:sz w:val="24"/>
        </w:rPr>
        <w:t> </w:t>
      </w:r>
      <w:r>
        <w:rPr>
          <w:sz w:val="24"/>
        </w:rPr>
        <w:t>of</w:t>
      </w:r>
      <w:r>
        <w:rPr>
          <w:spacing w:val="-10"/>
          <w:sz w:val="24"/>
        </w:rPr>
        <w:t> </w:t>
      </w:r>
      <w:r>
        <w:rPr>
          <w:sz w:val="24"/>
        </w:rPr>
        <w:t>urgency,</w:t>
      </w:r>
      <w:r>
        <w:rPr>
          <w:spacing w:val="-10"/>
          <w:sz w:val="24"/>
        </w:rPr>
        <w:t> </w:t>
      </w:r>
      <w:r>
        <w:rPr>
          <w:sz w:val="24"/>
        </w:rPr>
        <w:t>SMEs</w:t>
      </w:r>
      <w:r>
        <w:rPr>
          <w:spacing w:val="-8"/>
          <w:sz w:val="24"/>
        </w:rPr>
        <w:t> </w:t>
      </w:r>
      <w:r>
        <w:rPr>
          <w:sz w:val="24"/>
        </w:rPr>
        <w:t>operators</w:t>
      </w:r>
      <w:r>
        <w:rPr>
          <w:spacing w:val="-10"/>
          <w:sz w:val="24"/>
        </w:rPr>
        <w:t> </w:t>
      </w:r>
      <w:r>
        <w:rPr>
          <w:sz w:val="24"/>
        </w:rPr>
        <w:t>should</w:t>
      </w:r>
      <w:r>
        <w:rPr>
          <w:spacing w:val="-10"/>
          <w:sz w:val="24"/>
        </w:rPr>
        <w:t> </w:t>
      </w:r>
      <w:r>
        <w:rPr>
          <w:sz w:val="24"/>
        </w:rPr>
        <w:t>consider</w:t>
      </w:r>
      <w:r>
        <w:rPr>
          <w:spacing w:val="-10"/>
          <w:sz w:val="24"/>
        </w:rPr>
        <w:t> </w:t>
      </w:r>
      <w:r>
        <w:rPr>
          <w:sz w:val="24"/>
        </w:rPr>
        <w:t>discouraging</w:t>
      </w:r>
      <w:r>
        <w:rPr>
          <w:spacing w:val="-9"/>
          <w:sz w:val="24"/>
        </w:rPr>
        <w:t> </w:t>
      </w:r>
      <w:r>
        <w:rPr>
          <w:sz w:val="24"/>
        </w:rPr>
        <w:t>the</w:t>
      </w:r>
      <w:r>
        <w:rPr>
          <w:spacing w:val="-8"/>
          <w:sz w:val="24"/>
        </w:rPr>
        <w:t> </w:t>
      </w:r>
      <w:r>
        <w:rPr>
          <w:sz w:val="24"/>
        </w:rPr>
        <w:t>use</w:t>
      </w:r>
      <w:r>
        <w:rPr>
          <w:spacing w:val="-10"/>
          <w:sz w:val="24"/>
        </w:rPr>
        <w:t> </w:t>
      </w:r>
      <w:r>
        <w:rPr>
          <w:sz w:val="24"/>
        </w:rPr>
        <w:t>of</w:t>
      </w:r>
      <w:r>
        <w:rPr>
          <w:spacing w:val="-10"/>
          <w:sz w:val="24"/>
        </w:rPr>
        <w:t> </w:t>
      </w:r>
      <w:r>
        <w:rPr>
          <w:sz w:val="24"/>
        </w:rPr>
        <w:t>trade</w:t>
      </w:r>
      <w:r>
        <w:rPr>
          <w:spacing w:val="-11"/>
          <w:sz w:val="24"/>
        </w:rPr>
        <w:t> </w:t>
      </w:r>
      <w:r>
        <w:rPr>
          <w:sz w:val="24"/>
        </w:rPr>
        <w:t>credit</w:t>
      </w:r>
      <w:r>
        <w:rPr>
          <w:spacing w:val="-7"/>
          <w:sz w:val="24"/>
        </w:rPr>
        <w:t> </w:t>
      </w:r>
      <w:r>
        <w:rPr>
          <w:sz w:val="24"/>
        </w:rPr>
        <w:t>given that they have some elements of interest rates.</w:t>
      </w:r>
      <w:r>
        <w:rPr>
          <w:spacing w:val="40"/>
          <w:sz w:val="24"/>
        </w:rPr>
        <w:t> </w:t>
      </w:r>
      <w:r>
        <w:rPr>
          <w:sz w:val="24"/>
        </w:rPr>
        <w:t>Rather, SMEs operators should seek interest-free trade credits in order to promote their growth.</w:t>
      </w:r>
    </w:p>
    <w:p>
      <w:pPr>
        <w:pStyle w:val="ListParagraph"/>
        <w:numPr>
          <w:ilvl w:val="0"/>
          <w:numId w:val="18"/>
        </w:numPr>
        <w:tabs>
          <w:tab w:pos="1860" w:val="left" w:leader="none"/>
        </w:tabs>
        <w:spacing w:line="480" w:lineRule="auto" w:before="0" w:after="0"/>
        <w:ind w:left="1860" w:right="723" w:hanging="720"/>
        <w:jc w:val="both"/>
        <w:rPr>
          <w:sz w:val="24"/>
        </w:rPr>
      </w:pPr>
      <w:r>
        <w:rPr>
          <w:sz w:val="24"/>
        </w:rPr>
        <w:t>Again, government should continue to make appropriate policies that will enhance and create an enabling environment for SMEs to thrive in Edo State in particular and Nigeria in general.</w:t>
      </w:r>
    </w:p>
    <w:p>
      <w:pPr>
        <w:pStyle w:val="Heading3"/>
        <w:numPr>
          <w:ilvl w:val="1"/>
          <w:numId w:val="16"/>
        </w:numPr>
        <w:tabs>
          <w:tab w:pos="1859" w:val="left" w:leader="none"/>
        </w:tabs>
        <w:spacing w:line="240" w:lineRule="auto" w:before="1" w:after="0"/>
        <w:ind w:left="1859" w:right="0" w:hanging="719"/>
        <w:jc w:val="both"/>
      </w:pPr>
      <w:r>
        <w:rPr/>
        <mc:AlternateContent>
          <mc:Choice Requires="wps">
            <w:drawing>
              <wp:anchor distT="0" distB="0" distL="0" distR="0" allowOverlap="1" layoutInCell="1" locked="0" behindDoc="1" simplePos="0" relativeHeight="484421632">
                <wp:simplePos x="0" y="0"/>
                <wp:positionH relativeFrom="page">
                  <wp:posOffset>259245</wp:posOffset>
                </wp:positionH>
                <wp:positionV relativeFrom="paragraph">
                  <wp:posOffset>29425</wp:posOffset>
                </wp:positionV>
                <wp:extent cx="3736340" cy="384175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316935pt;width:294.2pt;height:302.5pt;mso-position-horizontal-relative:page;mso-position-vertical-relative:paragraph;z-index:-18894848" id="docshape192" coordorigin="408,46" coordsize="5884,6050" path="m1140,5963l540,5364,408,5496,1008,6095,1140,5963xm1541,5505l1540,5478,1536,5449,1529,5419,1519,5389,1507,5359,1490,5329,1471,5300,1450,5272,1427,5244,1402,5217,1044,4860,913,4991,1279,5357,1301,5382,1318,5406,1330,5430,1336,5454,1338,5476,1334,5497,1324,5516,1310,5534,1292,5549,1273,5558,1252,5562,1229,5560,1205,5554,1182,5542,1157,5525,1133,5503,767,5137,635,5269,993,5626,1017,5648,1043,5671,1073,5693,1106,5716,1129,5729,1152,5740,1177,5749,1204,5756,1230,5762,1255,5765,1278,5765,1300,5763,1322,5758,1344,5750,1365,5740,1387,5726,1407,5710,1426,5695,1444,5679,1460,5664,1485,5636,1506,5609,1522,5581,1533,5552,1538,5530,1541,5505xm2033,4974l2029,4930,2018,4885,2000,4840,1975,4793,1942,4744,1901,4694,1877,4668,1853,4642,1839,4630,1839,4964,1836,4992,1825,5017,1807,5039,1785,5056,1761,5066,1733,5069,1703,5065,1669,5052,1632,5030,1592,4999,1548,4958,1507,4914,1476,4874,1454,4836,1441,4803,1436,4772,1439,4745,1449,4720,1465,4699,1487,4682,1512,4671,1540,4668,1570,4672,1603,4684,1639,4705,1677,4734,1718,4772,1763,4820,1797,4863,1821,4901,1834,4935,1839,4964,1839,4630,1780,4578,1709,4528,1639,4494,1569,4474,1502,4471,1439,4484,1380,4513,1325,4559,1281,4613,1253,4671,1253,4672,1241,4735,1245,4802,1265,4873,1300,4944,1350,5016,1415,5089,1467,5138,1519,5178,1570,5210,1620,5235,1668,5252,1714,5262,1758,5264,1799,5261,1838,5250,1877,5231,1914,5206,1951,5173,1982,5137,2007,5099,2019,5069,2023,5059,2032,5017,2033,4974xm2215,4580l2087,4451,1914,4623,2043,4752,2215,4580xm2564,4540l1964,3940,1832,4072,2432,4672,2564,4540xm2790,4313l2568,4091,2640,4018,2674,3978,2679,3969,2697,3936,2708,3893,2708,3849,2696,3804,2679,3766,2675,3758,2645,3713,2604,3668,2560,3629,2517,3599,2513,3597,2513,3864,2513,3882,2506,3900,2495,3918,2479,3937,2446,3969,2312,3835,2341,3807,2350,3798,2368,3782,2386,3771,2403,3766,2420,3767,2436,3771,2452,3779,2467,3789,2481,3802,2494,3816,2504,3832,2510,3848,2513,3864,2513,3597,2475,3578,2433,3567,2392,3566,2352,3576,2314,3596,2277,3627,2132,3771,2058,3846,2658,4446,2790,4313xm3325,3778l2874,3326,3008,3192,2860,3044,2459,3445,2607,3593,2742,3458,3193,3910,3325,3778xm3756,3348l3304,2896,3439,2761,3291,2613,2890,3014,3038,3162,3172,3028,3624,3480,3756,3348xm4252,2755l4247,2711,4236,2667,4219,2621,4193,2574,4160,2526,4120,2475,4095,2449,4071,2424,4058,2411,4058,2745,4054,2773,4044,2798,4026,2820,4004,2837,3979,2848,3952,2850,3921,2846,3888,2833,3851,2811,3810,2780,3767,2740,3726,2695,3694,2655,3672,2618,3660,2584,3655,2553,3658,2526,3667,2502,3684,2480,3706,2463,3731,2453,3759,2449,3789,2453,3822,2465,3858,2486,3896,2515,3937,2553,3982,2601,4016,2644,4040,2682,4053,2716,4058,2745,4058,2411,3999,2359,3928,2309,3858,2275,3788,2256,3721,2252,3658,2265,3599,2294,3544,2340,3500,2394,3472,2453,3471,2453,3459,2516,3463,2584,3483,2654,3518,2725,3568,2798,3634,2871,3686,2919,3738,2959,3789,2992,3839,3016,3887,3033,3933,3043,3976,3046,4018,3042,4057,3031,4095,3013,4133,2987,4169,2955,4201,2918,4225,2880,4238,2850,4242,2840,4250,2798,4252,2755xm4939,2081l4935,2048,4926,2013,4913,1977,4896,1940,4875,1901,4849,1862,4684,1929,4706,1960,4723,1990,4735,2018,4743,2043,4745,2067,4741,2090,4731,2111,4715,2130,4695,2146,4672,2156,4646,2158,4618,2154,4586,2141,4550,2118,4507,2084,4460,2039,4424,2000,4395,1964,4373,1932,4360,1903,4351,1867,4351,1835,4360,1807,4378,1783,4388,1774,4399,1767,4412,1762,4425,1759,4439,1757,4454,1758,4469,1760,4485,1765,4495,1769,4508,1774,4522,1782,4538,1792,4618,1639,4561,1607,4507,1585,4456,1571,4408,1567,4363,1571,4319,1587,4277,1612,4236,1648,4192,1701,4164,1759,4152,1821,4156,1887,4176,1956,4212,2026,4262,2099,4329,2172,4384,2224,4439,2266,4492,2299,4544,2324,4594,2340,4640,2349,4682,2352,4720,2347,4756,2336,4792,2318,4827,2293,4862,2262,4888,2233,4909,2204,4924,2174,4934,2144,4938,2113,4939,2081xm5411,1596l5407,1552,5396,1507,5378,1462,5352,1415,5320,1366,5279,1316,5255,1290,5230,1264,5217,1252,5217,1586,5213,1614,5203,1639,5185,1661,5163,1678,5138,1688,5111,1691,5081,1687,5047,1674,5010,1652,4969,1621,4926,1580,4885,1536,4853,1496,4831,1458,4819,1425,4814,1394,4817,1367,4826,1343,4843,1321,4865,1304,4890,1293,4918,1290,4948,1294,4981,1306,5017,1327,5055,1356,5096,1394,5141,1442,5175,1485,5199,1523,5212,1557,5217,1586,5217,1252,5158,1200,5087,1150,5017,1116,4947,1097,4880,1093,4817,1106,4758,1135,4703,1181,4659,1235,4631,1294,4618,1357,4623,1424,4643,1495,4677,1566,4728,1638,4793,1711,4845,1760,4897,1800,4948,1833,4998,1857,5046,1874,5092,1884,5136,1887,5177,1883,5216,1872,5255,1854,5292,1828,5328,1796,5360,1759,5384,1721,5397,1691,5401,1681,5410,1639,5411,1596xm5738,1366l5515,1143,5587,1071,5622,1030,5626,1022,5644,989,5655,945,5655,901,5644,856,5626,819,5623,811,5592,766,5552,721,5508,681,5464,651,5461,649,5461,917,5460,934,5454,952,5442,971,5426,989,5402,1014,5394,1022,5260,888,5288,860,5297,850,5316,834,5333,824,5351,819,5367,820,5384,824,5399,831,5414,841,5429,854,5442,869,5451,884,5457,900,5461,917,5461,649,5422,631,5380,620,5339,619,5299,628,5261,649,5225,679,5080,824,5005,899,5605,1498,5738,1366xm6292,812l6040,561,6014,487,5910,193,5858,46,5712,192,5741,264,5828,481,5540,364,5394,510,5467,537,5540,563,5761,640,5908,693,6160,944,6292,812xe" filled="true" fillcolor="#a4a4a4" stroked="false">
                <v:path arrowok="t"/>
                <v:fill opacity="32896f" type="solid"/>
                <w10:wrap type="none"/>
              </v:shape>
            </w:pict>
          </mc:Fallback>
        </mc:AlternateContent>
      </w:r>
      <w:bookmarkStart w:name="_TOC_250001" w:id="38"/>
      <w:r>
        <w:rPr/>
        <w:t>Contribution</w:t>
      </w:r>
      <w:r>
        <w:rPr>
          <w:spacing w:val="-1"/>
        </w:rPr>
        <w:t> </w:t>
      </w:r>
      <w:r>
        <w:rPr/>
        <w:t>to </w:t>
      </w:r>
      <w:bookmarkEnd w:id="38"/>
      <w:r>
        <w:rPr>
          <w:spacing w:val="-2"/>
        </w:rPr>
        <w:t>Knowledge</w:t>
      </w:r>
    </w:p>
    <w:p>
      <w:pPr>
        <w:pStyle w:val="BodyText"/>
        <w:rPr>
          <w:b/>
        </w:rPr>
      </w:pPr>
    </w:p>
    <w:p>
      <w:pPr>
        <w:pStyle w:val="BodyText"/>
        <w:ind w:left="1140"/>
      </w:pPr>
      <w:r>
        <w:rPr/>
        <w:t>This</w:t>
      </w:r>
      <w:r>
        <w:rPr>
          <w:spacing w:val="-1"/>
        </w:rPr>
        <w:t> </w:t>
      </w:r>
      <w:r>
        <w:rPr/>
        <w:t>study contributed to knowledge</w:t>
      </w:r>
      <w:r>
        <w:rPr>
          <w:spacing w:val="-2"/>
        </w:rPr>
        <w:t> </w:t>
      </w:r>
      <w:r>
        <w:rPr/>
        <w:t>in the</w:t>
      </w:r>
      <w:r>
        <w:rPr>
          <w:spacing w:val="-1"/>
        </w:rPr>
        <w:t> </w:t>
      </w:r>
      <w:r>
        <w:rPr/>
        <w:t>following </w:t>
      </w:r>
      <w:r>
        <w:rPr>
          <w:spacing w:val="-2"/>
        </w:rPr>
        <w:t>dimensions:</w:t>
      </w:r>
    </w:p>
    <w:p>
      <w:pPr>
        <w:pStyle w:val="BodyText"/>
      </w:pPr>
    </w:p>
    <w:p>
      <w:pPr>
        <w:pStyle w:val="ListParagraph"/>
        <w:numPr>
          <w:ilvl w:val="0"/>
          <w:numId w:val="19"/>
        </w:numPr>
        <w:tabs>
          <w:tab w:pos="2040" w:val="left" w:leader="none"/>
        </w:tabs>
        <w:spacing w:line="480" w:lineRule="auto" w:before="0" w:after="0"/>
        <w:ind w:left="2040" w:right="721" w:hanging="900"/>
        <w:jc w:val="both"/>
        <w:rPr>
          <w:sz w:val="24"/>
        </w:rPr>
      </w:pPr>
      <w:r>
        <w:rPr>
          <w:sz w:val="24"/>
        </w:rPr>
        <w:t>The study brought to light the relationship between adequacy of funding and SMEs growth which were hitherto not known to SMEs operators.</w:t>
      </w:r>
    </w:p>
    <w:p>
      <w:pPr>
        <w:pStyle w:val="ListParagraph"/>
        <w:numPr>
          <w:ilvl w:val="0"/>
          <w:numId w:val="19"/>
        </w:numPr>
        <w:tabs>
          <w:tab w:pos="2040" w:val="left" w:leader="none"/>
        </w:tabs>
        <w:spacing w:line="480" w:lineRule="auto" w:before="0" w:after="0"/>
        <w:ind w:left="2040" w:right="717" w:hanging="900"/>
        <w:jc w:val="both"/>
        <w:rPr>
          <w:sz w:val="24"/>
        </w:rPr>
      </w:pPr>
      <w:r>
        <w:rPr>
          <w:sz w:val="24"/>
        </w:rPr>
        <w:t>The study showed that funding adequacy dimensions of venture capitals and business angels significantly</w:t>
      </w:r>
      <w:r>
        <w:rPr>
          <w:spacing w:val="-15"/>
          <w:sz w:val="24"/>
        </w:rPr>
        <w:t> </w:t>
      </w:r>
      <w:r>
        <w:rPr>
          <w:sz w:val="24"/>
        </w:rPr>
        <w:t>and</w:t>
      </w:r>
      <w:r>
        <w:rPr>
          <w:spacing w:val="-15"/>
          <w:sz w:val="24"/>
        </w:rPr>
        <w:t> </w:t>
      </w:r>
      <w:r>
        <w:rPr>
          <w:sz w:val="24"/>
        </w:rPr>
        <w:t>positively</w:t>
      </w:r>
      <w:r>
        <w:rPr>
          <w:spacing w:val="-15"/>
          <w:sz w:val="24"/>
        </w:rPr>
        <w:t> </w:t>
      </w:r>
      <w:r>
        <w:rPr>
          <w:sz w:val="24"/>
        </w:rPr>
        <w:t>affect</w:t>
      </w:r>
      <w:r>
        <w:rPr>
          <w:spacing w:val="-15"/>
          <w:sz w:val="24"/>
        </w:rPr>
        <w:t> </w:t>
      </w:r>
      <w:r>
        <w:rPr>
          <w:sz w:val="24"/>
        </w:rPr>
        <w:t>SMEs</w:t>
      </w:r>
      <w:r>
        <w:rPr>
          <w:spacing w:val="-15"/>
          <w:sz w:val="24"/>
        </w:rPr>
        <w:t> </w:t>
      </w:r>
      <w:r>
        <w:rPr>
          <w:sz w:val="24"/>
        </w:rPr>
        <w:t>growth</w:t>
      </w:r>
      <w:r>
        <w:rPr>
          <w:spacing w:val="-15"/>
          <w:sz w:val="24"/>
        </w:rPr>
        <w:t> </w:t>
      </w:r>
      <w:r>
        <w:rPr>
          <w:sz w:val="24"/>
        </w:rPr>
        <w:t>in</w:t>
      </w:r>
      <w:r>
        <w:rPr>
          <w:spacing w:val="-15"/>
          <w:sz w:val="24"/>
        </w:rPr>
        <w:t> </w:t>
      </w:r>
      <w:r>
        <w:rPr>
          <w:sz w:val="24"/>
        </w:rPr>
        <w:t>Nigeria</w:t>
      </w:r>
      <w:r>
        <w:rPr>
          <w:spacing w:val="-15"/>
          <w:sz w:val="24"/>
        </w:rPr>
        <w:t> </w:t>
      </w:r>
      <w:r>
        <w:rPr>
          <w:sz w:val="24"/>
        </w:rPr>
        <w:t>while</w:t>
      </w:r>
      <w:r>
        <w:rPr>
          <w:spacing w:val="-15"/>
          <w:sz w:val="24"/>
        </w:rPr>
        <w:t> </w:t>
      </w:r>
      <w:r>
        <w:rPr>
          <w:sz w:val="24"/>
        </w:rPr>
        <w:t>trade</w:t>
      </w:r>
      <w:r>
        <w:rPr>
          <w:spacing w:val="-15"/>
          <w:sz w:val="24"/>
        </w:rPr>
        <w:t> </w:t>
      </w:r>
      <w:r>
        <w:rPr>
          <w:sz w:val="24"/>
        </w:rPr>
        <w:t>credits</w:t>
      </w:r>
      <w:r>
        <w:rPr>
          <w:spacing w:val="-15"/>
          <w:sz w:val="24"/>
        </w:rPr>
        <w:t> </w:t>
      </w:r>
      <w:r>
        <w:rPr>
          <w:sz w:val="24"/>
        </w:rPr>
        <w:t>and</w:t>
      </w:r>
      <w:r>
        <w:rPr>
          <w:spacing w:val="-15"/>
          <w:sz w:val="24"/>
        </w:rPr>
        <w:t> </w:t>
      </w:r>
      <w:r>
        <w:rPr>
          <w:sz w:val="24"/>
        </w:rPr>
        <w:t>bank</w:t>
      </w:r>
      <w:r>
        <w:rPr>
          <w:spacing w:val="-15"/>
          <w:sz w:val="24"/>
        </w:rPr>
        <w:t> </w:t>
      </w:r>
      <w:r>
        <w:rPr>
          <w:sz w:val="24"/>
        </w:rPr>
        <w:t>overdraft do</w:t>
      </w:r>
      <w:r>
        <w:rPr>
          <w:spacing w:val="-8"/>
          <w:sz w:val="24"/>
        </w:rPr>
        <w:t> </w:t>
      </w:r>
      <w:r>
        <w:rPr>
          <w:sz w:val="24"/>
        </w:rPr>
        <w:t>not.</w:t>
      </w:r>
      <w:r>
        <w:rPr>
          <w:spacing w:val="-8"/>
          <w:sz w:val="24"/>
        </w:rPr>
        <w:t> </w:t>
      </w:r>
      <w:r>
        <w:rPr>
          <w:sz w:val="24"/>
        </w:rPr>
        <w:t>More</w:t>
      </w:r>
      <w:r>
        <w:rPr>
          <w:spacing w:val="-10"/>
          <w:sz w:val="24"/>
        </w:rPr>
        <w:t> </w:t>
      </w:r>
      <w:r>
        <w:rPr>
          <w:sz w:val="24"/>
        </w:rPr>
        <w:t>so,</w:t>
      </w:r>
      <w:r>
        <w:rPr>
          <w:spacing w:val="-6"/>
          <w:sz w:val="24"/>
        </w:rPr>
        <w:t> </w:t>
      </w:r>
      <w:r>
        <w:rPr>
          <w:sz w:val="24"/>
        </w:rPr>
        <w:t>funding</w:t>
      </w:r>
      <w:r>
        <w:rPr>
          <w:spacing w:val="-6"/>
          <w:sz w:val="24"/>
        </w:rPr>
        <w:t> </w:t>
      </w:r>
      <w:r>
        <w:rPr>
          <w:sz w:val="24"/>
        </w:rPr>
        <w:t>adequacy</w:t>
      </w:r>
      <w:r>
        <w:rPr>
          <w:spacing w:val="-8"/>
          <w:sz w:val="24"/>
        </w:rPr>
        <w:t> </w:t>
      </w:r>
      <w:r>
        <w:rPr>
          <w:sz w:val="24"/>
        </w:rPr>
        <w:t>measure</w:t>
      </w:r>
      <w:r>
        <w:rPr>
          <w:spacing w:val="-10"/>
          <w:sz w:val="24"/>
        </w:rPr>
        <w:t> </w:t>
      </w:r>
      <w:r>
        <w:rPr>
          <w:sz w:val="24"/>
        </w:rPr>
        <w:t>of</w:t>
      </w:r>
      <w:r>
        <w:rPr>
          <w:spacing w:val="-9"/>
          <w:sz w:val="24"/>
        </w:rPr>
        <w:t> </w:t>
      </w:r>
      <w:r>
        <w:rPr>
          <w:sz w:val="24"/>
        </w:rPr>
        <w:t>bank</w:t>
      </w:r>
      <w:r>
        <w:rPr>
          <w:spacing w:val="-8"/>
          <w:sz w:val="24"/>
        </w:rPr>
        <w:t> </w:t>
      </w:r>
      <w:r>
        <w:rPr>
          <w:sz w:val="24"/>
        </w:rPr>
        <w:t>overdraft</w:t>
      </w:r>
      <w:r>
        <w:rPr>
          <w:spacing w:val="-9"/>
          <w:sz w:val="24"/>
        </w:rPr>
        <w:t> </w:t>
      </w:r>
      <w:r>
        <w:rPr>
          <w:sz w:val="24"/>
        </w:rPr>
        <w:t>has</w:t>
      </w:r>
      <w:r>
        <w:rPr>
          <w:spacing w:val="-5"/>
          <w:sz w:val="24"/>
        </w:rPr>
        <w:t> </w:t>
      </w:r>
      <w:r>
        <w:rPr>
          <w:sz w:val="24"/>
        </w:rPr>
        <w:t>not</w:t>
      </w:r>
      <w:r>
        <w:rPr>
          <w:spacing w:val="-5"/>
          <w:sz w:val="24"/>
        </w:rPr>
        <w:t> </w:t>
      </w:r>
      <w:r>
        <w:rPr>
          <w:sz w:val="24"/>
        </w:rPr>
        <w:t>been</w:t>
      </w:r>
      <w:r>
        <w:rPr>
          <w:spacing w:val="-6"/>
          <w:sz w:val="24"/>
        </w:rPr>
        <w:t> </w:t>
      </w:r>
      <w:r>
        <w:rPr>
          <w:sz w:val="24"/>
        </w:rPr>
        <w:t>incorporated</w:t>
      </w:r>
      <w:r>
        <w:rPr>
          <w:spacing w:val="-8"/>
          <w:sz w:val="24"/>
        </w:rPr>
        <w:t> </w:t>
      </w:r>
      <w:r>
        <w:rPr>
          <w:sz w:val="24"/>
        </w:rPr>
        <w:t>in</w:t>
      </w:r>
      <w:r>
        <w:rPr>
          <w:spacing w:val="-7"/>
          <w:sz w:val="24"/>
        </w:rPr>
        <w:t> </w:t>
      </w:r>
      <w:r>
        <w:rPr>
          <w:sz w:val="24"/>
        </w:rPr>
        <w:t>prior studies on the growth of SMEs, particularly in the Nigerian context.</w:t>
      </w:r>
    </w:p>
    <w:p>
      <w:pPr>
        <w:pStyle w:val="ListParagraph"/>
        <w:numPr>
          <w:ilvl w:val="0"/>
          <w:numId w:val="19"/>
        </w:numPr>
        <w:tabs>
          <w:tab w:pos="2040" w:val="left" w:leader="none"/>
        </w:tabs>
        <w:spacing w:line="480" w:lineRule="auto" w:before="1" w:after="0"/>
        <w:ind w:left="2040" w:right="722" w:hanging="900"/>
        <w:jc w:val="both"/>
        <w:rPr>
          <w:sz w:val="24"/>
        </w:rPr>
      </w:pPr>
      <w:r>
        <w:rPr>
          <w:sz w:val="24"/>
        </w:rPr>
        <w:t>The</w:t>
      </w:r>
      <w:r>
        <w:rPr>
          <w:spacing w:val="-3"/>
          <w:sz w:val="24"/>
        </w:rPr>
        <w:t> </w:t>
      </w:r>
      <w:r>
        <w:rPr>
          <w:sz w:val="24"/>
        </w:rPr>
        <w:t>study</w:t>
      </w:r>
      <w:r>
        <w:rPr>
          <w:spacing w:val="-1"/>
          <w:sz w:val="24"/>
        </w:rPr>
        <w:t> </w:t>
      </w:r>
      <w:r>
        <w:rPr>
          <w:sz w:val="24"/>
        </w:rPr>
        <w:t>contributed to knowledge</w:t>
      </w:r>
      <w:r>
        <w:rPr>
          <w:spacing w:val="-2"/>
          <w:sz w:val="24"/>
        </w:rPr>
        <w:t> </w:t>
      </w:r>
      <w:r>
        <w:rPr>
          <w:sz w:val="24"/>
        </w:rPr>
        <w:t>by affirming</w:t>
      </w:r>
      <w:r>
        <w:rPr>
          <w:spacing w:val="-1"/>
          <w:sz w:val="24"/>
        </w:rPr>
        <w:t> </w:t>
      </w:r>
      <w:r>
        <w:rPr>
          <w:sz w:val="24"/>
        </w:rPr>
        <w:t>that</w:t>
      </w:r>
      <w:r>
        <w:rPr>
          <w:spacing w:val="-1"/>
          <w:sz w:val="24"/>
        </w:rPr>
        <w:t> </w:t>
      </w:r>
      <w:r>
        <w:rPr>
          <w:sz w:val="24"/>
        </w:rPr>
        <w:t>when</w:t>
      </w:r>
      <w:r>
        <w:rPr>
          <w:spacing w:val="-1"/>
          <w:sz w:val="24"/>
        </w:rPr>
        <w:t> </w:t>
      </w:r>
      <w:r>
        <w:rPr>
          <w:sz w:val="24"/>
        </w:rPr>
        <w:t>SMEs employ venture capitals</w:t>
      </w:r>
      <w:r>
        <w:rPr>
          <w:spacing w:val="-1"/>
          <w:sz w:val="24"/>
        </w:rPr>
        <w:t> </w:t>
      </w:r>
      <w:r>
        <w:rPr>
          <w:sz w:val="24"/>
        </w:rPr>
        <w:t>and business angels, their growth will be enhanced</w:t>
      </w:r>
    </w:p>
    <w:p>
      <w:pPr>
        <w:spacing w:after="0" w:line="480" w:lineRule="auto"/>
        <w:jc w:val="both"/>
        <w:rPr>
          <w:sz w:val="24"/>
        </w:rPr>
        <w:sectPr>
          <w:pgSz w:w="12240" w:h="15840"/>
          <w:pgMar w:header="0" w:footer="979" w:top="1820" w:bottom="1200" w:left="300" w:right="0"/>
        </w:sectPr>
      </w:pPr>
    </w:p>
    <w:p>
      <w:pPr>
        <w:pStyle w:val="BodyText"/>
        <w:spacing w:before="63"/>
      </w:pPr>
      <w:r>
        <w:rPr/>
        <mc:AlternateContent>
          <mc:Choice Requires="wps">
            <w:drawing>
              <wp:anchor distT="0" distB="0" distL="0" distR="0" allowOverlap="1" layoutInCell="1" locked="0" behindDoc="1" simplePos="0" relativeHeight="484422656">
                <wp:simplePos x="0" y="0"/>
                <wp:positionH relativeFrom="page">
                  <wp:posOffset>259245</wp:posOffset>
                </wp:positionH>
                <wp:positionV relativeFrom="page">
                  <wp:posOffset>5256402</wp:posOffset>
                </wp:positionV>
                <wp:extent cx="3736340" cy="3841750"/>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13.889984pt;width:294.2pt;height:302.5pt;mso-position-horizontal-relative:page;mso-position-vertical-relative:page;z-index:-18893824" id="docshape193" coordorigin="408,8278" coordsize="5884,6050"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m2033,13205l2029,13162,2018,13117,2000,13071,1975,13024,1942,12976,1901,12925,1877,12900,1853,12874,1839,12861,1839,13196,1836,13223,1825,13248,1807,13271,1785,13288,1761,13298,1733,13301,1703,13296,1669,13283,1632,13261,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m2215,12811l2087,12682,1914,12854,2043,12983,2215,12811xm2564,12771l1964,12171,1832,12304,2432,12903,2564,12771xm2790,12545l2568,12322,2640,12250,2674,12209,2679,12201,2697,12167,2708,12124,2708,12080,2696,12035,2679,11998,2675,11990,2645,11945,2604,11899,2560,11860,2517,11830,2513,11828,2513,12096,2513,12113,2506,12131,2495,12149,2479,12168,2446,12201,2312,12067,2341,12039,2350,12029,2368,12013,2386,12003,2403,11998,2420,11998,2436,12003,2452,12010,2467,12020,2481,12033,2494,12048,2504,12063,2510,12079,2513,12096,2513,11828,2475,11810,2433,11798,2392,11797,2352,11807,2314,11827,2277,11858,2132,12003,2058,12077,2658,12677,2790,12545xm3325,12010l2874,11558,3008,11423,2860,11275,2459,11676,2607,11824,2742,11690,3193,12142,3325,12010xm3756,11579l3304,11127,3439,10993,3291,10845,2890,11246,3038,11394,3172,11259,3624,11711,3756,11579xm4252,10987l4247,10943,4236,10898,4219,10852,4193,10805,4160,10757,4120,10707,4095,10681,4071,10655,4058,10643,4058,10977,4054,11004,4044,11029,4026,11052,4004,11069,3979,11079,3952,11082,3921,11077,3888,11065,3851,11043,3810,11012,3767,10971,3726,10927,3694,10886,3672,10849,3660,10815,3655,10785,3658,10757,3667,10733,3684,10712,3706,10694,3731,10684,3759,10681,3789,10685,3822,10697,3858,10717,3896,10746,3937,10784,3982,10832,4016,10875,4040,10914,4053,10947,4058,10977,4058,10643,3999,10590,3928,10541,3858,10507,3788,10487,3721,10483,3658,10496,3599,10526,3544,10571,3500,10625,3472,10684,3471,10685,3459,10747,3463,10815,3483,10885,3518,10957,3568,11029,3634,11102,3686,11150,3738,11191,3789,11223,3839,11248,3887,11265,3933,11274,3976,11277,4018,11273,4057,11262,4095,11244,4133,11219,4169,11186,4201,11150,4225,11111,4238,11082,4242,11072,4250,11030,4252,10987xm4939,10312l4935,10279,4926,10244,4913,10208,4896,10171,4875,10133,4849,10093,4684,10160,4706,10192,4723,10221,4735,10249,4743,10275,4745,10299,4741,10321,4731,10342,4715,10362,4695,10378,4672,10387,4646,10390,4618,10385,4586,10372,4550,10349,4507,10315,4460,10270,4424,10232,4395,10196,4373,10163,4360,10134,4351,10099,4351,10067,4360,10039,4378,10015,4388,10006,4399,9999,4412,9993,4425,9990,4439,9989,4454,9989,4469,9992,4485,9996,4495,10000,4508,10006,4522,10013,4538,10023,4618,9870,4561,9839,4507,9816,4456,9803,4408,9798,4363,9803,4319,9818,4277,9844,4236,9879,4192,9933,4164,9991,4152,10052,4156,10118,4176,10187,4212,10258,4262,10330,4329,10404,4384,10455,4439,10497,4492,10530,4544,10555,4594,10572,4640,10581,4682,10583,4720,10579,4756,10568,4792,10550,4827,10525,4862,10493,4888,10464,4909,10435,4924,10406,4934,10375,4938,10345,4939,10312xm5411,9828l5407,9784,5396,9739,5378,9693,5352,9646,5320,9598,5279,9548,5255,9522,5230,9496,5217,9483,5217,9818,5213,9845,5203,9870,5185,9893,5163,9910,5138,9920,5111,9923,5081,9918,5047,9905,5010,9884,4969,9852,4926,9812,4885,9768,4853,9727,4831,9690,4819,9656,4814,9626,4817,9598,4826,9574,4843,9553,4865,9535,4890,9525,4918,9522,4948,9526,4981,9538,5017,9558,5055,9587,5096,9625,5141,9673,5175,9716,5199,9755,5212,9788,5217,9818,5217,9483,5158,9431,5087,9382,5017,9347,4947,9328,4880,9324,4817,9337,4758,9367,4703,9412,4659,9466,4631,9525,4618,9588,4623,9656,4643,9726,4677,9798,4728,9870,4793,9943,4845,9991,4897,10032,4948,10064,4998,10089,5046,10106,5092,10115,5136,10118,5177,10114,5216,10103,5255,10085,5292,10060,5328,10027,5360,9991,5384,9952,5397,9923,5401,9912,5410,9871,5411,9828xm5738,9597l5515,9375,5587,9302,5622,9262,5626,9253,5644,9220,5655,9177,5655,9133,5644,9088,5626,9051,5623,9043,5592,8997,5552,8952,5508,8913,5464,8883,5461,8881,5461,9148,5460,9166,5454,9184,5442,9202,5426,9221,5402,9245,5394,9253,5260,9119,5288,9091,5297,9082,5316,9066,5333,9056,5351,9051,5367,9051,5384,9056,5399,9063,5414,9073,5429,9086,5442,9100,5451,9116,5457,9132,5461,9148,5461,8881,5422,8862,5380,8851,5339,8850,5299,8860,5261,8880,5225,8911,5080,9056,5005,9130,5605,9730,5738,9597xm6292,9043l6040,8792,6014,8719,5910,8425,5858,8278,5712,8423,5741,8496,5828,8712,5540,8596,5394,8742,5467,8768,5540,8794,5761,8872,5908,8924,6160,9175,6292,9043xe" filled="true" fillcolor="#a4a4a4" stroked="false">
                <v:path arrowok="t"/>
                <v:fill opacity="32896f" type="solid"/>
                <w10:wrap type="none"/>
              </v:shape>
            </w:pict>
          </mc:Fallback>
        </mc:AlternateContent>
      </w:r>
    </w:p>
    <w:p>
      <w:pPr>
        <w:pStyle w:val="ListParagraph"/>
        <w:numPr>
          <w:ilvl w:val="0"/>
          <w:numId w:val="19"/>
        </w:numPr>
        <w:tabs>
          <w:tab w:pos="2040" w:val="left" w:leader="none"/>
        </w:tabs>
        <w:spacing w:line="480" w:lineRule="auto" w:before="0" w:after="0"/>
        <w:ind w:left="2040" w:right="716" w:hanging="900"/>
        <w:jc w:val="both"/>
        <w:rPr>
          <w:sz w:val="24"/>
        </w:rPr>
      </w:pPr>
      <w:r>
        <w:rPr/>
        <mc:AlternateContent>
          <mc:Choice Requires="wps">
            <w:drawing>
              <wp:anchor distT="0" distB="0" distL="0" distR="0" allowOverlap="1" layoutInCell="1" locked="0" behindDoc="1" simplePos="0" relativeHeight="484423168">
                <wp:simplePos x="0" y="0"/>
                <wp:positionH relativeFrom="page">
                  <wp:posOffset>3873373</wp:posOffset>
                </wp:positionH>
                <wp:positionV relativeFrom="paragraph">
                  <wp:posOffset>162828</wp:posOffset>
                </wp:positionV>
                <wp:extent cx="3844925" cy="394970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3312" id="docshape194"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The</w:t>
      </w:r>
      <w:r>
        <w:rPr>
          <w:spacing w:val="-11"/>
          <w:sz w:val="24"/>
        </w:rPr>
        <w:t> </w:t>
      </w:r>
      <w:r>
        <w:rPr>
          <w:sz w:val="24"/>
        </w:rPr>
        <w:t>study</w:t>
      </w:r>
      <w:r>
        <w:rPr>
          <w:spacing w:val="-7"/>
          <w:sz w:val="24"/>
        </w:rPr>
        <w:t> </w:t>
      </w:r>
      <w:r>
        <w:rPr>
          <w:sz w:val="24"/>
        </w:rPr>
        <w:t>contributed</w:t>
      </w:r>
      <w:r>
        <w:rPr>
          <w:spacing w:val="-9"/>
          <w:sz w:val="24"/>
        </w:rPr>
        <w:t> </w:t>
      </w:r>
      <w:r>
        <w:rPr>
          <w:sz w:val="24"/>
        </w:rPr>
        <w:t>to</w:t>
      </w:r>
      <w:r>
        <w:rPr>
          <w:spacing w:val="-7"/>
          <w:sz w:val="24"/>
        </w:rPr>
        <w:t> </w:t>
      </w:r>
      <w:r>
        <w:rPr>
          <w:sz w:val="24"/>
        </w:rPr>
        <w:t>knowledge</w:t>
      </w:r>
      <w:r>
        <w:rPr>
          <w:spacing w:val="-11"/>
          <w:sz w:val="24"/>
        </w:rPr>
        <w:t> </w:t>
      </w:r>
      <w:r>
        <w:rPr>
          <w:sz w:val="24"/>
        </w:rPr>
        <w:t>by</w:t>
      </w:r>
      <w:r>
        <w:rPr>
          <w:spacing w:val="-8"/>
          <w:sz w:val="24"/>
        </w:rPr>
        <w:t> </w:t>
      </w:r>
      <w:r>
        <w:rPr>
          <w:sz w:val="24"/>
        </w:rPr>
        <w:t>conducting</w:t>
      </w:r>
      <w:r>
        <w:rPr>
          <w:spacing w:val="-10"/>
          <w:sz w:val="24"/>
        </w:rPr>
        <w:t> </w:t>
      </w:r>
      <w:r>
        <w:rPr>
          <w:sz w:val="24"/>
        </w:rPr>
        <w:t>a</w:t>
      </w:r>
      <w:r>
        <w:rPr>
          <w:spacing w:val="-11"/>
          <w:sz w:val="24"/>
        </w:rPr>
        <w:t> </w:t>
      </w:r>
      <w:r>
        <w:rPr>
          <w:sz w:val="24"/>
        </w:rPr>
        <w:t>survey</w:t>
      </w:r>
      <w:r>
        <w:rPr>
          <w:spacing w:val="-10"/>
          <w:sz w:val="24"/>
        </w:rPr>
        <w:t> </w:t>
      </w:r>
      <w:r>
        <w:rPr>
          <w:sz w:val="24"/>
        </w:rPr>
        <w:t>that</w:t>
      </w:r>
      <w:r>
        <w:rPr>
          <w:spacing w:val="-9"/>
          <w:sz w:val="24"/>
        </w:rPr>
        <w:t> </w:t>
      </w:r>
      <w:r>
        <w:rPr>
          <w:sz w:val="24"/>
        </w:rPr>
        <w:t>cut</w:t>
      </w:r>
      <w:r>
        <w:rPr>
          <w:spacing w:val="-7"/>
          <w:sz w:val="24"/>
        </w:rPr>
        <w:t> </w:t>
      </w:r>
      <w:r>
        <w:rPr>
          <w:sz w:val="24"/>
        </w:rPr>
        <w:t>across</w:t>
      </w:r>
      <w:r>
        <w:rPr>
          <w:spacing w:val="-5"/>
          <w:sz w:val="24"/>
        </w:rPr>
        <w:t> </w:t>
      </w:r>
      <w:r>
        <w:rPr>
          <w:sz w:val="24"/>
        </w:rPr>
        <w:t>several</w:t>
      </w:r>
      <w:r>
        <w:rPr>
          <w:spacing w:val="-7"/>
          <w:sz w:val="24"/>
        </w:rPr>
        <w:t> </w:t>
      </w:r>
      <w:r>
        <w:rPr>
          <w:sz w:val="24"/>
        </w:rPr>
        <w:t>SMEs</w:t>
      </w:r>
      <w:r>
        <w:rPr>
          <w:spacing w:val="-9"/>
          <w:sz w:val="24"/>
        </w:rPr>
        <w:t> </w:t>
      </w:r>
      <w:r>
        <w:rPr>
          <w:sz w:val="24"/>
        </w:rPr>
        <w:t>in</w:t>
      </w:r>
      <w:r>
        <w:rPr>
          <w:spacing w:val="-9"/>
          <w:sz w:val="24"/>
        </w:rPr>
        <w:t> </w:t>
      </w:r>
      <w:r>
        <w:rPr>
          <w:sz w:val="24"/>
        </w:rPr>
        <w:t>Edo State, Nigeria.</w:t>
      </w:r>
      <w:r>
        <w:rPr>
          <w:spacing w:val="40"/>
          <w:sz w:val="24"/>
        </w:rPr>
        <w:t> </w:t>
      </w:r>
      <w:r>
        <w:rPr>
          <w:sz w:val="24"/>
        </w:rPr>
        <w:t>Most empirical evidence in this area was done in other countries and regions of the Nigerian federation.</w:t>
      </w:r>
    </w:p>
    <w:p>
      <w:pPr>
        <w:spacing w:after="0" w:line="480" w:lineRule="auto"/>
        <w:jc w:val="both"/>
        <w:rPr>
          <w:sz w:val="24"/>
        </w:rPr>
        <w:sectPr>
          <w:pgSz w:w="12240" w:h="15840"/>
          <w:pgMar w:header="0" w:footer="979" w:top="1820" w:bottom="1200" w:left="300" w:right="0"/>
        </w:sectPr>
      </w:pPr>
    </w:p>
    <w:p>
      <w:pPr>
        <w:pStyle w:val="BodyText"/>
        <w:spacing w:before="63"/>
      </w:pPr>
    </w:p>
    <w:p>
      <w:pPr>
        <w:pStyle w:val="Heading2"/>
        <w:ind w:left="1109"/>
      </w:pPr>
      <w:r>
        <w:rPr/>
        <mc:AlternateContent>
          <mc:Choice Requires="wps">
            <w:drawing>
              <wp:anchor distT="0" distB="0" distL="0" distR="0" allowOverlap="1" layoutInCell="1" locked="0" behindDoc="1" simplePos="0" relativeHeight="484424192">
                <wp:simplePos x="0" y="0"/>
                <wp:positionH relativeFrom="page">
                  <wp:posOffset>3873373</wp:posOffset>
                </wp:positionH>
                <wp:positionV relativeFrom="paragraph">
                  <wp:posOffset>162828</wp:posOffset>
                </wp:positionV>
                <wp:extent cx="3844925" cy="3949700"/>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2288" id="docshape195"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pacing w:val="-2"/>
        </w:rPr>
        <w:t>REFERENCES</w:t>
      </w:r>
    </w:p>
    <w:p>
      <w:pPr>
        <w:pStyle w:val="BodyText"/>
        <w:spacing w:before="137"/>
        <w:rPr>
          <w:b/>
        </w:rPr>
      </w:pPr>
    </w:p>
    <w:p>
      <w:pPr>
        <w:spacing w:before="0"/>
        <w:ind w:left="1860" w:right="716" w:hanging="720"/>
        <w:jc w:val="left"/>
        <w:rPr>
          <w:sz w:val="24"/>
        </w:rPr>
      </w:pPr>
      <w:r>
        <w:rPr>
          <w:sz w:val="24"/>
        </w:rPr>
        <w:t>Abdulahi,</w:t>
      </w:r>
      <w:r>
        <w:rPr>
          <w:spacing w:val="-3"/>
          <w:sz w:val="24"/>
        </w:rPr>
        <w:t> </w:t>
      </w:r>
      <w:r>
        <w:rPr>
          <w:sz w:val="24"/>
        </w:rPr>
        <w:t>M.S.</w:t>
      </w:r>
      <w:r>
        <w:rPr>
          <w:spacing w:val="-3"/>
          <w:sz w:val="24"/>
        </w:rPr>
        <w:t> </w:t>
      </w:r>
      <w:r>
        <w:rPr>
          <w:sz w:val="24"/>
        </w:rPr>
        <w:t>Abubakar,</w:t>
      </w:r>
      <w:r>
        <w:rPr>
          <w:spacing w:val="-3"/>
          <w:sz w:val="24"/>
        </w:rPr>
        <w:t> </w:t>
      </w:r>
      <w:r>
        <w:rPr>
          <w:sz w:val="24"/>
        </w:rPr>
        <w:t>A.,</w:t>
      </w:r>
      <w:r>
        <w:rPr>
          <w:spacing w:val="-3"/>
          <w:sz w:val="24"/>
        </w:rPr>
        <w:t> </w:t>
      </w:r>
      <w:r>
        <w:rPr>
          <w:sz w:val="24"/>
        </w:rPr>
        <w:t>Umar,</w:t>
      </w:r>
      <w:r>
        <w:rPr>
          <w:spacing w:val="-3"/>
          <w:sz w:val="24"/>
        </w:rPr>
        <w:t> </w:t>
      </w:r>
      <w:r>
        <w:rPr>
          <w:sz w:val="24"/>
        </w:rPr>
        <w:t>M.B.</w:t>
      </w:r>
      <w:r>
        <w:rPr>
          <w:spacing w:val="-3"/>
          <w:sz w:val="24"/>
        </w:rPr>
        <w:t> </w:t>
      </w:r>
      <w:r>
        <w:rPr>
          <w:sz w:val="24"/>
        </w:rPr>
        <w:t>and</w:t>
      </w:r>
      <w:r>
        <w:rPr>
          <w:spacing w:val="-3"/>
          <w:sz w:val="24"/>
        </w:rPr>
        <w:t> </w:t>
      </w:r>
      <w:r>
        <w:rPr>
          <w:sz w:val="24"/>
        </w:rPr>
        <w:t>Sabiu,</w:t>
      </w:r>
      <w:r>
        <w:rPr>
          <w:spacing w:val="-3"/>
          <w:sz w:val="24"/>
        </w:rPr>
        <w:t> </w:t>
      </w:r>
      <w:r>
        <w:rPr>
          <w:sz w:val="24"/>
        </w:rPr>
        <w:t>I.T.</w:t>
      </w:r>
      <w:r>
        <w:rPr>
          <w:spacing w:val="-3"/>
          <w:sz w:val="24"/>
        </w:rPr>
        <w:t> </w:t>
      </w:r>
      <w:r>
        <w:rPr>
          <w:sz w:val="24"/>
        </w:rPr>
        <w:t>(2015).</w:t>
      </w:r>
      <w:r>
        <w:rPr>
          <w:spacing w:val="-3"/>
          <w:sz w:val="24"/>
        </w:rPr>
        <w:t> </w:t>
      </w:r>
      <w:r>
        <w:rPr>
          <w:sz w:val="24"/>
        </w:rPr>
        <w:t>The</w:t>
      </w:r>
      <w:r>
        <w:rPr>
          <w:spacing w:val="-3"/>
          <w:sz w:val="24"/>
        </w:rPr>
        <w:t> </w:t>
      </w:r>
      <w:r>
        <w:rPr>
          <w:sz w:val="24"/>
        </w:rPr>
        <w:t>Nature</w:t>
      </w:r>
      <w:r>
        <w:rPr>
          <w:spacing w:val="-5"/>
          <w:sz w:val="24"/>
        </w:rPr>
        <w:t> </w:t>
      </w:r>
      <w:r>
        <w:rPr>
          <w:sz w:val="24"/>
        </w:rPr>
        <w:t>of</w:t>
      </w:r>
      <w:r>
        <w:rPr>
          <w:spacing w:val="-3"/>
          <w:sz w:val="24"/>
        </w:rPr>
        <w:t> </w:t>
      </w:r>
      <w:r>
        <w:rPr>
          <w:sz w:val="24"/>
        </w:rPr>
        <w:t>small</w:t>
      </w:r>
      <w:r>
        <w:rPr>
          <w:spacing w:val="-3"/>
          <w:sz w:val="24"/>
        </w:rPr>
        <w:t> </w:t>
      </w:r>
      <w:r>
        <w:rPr>
          <w:sz w:val="24"/>
        </w:rPr>
        <w:t>and</w:t>
      </w:r>
      <w:r>
        <w:rPr>
          <w:spacing w:val="-3"/>
          <w:sz w:val="24"/>
        </w:rPr>
        <w:t> </w:t>
      </w:r>
      <w:r>
        <w:rPr>
          <w:sz w:val="24"/>
        </w:rPr>
        <w:t>medium enterprises (SMEs): Government and financial institutions support in Nigeria. </w:t>
      </w:r>
      <w:r>
        <w:rPr>
          <w:i/>
          <w:sz w:val="24"/>
        </w:rPr>
        <w:t>International Journal of Academic Research in business and social sciences </w:t>
      </w:r>
      <w:r>
        <w:rPr>
          <w:sz w:val="24"/>
        </w:rPr>
        <w:t>3(5).</w:t>
      </w:r>
    </w:p>
    <w:p>
      <w:pPr>
        <w:pStyle w:val="BodyText"/>
      </w:pPr>
    </w:p>
    <w:p>
      <w:pPr>
        <w:spacing w:before="0"/>
        <w:ind w:left="1860" w:right="716" w:hanging="720"/>
        <w:jc w:val="left"/>
        <w:rPr>
          <w:sz w:val="24"/>
        </w:rPr>
      </w:pPr>
      <w:r>
        <w:rPr>
          <w:sz w:val="24"/>
        </w:rPr>
        <w:t>Adebiyi,</w:t>
      </w:r>
      <w:r>
        <w:rPr>
          <w:spacing w:val="-3"/>
          <w:sz w:val="24"/>
        </w:rPr>
        <w:t> </w:t>
      </w:r>
      <w:r>
        <w:rPr>
          <w:sz w:val="24"/>
        </w:rPr>
        <w:t>A.I.,</w:t>
      </w:r>
      <w:r>
        <w:rPr>
          <w:spacing w:val="-3"/>
          <w:sz w:val="24"/>
        </w:rPr>
        <w:t> </w:t>
      </w:r>
      <w:r>
        <w:rPr>
          <w:sz w:val="24"/>
        </w:rPr>
        <w:t>Banjo,</w:t>
      </w:r>
      <w:r>
        <w:rPr>
          <w:spacing w:val="-3"/>
          <w:sz w:val="24"/>
        </w:rPr>
        <w:t> </w:t>
      </w:r>
      <w:r>
        <w:rPr>
          <w:sz w:val="24"/>
        </w:rPr>
        <w:t>H.O.,</w:t>
      </w:r>
      <w:r>
        <w:rPr>
          <w:spacing w:val="-3"/>
          <w:sz w:val="24"/>
        </w:rPr>
        <w:t> </w:t>
      </w:r>
      <w:r>
        <w:rPr>
          <w:sz w:val="24"/>
        </w:rPr>
        <w:t>and</w:t>
      </w:r>
      <w:r>
        <w:rPr>
          <w:spacing w:val="-3"/>
          <w:sz w:val="24"/>
        </w:rPr>
        <w:t> </w:t>
      </w:r>
      <w:r>
        <w:rPr>
          <w:sz w:val="24"/>
        </w:rPr>
        <w:t>Regin,</w:t>
      </w:r>
      <w:r>
        <w:rPr>
          <w:spacing w:val="-3"/>
          <w:sz w:val="24"/>
        </w:rPr>
        <w:t> </w:t>
      </w:r>
      <w:r>
        <w:rPr>
          <w:sz w:val="24"/>
        </w:rPr>
        <w:t>O.O.</w:t>
      </w:r>
      <w:r>
        <w:rPr>
          <w:spacing w:val="-3"/>
          <w:sz w:val="24"/>
        </w:rPr>
        <w:t> </w:t>
      </w:r>
      <w:r>
        <w:rPr>
          <w:sz w:val="24"/>
        </w:rPr>
        <w:t>(2017).</w:t>
      </w:r>
      <w:r>
        <w:rPr>
          <w:spacing w:val="-2"/>
          <w:sz w:val="24"/>
        </w:rPr>
        <w:t> </w:t>
      </w:r>
      <w:r>
        <w:rPr>
          <w:i/>
          <w:sz w:val="24"/>
        </w:rPr>
        <w:t>Performance</w:t>
      </w:r>
      <w:r>
        <w:rPr>
          <w:i/>
          <w:spacing w:val="-4"/>
          <w:sz w:val="24"/>
        </w:rPr>
        <w:t> </w:t>
      </w:r>
      <w:r>
        <w:rPr>
          <w:i/>
          <w:sz w:val="24"/>
        </w:rPr>
        <w:t>of</w:t>
      </w:r>
      <w:r>
        <w:rPr>
          <w:i/>
          <w:spacing w:val="-3"/>
          <w:sz w:val="24"/>
        </w:rPr>
        <w:t> </w:t>
      </w:r>
      <w:r>
        <w:rPr>
          <w:i/>
          <w:sz w:val="24"/>
        </w:rPr>
        <w:t>small</w:t>
      </w:r>
      <w:r>
        <w:rPr>
          <w:i/>
          <w:spacing w:val="-2"/>
          <w:sz w:val="24"/>
        </w:rPr>
        <w:t> </w:t>
      </w:r>
      <w:r>
        <w:rPr>
          <w:i/>
          <w:sz w:val="24"/>
        </w:rPr>
        <w:t>and</w:t>
      </w:r>
      <w:r>
        <w:rPr>
          <w:i/>
          <w:spacing w:val="-3"/>
          <w:sz w:val="24"/>
        </w:rPr>
        <w:t> </w:t>
      </w:r>
      <w:r>
        <w:rPr>
          <w:i/>
          <w:sz w:val="24"/>
        </w:rPr>
        <w:t>medium</w:t>
      </w:r>
      <w:r>
        <w:rPr>
          <w:i/>
          <w:spacing w:val="-3"/>
          <w:sz w:val="24"/>
        </w:rPr>
        <w:t> </w:t>
      </w:r>
      <w:r>
        <w:rPr>
          <w:i/>
          <w:sz w:val="24"/>
        </w:rPr>
        <w:t>enterprises</w:t>
      </w:r>
      <w:r>
        <w:rPr>
          <w:i/>
          <w:spacing w:val="-2"/>
          <w:sz w:val="24"/>
        </w:rPr>
        <w:t> </w:t>
      </w:r>
      <w:r>
        <w:rPr>
          <w:i/>
          <w:sz w:val="24"/>
        </w:rPr>
        <w:t>in Lagos State: The Implications of finance</w:t>
      </w:r>
      <w:r>
        <w:rPr>
          <w:sz w:val="24"/>
        </w:rPr>
        <w:t>. Acta Universitatis Doubius</w:t>
      </w:r>
      <w:r>
        <w:rPr>
          <w:i/>
          <w:sz w:val="24"/>
        </w:rPr>
        <w:t>, </w:t>
      </w:r>
      <w:r>
        <w:rPr>
          <w:sz w:val="24"/>
        </w:rPr>
        <w:t>5(3).</w:t>
      </w:r>
    </w:p>
    <w:p>
      <w:pPr>
        <w:pStyle w:val="BodyText"/>
        <w:spacing w:before="1"/>
      </w:pPr>
    </w:p>
    <w:p>
      <w:pPr>
        <w:spacing w:before="0"/>
        <w:ind w:left="1860" w:right="716" w:hanging="720"/>
        <w:jc w:val="left"/>
        <w:rPr>
          <w:sz w:val="24"/>
        </w:rPr>
      </w:pPr>
      <w:r>
        <w:rPr>
          <w:sz w:val="24"/>
        </w:rPr>
        <w:t>Adebisi,</w:t>
      </w:r>
      <w:r>
        <w:rPr>
          <w:spacing w:val="-3"/>
          <w:sz w:val="24"/>
        </w:rPr>
        <w:t> </w:t>
      </w:r>
      <w:r>
        <w:rPr>
          <w:sz w:val="24"/>
        </w:rPr>
        <w:t>J.</w:t>
      </w:r>
      <w:r>
        <w:rPr>
          <w:spacing w:val="-3"/>
          <w:sz w:val="24"/>
        </w:rPr>
        <w:t> </w:t>
      </w:r>
      <w:r>
        <w:rPr>
          <w:sz w:val="24"/>
        </w:rPr>
        <w:t>F.,</w:t>
      </w:r>
      <w:r>
        <w:rPr>
          <w:spacing w:val="-3"/>
          <w:sz w:val="24"/>
        </w:rPr>
        <w:t> </w:t>
      </w:r>
      <w:r>
        <w:rPr>
          <w:sz w:val="24"/>
        </w:rPr>
        <w:t>&amp;</w:t>
      </w:r>
      <w:r>
        <w:rPr>
          <w:spacing w:val="-3"/>
          <w:sz w:val="24"/>
        </w:rPr>
        <w:t> </w:t>
      </w:r>
      <w:r>
        <w:rPr>
          <w:sz w:val="24"/>
        </w:rPr>
        <w:t>Olayinka,</w:t>
      </w:r>
      <w:r>
        <w:rPr>
          <w:spacing w:val="-3"/>
          <w:sz w:val="24"/>
        </w:rPr>
        <w:t> </w:t>
      </w:r>
      <w:r>
        <w:rPr>
          <w:sz w:val="24"/>
        </w:rPr>
        <w:t>M.</w:t>
      </w:r>
      <w:r>
        <w:rPr>
          <w:spacing w:val="-3"/>
          <w:sz w:val="24"/>
        </w:rPr>
        <w:t> </w:t>
      </w:r>
      <w:r>
        <w:rPr>
          <w:sz w:val="24"/>
        </w:rPr>
        <w:t>(2013).</w:t>
      </w:r>
      <w:r>
        <w:rPr>
          <w:spacing w:val="-2"/>
          <w:sz w:val="24"/>
        </w:rPr>
        <w:t> </w:t>
      </w:r>
      <w:r>
        <w:rPr>
          <w:i/>
          <w:sz w:val="24"/>
        </w:rPr>
        <w:t>Small</w:t>
      </w:r>
      <w:r>
        <w:rPr>
          <w:i/>
          <w:spacing w:val="-3"/>
          <w:sz w:val="24"/>
        </w:rPr>
        <w:t> </w:t>
      </w:r>
      <w:r>
        <w:rPr>
          <w:i/>
          <w:sz w:val="24"/>
        </w:rPr>
        <w:t>business</w:t>
      </w:r>
      <w:r>
        <w:rPr>
          <w:i/>
          <w:spacing w:val="-3"/>
          <w:sz w:val="24"/>
        </w:rPr>
        <w:t> </w:t>
      </w:r>
      <w:r>
        <w:rPr>
          <w:i/>
          <w:sz w:val="24"/>
        </w:rPr>
        <w:t>financing</w:t>
      </w:r>
      <w:r>
        <w:rPr>
          <w:i/>
          <w:spacing w:val="-3"/>
          <w:sz w:val="24"/>
        </w:rPr>
        <w:t> </w:t>
      </w:r>
      <w:r>
        <w:rPr>
          <w:i/>
          <w:sz w:val="24"/>
        </w:rPr>
        <w:t>in</w:t>
      </w:r>
      <w:r>
        <w:rPr>
          <w:i/>
          <w:spacing w:val="-3"/>
          <w:sz w:val="24"/>
        </w:rPr>
        <w:t> </w:t>
      </w:r>
      <w:r>
        <w:rPr>
          <w:i/>
          <w:sz w:val="24"/>
        </w:rPr>
        <w:t>Nigeria:</w:t>
      </w:r>
      <w:r>
        <w:rPr>
          <w:i/>
          <w:spacing w:val="-3"/>
          <w:sz w:val="24"/>
        </w:rPr>
        <w:t> </w:t>
      </w:r>
      <w:r>
        <w:rPr>
          <w:i/>
          <w:sz w:val="24"/>
        </w:rPr>
        <w:t>An</w:t>
      </w:r>
      <w:r>
        <w:rPr>
          <w:i/>
          <w:spacing w:val="-3"/>
          <w:sz w:val="24"/>
        </w:rPr>
        <w:t> </w:t>
      </w:r>
      <w:r>
        <w:rPr>
          <w:i/>
          <w:sz w:val="24"/>
        </w:rPr>
        <w:t>investigation</w:t>
      </w:r>
      <w:r>
        <w:rPr>
          <w:i/>
          <w:spacing w:val="-3"/>
          <w:sz w:val="24"/>
        </w:rPr>
        <w:t> </w:t>
      </w:r>
      <w:r>
        <w:rPr>
          <w:i/>
          <w:sz w:val="24"/>
        </w:rPr>
        <w:t>of</w:t>
      </w:r>
      <w:r>
        <w:rPr>
          <w:i/>
          <w:spacing w:val="-3"/>
          <w:sz w:val="24"/>
        </w:rPr>
        <w:t> </w:t>
      </w:r>
      <w:r>
        <w:rPr>
          <w:i/>
          <w:sz w:val="24"/>
        </w:rPr>
        <w:t>the</w:t>
      </w:r>
      <w:r>
        <w:rPr>
          <w:i/>
          <w:spacing w:val="-4"/>
          <w:sz w:val="24"/>
        </w:rPr>
        <w:t> </w:t>
      </w:r>
      <w:r>
        <w:rPr>
          <w:i/>
          <w:sz w:val="24"/>
        </w:rPr>
        <w:t>angel options</w:t>
      </w:r>
      <w:r>
        <w:rPr>
          <w:sz w:val="24"/>
        </w:rPr>
        <w:t>. Canadian Social Science, </w:t>
      </w:r>
      <w:r>
        <w:rPr>
          <w:i/>
          <w:sz w:val="24"/>
        </w:rPr>
        <w:t>9</w:t>
      </w:r>
      <w:r>
        <w:rPr>
          <w:sz w:val="24"/>
        </w:rPr>
        <w:t>, 98-103.</w:t>
      </w:r>
    </w:p>
    <w:p>
      <w:pPr>
        <w:pStyle w:val="BodyText"/>
      </w:pPr>
    </w:p>
    <w:p>
      <w:pPr>
        <w:spacing w:before="0"/>
        <w:ind w:left="1860" w:right="886" w:hanging="720"/>
        <w:jc w:val="left"/>
        <w:rPr>
          <w:sz w:val="24"/>
        </w:rPr>
      </w:pPr>
      <w:r>
        <w:rPr>
          <w:sz w:val="24"/>
        </w:rPr>
        <w:t>Aftab,</w:t>
      </w:r>
      <w:r>
        <w:rPr>
          <w:spacing w:val="-3"/>
          <w:sz w:val="24"/>
        </w:rPr>
        <w:t> </w:t>
      </w:r>
      <w:r>
        <w:rPr>
          <w:sz w:val="24"/>
        </w:rPr>
        <w:t>K.</w:t>
      </w:r>
      <w:r>
        <w:rPr>
          <w:spacing w:val="-3"/>
          <w:sz w:val="24"/>
        </w:rPr>
        <w:t> </w:t>
      </w:r>
      <w:r>
        <w:rPr>
          <w:sz w:val="24"/>
        </w:rPr>
        <w:t>and</w:t>
      </w:r>
      <w:r>
        <w:rPr>
          <w:spacing w:val="-3"/>
          <w:sz w:val="24"/>
        </w:rPr>
        <w:t> </w:t>
      </w:r>
      <w:r>
        <w:rPr>
          <w:sz w:val="24"/>
        </w:rPr>
        <w:t>E.</w:t>
      </w:r>
      <w:r>
        <w:rPr>
          <w:spacing w:val="-3"/>
          <w:sz w:val="24"/>
        </w:rPr>
        <w:t> </w:t>
      </w:r>
      <w:r>
        <w:rPr>
          <w:sz w:val="24"/>
        </w:rPr>
        <w:t>Rahim</w:t>
      </w:r>
      <w:r>
        <w:rPr>
          <w:spacing w:val="-3"/>
          <w:sz w:val="24"/>
        </w:rPr>
        <w:t> </w:t>
      </w:r>
      <w:r>
        <w:rPr>
          <w:sz w:val="24"/>
        </w:rPr>
        <w:t>(1989)</w:t>
      </w:r>
      <w:r>
        <w:rPr>
          <w:spacing w:val="-3"/>
          <w:sz w:val="24"/>
        </w:rPr>
        <w:t> </w:t>
      </w:r>
      <w:r>
        <w:rPr>
          <w:sz w:val="24"/>
        </w:rPr>
        <w:t>"Barriers</w:t>
      </w:r>
      <w:r>
        <w:rPr>
          <w:spacing w:val="-3"/>
          <w:sz w:val="24"/>
        </w:rPr>
        <w:t> </w:t>
      </w:r>
      <w:r>
        <w:rPr>
          <w:sz w:val="24"/>
        </w:rPr>
        <w:t>to</w:t>
      </w:r>
      <w:r>
        <w:rPr>
          <w:spacing w:val="-3"/>
          <w:sz w:val="24"/>
        </w:rPr>
        <w:t> </w:t>
      </w:r>
      <w:r>
        <w:rPr>
          <w:sz w:val="24"/>
        </w:rPr>
        <w:t>the</w:t>
      </w:r>
      <w:r>
        <w:rPr>
          <w:spacing w:val="-3"/>
          <w:sz w:val="24"/>
        </w:rPr>
        <w:t> </w:t>
      </w:r>
      <w:r>
        <w:rPr>
          <w:sz w:val="24"/>
        </w:rPr>
        <w:t>growth</w:t>
      </w:r>
      <w:r>
        <w:rPr>
          <w:spacing w:val="-3"/>
          <w:sz w:val="24"/>
        </w:rPr>
        <w:t> </w:t>
      </w:r>
      <w:r>
        <w:rPr>
          <w:sz w:val="24"/>
        </w:rPr>
        <w:t>of</w:t>
      </w:r>
      <w:r>
        <w:rPr>
          <w:spacing w:val="-4"/>
          <w:sz w:val="24"/>
        </w:rPr>
        <w:t> </w:t>
      </w:r>
      <w:r>
        <w:rPr>
          <w:sz w:val="24"/>
        </w:rPr>
        <w:t>informal</w:t>
      </w:r>
      <w:r>
        <w:rPr>
          <w:spacing w:val="-3"/>
          <w:sz w:val="24"/>
        </w:rPr>
        <w:t> </w:t>
      </w:r>
      <w:r>
        <w:rPr>
          <w:sz w:val="24"/>
        </w:rPr>
        <w:t>sector</w:t>
      </w:r>
      <w:r>
        <w:rPr>
          <w:spacing w:val="-2"/>
          <w:sz w:val="24"/>
        </w:rPr>
        <w:t> </w:t>
      </w:r>
      <w:r>
        <w:rPr>
          <w:sz w:val="24"/>
        </w:rPr>
        <w:t>firms:</w:t>
      </w:r>
      <w:r>
        <w:rPr>
          <w:spacing w:val="-3"/>
          <w:sz w:val="24"/>
        </w:rPr>
        <w:t> </w:t>
      </w:r>
      <w:r>
        <w:rPr>
          <w:sz w:val="24"/>
        </w:rPr>
        <w:t>a</w:t>
      </w:r>
      <w:r>
        <w:rPr>
          <w:spacing w:val="-4"/>
          <w:sz w:val="24"/>
        </w:rPr>
        <w:t> </w:t>
      </w:r>
      <w:r>
        <w:rPr>
          <w:sz w:val="24"/>
        </w:rPr>
        <w:t>case</w:t>
      </w:r>
      <w:r>
        <w:rPr>
          <w:spacing w:val="-4"/>
          <w:sz w:val="24"/>
        </w:rPr>
        <w:t> </w:t>
      </w:r>
      <w:r>
        <w:rPr>
          <w:sz w:val="24"/>
        </w:rPr>
        <w:t>study", </w:t>
      </w:r>
      <w:r>
        <w:rPr>
          <w:i/>
          <w:sz w:val="24"/>
        </w:rPr>
        <w:t>Journal of Development Studies, </w:t>
      </w:r>
      <w:r>
        <w:rPr>
          <w:sz w:val="24"/>
        </w:rPr>
        <w:t>25(4).</w:t>
      </w:r>
    </w:p>
    <w:p>
      <w:pPr>
        <w:pStyle w:val="BodyText"/>
      </w:pPr>
    </w:p>
    <w:p>
      <w:pPr>
        <w:pStyle w:val="BodyText"/>
        <w:ind w:left="1860" w:right="841" w:hanging="720"/>
      </w:pPr>
      <w:r>
        <w:rPr/>
        <w:t>Agwu,</w:t>
      </w:r>
      <w:r>
        <w:rPr>
          <w:spacing w:val="-4"/>
        </w:rPr>
        <w:t> </w:t>
      </w:r>
      <w:r>
        <w:rPr/>
        <w:t>M.O.</w:t>
      </w:r>
      <w:r>
        <w:rPr>
          <w:spacing w:val="-3"/>
        </w:rPr>
        <w:t> </w:t>
      </w:r>
      <w:r>
        <w:rPr/>
        <w:t>&amp;</w:t>
      </w:r>
      <w:r>
        <w:rPr>
          <w:spacing w:val="-3"/>
        </w:rPr>
        <w:t> </w:t>
      </w:r>
      <w:r>
        <w:rPr/>
        <w:t>Emeti,</w:t>
      </w:r>
      <w:r>
        <w:rPr>
          <w:spacing w:val="-3"/>
        </w:rPr>
        <w:t> </w:t>
      </w:r>
      <w:r>
        <w:rPr/>
        <w:t>C.</w:t>
      </w:r>
      <w:r>
        <w:rPr>
          <w:spacing w:val="-3"/>
        </w:rPr>
        <w:t> </w:t>
      </w:r>
      <w:r>
        <w:rPr/>
        <w:t>T.</w:t>
      </w:r>
      <w:r>
        <w:rPr>
          <w:spacing w:val="-3"/>
        </w:rPr>
        <w:t> </w:t>
      </w:r>
      <w:r>
        <w:rPr/>
        <w:t>(2014).</w:t>
      </w:r>
      <w:r>
        <w:rPr>
          <w:spacing w:val="-1"/>
        </w:rPr>
        <w:t> </w:t>
      </w:r>
      <w:r>
        <w:rPr/>
        <w:t>Issues,</w:t>
      </w:r>
      <w:r>
        <w:rPr>
          <w:spacing w:val="-2"/>
        </w:rPr>
        <w:t> </w:t>
      </w:r>
      <w:r>
        <w:rPr/>
        <w:t>challenges</w:t>
      </w:r>
      <w:r>
        <w:rPr>
          <w:spacing w:val="-3"/>
        </w:rPr>
        <w:t> </w:t>
      </w:r>
      <w:r>
        <w:rPr/>
        <w:t>and</w:t>
      </w:r>
      <w:r>
        <w:rPr>
          <w:spacing w:val="-3"/>
        </w:rPr>
        <w:t> </w:t>
      </w:r>
      <w:r>
        <w:rPr/>
        <w:t>prospect</w:t>
      </w:r>
      <w:r>
        <w:rPr>
          <w:spacing w:val="-3"/>
        </w:rPr>
        <w:t> </w:t>
      </w:r>
      <w:r>
        <w:rPr/>
        <w:t>of</w:t>
      </w:r>
      <w:r>
        <w:rPr>
          <w:spacing w:val="-3"/>
        </w:rPr>
        <w:t> </w:t>
      </w:r>
      <w:r>
        <w:rPr/>
        <w:t>small</w:t>
      </w:r>
      <w:r>
        <w:rPr>
          <w:spacing w:val="-3"/>
        </w:rPr>
        <w:t> </w:t>
      </w:r>
      <w:r>
        <w:rPr/>
        <w:t>and</w:t>
      </w:r>
      <w:r>
        <w:rPr>
          <w:spacing w:val="-3"/>
        </w:rPr>
        <w:t> </w:t>
      </w:r>
      <w:r>
        <w:rPr/>
        <w:t>medium</w:t>
      </w:r>
      <w:r>
        <w:rPr>
          <w:spacing w:val="-3"/>
        </w:rPr>
        <w:t> </w:t>
      </w:r>
      <w:r>
        <w:rPr/>
        <w:t>enterprises</w:t>
      </w:r>
      <w:r>
        <w:rPr>
          <w:spacing w:val="-3"/>
        </w:rPr>
        <w:t> </w:t>
      </w:r>
      <w:r>
        <w:rPr/>
        <w:t>in Port-harcourt city, Nigeria. European Journal of Sustainable Development. 3(1):101-114.</w:t>
      </w:r>
    </w:p>
    <w:p>
      <w:pPr>
        <w:pStyle w:val="BodyText"/>
      </w:pPr>
    </w:p>
    <w:p>
      <w:pPr>
        <w:pStyle w:val="BodyText"/>
        <w:ind w:left="1860" w:right="1046" w:hanging="720"/>
      </w:pPr>
      <w:r>
        <w:rPr/>
        <w:t>Alese, O.J. (2017). Strategic management and the development of small and medium enterprises in south-west,</w:t>
      </w:r>
      <w:r>
        <w:rPr>
          <w:spacing w:val="-4"/>
        </w:rPr>
        <w:t> </w:t>
      </w:r>
      <w:r>
        <w:rPr/>
        <w:t>Nigeria.</w:t>
      </w:r>
      <w:r>
        <w:rPr>
          <w:spacing w:val="-4"/>
        </w:rPr>
        <w:t> </w:t>
      </w:r>
      <w:r>
        <w:rPr/>
        <w:t>An</w:t>
      </w:r>
      <w:r>
        <w:rPr>
          <w:spacing w:val="-1"/>
        </w:rPr>
        <w:t> </w:t>
      </w:r>
      <w:r>
        <w:rPr>
          <w:i/>
        </w:rPr>
        <w:t>unpublished</w:t>
      </w:r>
      <w:r>
        <w:rPr>
          <w:i/>
          <w:spacing w:val="-4"/>
        </w:rPr>
        <w:t> </w:t>
      </w:r>
      <w:r>
        <w:rPr>
          <w:i/>
        </w:rPr>
        <w:t>PhD</w:t>
      </w:r>
      <w:r>
        <w:rPr>
          <w:i/>
          <w:spacing w:val="-5"/>
        </w:rPr>
        <w:t> </w:t>
      </w:r>
      <w:r>
        <w:rPr>
          <w:i/>
        </w:rPr>
        <w:t>Thesis</w:t>
      </w:r>
      <w:r>
        <w:rPr>
          <w:i/>
          <w:spacing w:val="-3"/>
        </w:rPr>
        <w:t> </w:t>
      </w:r>
      <w:r>
        <w:rPr/>
        <w:t>of</w:t>
      </w:r>
      <w:r>
        <w:rPr>
          <w:spacing w:val="-4"/>
        </w:rPr>
        <w:t> </w:t>
      </w:r>
      <w:r>
        <w:rPr/>
        <w:t>Olabisi</w:t>
      </w:r>
      <w:r>
        <w:rPr>
          <w:spacing w:val="-4"/>
        </w:rPr>
        <w:t> </w:t>
      </w:r>
      <w:r>
        <w:rPr/>
        <w:t>Onabanjo</w:t>
      </w:r>
      <w:r>
        <w:rPr>
          <w:spacing w:val="-4"/>
        </w:rPr>
        <w:t> </w:t>
      </w:r>
      <w:r>
        <w:rPr/>
        <w:t>University,</w:t>
      </w:r>
      <w:r>
        <w:rPr>
          <w:spacing w:val="-4"/>
        </w:rPr>
        <w:t> </w:t>
      </w:r>
      <w:r>
        <w:rPr/>
        <w:t>Ogun</w:t>
      </w:r>
      <w:r>
        <w:rPr>
          <w:spacing w:val="-4"/>
        </w:rPr>
        <w:t> </w:t>
      </w:r>
      <w:r>
        <w:rPr/>
        <w:t>State, </w:t>
      </w:r>
      <w:r>
        <w:rPr>
          <w:spacing w:val="-2"/>
        </w:rPr>
        <w:t>Nigeria.</w:t>
      </w:r>
    </w:p>
    <w:p>
      <w:pPr>
        <w:pStyle w:val="BodyText"/>
      </w:pPr>
    </w:p>
    <w:p>
      <w:pPr>
        <w:spacing w:before="1"/>
        <w:ind w:left="1860" w:right="972" w:hanging="720"/>
        <w:jc w:val="left"/>
        <w:rPr>
          <w:i/>
          <w:sz w:val="24"/>
        </w:rPr>
      </w:pPr>
      <w:r>
        <w:rPr/>
        <mc:AlternateContent>
          <mc:Choice Requires="wps">
            <w:drawing>
              <wp:anchor distT="0" distB="0" distL="0" distR="0" allowOverlap="1" layoutInCell="1" locked="0" behindDoc="1" simplePos="0" relativeHeight="484423680">
                <wp:simplePos x="0" y="0"/>
                <wp:positionH relativeFrom="page">
                  <wp:posOffset>259245</wp:posOffset>
                </wp:positionH>
                <wp:positionV relativeFrom="paragraph">
                  <wp:posOffset>-57569</wp:posOffset>
                </wp:positionV>
                <wp:extent cx="3736340" cy="384175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533065pt;width:294.2pt;height:302.5pt;mso-position-horizontal-relative:page;mso-position-vertical-relative:paragraph;z-index:-18892800" id="docshape196" coordorigin="408,-91" coordsize="5884,6050" path="m1140,5826l540,5227,408,5359,1008,5958,1140,5826xm1541,5368l1540,5341,1536,5312,1529,5282,1519,5252,1507,5222,1490,5192,1471,5163,1450,5135,1427,5107,1402,5080,1044,4723,913,4854,1279,5220,1301,5245,1318,5269,1330,5293,1336,5317,1338,5339,1334,5360,1324,5379,1310,5397,1292,5412,1273,5421,1252,5425,1229,5423,1205,5417,1182,5405,1157,5388,1133,5366,767,5000,635,5132,993,5489,1017,5511,1043,5534,1073,5556,1106,5579,1129,5592,1152,5603,1177,5612,1204,5619,1230,5625,1255,5628,1278,5628,1300,5626,1322,5621,1344,5613,1365,5603,1387,5589,1407,5573,1426,5558,1444,5542,1460,5527,1485,5499,1506,5472,1522,5444,1533,5415,1538,5393,1541,5368xm2033,4837l2029,4793,2018,4748,2000,4703,1975,4656,1942,4607,1901,4557,1877,4531,1853,4505,1839,4493,1839,4827,1836,4855,1825,4880,1807,4902,1785,4919,1761,4929,1733,4932,1703,4928,1669,4915,1632,4893,1592,4862,1548,4821,1507,4777,1476,4737,1454,4699,1441,4666,1436,4635,1439,4608,1449,4583,1465,4562,1487,4545,1512,4534,1540,4531,1570,4535,1603,4547,1639,4568,1677,4597,1718,4635,1763,4683,1797,4726,1821,4764,1834,4798,1839,4827,1839,4493,1780,4441,1709,4391,1639,4357,1569,4337,1502,4334,1439,4347,1380,4376,1325,4422,1281,4476,1253,4534,1253,4535,1241,4598,1245,4665,1265,4736,1300,4807,1350,4879,1415,4952,1467,5001,1519,5041,1570,5073,1620,5098,1668,5115,1714,5125,1758,5127,1799,5124,1838,5113,1877,5094,1914,5069,1951,5036,1982,5000,2007,4962,2019,4932,2023,4922,2032,4880,2033,4837xm2215,4443l2087,4314,1914,4486,2043,4615,2215,4443xm2564,4403l1964,3803,1832,3935,2432,4535,2564,4403xm2790,4176l2568,3954,2640,3881,2674,3841,2679,3832,2697,3799,2708,3756,2708,3712,2696,3667,2679,3629,2675,3621,2645,3576,2604,3531,2560,3492,2517,3462,2513,3460,2513,3727,2513,3745,2506,3763,2495,3781,2479,3800,2446,3832,2312,3698,2341,3670,2350,3661,2368,3645,2386,3634,2403,3629,2420,3630,2436,3634,2452,3642,2467,3652,2481,3665,2494,3679,2504,3695,2510,3711,2513,3727,2513,3460,2475,3441,2433,3430,2392,3429,2352,3439,2314,3459,2277,3490,2132,3634,2058,3709,2658,4309,2790,4176xm3325,3641l2874,3189,3008,3055,2860,2907,2459,3308,2607,3456,2742,3321,3193,3773,3325,3641xm3756,3211l3304,2759,3439,2624,3291,2476,2890,2877,3038,3025,3172,2891,3624,3343,3756,3211xm4252,2618l4247,2574,4236,2530,4219,2484,4193,2437,4160,2389,4120,2338,4095,2312,4071,2287,4058,2274,4058,2608,4054,2636,4044,2661,4026,2683,4004,2700,3979,2711,3952,2713,3921,2709,3888,2696,3851,2674,3810,2643,3767,2603,3726,2558,3694,2518,3672,2481,3660,2447,3655,2416,3658,2389,3667,2365,3684,2343,3706,2326,3731,2316,3759,2312,3789,2316,3822,2328,3858,2349,3896,2378,3937,2416,3982,2464,4016,2507,4040,2545,4053,2579,4058,2608,4058,2274,3999,2222,3928,2172,3858,2138,3788,2119,3721,2115,3658,2128,3599,2157,3544,2203,3500,2257,3472,2316,3471,2316,3459,2379,3463,2447,3483,2517,3518,2588,3568,2661,3634,2734,3686,2782,3738,2822,3789,2855,3839,2879,3887,2896,3933,2906,3976,2909,4018,2905,4057,2894,4095,2876,4133,2850,4169,2818,4201,2781,4225,2743,4238,2713,4242,2703,4250,2661,4252,2618xm4939,1944l4935,1911,4926,1876,4913,1840,4896,1803,4875,1764,4849,1725,4684,1792,4706,1823,4723,1853,4735,1881,4743,1906,4745,1930,4741,1953,4731,1974,4715,1993,4695,2009,4672,2019,4646,2021,4618,2017,4586,2004,4550,1981,4507,1947,4460,1902,4424,1863,4395,1827,4373,1795,4360,1766,4351,1730,4351,1698,4360,1670,4378,1646,4388,1637,4399,1630,4412,1625,4425,1622,4439,1620,4454,1621,4469,1623,4485,1628,4495,1632,4508,1637,4522,1645,4538,1655,4618,1502,4561,1470,4507,1448,4456,1434,4408,1430,4363,1434,4319,1450,4277,1475,4236,1511,4192,1564,4164,1622,4152,1684,4156,1750,4176,1819,4212,1889,4262,1962,4329,2035,4384,2087,4439,2129,4492,2162,4544,2187,4594,2203,4640,2212,4682,2215,4720,2210,4756,2199,4792,2181,4827,2156,4862,2125,4888,2096,4909,2067,4924,2037,4934,2007,4938,1976,4939,1944xm5411,1459l5407,1415,5396,1370,5378,1325,5352,1278,5320,1229,5279,1179,5255,1153,5230,1127,5217,1115,5217,1449,5213,1477,5203,1502,5185,1524,5163,1541,5138,1551,5111,1554,5081,1550,5047,1537,5010,1515,4969,1484,4926,1443,4885,1399,4853,1359,4831,1321,4819,1288,4814,1257,4817,1230,4826,1206,4843,1184,4865,1167,4890,1156,4918,1153,4948,1157,4981,1169,5017,1190,5055,1219,5096,1257,5141,1305,5175,1348,5199,1386,5212,1420,5217,1449,5217,1115,5158,1063,5087,1013,5017,979,4947,960,4880,956,4817,969,4758,998,4703,1044,4659,1098,4631,1157,4618,1220,4623,1287,4643,1358,4677,1429,4728,1501,4793,1574,4845,1623,4897,1663,4948,1696,4998,1720,5046,1737,5092,1747,5136,1750,5177,1746,5216,1735,5255,1717,5292,1691,5328,1659,5360,1622,5384,1584,5397,1554,5401,1544,5410,1502,5411,1459xm5738,1229l5515,1006,5587,934,5622,893,5626,885,5644,852,5655,808,5655,764,5644,719,5626,682,5623,674,5592,629,5552,584,5508,544,5464,514,5461,512,5461,780,5460,797,5454,815,5442,834,5426,852,5402,877,5394,885,5260,751,5288,723,5297,713,5316,697,5333,687,5351,682,5367,683,5384,687,5399,694,5414,704,5429,717,5442,732,5451,747,5457,763,5461,780,5461,512,5422,494,5380,483,5339,482,5299,491,5261,512,5225,542,5080,687,5005,762,5605,1361,5738,1229xm6292,675l6040,424,6014,350,5910,56,5858,-91,5712,55,5741,127,5828,344,5540,227,5394,373,5467,400,5540,426,5761,503,5908,556,6160,807,6292,675xe" filled="true" fillcolor="#a4a4a4" stroked="false">
                <v:path arrowok="t"/>
                <v:fill opacity="32896f" type="solid"/>
                <w10:wrap type="none"/>
              </v:shape>
            </w:pict>
          </mc:Fallback>
        </mc:AlternateContent>
      </w:r>
      <w:r>
        <w:rPr>
          <w:sz w:val="24"/>
        </w:rPr>
        <w:t>Carpenter,</w:t>
      </w:r>
      <w:r>
        <w:rPr>
          <w:spacing w:val="-3"/>
          <w:sz w:val="24"/>
        </w:rPr>
        <w:t> </w:t>
      </w:r>
      <w:r>
        <w:rPr>
          <w:sz w:val="24"/>
        </w:rPr>
        <w:t>C.</w:t>
      </w:r>
      <w:r>
        <w:rPr>
          <w:spacing w:val="-3"/>
          <w:sz w:val="24"/>
        </w:rPr>
        <w:t> </w:t>
      </w:r>
      <w:r>
        <w:rPr>
          <w:sz w:val="24"/>
        </w:rPr>
        <w:t>(2001).</w:t>
      </w:r>
      <w:r>
        <w:rPr>
          <w:spacing w:val="-3"/>
          <w:sz w:val="24"/>
        </w:rPr>
        <w:t> </w:t>
      </w:r>
      <w:r>
        <w:rPr>
          <w:sz w:val="24"/>
        </w:rPr>
        <w:t>SME</w:t>
      </w:r>
      <w:r>
        <w:rPr>
          <w:spacing w:val="-3"/>
          <w:sz w:val="24"/>
        </w:rPr>
        <w:t> </w:t>
      </w:r>
      <w:r>
        <w:rPr>
          <w:sz w:val="24"/>
        </w:rPr>
        <w:t>finance</w:t>
      </w:r>
      <w:r>
        <w:rPr>
          <w:spacing w:val="-4"/>
          <w:sz w:val="24"/>
        </w:rPr>
        <w:t> </w:t>
      </w:r>
      <w:r>
        <w:rPr>
          <w:sz w:val="24"/>
        </w:rPr>
        <w:t>in</w:t>
      </w:r>
      <w:r>
        <w:rPr>
          <w:spacing w:val="-3"/>
          <w:sz w:val="24"/>
        </w:rPr>
        <w:t> </w:t>
      </w:r>
      <w:r>
        <w:rPr>
          <w:sz w:val="24"/>
        </w:rPr>
        <w:t>Nigeria.</w:t>
      </w:r>
      <w:r>
        <w:rPr>
          <w:spacing w:val="-2"/>
          <w:sz w:val="24"/>
        </w:rPr>
        <w:t> </w:t>
      </w:r>
      <w:r>
        <w:rPr>
          <w:i/>
          <w:sz w:val="24"/>
        </w:rPr>
        <w:t>roundtable</w:t>
      </w:r>
      <w:r>
        <w:rPr>
          <w:i/>
          <w:spacing w:val="-4"/>
          <w:sz w:val="24"/>
        </w:rPr>
        <w:t> </w:t>
      </w:r>
      <w:r>
        <w:rPr>
          <w:i/>
          <w:sz w:val="24"/>
        </w:rPr>
        <w:t>on</w:t>
      </w:r>
      <w:r>
        <w:rPr>
          <w:i/>
          <w:spacing w:val="-3"/>
          <w:sz w:val="24"/>
        </w:rPr>
        <w:t> </w:t>
      </w:r>
      <w:r>
        <w:rPr>
          <w:i/>
          <w:sz w:val="24"/>
        </w:rPr>
        <w:t>“Making</w:t>
      </w:r>
      <w:r>
        <w:rPr>
          <w:i/>
          <w:spacing w:val="-3"/>
          <w:sz w:val="24"/>
        </w:rPr>
        <w:t> </w:t>
      </w:r>
      <w:r>
        <w:rPr>
          <w:i/>
          <w:sz w:val="24"/>
        </w:rPr>
        <w:t>Small</w:t>
      </w:r>
      <w:r>
        <w:rPr>
          <w:i/>
          <w:spacing w:val="-3"/>
          <w:sz w:val="24"/>
        </w:rPr>
        <w:t> </w:t>
      </w:r>
      <w:r>
        <w:rPr>
          <w:i/>
          <w:sz w:val="24"/>
        </w:rPr>
        <w:t>Business</w:t>
      </w:r>
      <w:r>
        <w:rPr>
          <w:i/>
          <w:spacing w:val="-4"/>
          <w:sz w:val="24"/>
        </w:rPr>
        <w:t> </w:t>
      </w:r>
      <w:r>
        <w:rPr>
          <w:i/>
          <w:sz w:val="24"/>
        </w:rPr>
        <w:t>Finance Profitable in Nigeria”.</w:t>
      </w:r>
    </w:p>
    <w:p>
      <w:pPr>
        <w:pStyle w:val="BodyText"/>
        <w:spacing w:before="276"/>
        <w:ind w:left="1140" w:right="972"/>
      </w:pPr>
      <w:r>
        <w:rPr/>
        <w:t>Chenery,</w:t>
      </w:r>
      <w:r>
        <w:rPr>
          <w:spacing w:val="-3"/>
        </w:rPr>
        <w:t> </w:t>
      </w:r>
      <w:r>
        <w:rPr/>
        <w:t>H.,</w:t>
      </w:r>
      <w:r>
        <w:rPr>
          <w:spacing w:val="-3"/>
        </w:rPr>
        <w:t> </w:t>
      </w:r>
      <w:r>
        <w:rPr/>
        <w:t>Ahluwalia,</w:t>
      </w:r>
      <w:r>
        <w:rPr>
          <w:spacing w:val="-2"/>
        </w:rPr>
        <w:t> </w:t>
      </w:r>
      <w:r>
        <w:rPr/>
        <w:t>M.S.,</w:t>
      </w:r>
      <w:r>
        <w:rPr>
          <w:spacing w:val="-3"/>
        </w:rPr>
        <w:t> </w:t>
      </w:r>
      <w:r>
        <w:rPr/>
        <w:t>Bell,</w:t>
      </w:r>
      <w:r>
        <w:rPr>
          <w:spacing w:val="-3"/>
        </w:rPr>
        <w:t> </w:t>
      </w:r>
      <w:r>
        <w:rPr/>
        <w:t>C.L.G.,</w:t>
      </w:r>
      <w:r>
        <w:rPr>
          <w:spacing w:val="-3"/>
        </w:rPr>
        <w:t> </w:t>
      </w:r>
      <w:r>
        <w:rPr/>
        <w:t>Duloy,</w:t>
      </w:r>
      <w:r>
        <w:rPr>
          <w:spacing w:val="-3"/>
        </w:rPr>
        <w:t> </w:t>
      </w:r>
      <w:r>
        <w:rPr/>
        <w:t>J.</w:t>
      </w:r>
      <w:r>
        <w:rPr>
          <w:spacing w:val="-3"/>
        </w:rPr>
        <w:t> </w:t>
      </w:r>
      <w:r>
        <w:rPr/>
        <w:t>H.</w:t>
      </w:r>
      <w:r>
        <w:rPr>
          <w:spacing w:val="-3"/>
        </w:rPr>
        <w:t> </w:t>
      </w:r>
      <w:r>
        <w:rPr/>
        <w:t>&amp;</w:t>
      </w:r>
      <w:r>
        <w:rPr>
          <w:spacing w:val="-3"/>
        </w:rPr>
        <w:t> </w:t>
      </w:r>
      <w:r>
        <w:rPr/>
        <w:t>Jolly,</w:t>
      </w:r>
      <w:r>
        <w:rPr>
          <w:spacing w:val="-3"/>
        </w:rPr>
        <w:t> </w:t>
      </w:r>
      <w:r>
        <w:rPr/>
        <w:t>R.</w:t>
      </w:r>
      <w:r>
        <w:rPr>
          <w:spacing w:val="-3"/>
        </w:rPr>
        <w:t> </w:t>
      </w:r>
      <w:r>
        <w:rPr/>
        <w:t>(1974).</w:t>
      </w:r>
      <w:r>
        <w:rPr>
          <w:spacing w:val="-3"/>
        </w:rPr>
        <w:t> </w:t>
      </w:r>
      <w:r>
        <w:rPr/>
        <w:t>Redistribution</w:t>
      </w:r>
      <w:r>
        <w:rPr>
          <w:spacing w:val="-3"/>
        </w:rPr>
        <w:t> </w:t>
      </w:r>
      <w:r>
        <w:rPr/>
        <w:t>with Growth, Oxford: </w:t>
      </w:r>
      <w:r>
        <w:rPr>
          <w:i/>
        </w:rPr>
        <w:t>Oxford University Press</w:t>
      </w:r>
      <w:r>
        <w:rPr/>
        <w:t>.</w:t>
      </w:r>
    </w:p>
    <w:p>
      <w:pPr>
        <w:pStyle w:val="BodyText"/>
        <w:spacing w:before="276"/>
        <w:ind w:left="1860" w:right="716" w:hanging="720"/>
      </w:pPr>
      <w:r>
        <w:rPr/>
        <w:t>Dabor,</w:t>
      </w:r>
      <w:r>
        <w:rPr>
          <w:spacing w:val="-5"/>
        </w:rPr>
        <w:t> </w:t>
      </w:r>
      <w:r>
        <w:rPr/>
        <w:t>A.O.</w:t>
      </w:r>
      <w:r>
        <w:rPr>
          <w:spacing w:val="-4"/>
        </w:rPr>
        <w:t> </w:t>
      </w:r>
      <w:r>
        <w:rPr/>
        <w:t>(2017).</w:t>
      </w:r>
      <w:r>
        <w:rPr>
          <w:spacing w:val="-5"/>
        </w:rPr>
        <w:t> </w:t>
      </w:r>
      <w:r>
        <w:rPr/>
        <w:t>Challenges</w:t>
      </w:r>
      <w:r>
        <w:rPr>
          <w:spacing w:val="-5"/>
        </w:rPr>
        <w:t> </w:t>
      </w:r>
      <w:r>
        <w:rPr/>
        <w:t>facing</w:t>
      </w:r>
      <w:r>
        <w:rPr>
          <w:spacing w:val="-5"/>
        </w:rPr>
        <w:t> </w:t>
      </w:r>
      <w:r>
        <w:rPr/>
        <w:t>small</w:t>
      </w:r>
      <w:r>
        <w:rPr>
          <w:spacing w:val="-5"/>
        </w:rPr>
        <w:t> </w:t>
      </w:r>
      <w:r>
        <w:rPr/>
        <w:t>and</w:t>
      </w:r>
      <w:r>
        <w:rPr>
          <w:spacing w:val="-3"/>
        </w:rPr>
        <w:t> </w:t>
      </w:r>
      <w:r>
        <w:rPr/>
        <w:t>medium</w:t>
      </w:r>
      <w:r>
        <w:rPr>
          <w:spacing w:val="-5"/>
        </w:rPr>
        <w:t> </w:t>
      </w:r>
      <w:r>
        <w:rPr/>
        <w:t>scale</w:t>
      </w:r>
      <w:r>
        <w:rPr>
          <w:spacing w:val="-5"/>
        </w:rPr>
        <w:t> </w:t>
      </w:r>
      <w:r>
        <w:rPr/>
        <w:t>enterprises</w:t>
      </w:r>
      <w:r>
        <w:rPr>
          <w:spacing w:val="-3"/>
        </w:rPr>
        <w:t> </w:t>
      </w:r>
      <w:r>
        <w:rPr/>
        <w:t>in</w:t>
      </w:r>
      <w:r>
        <w:rPr>
          <w:spacing w:val="-5"/>
        </w:rPr>
        <w:t> </w:t>
      </w:r>
      <w:r>
        <w:rPr/>
        <w:t>Nigeria.</w:t>
      </w:r>
      <w:r>
        <w:rPr>
          <w:spacing w:val="-4"/>
        </w:rPr>
        <w:t> </w:t>
      </w:r>
      <w:r>
        <w:rPr/>
        <w:t>International Journal of Financial Management. 5(5):52-65.</w:t>
      </w:r>
    </w:p>
    <w:p>
      <w:pPr>
        <w:pStyle w:val="BodyText"/>
      </w:pPr>
    </w:p>
    <w:p>
      <w:pPr>
        <w:spacing w:before="0"/>
        <w:ind w:left="1140" w:right="0" w:firstLine="0"/>
        <w:jc w:val="left"/>
        <w:rPr>
          <w:sz w:val="24"/>
        </w:rPr>
      </w:pPr>
      <w:r>
        <w:rPr>
          <w:sz w:val="24"/>
        </w:rPr>
        <w:t>Dabo,</w:t>
      </w:r>
      <w:r>
        <w:rPr>
          <w:spacing w:val="-3"/>
          <w:sz w:val="24"/>
        </w:rPr>
        <w:t> </w:t>
      </w:r>
      <w:r>
        <w:rPr>
          <w:sz w:val="24"/>
        </w:rPr>
        <w:t>D.</w:t>
      </w:r>
      <w:r>
        <w:rPr>
          <w:spacing w:val="-1"/>
          <w:sz w:val="24"/>
        </w:rPr>
        <w:t> </w:t>
      </w:r>
      <w:r>
        <w:rPr>
          <w:sz w:val="24"/>
        </w:rPr>
        <w:t>A. (2006).</w:t>
      </w:r>
      <w:r>
        <w:rPr>
          <w:spacing w:val="-2"/>
          <w:sz w:val="24"/>
        </w:rPr>
        <w:t> </w:t>
      </w:r>
      <w:r>
        <w:rPr>
          <w:i/>
          <w:sz w:val="24"/>
        </w:rPr>
        <w:t>Financing</w:t>
      </w:r>
      <w:r>
        <w:rPr>
          <w:i/>
          <w:spacing w:val="-1"/>
          <w:sz w:val="24"/>
        </w:rPr>
        <w:t> </w:t>
      </w:r>
      <w:r>
        <w:rPr>
          <w:i/>
          <w:sz w:val="24"/>
        </w:rPr>
        <w:t>of Small</w:t>
      </w:r>
      <w:r>
        <w:rPr>
          <w:i/>
          <w:spacing w:val="-1"/>
          <w:sz w:val="24"/>
        </w:rPr>
        <w:t> </w:t>
      </w:r>
      <w:r>
        <w:rPr>
          <w:i/>
          <w:sz w:val="24"/>
        </w:rPr>
        <w:t>and</w:t>
      </w:r>
      <w:r>
        <w:rPr>
          <w:i/>
          <w:spacing w:val="-1"/>
          <w:sz w:val="24"/>
        </w:rPr>
        <w:t> </w:t>
      </w:r>
      <w:r>
        <w:rPr>
          <w:i/>
          <w:sz w:val="24"/>
        </w:rPr>
        <w:t>Medium Sized</w:t>
      </w:r>
      <w:r>
        <w:rPr>
          <w:i/>
          <w:spacing w:val="-1"/>
          <w:sz w:val="24"/>
        </w:rPr>
        <w:t> </w:t>
      </w:r>
      <w:r>
        <w:rPr>
          <w:i/>
          <w:sz w:val="24"/>
        </w:rPr>
        <w:t>Enterprises</w:t>
      </w:r>
      <w:r>
        <w:rPr>
          <w:i/>
          <w:spacing w:val="-1"/>
          <w:sz w:val="24"/>
        </w:rPr>
        <w:t> </w:t>
      </w:r>
      <w:r>
        <w:rPr>
          <w:i/>
          <w:sz w:val="24"/>
        </w:rPr>
        <w:t>in Nigeria</w:t>
      </w:r>
      <w:r>
        <w:rPr>
          <w:i/>
          <w:spacing w:val="2"/>
          <w:sz w:val="24"/>
        </w:rPr>
        <w:t> </w:t>
      </w:r>
      <w:r>
        <w:rPr>
          <w:sz w:val="24"/>
        </w:rPr>
        <w:t>(Doctoral </w:t>
      </w:r>
      <w:r>
        <w:rPr>
          <w:spacing w:val="-2"/>
          <w:sz w:val="24"/>
        </w:rPr>
        <w:t>dissertation,</w:t>
      </w:r>
    </w:p>
    <w:p>
      <w:pPr>
        <w:pStyle w:val="BodyText"/>
        <w:ind w:left="1860"/>
      </w:pPr>
      <w:r>
        <w:rPr/>
        <w:t>©</w:t>
      </w:r>
      <w:r>
        <w:rPr>
          <w:spacing w:val="-2"/>
        </w:rPr>
        <w:t> </w:t>
      </w:r>
      <w:r>
        <w:rPr/>
        <w:t>Danjuma</w:t>
      </w:r>
      <w:r>
        <w:rPr>
          <w:spacing w:val="-2"/>
        </w:rPr>
        <w:t> </w:t>
      </w:r>
      <w:r>
        <w:rPr/>
        <w:t>Adamu</w:t>
      </w:r>
      <w:r>
        <w:rPr>
          <w:spacing w:val="-1"/>
        </w:rPr>
        <w:t> </w:t>
      </w:r>
      <w:r>
        <w:rPr>
          <w:spacing w:val="-2"/>
        </w:rPr>
        <w:t>Dabo).</w:t>
      </w:r>
    </w:p>
    <w:p>
      <w:pPr>
        <w:pStyle w:val="BodyText"/>
      </w:pPr>
    </w:p>
    <w:p>
      <w:pPr>
        <w:spacing w:before="0"/>
        <w:ind w:left="1860" w:right="972" w:hanging="720"/>
        <w:jc w:val="left"/>
        <w:rPr>
          <w:sz w:val="24"/>
        </w:rPr>
      </w:pPr>
      <w:r>
        <w:rPr>
          <w:sz w:val="24"/>
        </w:rPr>
        <w:t>Dije,</w:t>
      </w:r>
      <w:r>
        <w:rPr>
          <w:spacing w:val="-3"/>
          <w:sz w:val="24"/>
        </w:rPr>
        <w:t> </w:t>
      </w:r>
      <w:r>
        <w:rPr>
          <w:sz w:val="24"/>
        </w:rPr>
        <w:t>U.</w:t>
      </w:r>
      <w:r>
        <w:rPr>
          <w:spacing w:val="-3"/>
          <w:sz w:val="24"/>
        </w:rPr>
        <w:t> </w:t>
      </w:r>
      <w:r>
        <w:rPr>
          <w:sz w:val="24"/>
        </w:rPr>
        <w:t>W.</w:t>
      </w:r>
      <w:r>
        <w:rPr>
          <w:spacing w:val="-3"/>
          <w:sz w:val="24"/>
        </w:rPr>
        <w:t> </w:t>
      </w:r>
      <w:r>
        <w:rPr>
          <w:sz w:val="24"/>
        </w:rPr>
        <w:t>(2017).</w:t>
      </w:r>
      <w:r>
        <w:rPr>
          <w:spacing w:val="-4"/>
          <w:sz w:val="24"/>
        </w:rPr>
        <w:t> </w:t>
      </w:r>
      <w:r>
        <w:rPr>
          <w:i/>
          <w:sz w:val="24"/>
        </w:rPr>
        <w:t>Sources</w:t>
      </w:r>
      <w:r>
        <w:rPr>
          <w:i/>
          <w:spacing w:val="-3"/>
          <w:sz w:val="24"/>
        </w:rPr>
        <w:t> </w:t>
      </w:r>
      <w:r>
        <w:rPr>
          <w:i/>
          <w:sz w:val="24"/>
        </w:rPr>
        <w:t>of</w:t>
      </w:r>
      <w:r>
        <w:rPr>
          <w:i/>
          <w:spacing w:val="-3"/>
          <w:sz w:val="24"/>
        </w:rPr>
        <w:t> </w:t>
      </w:r>
      <w:r>
        <w:rPr>
          <w:i/>
          <w:sz w:val="24"/>
        </w:rPr>
        <w:t>financing</w:t>
      </w:r>
      <w:r>
        <w:rPr>
          <w:i/>
          <w:spacing w:val="-3"/>
          <w:sz w:val="24"/>
        </w:rPr>
        <w:t> </w:t>
      </w:r>
      <w:r>
        <w:rPr>
          <w:i/>
          <w:sz w:val="24"/>
        </w:rPr>
        <w:t>for</w:t>
      </w:r>
      <w:r>
        <w:rPr>
          <w:i/>
          <w:spacing w:val="-3"/>
          <w:sz w:val="24"/>
        </w:rPr>
        <w:t> </w:t>
      </w:r>
      <w:r>
        <w:rPr>
          <w:i/>
          <w:sz w:val="24"/>
        </w:rPr>
        <w:t>small</w:t>
      </w:r>
      <w:r>
        <w:rPr>
          <w:i/>
          <w:spacing w:val="-3"/>
          <w:sz w:val="24"/>
        </w:rPr>
        <w:t> </w:t>
      </w:r>
      <w:r>
        <w:rPr>
          <w:i/>
          <w:sz w:val="24"/>
        </w:rPr>
        <w:t>and</w:t>
      </w:r>
      <w:r>
        <w:rPr>
          <w:i/>
          <w:spacing w:val="-3"/>
          <w:sz w:val="24"/>
        </w:rPr>
        <w:t> </w:t>
      </w:r>
      <w:r>
        <w:rPr>
          <w:i/>
          <w:sz w:val="24"/>
        </w:rPr>
        <w:t>medium</w:t>
      </w:r>
      <w:r>
        <w:rPr>
          <w:i/>
          <w:spacing w:val="-3"/>
          <w:sz w:val="24"/>
        </w:rPr>
        <w:t> </w:t>
      </w:r>
      <w:r>
        <w:rPr>
          <w:i/>
          <w:sz w:val="24"/>
        </w:rPr>
        <w:t>enterprises</w:t>
      </w:r>
      <w:r>
        <w:rPr>
          <w:i/>
          <w:spacing w:val="-1"/>
          <w:sz w:val="24"/>
        </w:rPr>
        <w:t> </w:t>
      </w:r>
      <w:r>
        <w:rPr>
          <w:i/>
          <w:sz w:val="24"/>
        </w:rPr>
        <w:t>in</w:t>
      </w:r>
      <w:r>
        <w:rPr>
          <w:i/>
          <w:spacing w:val="-3"/>
          <w:sz w:val="24"/>
        </w:rPr>
        <w:t> </w:t>
      </w:r>
      <w:r>
        <w:rPr>
          <w:i/>
          <w:sz w:val="24"/>
        </w:rPr>
        <w:t>Nigeria. </w:t>
      </w:r>
      <w:r>
        <w:rPr>
          <w:sz w:val="24"/>
        </w:rPr>
        <w:t>Ph.D Dissertation, Walden University.</w:t>
      </w:r>
    </w:p>
    <w:p>
      <w:pPr>
        <w:pStyle w:val="BodyText"/>
      </w:pPr>
    </w:p>
    <w:p>
      <w:pPr>
        <w:pStyle w:val="BodyText"/>
        <w:ind w:left="1860" w:right="1607" w:hanging="720"/>
        <w:jc w:val="both"/>
      </w:pPr>
      <w:r>
        <w:rPr/>
        <w:t>Ebitu,</w:t>
      </w:r>
      <w:r>
        <w:rPr>
          <w:spacing w:val="-3"/>
        </w:rPr>
        <w:t> </w:t>
      </w:r>
      <w:r>
        <w:rPr/>
        <w:t>E.</w:t>
      </w:r>
      <w:r>
        <w:rPr>
          <w:spacing w:val="-3"/>
        </w:rPr>
        <w:t> </w:t>
      </w:r>
      <w:r>
        <w:rPr/>
        <w:t>T.,</w:t>
      </w:r>
      <w:r>
        <w:rPr>
          <w:spacing w:val="-3"/>
        </w:rPr>
        <w:t> </w:t>
      </w:r>
      <w:r>
        <w:rPr/>
        <w:t>Basil,</w:t>
      </w:r>
      <w:r>
        <w:rPr>
          <w:spacing w:val="-3"/>
        </w:rPr>
        <w:t> </w:t>
      </w:r>
      <w:r>
        <w:rPr/>
        <w:t>G.</w:t>
      </w:r>
      <w:r>
        <w:rPr>
          <w:spacing w:val="-3"/>
        </w:rPr>
        <w:t> </w:t>
      </w:r>
      <w:r>
        <w:rPr/>
        <w:t>&amp;</w:t>
      </w:r>
      <w:r>
        <w:rPr>
          <w:spacing w:val="-6"/>
        </w:rPr>
        <w:t> </w:t>
      </w:r>
      <w:r>
        <w:rPr/>
        <w:t>Ufot,</w:t>
      </w:r>
      <w:r>
        <w:rPr>
          <w:spacing w:val="-3"/>
        </w:rPr>
        <w:t> </w:t>
      </w:r>
      <w:r>
        <w:rPr/>
        <w:t>J.A.</w:t>
      </w:r>
      <w:r>
        <w:rPr>
          <w:spacing w:val="-3"/>
        </w:rPr>
        <w:t> </w:t>
      </w:r>
      <w:r>
        <w:rPr/>
        <w:t>(2016).</w:t>
      </w:r>
      <w:r>
        <w:rPr>
          <w:spacing w:val="-3"/>
        </w:rPr>
        <w:t> </w:t>
      </w:r>
      <w:r>
        <w:rPr/>
        <w:t>An</w:t>
      </w:r>
      <w:r>
        <w:rPr>
          <w:spacing w:val="-2"/>
        </w:rPr>
        <w:t> </w:t>
      </w:r>
      <w:r>
        <w:rPr/>
        <w:t>appraisal</w:t>
      </w:r>
      <w:r>
        <w:rPr>
          <w:spacing w:val="-3"/>
        </w:rPr>
        <w:t> </w:t>
      </w:r>
      <w:r>
        <w:rPr/>
        <w:t>of</w:t>
      </w:r>
      <w:r>
        <w:rPr>
          <w:spacing w:val="-3"/>
        </w:rPr>
        <w:t> </w:t>
      </w:r>
      <w:r>
        <w:rPr/>
        <w:t>Nigeria’s</w:t>
      </w:r>
      <w:r>
        <w:rPr>
          <w:spacing w:val="-4"/>
        </w:rPr>
        <w:t> </w:t>
      </w:r>
      <w:r>
        <w:rPr/>
        <w:t>Micro,</w:t>
      </w:r>
      <w:r>
        <w:rPr>
          <w:spacing w:val="-3"/>
        </w:rPr>
        <w:t> </w:t>
      </w:r>
      <w:r>
        <w:rPr/>
        <w:t>Small</w:t>
      </w:r>
      <w:r>
        <w:rPr>
          <w:spacing w:val="-3"/>
        </w:rPr>
        <w:t> </w:t>
      </w:r>
      <w:r>
        <w:rPr/>
        <w:t>and</w:t>
      </w:r>
      <w:r>
        <w:rPr>
          <w:spacing w:val="-3"/>
        </w:rPr>
        <w:t> </w:t>
      </w:r>
      <w:r>
        <w:rPr/>
        <w:t>Medium Enterprises</w:t>
      </w:r>
      <w:r>
        <w:rPr>
          <w:spacing w:val="-4"/>
        </w:rPr>
        <w:t> </w:t>
      </w:r>
      <w:r>
        <w:rPr/>
        <w:t>(MSMEs):</w:t>
      </w:r>
      <w:r>
        <w:rPr>
          <w:spacing w:val="-4"/>
        </w:rPr>
        <w:t> </w:t>
      </w:r>
      <w:r>
        <w:rPr/>
        <w:t>Growth,</w:t>
      </w:r>
      <w:r>
        <w:rPr>
          <w:spacing w:val="-4"/>
        </w:rPr>
        <w:t> </w:t>
      </w:r>
      <w:r>
        <w:rPr/>
        <w:t>challenges</w:t>
      </w:r>
      <w:r>
        <w:rPr>
          <w:spacing w:val="-2"/>
        </w:rPr>
        <w:t> </w:t>
      </w:r>
      <w:r>
        <w:rPr/>
        <w:t>and</w:t>
      </w:r>
      <w:r>
        <w:rPr>
          <w:spacing w:val="-4"/>
        </w:rPr>
        <w:t> </w:t>
      </w:r>
      <w:r>
        <w:rPr/>
        <w:t>prospects.</w:t>
      </w:r>
      <w:r>
        <w:rPr>
          <w:spacing w:val="-2"/>
        </w:rPr>
        <w:t> </w:t>
      </w:r>
      <w:r>
        <w:rPr/>
        <w:t>International</w:t>
      </w:r>
      <w:r>
        <w:rPr>
          <w:spacing w:val="-4"/>
        </w:rPr>
        <w:t> </w:t>
      </w:r>
      <w:r>
        <w:rPr/>
        <w:t>Journal</w:t>
      </w:r>
      <w:r>
        <w:rPr>
          <w:spacing w:val="-4"/>
        </w:rPr>
        <w:t> </w:t>
      </w:r>
      <w:r>
        <w:rPr/>
        <w:t>of</w:t>
      </w:r>
      <w:r>
        <w:rPr>
          <w:spacing w:val="-4"/>
        </w:rPr>
        <w:t> </w:t>
      </w:r>
      <w:r>
        <w:rPr/>
        <w:t>Small Business and Entrepreneurship Research. 4(4): 1-15.</w:t>
      </w:r>
    </w:p>
    <w:p>
      <w:pPr>
        <w:pStyle w:val="BodyText"/>
      </w:pPr>
    </w:p>
    <w:p>
      <w:pPr>
        <w:spacing w:before="1"/>
        <w:ind w:left="1860" w:right="716" w:hanging="720"/>
        <w:jc w:val="left"/>
        <w:rPr>
          <w:sz w:val="24"/>
        </w:rPr>
      </w:pPr>
      <w:r>
        <w:rPr>
          <w:sz w:val="24"/>
        </w:rPr>
        <w:t>Ekpenyong,</w:t>
      </w:r>
      <w:r>
        <w:rPr>
          <w:spacing w:val="-4"/>
          <w:sz w:val="24"/>
        </w:rPr>
        <w:t> </w:t>
      </w:r>
      <w:r>
        <w:rPr>
          <w:sz w:val="24"/>
        </w:rPr>
        <w:t>D.B.</w:t>
      </w:r>
      <w:r>
        <w:rPr>
          <w:spacing w:val="-4"/>
          <w:sz w:val="24"/>
        </w:rPr>
        <w:t> </w:t>
      </w:r>
      <w:r>
        <w:rPr>
          <w:sz w:val="24"/>
        </w:rPr>
        <w:t>(1982)</w:t>
      </w:r>
      <w:r>
        <w:rPr>
          <w:spacing w:val="-4"/>
          <w:sz w:val="24"/>
        </w:rPr>
        <w:t> </w:t>
      </w:r>
      <w:r>
        <w:rPr>
          <w:sz w:val="24"/>
        </w:rPr>
        <w:t>"Problems</w:t>
      </w:r>
      <w:r>
        <w:rPr>
          <w:spacing w:val="-4"/>
          <w:sz w:val="24"/>
        </w:rPr>
        <w:t> </w:t>
      </w:r>
      <w:r>
        <w:rPr>
          <w:sz w:val="24"/>
        </w:rPr>
        <w:t>of</w:t>
      </w:r>
      <w:r>
        <w:rPr>
          <w:spacing w:val="-4"/>
          <w:sz w:val="24"/>
        </w:rPr>
        <w:t> </w:t>
      </w:r>
      <w:r>
        <w:rPr>
          <w:sz w:val="24"/>
        </w:rPr>
        <w:t>small</w:t>
      </w:r>
      <w:r>
        <w:rPr>
          <w:spacing w:val="-4"/>
          <w:sz w:val="24"/>
        </w:rPr>
        <w:t> </w:t>
      </w:r>
      <w:r>
        <w:rPr>
          <w:sz w:val="24"/>
        </w:rPr>
        <w:t>businesses</w:t>
      </w:r>
      <w:r>
        <w:rPr>
          <w:spacing w:val="-4"/>
          <w:sz w:val="24"/>
        </w:rPr>
        <w:t> </w:t>
      </w:r>
      <w:r>
        <w:rPr>
          <w:sz w:val="24"/>
        </w:rPr>
        <w:t>and</w:t>
      </w:r>
      <w:r>
        <w:rPr>
          <w:spacing w:val="-4"/>
          <w:sz w:val="24"/>
        </w:rPr>
        <w:t> </w:t>
      </w:r>
      <w:r>
        <w:rPr>
          <w:sz w:val="24"/>
        </w:rPr>
        <w:t>why</w:t>
      </w:r>
      <w:r>
        <w:rPr>
          <w:spacing w:val="-4"/>
          <w:sz w:val="24"/>
        </w:rPr>
        <w:t> </w:t>
      </w:r>
      <w:r>
        <w:rPr>
          <w:sz w:val="24"/>
        </w:rPr>
        <w:t>they</w:t>
      </w:r>
      <w:r>
        <w:rPr>
          <w:spacing w:val="-2"/>
          <w:sz w:val="24"/>
        </w:rPr>
        <w:t> </w:t>
      </w:r>
      <w:r>
        <w:rPr>
          <w:sz w:val="24"/>
        </w:rPr>
        <w:t>fail",</w:t>
      </w:r>
      <w:r>
        <w:rPr>
          <w:spacing w:val="-1"/>
          <w:sz w:val="24"/>
        </w:rPr>
        <w:t> </w:t>
      </w:r>
      <w:r>
        <w:rPr>
          <w:i/>
          <w:sz w:val="24"/>
        </w:rPr>
        <w:t>Journal</w:t>
      </w:r>
      <w:r>
        <w:rPr>
          <w:i/>
          <w:spacing w:val="-4"/>
          <w:sz w:val="24"/>
        </w:rPr>
        <w:t> </w:t>
      </w:r>
      <w:r>
        <w:rPr>
          <w:i/>
          <w:sz w:val="24"/>
        </w:rPr>
        <w:t>of</w:t>
      </w:r>
      <w:r>
        <w:rPr>
          <w:i/>
          <w:spacing w:val="-4"/>
          <w:sz w:val="24"/>
        </w:rPr>
        <w:t> </w:t>
      </w:r>
      <w:r>
        <w:rPr>
          <w:i/>
          <w:sz w:val="24"/>
        </w:rPr>
        <w:t>General</w:t>
      </w:r>
      <w:r>
        <w:rPr>
          <w:i/>
          <w:spacing w:val="-4"/>
          <w:sz w:val="24"/>
        </w:rPr>
        <w:t> </w:t>
      </w:r>
      <w:r>
        <w:rPr>
          <w:i/>
          <w:sz w:val="24"/>
        </w:rPr>
        <w:t>Studies, Bayero Uhniversity, Jos, </w:t>
      </w:r>
      <w:r>
        <w:rPr>
          <w:sz w:val="24"/>
        </w:rPr>
        <w:t>3(1).</w:t>
      </w:r>
    </w:p>
    <w:p>
      <w:pPr>
        <w:spacing w:after="0"/>
        <w:jc w:val="left"/>
        <w:rPr>
          <w:sz w:val="24"/>
        </w:rPr>
        <w:sectPr>
          <w:pgSz w:w="12240" w:h="15840"/>
          <w:pgMar w:header="0" w:footer="979" w:top="1820" w:bottom="1200" w:left="300" w:right="0"/>
        </w:sectPr>
      </w:pPr>
    </w:p>
    <w:p>
      <w:pPr>
        <w:pStyle w:val="BodyText"/>
        <w:spacing w:before="63"/>
      </w:pPr>
    </w:p>
    <w:p>
      <w:pPr>
        <w:pStyle w:val="BodyText"/>
        <w:ind w:left="1680" w:right="716" w:hanging="540"/>
      </w:pPr>
      <w:r>
        <w:rPr/>
        <mc:AlternateContent>
          <mc:Choice Requires="wps">
            <w:drawing>
              <wp:anchor distT="0" distB="0" distL="0" distR="0" allowOverlap="1" layoutInCell="1" locked="0" behindDoc="1" simplePos="0" relativeHeight="484425216">
                <wp:simplePos x="0" y="0"/>
                <wp:positionH relativeFrom="page">
                  <wp:posOffset>3873373</wp:posOffset>
                </wp:positionH>
                <wp:positionV relativeFrom="paragraph">
                  <wp:posOffset>162828</wp:posOffset>
                </wp:positionV>
                <wp:extent cx="3844925" cy="3949700"/>
                <wp:effectExtent l="0" t="0" r="0" b="0"/>
                <wp:wrapNone/>
                <wp:docPr id="215" name="Graphic 215"/>
                <wp:cNvGraphicFramePr>
                  <a:graphicFrameLocks/>
                </wp:cNvGraphicFramePr>
                <a:graphic>
                  <a:graphicData uri="http://schemas.microsoft.com/office/word/2010/wordprocessingShape">
                    <wps:wsp>
                      <wps:cNvPr id="215" name="Graphic 21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1264" id="docshape197"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Ekpenyong, D.B. and Nyong, M.D, (1992). Small and Medium scale enterprises in Nigeria: Their characteristics,</w:t>
      </w:r>
      <w:r>
        <w:rPr>
          <w:spacing w:val="-5"/>
        </w:rPr>
        <w:t> </w:t>
      </w:r>
      <w:r>
        <w:rPr/>
        <w:t>problems</w:t>
      </w:r>
      <w:r>
        <w:rPr>
          <w:spacing w:val="-3"/>
        </w:rPr>
        <w:t> </w:t>
      </w:r>
      <w:r>
        <w:rPr/>
        <w:t>and</w:t>
      </w:r>
      <w:r>
        <w:rPr>
          <w:spacing w:val="-5"/>
        </w:rPr>
        <w:t> </w:t>
      </w:r>
      <w:r>
        <w:rPr/>
        <w:t>sources</w:t>
      </w:r>
      <w:r>
        <w:rPr>
          <w:spacing w:val="-5"/>
        </w:rPr>
        <w:t> </w:t>
      </w:r>
      <w:r>
        <w:rPr/>
        <w:t>of</w:t>
      </w:r>
      <w:r>
        <w:rPr>
          <w:spacing w:val="-5"/>
        </w:rPr>
        <w:t> </w:t>
      </w:r>
      <w:r>
        <w:rPr/>
        <w:t>finance.</w:t>
      </w:r>
      <w:r>
        <w:rPr>
          <w:spacing w:val="-3"/>
        </w:rPr>
        <w:t> </w:t>
      </w:r>
      <w:r>
        <w:rPr>
          <w:i/>
        </w:rPr>
        <w:t>AERC</w:t>
      </w:r>
      <w:r>
        <w:rPr>
          <w:i/>
          <w:spacing w:val="-5"/>
        </w:rPr>
        <w:t> </w:t>
      </w:r>
      <w:r>
        <w:rPr>
          <w:i/>
        </w:rPr>
        <w:t>Research</w:t>
      </w:r>
      <w:r>
        <w:rPr>
          <w:i/>
          <w:spacing w:val="-5"/>
        </w:rPr>
        <w:t> </w:t>
      </w:r>
      <w:r>
        <w:rPr>
          <w:i/>
        </w:rPr>
        <w:t>paper</w:t>
      </w:r>
      <w:r>
        <w:rPr>
          <w:i/>
          <w:spacing w:val="-5"/>
        </w:rPr>
        <w:t> </w:t>
      </w:r>
      <w:r>
        <w:rPr>
          <w:i/>
        </w:rPr>
        <w:t>16,</w:t>
      </w:r>
      <w:r>
        <w:rPr>
          <w:i/>
          <w:spacing w:val="-2"/>
        </w:rPr>
        <w:t> </w:t>
      </w:r>
      <w:r>
        <w:rPr/>
        <w:t>African</w:t>
      </w:r>
      <w:r>
        <w:rPr>
          <w:spacing w:val="-5"/>
        </w:rPr>
        <w:t> </w:t>
      </w:r>
      <w:r>
        <w:rPr/>
        <w:t>Economic Research Consortium, Nairobi.</w:t>
      </w:r>
    </w:p>
    <w:p>
      <w:pPr>
        <w:pStyle w:val="BodyText"/>
      </w:pPr>
    </w:p>
    <w:p>
      <w:pPr>
        <w:spacing w:before="0"/>
        <w:ind w:left="1860" w:right="1214" w:hanging="720"/>
        <w:jc w:val="left"/>
        <w:rPr>
          <w:sz w:val="24"/>
        </w:rPr>
      </w:pPr>
      <w:r>
        <w:rPr>
          <w:sz w:val="24"/>
        </w:rPr>
        <w:t>Fabayo, J.A. (2009) Small and Medium Enterprises development strategy: A critical Option for sustainable Long –Term Economic Development in Nigeria. A paper presented at the first Annual International Conference on: </w:t>
      </w:r>
      <w:r>
        <w:rPr>
          <w:i/>
          <w:sz w:val="24"/>
        </w:rPr>
        <w:t>Effective Management of Small and Medium scale Enterprises</w:t>
      </w:r>
      <w:r>
        <w:rPr>
          <w:i/>
          <w:spacing w:val="-5"/>
          <w:sz w:val="24"/>
        </w:rPr>
        <w:t> </w:t>
      </w:r>
      <w:r>
        <w:rPr>
          <w:i/>
          <w:sz w:val="24"/>
        </w:rPr>
        <w:t>for</w:t>
      </w:r>
      <w:r>
        <w:rPr>
          <w:i/>
          <w:spacing w:val="-5"/>
          <w:sz w:val="24"/>
        </w:rPr>
        <w:t> </w:t>
      </w:r>
      <w:r>
        <w:rPr>
          <w:i/>
          <w:sz w:val="24"/>
        </w:rPr>
        <w:t>sustainable</w:t>
      </w:r>
      <w:r>
        <w:rPr>
          <w:i/>
          <w:spacing w:val="-5"/>
          <w:sz w:val="24"/>
        </w:rPr>
        <w:t> </w:t>
      </w:r>
      <w:r>
        <w:rPr>
          <w:i/>
          <w:sz w:val="24"/>
        </w:rPr>
        <w:t>Economic</w:t>
      </w:r>
      <w:r>
        <w:rPr>
          <w:i/>
          <w:spacing w:val="-6"/>
          <w:sz w:val="24"/>
        </w:rPr>
        <w:t> </w:t>
      </w:r>
      <w:r>
        <w:rPr>
          <w:i/>
          <w:sz w:val="24"/>
        </w:rPr>
        <w:t>Development</w:t>
      </w:r>
      <w:r>
        <w:rPr>
          <w:i/>
          <w:spacing w:val="-2"/>
          <w:sz w:val="24"/>
        </w:rPr>
        <w:t> </w:t>
      </w:r>
      <w:r>
        <w:rPr>
          <w:sz w:val="24"/>
        </w:rPr>
        <w:t>held</w:t>
      </w:r>
      <w:r>
        <w:rPr>
          <w:spacing w:val="-5"/>
          <w:sz w:val="24"/>
        </w:rPr>
        <w:t> </w:t>
      </w:r>
      <w:r>
        <w:rPr>
          <w:sz w:val="24"/>
        </w:rPr>
        <w:t>at</w:t>
      </w:r>
      <w:r>
        <w:rPr>
          <w:spacing w:val="-5"/>
          <w:sz w:val="24"/>
        </w:rPr>
        <w:t> </w:t>
      </w:r>
      <w:r>
        <w:rPr>
          <w:sz w:val="24"/>
        </w:rPr>
        <w:t>Abraham</w:t>
      </w:r>
      <w:r>
        <w:rPr>
          <w:spacing w:val="-5"/>
          <w:sz w:val="24"/>
        </w:rPr>
        <w:t> </w:t>
      </w:r>
      <w:r>
        <w:rPr>
          <w:sz w:val="24"/>
        </w:rPr>
        <w:t>Adesanya</w:t>
      </w:r>
      <w:r>
        <w:rPr>
          <w:spacing w:val="-6"/>
          <w:sz w:val="24"/>
        </w:rPr>
        <w:t> </w:t>
      </w:r>
      <w:r>
        <w:rPr>
          <w:sz w:val="24"/>
        </w:rPr>
        <w:t>Polytechnic, Ijebu-Ode held from 25-27 August.</w:t>
      </w:r>
    </w:p>
    <w:p>
      <w:pPr>
        <w:pStyle w:val="BodyText"/>
        <w:spacing w:before="1"/>
      </w:pPr>
    </w:p>
    <w:p>
      <w:pPr>
        <w:pStyle w:val="BodyText"/>
        <w:ind w:left="1860" w:right="716" w:hanging="720"/>
      </w:pPr>
      <w:r>
        <w:rPr/>
        <w:t>Gbam,</w:t>
      </w:r>
      <w:r>
        <w:rPr>
          <w:spacing w:val="-4"/>
        </w:rPr>
        <w:t> </w:t>
      </w:r>
      <w:r>
        <w:rPr/>
        <w:t>B.</w:t>
      </w:r>
      <w:r>
        <w:rPr>
          <w:spacing w:val="-4"/>
        </w:rPr>
        <w:t> </w:t>
      </w:r>
      <w:r>
        <w:rPr/>
        <w:t>(2017).</w:t>
      </w:r>
      <w:r>
        <w:rPr>
          <w:spacing w:val="-3"/>
        </w:rPr>
        <w:t> </w:t>
      </w:r>
      <w:r>
        <w:rPr/>
        <w:t>Impact</w:t>
      </w:r>
      <w:r>
        <w:rPr>
          <w:spacing w:val="-4"/>
        </w:rPr>
        <w:t> </w:t>
      </w:r>
      <w:r>
        <w:rPr/>
        <w:t>of</w:t>
      </w:r>
      <w:r>
        <w:rPr>
          <w:spacing w:val="-4"/>
        </w:rPr>
        <w:t> </w:t>
      </w:r>
      <w:r>
        <w:rPr/>
        <w:t>small</w:t>
      </w:r>
      <w:r>
        <w:rPr>
          <w:spacing w:val="-4"/>
        </w:rPr>
        <w:t> </w:t>
      </w:r>
      <w:r>
        <w:rPr/>
        <w:t>and</w:t>
      </w:r>
      <w:r>
        <w:rPr>
          <w:spacing w:val="-4"/>
        </w:rPr>
        <w:t> </w:t>
      </w:r>
      <w:r>
        <w:rPr/>
        <w:t>medium</w:t>
      </w:r>
      <w:r>
        <w:rPr>
          <w:spacing w:val="-4"/>
        </w:rPr>
        <w:t> </w:t>
      </w:r>
      <w:r>
        <w:rPr/>
        <w:t>enterprises</w:t>
      </w:r>
      <w:r>
        <w:rPr>
          <w:spacing w:val="-4"/>
        </w:rPr>
        <w:t> </w:t>
      </w:r>
      <w:r>
        <w:rPr/>
        <w:t>on</w:t>
      </w:r>
      <w:r>
        <w:rPr>
          <w:spacing w:val="-4"/>
        </w:rPr>
        <w:t> </w:t>
      </w:r>
      <w:r>
        <w:rPr/>
        <w:t>employment</w:t>
      </w:r>
      <w:r>
        <w:rPr>
          <w:spacing w:val="-2"/>
        </w:rPr>
        <w:t> </w:t>
      </w:r>
      <w:r>
        <w:rPr/>
        <w:t>generation</w:t>
      </w:r>
      <w:r>
        <w:rPr>
          <w:spacing w:val="-4"/>
        </w:rPr>
        <w:t> </w:t>
      </w:r>
      <w:r>
        <w:rPr/>
        <w:t>in</w:t>
      </w:r>
      <w:r>
        <w:rPr>
          <w:spacing w:val="-4"/>
        </w:rPr>
        <w:t> </w:t>
      </w:r>
      <w:r>
        <w:rPr/>
        <w:t>Plateau</w:t>
      </w:r>
      <w:r>
        <w:rPr>
          <w:spacing w:val="-4"/>
        </w:rPr>
        <w:t> </w:t>
      </w:r>
      <w:r>
        <w:rPr/>
        <w:t>State, Nigeria. IOSR Journal of Business and Management. 19(6):47-54.</w:t>
      </w:r>
    </w:p>
    <w:p>
      <w:pPr>
        <w:pStyle w:val="BodyText"/>
      </w:pPr>
    </w:p>
    <w:p>
      <w:pPr>
        <w:spacing w:before="0"/>
        <w:ind w:left="1860" w:right="716" w:hanging="720"/>
        <w:jc w:val="left"/>
        <w:rPr>
          <w:sz w:val="24"/>
        </w:rPr>
      </w:pPr>
      <w:r>
        <w:rPr>
          <w:sz w:val="24"/>
        </w:rPr>
        <w:t>Gbandi,</w:t>
      </w:r>
      <w:r>
        <w:rPr>
          <w:spacing w:val="-3"/>
          <w:sz w:val="24"/>
        </w:rPr>
        <w:t> </w:t>
      </w:r>
      <w:r>
        <w:rPr>
          <w:sz w:val="24"/>
        </w:rPr>
        <w:t>E.</w:t>
      </w:r>
      <w:r>
        <w:rPr>
          <w:spacing w:val="-3"/>
          <w:sz w:val="24"/>
        </w:rPr>
        <w:t> </w:t>
      </w:r>
      <w:r>
        <w:rPr>
          <w:sz w:val="24"/>
        </w:rPr>
        <w:t>C.,</w:t>
      </w:r>
      <w:r>
        <w:rPr>
          <w:spacing w:val="-3"/>
          <w:sz w:val="24"/>
        </w:rPr>
        <w:t> </w:t>
      </w:r>
      <w:r>
        <w:rPr>
          <w:sz w:val="24"/>
        </w:rPr>
        <w:t>&amp;</w:t>
      </w:r>
      <w:r>
        <w:rPr>
          <w:spacing w:val="-3"/>
          <w:sz w:val="24"/>
        </w:rPr>
        <w:t> </w:t>
      </w:r>
      <w:r>
        <w:rPr>
          <w:sz w:val="24"/>
        </w:rPr>
        <w:t>Amissah,</w:t>
      </w:r>
      <w:r>
        <w:rPr>
          <w:spacing w:val="-3"/>
          <w:sz w:val="24"/>
        </w:rPr>
        <w:t> </w:t>
      </w:r>
      <w:r>
        <w:rPr>
          <w:sz w:val="24"/>
        </w:rPr>
        <w:t>G.</w:t>
      </w:r>
      <w:r>
        <w:rPr>
          <w:spacing w:val="-2"/>
          <w:sz w:val="24"/>
        </w:rPr>
        <w:t> </w:t>
      </w:r>
      <w:r>
        <w:rPr>
          <w:sz w:val="24"/>
        </w:rPr>
        <w:t>(2014).</w:t>
      </w:r>
      <w:r>
        <w:rPr>
          <w:spacing w:val="-3"/>
          <w:sz w:val="24"/>
        </w:rPr>
        <w:t> </w:t>
      </w:r>
      <w:r>
        <w:rPr>
          <w:sz w:val="24"/>
        </w:rPr>
        <w:t>Financing</w:t>
      </w:r>
      <w:r>
        <w:rPr>
          <w:spacing w:val="-3"/>
          <w:sz w:val="24"/>
        </w:rPr>
        <w:t> </w:t>
      </w:r>
      <w:r>
        <w:rPr>
          <w:sz w:val="24"/>
        </w:rPr>
        <w:t>options</w:t>
      </w:r>
      <w:r>
        <w:rPr>
          <w:spacing w:val="-3"/>
          <w:sz w:val="24"/>
        </w:rPr>
        <w:t> </w:t>
      </w:r>
      <w:r>
        <w:rPr>
          <w:sz w:val="24"/>
        </w:rPr>
        <w:t>for</w:t>
      </w:r>
      <w:r>
        <w:rPr>
          <w:spacing w:val="-5"/>
          <w:sz w:val="24"/>
        </w:rPr>
        <w:t> </w:t>
      </w:r>
      <w:r>
        <w:rPr>
          <w:sz w:val="24"/>
        </w:rPr>
        <w:t>small</w:t>
      </w:r>
      <w:r>
        <w:rPr>
          <w:spacing w:val="-3"/>
          <w:sz w:val="24"/>
        </w:rPr>
        <w:t> </w:t>
      </w:r>
      <w:r>
        <w:rPr>
          <w:sz w:val="24"/>
        </w:rPr>
        <w:t>and</w:t>
      </w:r>
      <w:r>
        <w:rPr>
          <w:spacing w:val="-3"/>
          <w:sz w:val="24"/>
        </w:rPr>
        <w:t> </w:t>
      </w:r>
      <w:r>
        <w:rPr>
          <w:sz w:val="24"/>
        </w:rPr>
        <w:t>medium</w:t>
      </w:r>
      <w:r>
        <w:rPr>
          <w:spacing w:val="-3"/>
          <w:sz w:val="24"/>
        </w:rPr>
        <w:t> </w:t>
      </w:r>
      <w:r>
        <w:rPr>
          <w:sz w:val="24"/>
        </w:rPr>
        <w:t>enterprises</w:t>
      </w:r>
      <w:r>
        <w:rPr>
          <w:spacing w:val="-3"/>
          <w:sz w:val="24"/>
        </w:rPr>
        <w:t> </w:t>
      </w:r>
      <w:r>
        <w:rPr>
          <w:sz w:val="24"/>
        </w:rPr>
        <w:t>(SMEs)</w:t>
      </w:r>
      <w:r>
        <w:rPr>
          <w:spacing w:val="-3"/>
          <w:sz w:val="24"/>
        </w:rPr>
        <w:t> </w:t>
      </w:r>
      <w:r>
        <w:rPr>
          <w:sz w:val="24"/>
        </w:rPr>
        <w:t>in Nigeria. </w:t>
      </w:r>
      <w:r>
        <w:rPr>
          <w:i/>
          <w:sz w:val="24"/>
        </w:rPr>
        <w:t>European Scientific Journal January</w:t>
      </w:r>
      <w:r>
        <w:rPr>
          <w:sz w:val="24"/>
        </w:rPr>
        <w:t>, </w:t>
      </w:r>
      <w:r>
        <w:rPr>
          <w:i/>
          <w:sz w:val="24"/>
        </w:rPr>
        <w:t>10</w:t>
      </w:r>
      <w:r>
        <w:rPr>
          <w:sz w:val="24"/>
        </w:rPr>
        <w:t>, 327-340.</w:t>
      </w:r>
    </w:p>
    <w:p>
      <w:pPr>
        <w:pStyle w:val="BodyText"/>
      </w:pPr>
    </w:p>
    <w:p>
      <w:pPr>
        <w:pStyle w:val="BodyText"/>
        <w:ind w:left="1860" w:right="886" w:hanging="720"/>
      </w:pPr>
      <w:r>
        <w:rPr/>
        <w:t>Hong,</w:t>
      </w:r>
      <w:r>
        <w:rPr>
          <w:spacing w:val="-3"/>
        </w:rPr>
        <w:t> </w:t>
      </w:r>
      <w:r>
        <w:rPr/>
        <w:t>Z.,</w:t>
      </w:r>
      <w:r>
        <w:rPr>
          <w:spacing w:val="-3"/>
        </w:rPr>
        <w:t> </w:t>
      </w:r>
      <w:r>
        <w:rPr/>
        <w:t>&amp;</w:t>
      </w:r>
      <w:r>
        <w:rPr>
          <w:spacing w:val="-3"/>
        </w:rPr>
        <w:t> </w:t>
      </w:r>
      <w:r>
        <w:rPr/>
        <w:t>Zhou,</w:t>
      </w:r>
      <w:r>
        <w:rPr>
          <w:spacing w:val="-3"/>
        </w:rPr>
        <w:t> </w:t>
      </w:r>
      <w:r>
        <w:rPr/>
        <w:t>Y.</w:t>
      </w:r>
      <w:r>
        <w:rPr>
          <w:spacing w:val="-3"/>
        </w:rPr>
        <w:t> </w:t>
      </w:r>
      <w:r>
        <w:rPr/>
        <w:t>(2013).</w:t>
      </w:r>
      <w:r>
        <w:rPr>
          <w:spacing w:val="-3"/>
        </w:rPr>
        <w:t> </w:t>
      </w:r>
      <w:r>
        <w:rPr/>
        <w:t>Can</w:t>
      </w:r>
      <w:r>
        <w:rPr>
          <w:spacing w:val="-3"/>
        </w:rPr>
        <w:t> </w:t>
      </w:r>
      <w:r>
        <w:rPr/>
        <w:t>third</w:t>
      </w:r>
      <w:r>
        <w:rPr>
          <w:spacing w:val="-3"/>
        </w:rPr>
        <w:t> </w:t>
      </w:r>
      <w:r>
        <w:rPr/>
        <w:t>party’s</w:t>
      </w:r>
      <w:r>
        <w:rPr>
          <w:spacing w:val="-4"/>
        </w:rPr>
        <w:t> </w:t>
      </w:r>
      <w:r>
        <w:rPr/>
        <w:t>collateral</w:t>
      </w:r>
      <w:r>
        <w:rPr>
          <w:spacing w:val="-3"/>
        </w:rPr>
        <w:t> </w:t>
      </w:r>
      <w:r>
        <w:rPr/>
        <w:t>arrangements</w:t>
      </w:r>
      <w:r>
        <w:rPr>
          <w:spacing w:val="-4"/>
        </w:rPr>
        <w:t> </w:t>
      </w:r>
      <w:r>
        <w:rPr/>
        <w:t>tackle</w:t>
      </w:r>
      <w:r>
        <w:rPr>
          <w:spacing w:val="-3"/>
        </w:rPr>
        <w:t> </w:t>
      </w:r>
      <w:r>
        <w:rPr/>
        <w:t>the</w:t>
      </w:r>
      <w:r>
        <w:rPr>
          <w:spacing w:val="-2"/>
        </w:rPr>
        <w:t> </w:t>
      </w:r>
      <w:r>
        <w:rPr/>
        <w:t>financing</w:t>
      </w:r>
      <w:r>
        <w:rPr>
          <w:spacing w:val="-3"/>
        </w:rPr>
        <w:t> </w:t>
      </w:r>
      <w:r>
        <w:rPr/>
        <w:t>problem</w:t>
      </w:r>
      <w:r>
        <w:rPr>
          <w:spacing w:val="-3"/>
        </w:rPr>
        <w:t> </w:t>
      </w:r>
      <w:r>
        <w:rPr/>
        <w:t>of small-medium enterprises? </w:t>
      </w:r>
      <w:r>
        <w:rPr>
          <w:i/>
        </w:rPr>
        <w:t>China Finance Review International</w:t>
      </w:r>
      <w:r>
        <w:rPr/>
        <w:t>, </w:t>
      </w:r>
      <w:r>
        <w:rPr>
          <w:i/>
        </w:rPr>
        <w:t>3</w:t>
      </w:r>
      <w:r>
        <w:rPr/>
        <w:t>, 353-380.</w:t>
      </w:r>
    </w:p>
    <w:p>
      <w:pPr>
        <w:pStyle w:val="BodyText"/>
      </w:pPr>
    </w:p>
    <w:p>
      <w:pPr>
        <w:spacing w:before="0"/>
        <w:ind w:left="1860" w:right="716" w:hanging="720"/>
        <w:jc w:val="left"/>
        <w:rPr>
          <w:sz w:val="24"/>
        </w:rPr>
      </w:pPr>
      <w:r>
        <w:rPr>
          <w:sz w:val="24"/>
        </w:rPr>
        <w:t>Ismaila,</w:t>
      </w:r>
      <w:r>
        <w:rPr>
          <w:spacing w:val="-4"/>
          <w:sz w:val="24"/>
        </w:rPr>
        <w:t> </w:t>
      </w:r>
      <w:r>
        <w:rPr>
          <w:sz w:val="24"/>
        </w:rPr>
        <w:t>B.K.</w:t>
      </w:r>
      <w:r>
        <w:rPr>
          <w:spacing w:val="-2"/>
          <w:sz w:val="24"/>
        </w:rPr>
        <w:t> </w:t>
      </w:r>
      <w:r>
        <w:rPr>
          <w:sz w:val="24"/>
        </w:rPr>
        <w:t>(2012).</w:t>
      </w:r>
      <w:r>
        <w:rPr>
          <w:spacing w:val="-4"/>
          <w:sz w:val="24"/>
        </w:rPr>
        <w:t> </w:t>
      </w:r>
      <w:r>
        <w:rPr>
          <w:sz w:val="24"/>
        </w:rPr>
        <w:t>Small</w:t>
      </w:r>
      <w:r>
        <w:rPr>
          <w:spacing w:val="-4"/>
          <w:sz w:val="24"/>
        </w:rPr>
        <w:t> </w:t>
      </w:r>
      <w:r>
        <w:rPr>
          <w:sz w:val="24"/>
        </w:rPr>
        <w:t>and</w:t>
      </w:r>
      <w:r>
        <w:rPr>
          <w:spacing w:val="-4"/>
          <w:sz w:val="24"/>
        </w:rPr>
        <w:t> </w:t>
      </w:r>
      <w:r>
        <w:rPr>
          <w:sz w:val="24"/>
        </w:rPr>
        <w:t>Medium</w:t>
      </w:r>
      <w:r>
        <w:rPr>
          <w:spacing w:val="-4"/>
          <w:sz w:val="24"/>
        </w:rPr>
        <w:t> </w:t>
      </w:r>
      <w:r>
        <w:rPr>
          <w:sz w:val="24"/>
        </w:rPr>
        <w:t>Scale</w:t>
      </w:r>
      <w:r>
        <w:rPr>
          <w:spacing w:val="-4"/>
          <w:sz w:val="24"/>
        </w:rPr>
        <w:t> </w:t>
      </w:r>
      <w:r>
        <w:rPr>
          <w:sz w:val="24"/>
        </w:rPr>
        <w:t>Enterprises</w:t>
      </w:r>
      <w:r>
        <w:rPr>
          <w:spacing w:val="-4"/>
          <w:sz w:val="24"/>
        </w:rPr>
        <w:t> </w:t>
      </w:r>
      <w:r>
        <w:rPr>
          <w:sz w:val="24"/>
        </w:rPr>
        <w:t>and</w:t>
      </w:r>
      <w:r>
        <w:rPr>
          <w:spacing w:val="-4"/>
          <w:sz w:val="24"/>
        </w:rPr>
        <w:t> </w:t>
      </w:r>
      <w:r>
        <w:rPr>
          <w:sz w:val="24"/>
        </w:rPr>
        <w:t>Employment</w:t>
      </w:r>
      <w:r>
        <w:rPr>
          <w:spacing w:val="-4"/>
          <w:sz w:val="24"/>
        </w:rPr>
        <w:t> </w:t>
      </w:r>
      <w:r>
        <w:rPr>
          <w:sz w:val="24"/>
        </w:rPr>
        <w:t>Generation</w:t>
      </w:r>
      <w:r>
        <w:rPr>
          <w:spacing w:val="-4"/>
          <w:sz w:val="24"/>
        </w:rPr>
        <w:t> </w:t>
      </w:r>
      <w:r>
        <w:rPr>
          <w:sz w:val="24"/>
        </w:rPr>
        <w:t>in</w:t>
      </w:r>
      <w:r>
        <w:rPr>
          <w:spacing w:val="-4"/>
          <w:sz w:val="24"/>
        </w:rPr>
        <w:t> </w:t>
      </w:r>
      <w:r>
        <w:rPr>
          <w:sz w:val="24"/>
        </w:rPr>
        <w:t>Nigeria:</w:t>
      </w:r>
      <w:r>
        <w:rPr>
          <w:spacing w:val="-2"/>
          <w:sz w:val="24"/>
        </w:rPr>
        <w:t> </w:t>
      </w:r>
      <w:r>
        <w:rPr>
          <w:sz w:val="24"/>
        </w:rPr>
        <w:t>The role of finance. </w:t>
      </w:r>
      <w:r>
        <w:rPr>
          <w:i/>
          <w:sz w:val="24"/>
        </w:rPr>
        <w:t>Kuwaitchapter of Arabian Journal of Business and management Review, </w:t>
      </w:r>
      <w:r>
        <w:rPr>
          <w:sz w:val="24"/>
        </w:rPr>
        <w:t>9(1).</w:t>
      </w:r>
    </w:p>
    <w:p>
      <w:pPr>
        <w:pStyle w:val="BodyText"/>
        <w:spacing w:before="1"/>
      </w:pPr>
    </w:p>
    <w:p>
      <w:pPr>
        <w:pStyle w:val="BodyText"/>
        <w:ind w:left="1860" w:right="716" w:hanging="720"/>
      </w:pPr>
      <w:r>
        <w:rPr/>
        <mc:AlternateContent>
          <mc:Choice Requires="wps">
            <w:drawing>
              <wp:anchor distT="0" distB="0" distL="0" distR="0" allowOverlap="1" layoutInCell="1" locked="0" behindDoc="1" simplePos="0" relativeHeight="484424704">
                <wp:simplePos x="0" y="0"/>
                <wp:positionH relativeFrom="page">
                  <wp:posOffset>259245</wp:posOffset>
                </wp:positionH>
                <wp:positionV relativeFrom="paragraph">
                  <wp:posOffset>28790</wp:posOffset>
                </wp:positionV>
                <wp:extent cx="3736340" cy="384175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266935pt;width:294.2pt;height:302.5pt;mso-position-horizontal-relative:page;mso-position-vertical-relative:paragraph;z-index:-18891776" id="docshape198" coordorigin="408,45" coordsize="5884,6050" path="m1140,5962l540,5363,408,5495,1008,6094,1140,5962xm1541,5504l1540,5477,1536,5448,1529,5418,1519,5388,1507,5358,1490,5328,1471,5299,1450,5271,1427,5243,1402,5216,1044,4859,913,4990,1279,5356,1301,5381,1318,5405,1330,5429,1336,5453,1338,5475,1334,5496,1324,5515,1310,5533,1292,5548,1273,5557,1252,5561,1229,5559,1205,5553,1182,5541,1157,5524,1133,5502,767,5136,635,5268,993,5625,1017,5647,1043,5670,1073,5692,1106,5715,1129,5728,1152,5739,1177,5748,1204,5755,1230,5761,1255,5764,1278,5764,1300,5762,1322,5757,1344,5749,1365,5739,1387,5725,1407,5709,1426,5694,1444,5678,1460,5663,1485,5635,1506,5608,1522,5580,1533,5551,1538,5529,1541,5504xm2033,4973l2029,4929,2018,4884,2000,4839,1975,4792,1942,4743,1901,4693,1877,4667,1853,4641,1839,4629,1839,4963,1836,4991,1825,5016,1807,5038,1785,5055,1761,5065,1733,5068,1703,5064,1669,5051,1632,5029,1592,4998,1548,4957,1507,4913,1476,4873,1454,4835,1441,4802,1436,4771,1439,4744,1449,4719,1465,4698,1487,4681,1512,4670,1540,4667,1570,4671,1603,4683,1639,4704,1677,4733,1718,4771,1763,4819,1797,4862,1821,4900,1834,4934,1839,4963,1839,4629,1780,4577,1709,4527,1639,4493,1569,4473,1502,4470,1439,4483,1380,4512,1325,4558,1281,4612,1253,4670,1253,4671,1241,4734,1245,4801,1265,4872,1300,4943,1350,5015,1415,5088,1467,5137,1519,5177,1570,5209,1620,5234,1668,5251,1714,5261,1758,5263,1799,5260,1838,5249,1877,5230,1914,5205,1951,5172,1982,5136,2007,5098,2019,5068,2023,5058,2032,5016,2033,4973xm2215,4579l2087,4450,1914,4622,2043,4751,2215,4579xm2564,4539l1964,3939,1832,4071,2432,4671,2564,4539xm2790,4312l2568,4090,2640,4017,2674,3977,2679,3968,2697,3935,2708,3892,2708,3848,2696,3803,2679,3765,2675,3757,2645,3712,2604,3667,2560,3628,2517,3598,2513,3596,2513,3863,2513,3881,2506,3899,2495,3917,2479,3936,2446,3968,2312,3834,2341,3806,2350,3797,2368,3781,2386,3770,2403,3765,2420,3766,2436,3770,2452,3778,2467,3788,2481,3801,2494,3815,2504,3831,2510,3847,2513,3863,2513,3596,2475,3577,2433,3566,2392,3565,2352,3575,2314,3595,2277,3626,2132,3770,2058,3845,2658,4445,2790,4312xm3325,3777l2874,3325,3008,3191,2860,3043,2459,3444,2607,3592,2742,3457,3193,3909,3325,3777xm3756,3347l3304,2895,3439,2760,3291,2612,2890,3013,3038,3161,3172,3027,3624,3479,3756,3347xm4252,2754l4247,2710,4236,2666,4219,2620,4193,2573,4160,2525,4120,2474,4095,2448,4071,2423,4058,2410,4058,2744,4054,2772,4044,2797,4026,2819,4004,2836,3979,2847,3952,2849,3921,2845,3888,2832,3851,2810,3810,2779,3767,2739,3726,2694,3694,2654,3672,2617,3660,2583,3655,2552,3658,2525,3667,2501,3684,2479,3706,2462,3731,2452,3759,2448,3789,2452,3822,2464,3858,2485,3896,2514,3937,2552,3982,2600,4016,2643,4040,2681,4053,2715,4058,2744,4058,2410,3999,2358,3928,2308,3858,2274,3788,2255,3721,2251,3658,2264,3599,2293,3544,2339,3500,2393,3472,2452,3471,2452,3459,2515,3463,2583,3483,2653,3518,2724,3568,2797,3634,2870,3686,2918,3738,2958,3789,2991,3839,3015,3887,3032,3933,3042,3976,3045,4018,3041,4057,3030,4095,3012,4133,2986,4169,2954,4201,2917,4225,2879,4238,2849,4242,2839,4250,2797,4252,2754xm4939,2080l4935,2047,4926,2012,4913,1976,4896,1939,4875,1900,4849,1861,4684,1928,4706,1959,4723,1989,4735,2017,4743,2042,4745,2066,4741,2089,4731,2110,4715,2129,4695,2145,4672,2155,4646,2157,4618,2153,4586,2140,4550,2117,4507,2083,4460,2038,4424,1999,4395,1963,4373,1931,4360,1902,4351,1866,4351,1834,4360,1806,4378,1782,4388,1773,4399,1766,4412,1761,4425,1758,4439,1756,4454,1757,4469,1759,4485,1764,4495,1768,4508,1773,4522,1781,4538,1791,4618,1638,4561,1606,4507,1584,4456,1570,4408,1566,4363,1570,4319,1586,4277,1611,4236,1647,4192,1700,4164,1758,4152,1820,4156,1886,4176,1955,4212,2025,4262,2098,4329,2171,4384,2223,4439,2265,4492,2298,4544,2323,4594,2339,4640,2348,4682,2351,4720,2346,4756,2335,4792,2317,4827,2292,4862,2261,4888,2232,4909,2203,4924,2173,4934,2143,4938,2112,4939,2080xm5411,1595l5407,1551,5396,1506,5378,1461,5352,1414,5320,1365,5279,1315,5255,1289,5230,1263,5217,1251,5217,1585,5213,1613,5203,1638,5185,1660,5163,1677,5138,1687,5111,1690,5081,1686,5047,1673,5010,1651,4969,1620,4926,1579,4885,1535,4853,1495,4831,1457,4819,1424,4814,1393,4817,1366,4826,1342,4843,1320,4865,1303,4890,1292,4918,1289,4948,1293,4981,1305,5017,1326,5055,1355,5096,1393,5141,1441,5175,1484,5199,1522,5212,1556,5217,1585,5217,1251,5158,1199,5087,1149,5017,1115,4947,1096,4880,1092,4817,1105,4758,1134,4703,1180,4659,1234,4631,1293,4618,1356,4623,1423,4643,1494,4677,1565,4728,1637,4793,1710,4845,1759,4897,1799,4948,1832,4998,1856,5046,1873,5092,1883,5136,1886,5177,1882,5216,1871,5255,1853,5292,1827,5328,1795,5360,1758,5384,1720,5397,1690,5401,1680,5410,1638,5411,1595xm5738,1365l5515,1142,5587,1070,5622,1029,5626,1021,5644,988,5655,944,5655,900,5644,855,5626,818,5623,810,5592,765,5552,720,5508,680,5464,650,5461,648,5461,916,5460,933,5454,951,5442,970,5426,988,5402,1013,5394,1021,5260,887,5288,859,5297,849,5316,833,5333,823,5351,818,5367,819,5384,823,5399,830,5414,840,5429,853,5442,868,5451,883,5457,899,5461,916,5461,648,5422,630,5380,619,5339,618,5299,627,5261,648,5225,678,5080,823,5005,898,5605,1497,5738,1365xm6292,811l6040,560,6014,486,5910,192,5858,45,5712,191,5741,263,5828,480,5540,363,5394,509,5467,536,5540,562,5761,639,5908,692,6160,943,6292,811xe" filled="true" fillcolor="#a4a4a4" stroked="false">
                <v:path arrowok="t"/>
                <v:fill opacity="32896f" type="solid"/>
                <w10:wrap type="none"/>
              </v:shape>
            </w:pict>
          </mc:Fallback>
        </mc:AlternateContent>
      </w:r>
      <w:r>
        <w:rPr/>
        <w:t>Iorun, J. I. (2014). Evaluation of survival strategies of small and medium enterprises in Benue state, Nigeria.</w:t>
      </w:r>
      <w:r>
        <w:rPr>
          <w:spacing w:val="-3"/>
        </w:rPr>
        <w:t> </w:t>
      </w:r>
      <w:r>
        <w:rPr/>
        <w:t>International</w:t>
      </w:r>
      <w:r>
        <w:rPr>
          <w:spacing w:val="-5"/>
        </w:rPr>
        <w:t> </w:t>
      </w:r>
      <w:r>
        <w:rPr/>
        <w:t>Journal</w:t>
      </w:r>
      <w:r>
        <w:rPr>
          <w:spacing w:val="-5"/>
        </w:rPr>
        <w:t> </w:t>
      </w:r>
      <w:r>
        <w:rPr/>
        <w:t>of</w:t>
      </w:r>
      <w:r>
        <w:rPr>
          <w:spacing w:val="-5"/>
        </w:rPr>
        <w:t> </w:t>
      </w:r>
      <w:r>
        <w:rPr/>
        <w:t>Academic</w:t>
      </w:r>
      <w:r>
        <w:rPr>
          <w:spacing w:val="-6"/>
        </w:rPr>
        <w:t> </w:t>
      </w:r>
      <w:r>
        <w:rPr/>
        <w:t>Research</w:t>
      </w:r>
      <w:r>
        <w:rPr>
          <w:spacing w:val="-5"/>
        </w:rPr>
        <w:t> </w:t>
      </w:r>
      <w:r>
        <w:rPr/>
        <w:t>in</w:t>
      </w:r>
      <w:r>
        <w:rPr>
          <w:spacing w:val="-5"/>
        </w:rPr>
        <w:t> </w:t>
      </w:r>
      <w:r>
        <w:rPr/>
        <w:t>Accounting,</w:t>
      </w:r>
      <w:r>
        <w:rPr>
          <w:spacing w:val="-5"/>
        </w:rPr>
        <w:t> </w:t>
      </w:r>
      <w:r>
        <w:rPr/>
        <w:t>finance</w:t>
      </w:r>
      <w:r>
        <w:rPr>
          <w:spacing w:val="-6"/>
        </w:rPr>
        <w:t> </w:t>
      </w:r>
      <w:r>
        <w:rPr/>
        <w:t>and</w:t>
      </w:r>
      <w:r>
        <w:rPr>
          <w:spacing w:val="-5"/>
        </w:rPr>
        <w:t> </w:t>
      </w:r>
      <w:r>
        <w:rPr/>
        <w:t>management sciences. 4(2):255-263.</w:t>
      </w:r>
    </w:p>
    <w:p>
      <w:pPr>
        <w:pStyle w:val="BodyText"/>
      </w:pPr>
    </w:p>
    <w:p>
      <w:pPr>
        <w:spacing w:before="0"/>
        <w:ind w:left="1860" w:right="972" w:hanging="720"/>
        <w:jc w:val="left"/>
        <w:rPr>
          <w:sz w:val="24"/>
        </w:rPr>
      </w:pPr>
      <w:r>
        <w:rPr>
          <w:sz w:val="24"/>
        </w:rPr>
        <w:t>Jayeola, o., Ihinmoyan, T. &amp; Kazeem, Y.K. (2018). Environmental factors and the performance of Micro</w:t>
      </w:r>
      <w:r>
        <w:rPr>
          <w:spacing w:val="-4"/>
          <w:sz w:val="24"/>
        </w:rPr>
        <w:t> </w:t>
      </w:r>
      <w:r>
        <w:rPr>
          <w:sz w:val="24"/>
        </w:rPr>
        <w:t>and</w:t>
      </w:r>
      <w:r>
        <w:rPr>
          <w:spacing w:val="-4"/>
          <w:sz w:val="24"/>
        </w:rPr>
        <w:t> </w:t>
      </w:r>
      <w:r>
        <w:rPr>
          <w:sz w:val="24"/>
        </w:rPr>
        <w:t>Small</w:t>
      </w:r>
      <w:r>
        <w:rPr>
          <w:spacing w:val="-4"/>
          <w:sz w:val="24"/>
        </w:rPr>
        <w:t> </w:t>
      </w:r>
      <w:r>
        <w:rPr>
          <w:sz w:val="24"/>
        </w:rPr>
        <w:t>scale</w:t>
      </w:r>
      <w:r>
        <w:rPr>
          <w:spacing w:val="-4"/>
          <w:sz w:val="24"/>
        </w:rPr>
        <w:t> </w:t>
      </w:r>
      <w:r>
        <w:rPr>
          <w:sz w:val="24"/>
        </w:rPr>
        <w:t>enterprises</w:t>
      </w:r>
      <w:r>
        <w:rPr>
          <w:spacing w:val="-4"/>
          <w:sz w:val="24"/>
        </w:rPr>
        <w:t> </w:t>
      </w:r>
      <w:r>
        <w:rPr>
          <w:sz w:val="24"/>
        </w:rPr>
        <w:t>(MSEs)</w:t>
      </w:r>
      <w:r>
        <w:rPr>
          <w:spacing w:val="-4"/>
          <w:sz w:val="24"/>
        </w:rPr>
        <w:t> </w:t>
      </w:r>
      <w:r>
        <w:rPr>
          <w:sz w:val="24"/>
        </w:rPr>
        <w:t>in</w:t>
      </w:r>
      <w:r>
        <w:rPr>
          <w:spacing w:val="-4"/>
          <w:sz w:val="24"/>
        </w:rPr>
        <w:t> </w:t>
      </w:r>
      <w:r>
        <w:rPr>
          <w:sz w:val="24"/>
        </w:rPr>
        <w:t>Nigeria:</w:t>
      </w:r>
      <w:r>
        <w:rPr>
          <w:spacing w:val="-4"/>
          <w:sz w:val="24"/>
        </w:rPr>
        <w:t> </w:t>
      </w:r>
      <w:r>
        <w:rPr>
          <w:sz w:val="24"/>
        </w:rPr>
        <w:t>Lessons</w:t>
      </w:r>
      <w:r>
        <w:rPr>
          <w:spacing w:val="-4"/>
          <w:sz w:val="24"/>
        </w:rPr>
        <w:t> </w:t>
      </w:r>
      <w:r>
        <w:rPr>
          <w:sz w:val="24"/>
        </w:rPr>
        <w:t>from</w:t>
      </w:r>
      <w:r>
        <w:rPr>
          <w:spacing w:val="-4"/>
          <w:sz w:val="24"/>
        </w:rPr>
        <w:t> </w:t>
      </w:r>
      <w:r>
        <w:rPr>
          <w:sz w:val="24"/>
        </w:rPr>
        <w:t>some</w:t>
      </w:r>
      <w:r>
        <w:rPr>
          <w:spacing w:val="-4"/>
          <w:sz w:val="24"/>
        </w:rPr>
        <w:t> </w:t>
      </w:r>
      <w:r>
        <w:rPr>
          <w:sz w:val="24"/>
        </w:rPr>
        <w:t>selected</w:t>
      </w:r>
      <w:r>
        <w:rPr>
          <w:spacing w:val="-4"/>
          <w:sz w:val="24"/>
        </w:rPr>
        <w:t> </w:t>
      </w:r>
      <w:r>
        <w:rPr>
          <w:sz w:val="24"/>
        </w:rPr>
        <w:t>MSEs</w:t>
      </w:r>
      <w:r>
        <w:rPr>
          <w:spacing w:val="-4"/>
          <w:sz w:val="24"/>
        </w:rPr>
        <w:t> </w:t>
      </w:r>
      <w:r>
        <w:rPr>
          <w:sz w:val="24"/>
        </w:rPr>
        <w:t>in Ondo State, Nigeria. </w:t>
      </w:r>
      <w:r>
        <w:rPr>
          <w:i/>
          <w:sz w:val="24"/>
        </w:rPr>
        <w:t>Journal of Economics, management and Trade, 21(6): 1-14</w:t>
      </w:r>
      <w:r>
        <w:rPr>
          <w:sz w:val="24"/>
        </w:rPr>
        <w:t>.</w:t>
      </w:r>
    </w:p>
    <w:p>
      <w:pPr>
        <w:pStyle w:val="BodyText"/>
      </w:pPr>
    </w:p>
    <w:p>
      <w:pPr>
        <w:spacing w:before="0"/>
        <w:ind w:left="1860" w:right="1026" w:hanging="720"/>
        <w:jc w:val="left"/>
        <w:rPr>
          <w:sz w:val="24"/>
        </w:rPr>
      </w:pPr>
      <w:r>
        <w:rPr>
          <w:sz w:val="24"/>
        </w:rPr>
        <w:t>Kazeem,</w:t>
      </w:r>
      <w:r>
        <w:rPr>
          <w:spacing w:val="-4"/>
          <w:sz w:val="24"/>
        </w:rPr>
        <w:t> </w:t>
      </w:r>
      <w:r>
        <w:rPr>
          <w:sz w:val="24"/>
        </w:rPr>
        <w:t>A.O.,</w:t>
      </w:r>
      <w:r>
        <w:rPr>
          <w:spacing w:val="-4"/>
          <w:sz w:val="24"/>
        </w:rPr>
        <w:t> </w:t>
      </w:r>
      <w:r>
        <w:rPr>
          <w:sz w:val="24"/>
        </w:rPr>
        <w:t>Mohammed,</w:t>
      </w:r>
      <w:r>
        <w:rPr>
          <w:spacing w:val="-4"/>
          <w:sz w:val="24"/>
        </w:rPr>
        <w:t> </w:t>
      </w:r>
      <w:r>
        <w:rPr>
          <w:sz w:val="24"/>
        </w:rPr>
        <w:t>U.D.,</w:t>
      </w:r>
      <w:r>
        <w:rPr>
          <w:spacing w:val="-4"/>
          <w:sz w:val="24"/>
        </w:rPr>
        <w:t> </w:t>
      </w:r>
      <w:r>
        <w:rPr>
          <w:sz w:val="24"/>
        </w:rPr>
        <w:t>Nzellbe,</w:t>
      </w:r>
      <w:r>
        <w:rPr>
          <w:spacing w:val="-4"/>
          <w:sz w:val="24"/>
        </w:rPr>
        <w:t> </w:t>
      </w:r>
      <w:r>
        <w:rPr>
          <w:sz w:val="24"/>
        </w:rPr>
        <w:t>C.G.,</w:t>
      </w:r>
      <w:r>
        <w:rPr>
          <w:spacing w:val="-3"/>
          <w:sz w:val="24"/>
        </w:rPr>
        <w:t> </w:t>
      </w:r>
      <w:r>
        <w:rPr>
          <w:sz w:val="24"/>
        </w:rPr>
        <w:t>Mohammed,</w:t>
      </w:r>
      <w:r>
        <w:rPr>
          <w:spacing w:val="-4"/>
          <w:sz w:val="24"/>
        </w:rPr>
        <w:t> </w:t>
      </w:r>
      <w:r>
        <w:rPr>
          <w:sz w:val="24"/>
        </w:rPr>
        <w:t>N.,</w:t>
      </w:r>
      <w:r>
        <w:rPr>
          <w:spacing w:val="-4"/>
          <w:sz w:val="24"/>
        </w:rPr>
        <w:t> </w:t>
      </w:r>
      <w:r>
        <w:rPr>
          <w:sz w:val="24"/>
        </w:rPr>
        <w:t>Munirat,</w:t>
      </w:r>
      <w:r>
        <w:rPr>
          <w:spacing w:val="-4"/>
          <w:sz w:val="24"/>
        </w:rPr>
        <w:t> </w:t>
      </w:r>
      <w:r>
        <w:rPr>
          <w:sz w:val="24"/>
        </w:rPr>
        <w:t>Y.O.,</w:t>
      </w:r>
      <w:r>
        <w:rPr>
          <w:spacing w:val="-4"/>
          <w:sz w:val="24"/>
        </w:rPr>
        <w:t> </w:t>
      </w:r>
      <w:r>
        <w:rPr>
          <w:sz w:val="24"/>
        </w:rPr>
        <w:t>Mohammed,</w:t>
      </w:r>
      <w:r>
        <w:rPr>
          <w:spacing w:val="-2"/>
          <w:sz w:val="24"/>
        </w:rPr>
        <w:t> </w:t>
      </w:r>
      <w:r>
        <w:rPr>
          <w:sz w:val="24"/>
        </w:rPr>
        <w:t>I.S.</w:t>
      </w:r>
      <w:r>
        <w:rPr>
          <w:spacing w:val="-2"/>
          <w:sz w:val="24"/>
        </w:rPr>
        <w:t> </w:t>
      </w:r>
      <w:r>
        <w:rPr>
          <w:sz w:val="24"/>
        </w:rPr>
        <w:t>&amp; Ibrahim, Y. (2015). Evaluation of Performance of Small and Medium Enterprises (SMEs) Development in Nigeria. </w:t>
      </w:r>
      <w:r>
        <w:rPr>
          <w:i/>
          <w:sz w:val="24"/>
        </w:rPr>
        <w:t>EPRA International Journal of Economic and Businesses Review </w:t>
      </w:r>
      <w:r>
        <w:rPr>
          <w:spacing w:val="-2"/>
          <w:sz w:val="24"/>
        </w:rPr>
        <w:t>3(2):25-31.</w:t>
      </w:r>
    </w:p>
    <w:p>
      <w:pPr>
        <w:pStyle w:val="BodyText"/>
      </w:pPr>
    </w:p>
    <w:p>
      <w:pPr>
        <w:pStyle w:val="BodyText"/>
        <w:spacing w:before="1"/>
        <w:ind w:left="1860" w:right="1254" w:hanging="720"/>
      </w:pPr>
      <w:r>
        <w:rPr/>
        <w:t>Nnanna,</w:t>
      </w:r>
      <w:r>
        <w:rPr>
          <w:spacing w:val="-3"/>
        </w:rPr>
        <w:t> </w:t>
      </w:r>
      <w:r>
        <w:rPr/>
        <w:t>O.J.</w:t>
      </w:r>
      <w:r>
        <w:rPr>
          <w:spacing w:val="-3"/>
        </w:rPr>
        <w:t> </w:t>
      </w:r>
      <w:r>
        <w:rPr/>
        <w:t>(2001).</w:t>
      </w:r>
      <w:r>
        <w:rPr>
          <w:spacing w:val="-4"/>
        </w:rPr>
        <w:t> </w:t>
      </w:r>
      <w:r>
        <w:rPr/>
        <w:t>Financing</w:t>
      </w:r>
      <w:r>
        <w:rPr>
          <w:spacing w:val="-3"/>
        </w:rPr>
        <w:t> </w:t>
      </w:r>
      <w:r>
        <w:rPr/>
        <w:t>small</w:t>
      </w:r>
      <w:r>
        <w:rPr>
          <w:spacing w:val="-3"/>
        </w:rPr>
        <w:t> </w:t>
      </w:r>
      <w:r>
        <w:rPr/>
        <w:t>business</w:t>
      </w:r>
      <w:r>
        <w:rPr>
          <w:spacing w:val="-3"/>
        </w:rPr>
        <w:t> </w:t>
      </w:r>
      <w:r>
        <w:rPr/>
        <w:t>under</w:t>
      </w:r>
      <w:r>
        <w:rPr>
          <w:spacing w:val="-5"/>
        </w:rPr>
        <w:t> </w:t>
      </w:r>
      <w:r>
        <w:rPr/>
        <w:t>the</w:t>
      </w:r>
      <w:r>
        <w:rPr>
          <w:spacing w:val="-3"/>
        </w:rPr>
        <w:t> </w:t>
      </w:r>
      <w:r>
        <w:rPr/>
        <w:t>new</w:t>
      </w:r>
      <w:r>
        <w:rPr>
          <w:spacing w:val="-3"/>
        </w:rPr>
        <w:t> </w:t>
      </w:r>
      <w:r>
        <w:rPr/>
        <w:t>CBN</w:t>
      </w:r>
      <w:r>
        <w:rPr>
          <w:spacing w:val="-3"/>
        </w:rPr>
        <w:t> </w:t>
      </w:r>
      <w:r>
        <w:rPr/>
        <w:t>directive</w:t>
      </w:r>
      <w:r>
        <w:rPr>
          <w:spacing w:val="-4"/>
        </w:rPr>
        <w:t> </w:t>
      </w:r>
      <w:r>
        <w:rPr/>
        <w:t>and</w:t>
      </w:r>
      <w:r>
        <w:rPr>
          <w:spacing w:val="-3"/>
        </w:rPr>
        <w:t> </w:t>
      </w:r>
      <w:r>
        <w:rPr/>
        <w:t>its</w:t>
      </w:r>
      <w:r>
        <w:rPr>
          <w:spacing w:val="-3"/>
        </w:rPr>
        <w:t> </w:t>
      </w:r>
      <w:r>
        <w:rPr/>
        <w:t>likely</w:t>
      </w:r>
      <w:r>
        <w:rPr>
          <w:spacing w:val="-3"/>
        </w:rPr>
        <w:t> </w:t>
      </w:r>
      <w:r>
        <w:rPr/>
        <w:t>impact on industrial growth of the Nigerian economy.</w:t>
      </w:r>
    </w:p>
    <w:p>
      <w:pPr>
        <w:pStyle w:val="BodyText"/>
      </w:pPr>
    </w:p>
    <w:p>
      <w:pPr>
        <w:spacing w:before="0"/>
        <w:ind w:left="1860" w:right="972" w:hanging="720"/>
        <w:jc w:val="left"/>
        <w:rPr>
          <w:sz w:val="24"/>
        </w:rPr>
      </w:pPr>
      <w:r>
        <w:rPr>
          <w:sz w:val="24"/>
        </w:rPr>
        <w:t>Odah,</w:t>
      </w:r>
      <w:r>
        <w:rPr>
          <w:spacing w:val="-3"/>
          <w:sz w:val="24"/>
        </w:rPr>
        <w:t> </w:t>
      </w:r>
      <w:r>
        <w:rPr>
          <w:sz w:val="24"/>
        </w:rPr>
        <w:t>O.</w:t>
      </w:r>
      <w:r>
        <w:rPr>
          <w:spacing w:val="-3"/>
          <w:sz w:val="24"/>
        </w:rPr>
        <w:t> </w:t>
      </w:r>
      <w:r>
        <w:rPr>
          <w:sz w:val="24"/>
        </w:rPr>
        <w:t>(2005).</w:t>
      </w:r>
      <w:r>
        <w:rPr>
          <w:spacing w:val="-4"/>
          <w:sz w:val="24"/>
        </w:rPr>
        <w:t> </w:t>
      </w:r>
      <w:r>
        <w:rPr>
          <w:i/>
          <w:sz w:val="24"/>
        </w:rPr>
        <w:t>The</w:t>
      </w:r>
      <w:r>
        <w:rPr>
          <w:i/>
          <w:spacing w:val="-4"/>
          <w:sz w:val="24"/>
        </w:rPr>
        <w:t> </w:t>
      </w:r>
      <w:r>
        <w:rPr>
          <w:i/>
          <w:sz w:val="24"/>
        </w:rPr>
        <w:t>impact</w:t>
      </w:r>
      <w:r>
        <w:rPr>
          <w:i/>
          <w:spacing w:val="-3"/>
          <w:sz w:val="24"/>
        </w:rPr>
        <w:t> </w:t>
      </w:r>
      <w:r>
        <w:rPr>
          <w:i/>
          <w:sz w:val="24"/>
        </w:rPr>
        <w:t>of</w:t>
      </w:r>
      <w:r>
        <w:rPr>
          <w:i/>
          <w:spacing w:val="-3"/>
          <w:sz w:val="24"/>
        </w:rPr>
        <w:t> </w:t>
      </w:r>
      <w:r>
        <w:rPr>
          <w:i/>
          <w:sz w:val="24"/>
        </w:rPr>
        <w:t>federal</w:t>
      </w:r>
      <w:r>
        <w:rPr>
          <w:i/>
          <w:spacing w:val="-3"/>
          <w:sz w:val="24"/>
        </w:rPr>
        <w:t> </w:t>
      </w:r>
      <w:r>
        <w:rPr>
          <w:i/>
          <w:sz w:val="24"/>
        </w:rPr>
        <w:t>government</w:t>
      </w:r>
      <w:r>
        <w:rPr>
          <w:i/>
          <w:spacing w:val="-3"/>
          <w:sz w:val="24"/>
        </w:rPr>
        <w:t> </w:t>
      </w:r>
      <w:r>
        <w:rPr>
          <w:i/>
          <w:sz w:val="24"/>
        </w:rPr>
        <w:t>reform</w:t>
      </w:r>
      <w:r>
        <w:rPr>
          <w:i/>
          <w:spacing w:val="-3"/>
          <w:sz w:val="24"/>
        </w:rPr>
        <w:t> </w:t>
      </w:r>
      <w:r>
        <w:rPr>
          <w:i/>
          <w:sz w:val="24"/>
        </w:rPr>
        <w:t>program</w:t>
      </w:r>
      <w:r>
        <w:rPr>
          <w:i/>
          <w:spacing w:val="-3"/>
          <w:sz w:val="24"/>
        </w:rPr>
        <w:t> </w:t>
      </w:r>
      <w:r>
        <w:rPr>
          <w:i/>
          <w:sz w:val="24"/>
        </w:rPr>
        <w:t>on</w:t>
      </w:r>
      <w:r>
        <w:rPr>
          <w:i/>
          <w:spacing w:val="-3"/>
          <w:sz w:val="24"/>
        </w:rPr>
        <w:t> </w:t>
      </w:r>
      <w:r>
        <w:rPr>
          <w:i/>
          <w:sz w:val="24"/>
        </w:rPr>
        <w:t>the</w:t>
      </w:r>
      <w:r>
        <w:rPr>
          <w:i/>
          <w:spacing w:val="-3"/>
          <w:sz w:val="24"/>
        </w:rPr>
        <w:t> </w:t>
      </w:r>
      <w:r>
        <w:rPr>
          <w:i/>
          <w:sz w:val="24"/>
        </w:rPr>
        <w:t>development</w:t>
      </w:r>
      <w:r>
        <w:rPr>
          <w:i/>
          <w:spacing w:val="-3"/>
          <w:sz w:val="24"/>
        </w:rPr>
        <w:t> </w:t>
      </w:r>
      <w:r>
        <w:rPr>
          <w:i/>
          <w:sz w:val="24"/>
        </w:rPr>
        <w:t>of</w:t>
      </w:r>
      <w:r>
        <w:rPr>
          <w:i/>
          <w:spacing w:val="-3"/>
          <w:sz w:val="24"/>
        </w:rPr>
        <w:t> </w:t>
      </w:r>
      <w:r>
        <w:rPr>
          <w:i/>
          <w:sz w:val="24"/>
        </w:rPr>
        <w:t>the</w:t>
      </w:r>
      <w:r>
        <w:rPr>
          <w:i/>
          <w:spacing w:val="-3"/>
          <w:sz w:val="24"/>
        </w:rPr>
        <w:t> </w:t>
      </w:r>
      <w:r>
        <w:rPr>
          <w:i/>
          <w:sz w:val="24"/>
        </w:rPr>
        <w:t>SMEs sector. </w:t>
      </w:r>
      <w:r>
        <w:rPr>
          <w:sz w:val="24"/>
        </w:rPr>
        <w:t>National seminar on facilitating easy access to the SMIEIS finds by SME operators </w:t>
      </w:r>
      <w:r>
        <w:rPr>
          <w:spacing w:val="-2"/>
          <w:sz w:val="24"/>
        </w:rPr>
        <w:t>Lagos.</w:t>
      </w:r>
    </w:p>
    <w:p>
      <w:pPr>
        <w:pStyle w:val="BodyText"/>
      </w:pPr>
    </w:p>
    <w:p>
      <w:pPr>
        <w:spacing w:before="0"/>
        <w:ind w:left="1860" w:right="972" w:hanging="720"/>
        <w:jc w:val="left"/>
        <w:rPr>
          <w:sz w:val="24"/>
        </w:rPr>
      </w:pPr>
      <w:r>
        <w:rPr>
          <w:sz w:val="24"/>
        </w:rPr>
        <w:t>Oshima,</w:t>
      </w:r>
      <w:r>
        <w:rPr>
          <w:spacing w:val="-4"/>
          <w:sz w:val="24"/>
        </w:rPr>
        <w:t> </w:t>
      </w:r>
      <w:r>
        <w:rPr>
          <w:sz w:val="24"/>
        </w:rPr>
        <w:t>H.T.</w:t>
      </w:r>
      <w:r>
        <w:rPr>
          <w:spacing w:val="-4"/>
          <w:sz w:val="24"/>
        </w:rPr>
        <w:t> </w:t>
      </w:r>
      <w:r>
        <w:rPr>
          <w:sz w:val="24"/>
        </w:rPr>
        <w:t>(1962)</w:t>
      </w:r>
      <w:r>
        <w:rPr>
          <w:spacing w:val="-5"/>
          <w:sz w:val="24"/>
        </w:rPr>
        <w:t> </w:t>
      </w:r>
      <w:r>
        <w:rPr>
          <w:sz w:val="24"/>
        </w:rPr>
        <w:t>"A</w:t>
      </w:r>
      <w:r>
        <w:rPr>
          <w:spacing w:val="-2"/>
          <w:sz w:val="24"/>
        </w:rPr>
        <w:t> </w:t>
      </w:r>
      <w:r>
        <w:rPr>
          <w:sz w:val="24"/>
        </w:rPr>
        <w:t>strategy</w:t>
      </w:r>
      <w:r>
        <w:rPr>
          <w:spacing w:val="-4"/>
          <w:sz w:val="24"/>
        </w:rPr>
        <w:t> </w:t>
      </w:r>
      <w:r>
        <w:rPr>
          <w:sz w:val="24"/>
        </w:rPr>
        <w:t>for</w:t>
      </w:r>
      <w:r>
        <w:rPr>
          <w:spacing w:val="-4"/>
          <w:sz w:val="24"/>
        </w:rPr>
        <w:t> </w:t>
      </w:r>
      <w:r>
        <w:rPr>
          <w:sz w:val="24"/>
        </w:rPr>
        <w:t>Asian</w:t>
      </w:r>
      <w:r>
        <w:rPr>
          <w:spacing w:val="-4"/>
          <w:sz w:val="24"/>
        </w:rPr>
        <w:t> </w:t>
      </w:r>
      <w:r>
        <w:rPr>
          <w:sz w:val="24"/>
        </w:rPr>
        <w:t>development",</w:t>
      </w:r>
      <w:r>
        <w:rPr>
          <w:spacing w:val="-2"/>
          <w:sz w:val="24"/>
        </w:rPr>
        <w:t> </w:t>
      </w:r>
      <w:r>
        <w:rPr>
          <w:i/>
          <w:sz w:val="24"/>
        </w:rPr>
        <w:t>Economic</w:t>
      </w:r>
      <w:r>
        <w:rPr>
          <w:i/>
          <w:spacing w:val="-5"/>
          <w:sz w:val="24"/>
        </w:rPr>
        <w:t> </w:t>
      </w:r>
      <w:r>
        <w:rPr>
          <w:i/>
          <w:sz w:val="24"/>
        </w:rPr>
        <w:t>Development</w:t>
      </w:r>
      <w:r>
        <w:rPr>
          <w:i/>
          <w:spacing w:val="-4"/>
          <w:sz w:val="24"/>
        </w:rPr>
        <w:t> </w:t>
      </w:r>
      <w:r>
        <w:rPr>
          <w:i/>
          <w:sz w:val="24"/>
        </w:rPr>
        <w:t>and</w:t>
      </w:r>
      <w:r>
        <w:rPr>
          <w:i/>
          <w:spacing w:val="-4"/>
          <w:sz w:val="24"/>
        </w:rPr>
        <w:t> </w:t>
      </w:r>
      <w:r>
        <w:rPr>
          <w:i/>
          <w:sz w:val="24"/>
        </w:rPr>
        <w:t>Cultural Change</w:t>
      </w:r>
      <w:r>
        <w:rPr>
          <w:sz w:val="24"/>
        </w:rPr>
        <w:t>, 10(3).</w:t>
      </w:r>
    </w:p>
    <w:p>
      <w:pPr>
        <w:spacing w:after="0"/>
        <w:jc w:val="left"/>
        <w:rPr>
          <w:sz w:val="24"/>
        </w:rPr>
        <w:sectPr>
          <w:pgSz w:w="12240" w:h="15840"/>
          <w:pgMar w:header="0" w:footer="979" w:top="1820" w:bottom="1200" w:left="300" w:right="0"/>
        </w:sectPr>
      </w:pPr>
    </w:p>
    <w:p>
      <w:pPr>
        <w:pStyle w:val="BodyText"/>
        <w:spacing w:before="63"/>
      </w:pPr>
    </w:p>
    <w:p>
      <w:pPr>
        <w:spacing w:before="0"/>
        <w:ind w:left="1860" w:right="716" w:hanging="720"/>
        <w:jc w:val="left"/>
        <w:rPr>
          <w:sz w:val="24"/>
        </w:rPr>
      </w:pPr>
      <w:r>
        <w:rPr/>
        <mc:AlternateContent>
          <mc:Choice Requires="wps">
            <w:drawing>
              <wp:anchor distT="0" distB="0" distL="0" distR="0" allowOverlap="1" layoutInCell="1" locked="0" behindDoc="1" simplePos="0" relativeHeight="484426240">
                <wp:simplePos x="0" y="0"/>
                <wp:positionH relativeFrom="page">
                  <wp:posOffset>3873373</wp:posOffset>
                </wp:positionH>
                <wp:positionV relativeFrom="paragraph">
                  <wp:posOffset>162828</wp:posOffset>
                </wp:positionV>
                <wp:extent cx="3844925" cy="394970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90240" id="docshape199"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Peterise, (2003), In Daniela, M &amp; Lars, G. (2012). </w:t>
      </w:r>
      <w:r>
        <w:rPr>
          <w:i/>
          <w:sz w:val="24"/>
        </w:rPr>
        <w:t>Formal and Informal strategizing in a SME proceedings</w:t>
      </w:r>
      <w:r>
        <w:rPr>
          <w:i/>
          <w:spacing w:val="-4"/>
          <w:sz w:val="24"/>
        </w:rPr>
        <w:t> </w:t>
      </w:r>
      <w:r>
        <w:rPr>
          <w:i/>
          <w:sz w:val="24"/>
        </w:rPr>
        <w:t>of</w:t>
      </w:r>
      <w:r>
        <w:rPr>
          <w:i/>
          <w:spacing w:val="-4"/>
          <w:sz w:val="24"/>
        </w:rPr>
        <w:t> </w:t>
      </w:r>
      <w:r>
        <w:rPr>
          <w:i/>
          <w:sz w:val="24"/>
        </w:rPr>
        <w:t>the</w:t>
      </w:r>
      <w:r>
        <w:rPr>
          <w:i/>
          <w:spacing w:val="-5"/>
          <w:sz w:val="24"/>
        </w:rPr>
        <w:t> </w:t>
      </w:r>
      <w:r>
        <w:rPr>
          <w:i/>
          <w:sz w:val="24"/>
        </w:rPr>
        <w:t>international</w:t>
      </w:r>
      <w:r>
        <w:rPr>
          <w:i/>
          <w:spacing w:val="-4"/>
          <w:sz w:val="24"/>
        </w:rPr>
        <w:t> </w:t>
      </w:r>
      <w:r>
        <w:rPr>
          <w:i/>
          <w:sz w:val="24"/>
        </w:rPr>
        <w:t>symposium</w:t>
      </w:r>
      <w:r>
        <w:rPr>
          <w:i/>
          <w:spacing w:val="-4"/>
          <w:sz w:val="24"/>
        </w:rPr>
        <w:t> </w:t>
      </w:r>
      <w:r>
        <w:rPr>
          <w:i/>
          <w:sz w:val="24"/>
        </w:rPr>
        <w:t>on</w:t>
      </w:r>
      <w:r>
        <w:rPr>
          <w:i/>
          <w:spacing w:val="-4"/>
          <w:sz w:val="24"/>
        </w:rPr>
        <w:t> </w:t>
      </w:r>
      <w:r>
        <w:rPr>
          <w:i/>
          <w:sz w:val="24"/>
        </w:rPr>
        <w:t>innovation</w:t>
      </w:r>
      <w:r>
        <w:rPr>
          <w:i/>
          <w:spacing w:val="-4"/>
          <w:sz w:val="24"/>
        </w:rPr>
        <w:t> </w:t>
      </w:r>
      <w:r>
        <w:rPr>
          <w:i/>
          <w:sz w:val="24"/>
        </w:rPr>
        <w:t>methods</w:t>
      </w:r>
      <w:r>
        <w:rPr>
          <w:i/>
          <w:spacing w:val="-4"/>
          <w:sz w:val="24"/>
        </w:rPr>
        <w:t> </w:t>
      </w:r>
      <w:r>
        <w:rPr>
          <w:i/>
          <w:sz w:val="24"/>
        </w:rPr>
        <w:t>and</w:t>
      </w:r>
      <w:r>
        <w:rPr>
          <w:i/>
          <w:spacing w:val="-4"/>
          <w:sz w:val="24"/>
        </w:rPr>
        <w:t> </w:t>
      </w:r>
      <w:r>
        <w:rPr>
          <w:i/>
          <w:sz w:val="24"/>
        </w:rPr>
        <w:t>innovation</w:t>
      </w:r>
      <w:r>
        <w:rPr>
          <w:i/>
          <w:spacing w:val="-4"/>
          <w:sz w:val="24"/>
        </w:rPr>
        <w:t> </w:t>
      </w:r>
      <w:r>
        <w:rPr>
          <w:i/>
          <w:sz w:val="24"/>
        </w:rPr>
        <w:t>management </w:t>
      </w:r>
      <w:r>
        <w:rPr>
          <w:sz w:val="24"/>
        </w:rPr>
        <w:t>Chemnitz University-Chemnitz, Germany 29-30 March.</w:t>
      </w:r>
    </w:p>
    <w:p>
      <w:pPr>
        <w:pStyle w:val="BodyText"/>
      </w:pPr>
    </w:p>
    <w:p>
      <w:pPr>
        <w:spacing w:before="0"/>
        <w:ind w:left="1860" w:right="716" w:hanging="720"/>
        <w:jc w:val="left"/>
        <w:rPr>
          <w:sz w:val="24"/>
        </w:rPr>
      </w:pPr>
      <w:r>
        <w:rPr>
          <w:sz w:val="24"/>
        </w:rPr>
        <w:t>Rogers,</w:t>
      </w:r>
      <w:r>
        <w:rPr>
          <w:spacing w:val="-3"/>
          <w:sz w:val="24"/>
        </w:rPr>
        <w:t> </w:t>
      </w:r>
      <w:r>
        <w:rPr>
          <w:sz w:val="24"/>
        </w:rPr>
        <w:t>B.A.</w:t>
      </w:r>
      <w:r>
        <w:rPr>
          <w:spacing w:val="-3"/>
          <w:sz w:val="24"/>
        </w:rPr>
        <w:t> </w:t>
      </w:r>
      <w:r>
        <w:rPr>
          <w:sz w:val="24"/>
        </w:rPr>
        <w:t>(2002).</w:t>
      </w:r>
      <w:r>
        <w:rPr>
          <w:spacing w:val="-1"/>
          <w:sz w:val="24"/>
        </w:rPr>
        <w:t> </w:t>
      </w:r>
      <w:r>
        <w:rPr>
          <w:sz w:val="24"/>
        </w:rPr>
        <w:t>Funding</w:t>
      </w:r>
      <w:r>
        <w:rPr>
          <w:spacing w:val="-3"/>
          <w:sz w:val="24"/>
        </w:rPr>
        <w:t> </w:t>
      </w:r>
      <w:r>
        <w:rPr>
          <w:sz w:val="24"/>
        </w:rPr>
        <w:t>of</w:t>
      </w:r>
      <w:r>
        <w:rPr>
          <w:spacing w:val="-3"/>
          <w:sz w:val="24"/>
        </w:rPr>
        <w:t> </w:t>
      </w:r>
      <w:r>
        <w:rPr>
          <w:sz w:val="24"/>
        </w:rPr>
        <w:t>SMEs:</w:t>
      </w:r>
      <w:r>
        <w:rPr>
          <w:spacing w:val="-3"/>
          <w:sz w:val="24"/>
        </w:rPr>
        <w:t> </w:t>
      </w:r>
      <w:r>
        <w:rPr>
          <w:sz w:val="24"/>
        </w:rPr>
        <w:t>Sourcing</w:t>
      </w:r>
      <w:r>
        <w:rPr>
          <w:spacing w:val="-3"/>
          <w:sz w:val="24"/>
        </w:rPr>
        <w:t> </w:t>
      </w:r>
      <w:r>
        <w:rPr>
          <w:sz w:val="24"/>
        </w:rPr>
        <w:t>for</w:t>
      </w:r>
      <w:r>
        <w:rPr>
          <w:spacing w:val="-4"/>
          <w:sz w:val="24"/>
        </w:rPr>
        <w:t> </w:t>
      </w:r>
      <w:r>
        <w:rPr>
          <w:sz w:val="24"/>
        </w:rPr>
        <w:t>fund</w:t>
      </w:r>
      <w:r>
        <w:rPr>
          <w:spacing w:val="-4"/>
          <w:sz w:val="24"/>
        </w:rPr>
        <w:t> </w:t>
      </w:r>
      <w:r>
        <w:rPr>
          <w:sz w:val="24"/>
        </w:rPr>
        <w:t>&amp;</w:t>
      </w:r>
      <w:r>
        <w:rPr>
          <w:spacing w:val="-3"/>
          <w:sz w:val="24"/>
        </w:rPr>
        <w:t> </w:t>
      </w:r>
      <w:r>
        <w:rPr>
          <w:sz w:val="24"/>
        </w:rPr>
        <w:t>problems</w:t>
      </w:r>
      <w:r>
        <w:rPr>
          <w:spacing w:val="-3"/>
          <w:sz w:val="24"/>
        </w:rPr>
        <w:t> </w:t>
      </w:r>
      <w:r>
        <w:rPr>
          <w:sz w:val="24"/>
        </w:rPr>
        <w:t>limiting</w:t>
      </w:r>
      <w:r>
        <w:rPr>
          <w:spacing w:val="-3"/>
          <w:sz w:val="24"/>
        </w:rPr>
        <w:t> </w:t>
      </w:r>
      <w:r>
        <w:rPr>
          <w:sz w:val="24"/>
        </w:rPr>
        <w:t>access. </w:t>
      </w:r>
      <w:r>
        <w:rPr>
          <w:i/>
          <w:sz w:val="24"/>
        </w:rPr>
        <w:t>The</w:t>
      </w:r>
      <w:r>
        <w:rPr>
          <w:i/>
          <w:spacing w:val="-4"/>
          <w:sz w:val="24"/>
        </w:rPr>
        <w:t> </w:t>
      </w:r>
      <w:r>
        <w:rPr>
          <w:i/>
          <w:sz w:val="24"/>
        </w:rPr>
        <w:t>official Journal of the institute of chartered accountant of Nigeria, </w:t>
      </w:r>
      <w:r>
        <w:rPr>
          <w:sz w:val="24"/>
        </w:rPr>
        <w:t>35(1), pp. 15-18.</w:t>
      </w:r>
    </w:p>
    <w:p>
      <w:pPr>
        <w:pStyle w:val="BodyText"/>
      </w:pPr>
    </w:p>
    <w:p>
      <w:pPr>
        <w:pStyle w:val="BodyText"/>
        <w:ind w:left="1860" w:right="716" w:hanging="720"/>
      </w:pPr>
      <w:r>
        <w:rPr/>
        <w:t>Schmitz,</w:t>
      </w:r>
      <w:r>
        <w:rPr>
          <w:spacing w:val="-4"/>
        </w:rPr>
        <w:t> </w:t>
      </w:r>
      <w:r>
        <w:rPr/>
        <w:t>H.</w:t>
      </w:r>
      <w:r>
        <w:rPr>
          <w:spacing w:val="-4"/>
        </w:rPr>
        <w:t> </w:t>
      </w:r>
      <w:r>
        <w:rPr/>
        <w:t>(1982)</w:t>
      </w:r>
      <w:r>
        <w:rPr>
          <w:spacing w:val="-4"/>
        </w:rPr>
        <w:t> </w:t>
      </w:r>
      <w:r>
        <w:rPr/>
        <w:t>"Growth</w:t>
      </w:r>
      <w:r>
        <w:rPr>
          <w:spacing w:val="-4"/>
        </w:rPr>
        <w:t> </w:t>
      </w:r>
      <w:r>
        <w:rPr/>
        <w:t>constraints</w:t>
      </w:r>
      <w:r>
        <w:rPr>
          <w:spacing w:val="-4"/>
        </w:rPr>
        <w:t> </w:t>
      </w:r>
      <w:r>
        <w:rPr/>
        <w:t>on</w:t>
      </w:r>
      <w:r>
        <w:rPr>
          <w:spacing w:val="-4"/>
        </w:rPr>
        <w:t> </w:t>
      </w:r>
      <w:r>
        <w:rPr/>
        <w:t>small-scale</w:t>
      </w:r>
      <w:r>
        <w:rPr>
          <w:spacing w:val="-4"/>
        </w:rPr>
        <w:t> </w:t>
      </w:r>
      <w:r>
        <w:rPr/>
        <w:t>manufacturing</w:t>
      </w:r>
      <w:r>
        <w:rPr>
          <w:spacing w:val="-4"/>
        </w:rPr>
        <w:t> </w:t>
      </w:r>
      <w:r>
        <w:rPr/>
        <w:t>in</w:t>
      </w:r>
      <w:r>
        <w:rPr>
          <w:spacing w:val="-4"/>
        </w:rPr>
        <w:t> </w:t>
      </w:r>
      <w:r>
        <w:rPr/>
        <w:t>developing</w:t>
      </w:r>
      <w:r>
        <w:rPr>
          <w:spacing w:val="-4"/>
        </w:rPr>
        <w:t> </w:t>
      </w:r>
      <w:r>
        <w:rPr/>
        <w:t>countries:</w:t>
      </w:r>
      <w:r>
        <w:rPr>
          <w:spacing w:val="-4"/>
        </w:rPr>
        <w:t> </w:t>
      </w:r>
      <w:r>
        <w:rPr/>
        <w:t>a</w:t>
      </w:r>
      <w:r>
        <w:rPr>
          <w:spacing w:val="-3"/>
        </w:rPr>
        <w:t> </w:t>
      </w:r>
      <w:r>
        <w:rPr/>
        <w:t>critical review", </w:t>
      </w:r>
      <w:r>
        <w:rPr>
          <w:i/>
        </w:rPr>
        <w:t>World Development, June, </w:t>
      </w:r>
      <w:r>
        <w:rPr/>
        <w:t>45 1-66.</w:t>
      </w:r>
    </w:p>
    <w:p>
      <w:pPr>
        <w:pStyle w:val="BodyText"/>
        <w:spacing w:before="1"/>
      </w:pPr>
    </w:p>
    <w:p>
      <w:pPr>
        <w:pStyle w:val="BodyText"/>
        <w:ind w:left="1860" w:right="716" w:hanging="720"/>
      </w:pPr>
      <w:r>
        <w:rPr/>
        <w:t>Smit, Y. &amp; Watkins, J.A. (2012). A literature review of small and medium enterprises (SMEs) risk management</w:t>
      </w:r>
      <w:r>
        <w:rPr>
          <w:spacing w:val="-4"/>
        </w:rPr>
        <w:t> </w:t>
      </w:r>
      <w:r>
        <w:rPr/>
        <w:t>practices</w:t>
      </w:r>
      <w:r>
        <w:rPr>
          <w:spacing w:val="-4"/>
        </w:rPr>
        <w:t> </w:t>
      </w:r>
      <w:r>
        <w:rPr/>
        <w:t>in</w:t>
      </w:r>
      <w:r>
        <w:rPr>
          <w:spacing w:val="-3"/>
        </w:rPr>
        <w:t> </w:t>
      </w:r>
      <w:r>
        <w:rPr/>
        <w:t>South</w:t>
      </w:r>
      <w:r>
        <w:rPr>
          <w:spacing w:val="-4"/>
        </w:rPr>
        <w:t> </w:t>
      </w:r>
      <w:r>
        <w:rPr/>
        <w:t>Africa.</w:t>
      </w:r>
      <w:r>
        <w:rPr>
          <w:spacing w:val="-4"/>
        </w:rPr>
        <w:t> </w:t>
      </w:r>
      <w:r>
        <w:rPr/>
        <w:t>African</w:t>
      </w:r>
      <w:r>
        <w:rPr>
          <w:spacing w:val="-4"/>
        </w:rPr>
        <w:t> </w:t>
      </w:r>
      <w:r>
        <w:rPr/>
        <w:t>Journal</w:t>
      </w:r>
      <w:r>
        <w:rPr>
          <w:spacing w:val="-4"/>
        </w:rPr>
        <w:t> </w:t>
      </w:r>
      <w:r>
        <w:rPr/>
        <w:t>of</w:t>
      </w:r>
      <w:r>
        <w:rPr>
          <w:spacing w:val="-4"/>
        </w:rPr>
        <w:t> </w:t>
      </w:r>
      <w:r>
        <w:rPr/>
        <w:t>Business</w:t>
      </w:r>
      <w:r>
        <w:rPr>
          <w:spacing w:val="-4"/>
        </w:rPr>
        <w:t> </w:t>
      </w:r>
      <w:r>
        <w:rPr/>
        <w:t>Management.</w:t>
      </w:r>
      <w:r>
        <w:rPr>
          <w:spacing w:val="-4"/>
        </w:rPr>
        <w:t> </w:t>
      </w:r>
      <w:r>
        <w:rPr/>
        <w:t>6(21):6324- </w:t>
      </w:r>
      <w:r>
        <w:rPr>
          <w:spacing w:val="-2"/>
        </w:rPr>
        <w:t>6330.</w:t>
      </w:r>
    </w:p>
    <w:p>
      <w:pPr>
        <w:pStyle w:val="BodyText"/>
      </w:pPr>
    </w:p>
    <w:p>
      <w:pPr>
        <w:spacing w:before="0"/>
        <w:ind w:left="1860" w:right="716" w:hanging="720"/>
        <w:jc w:val="left"/>
        <w:rPr>
          <w:sz w:val="24"/>
        </w:rPr>
      </w:pPr>
      <w:r>
        <w:rPr>
          <w:sz w:val="24"/>
        </w:rPr>
        <w:t>Taiwo,</w:t>
      </w:r>
      <w:r>
        <w:rPr>
          <w:spacing w:val="-3"/>
          <w:sz w:val="24"/>
        </w:rPr>
        <w:t> </w:t>
      </w:r>
      <w:r>
        <w:rPr>
          <w:sz w:val="24"/>
        </w:rPr>
        <w:t>J.N.;</w:t>
      </w:r>
      <w:r>
        <w:rPr>
          <w:spacing w:val="-3"/>
          <w:sz w:val="24"/>
        </w:rPr>
        <w:t> </w:t>
      </w:r>
      <w:r>
        <w:rPr>
          <w:sz w:val="24"/>
        </w:rPr>
        <w:t>Falohun,</w:t>
      </w:r>
      <w:r>
        <w:rPr>
          <w:spacing w:val="-3"/>
          <w:sz w:val="24"/>
        </w:rPr>
        <w:t> </w:t>
      </w:r>
      <w:r>
        <w:rPr>
          <w:sz w:val="24"/>
        </w:rPr>
        <w:t>T.O.</w:t>
      </w:r>
      <w:r>
        <w:rPr>
          <w:spacing w:val="-3"/>
          <w:sz w:val="24"/>
        </w:rPr>
        <w:t> </w:t>
      </w:r>
      <w:r>
        <w:rPr>
          <w:sz w:val="24"/>
        </w:rPr>
        <w:t>&amp;</w:t>
      </w:r>
      <w:r>
        <w:rPr>
          <w:spacing w:val="-3"/>
          <w:sz w:val="24"/>
        </w:rPr>
        <w:t> </w:t>
      </w:r>
      <w:r>
        <w:rPr>
          <w:sz w:val="24"/>
        </w:rPr>
        <w:t>Agwu</w:t>
      </w:r>
      <w:r>
        <w:rPr>
          <w:spacing w:val="-3"/>
          <w:sz w:val="24"/>
        </w:rPr>
        <w:t> </w:t>
      </w:r>
      <w:r>
        <w:rPr>
          <w:sz w:val="24"/>
        </w:rPr>
        <w:t>M.E.</w:t>
      </w:r>
      <w:r>
        <w:rPr>
          <w:spacing w:val="-3"/>
          <w:sz w:val="24"/>
        </w:rPr>
        <w:t> </w:t>
      </w:r>
      <w:r>
        <w:rPr>
          <w:sz w:val="24"/>
        </w:rPr>
        <w:t>(2016).</w:t>
      </w:r>
      <w:r>
        <w:rPr>
          <w:spacing w:val="-2"/>
          <w:sz w:val="24"/>
        </w:rPr>
        <w:t> </w:t>
      </w:r>
      <w:r>
        <w:rPr>
          <w:sz w:val="24"/>
        </w:rPr>
        <w:t>SMEs</w:t>
      </w:r>
      <w:r>
        <w:rPr>
          <w:spacing w:val="-3"/>
          <w:sz w:val="24"/>
        </w:rPr>
        <w:t> </w:t>
      </w:r>
      <w:r>
        <w:rPr>
          <w:sz w:val="24"/>
        </w:rPr>
        <w:t>financing</w:t>
      </w:r>
      <w:r>
        <w:rPr>
          <w:spacing w:val="-3"/>
          <w:sz w:val="24"/>
        </w:rPr>
        <w:t> </w:t>
      </w:r>
      <w:r>
        <w:rPr>
          <w:sz w:val="24"/>
        </w:rPr>
        <w:t>and</w:t>
      </w:r>
      <w:r>
        <w:rPr>
          <w:spacing w:val="-3"/>
          <w:sz w:val="24"/>
        </w:rPr>
        <w:t> </w:t>
      </w:r>
      <w:r>
        <w:rPr>
          <w:sz w:val="24"/>
        </w:rPr>
        <w:t>its</w:t>
      </w:r>
      <w:r>
        <w:rPr>
          <w:spacing w:val="-3"/>
          <w:sz w:val="24"/>
        </w:rPr>
        <w:t> </w:t>
      </w:r>
      <w:r>
        <w:rPr>
          <w:sz w:val="24"/>
        </w:rPr>
        <w:t>effects</w:t>
      </w:r>
      <w:r>
        <w:rPr>
          <w:spacing w:val="-3"/>
          <w:sz w:val="24"/>
        </w:rPr>
        <w:t> </w:t>
      </w:r>
      <w:r>
        <w:rPr>
          <w:sz w:val="24"/>
        </w:rPr>
        <w:t>on</w:t>
      </w:r>
      <w:r>
        <w:rPr>
          <w:spacing w:val="-3"/>
          <w:sz w:val="24"/>
        </w:rPr>
        <w:t> </w:t>
      </w:r>
      <w:r>
        <w:rPr>
          <w:sz w:val="24"/>
        </w:rPr>
        <w:t>Nigerian</w:t>
      </w:r>
      <w:r>
        <w:rPr>
          <w:spacing w:val="-2"/>
          <w:sz w:val="24"/>
        </w:rPr>
        <w:t> </w:t>
      </w:r>
      <w:r>
        <w:rPr>
          <w:sz w:val="24"/>
        </w:rPr>
        <w:t>economic growth. </w:t>
      </w:r>
      <w:r>
        <w:rPr>
          <w:i/>
          <w:sz w:val="24"/>
        </w:rPr>
        <w:t>European Journal of Business, Economics and Accountancy</w:t>
      </w:r>
      <w:r>
        <w:rPr>
          <w:sz w:val="24"/>
        </w:rPr>
        <w:t>, 4(4), pp. 39-54.</w:t>
      </w:r>
    </w:p>
    <w:p>
      <w:pPr>
        <w:pStyle w:val="BodyText"/>
      </w:pPr>
    </w:p>
    <w:p>
      <w:pPr>
        <w:pStyle w:val="BodyText"/>
        <w:ind w:left="1860" w:right="716" w:hanging="720"/>
      </w:pPr>
      <w:r>
        <w:rPr/>
        <w:t>Terungwa,</w:t>
      </w:r>
      <w:r>
        <w:rPr>
          <w:spacing w:val="-2"/>
        </w:rPr>
        <w:t> </w:t>
      </w:r>
      <w:r>
        <w:rPr/>
        <w:t>A.</w:t>
      </w:r>
      <w:r>
        <w:rPr>
          <w:spacing w:val="-4"/>
        </w:rPr>
        <w:t> </w:t>
      </w:r>
      <w:r>
        <w:rPr/>
        <w:t>(2011).</w:t>
      </w:r>
      <w:r>
        <w:rPr>
          <w:spacing w:val="-4"/>
        </w:rPr>
        <w:t> </w:t>
      </w:r>
      <w:r>
        <w:rPr/>
        <w:t>An</w:t>
      </w:r>
      <w:r>
        <w:rPr>
          <w:spacing w:val="-3"/>
        </w:rPr>
        <w:t> </w:t>
      </w:r>
      <w:r>
        <w:rPr/>
        <w:t>empirical</w:t>
      </w:r>
      <w:r>
        <w:rPr>
          <w:spacing w:val="-4"/>
        </w:rPr>
        <w:t> </w:t>
      </w:r>
      <w:r>
        <w:rPr/>
        <w:t>evaluation</w:t>
      </w:r>
      <w:r>
        <w:rPr>
          <w:spacing w:val="-4"/>
        </w:rPr>
        <w:t> </w:t>
      </w:r>
      <w:r>
        <w:rPr/>
        <w:t>of</w:t>
      </w:r>
      <w:r>
        <w:rPr>
          <w:spacing w:val="-5"/>
        </w:rPr>
        <w:t> </w:t>
      </w:r>
      <w:r>
        <w:rPr/>
        <w:t>small</w:t>
      </w:r>
      <w:r>
        <w:rPr>
          <w:spacing w:val="-4"/>
        </w:rPr>
        <w:t> </w:t>
      </w:r>
      <w:r>
        <w:rPr/>
        <w:t>and</w:t>
      </w:r>
      <w:r>
        <w:rPr>
          <w:spacing w:val="-4"/>
        </w:rPr>
        <w:t> </w:t>
      </w:r>
      <w:r>
        <w:rPr/>
        <w:t>medium</w:t>
      </w:r>
      <w:r>
        <w:rPr>
          <w:spacing w:val="-4"/>
        </w:rPr>
        <w:t> </w:t>
      </w:r>
      <w:r>
        <w:rPr/>
        <w:t>enterprises</w:t>
      </w:r>
      <w:r>
        <w:rPr>
          <w:spacing w:val="-4"/>
        </w:rPr>
        <w:t> </w:t>
      </w:r>
      <w:r>
        <w:rPr/>
        <w:t>equity</w:t>
      </w:r>
      <w:r>
        <w:rPr>
          <w:spacing w:val="-4"/>
        </w:rPr>
        <w:t> </w:t>
      </w:r>
      <w:r>
        <w:rPr/>
        <w:t>investment scheme in Nigeria. Journal of Accounting and Taxation. 3(5):79-90.</w:t>
      </w:r>
    </w:p>
    <w:p>
      <w:pPr>
        <w:pStyle w:val="BodyText"/>
      </w:pPr>
    </w:p>
    <w:p>
      <w:pPr>
        <w:spacing w:before="0"/>
        <w:ind w:left="1860" w:right="886" w:hanging="720"/>
        <w:jc w:val="left"/>
        <w:rPr>
          <w:sz w:val="24"/>
        </w:rPr>
      </w:pPr>
      <w:r>
        <w:rPr/>
        <mc:AlternateContent>
          <mc:Choice Requires="wps">
            <w:drawing>
              <wp:anchor distT="0" distB="0" distL="0" distR="0" allowOverlap="1" layoutInCell="1" locked="0" behindDoc="1" simplePos="0" relativeHeight="484425728">
                <wp:simplePos x="0" y="0"/>
                <wp:positionH relativeFrom="page">
                  <wp:posOffset>259245</wp:posOffset>
                </wp:positionH>
                <wp:positionV relativeFrom="paragraph">
                  <wp:posOffset>379915</wp:posOffset>
                </wp:positionV>
                <wp:extent cx="3736340" cy="384175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9.914591pt;width:294.2pt;height:302.5pt;mso-position-horizontal-relative:page;mso-position-vertical-relative:paragraph;z-index:-18890752" id="docshape200" coordorigin="408,598" coordsize="5884,6050" path="m1140,6515l540,5915,408,6048,1008,6647,1140,6515xm1541,6057l1540,6030,1536,6001,1529,5971,1519,5941,1507,5911,1490,5881,1471,5852,1450,5824,1427,5796,1402,5769,1044,5412,913,5543,1279,5909,1301,5934,1318,5958,1330,5982,1336,6005,1338,6028,1334,6049,1324,6068,1310,6086,1292,6101,1273,6110,1252,6114,1229,6112,1205,6106,1182,6094,1157,6077,1133,6055,767,5689,635,5821,993,6178,1017,6200,1043,6223,1073,6245,1106,6267,1129,6281,1152,6292,1177,6301,1204,6308,1230,6314,1255,6317,1278,6317,1300,6315,1322,6310,1344,6302,1365,6292,1387,6278,1407,6262,1426,6247,1444,6231,1460,6215,1485,6188,1506,6161,1522,6133,1533,6104,1538,6082,1541,6057xm2033,5526l2029,5482,2018,5437,2000,5391,1975,5345,1942,5296,1901,5246,1877,5220,1853,5194,1839,5182,1839,5516,1836,5544,1825,5569,1807,5591,1785,5608,1761,5618,1733,5621,1703,5617,1669,5604,1632,5582,1592,5551,1548,5510,1507,5466,1476,5425,1454,5388,1441,5355,1436,5324,1439,5297,1449,5272,1465,5251,1487,5234,1512,5223,1540,5220,1570,5224,1603,5236,1639,5256,1677,5286,1718,5324,1763,5372,1797,5415,1821,5453,1834,5486,1839,5516,1839,5182,1780,5129,1709,5080,1639,5046,1569,5026,1502,5023,1439,5036,1380,5065,1325,5110,1281,5165,1253,5223,1253,5224,1241,5287,1245,5354,1265,5425,1300,5496,1350,5568,1415,5641,1467,5690,1519,5730,1570,5762,1620,5787,1668,5804,1714,5814,1758,5816,1799,5812,1838,5802,1877,5783,1914,5758,1951,5725,1982,5689,2007,5651,2019,5621,2023,5611,2032,5569,2033,5526xm2215,5131l2087,5003,1914,5175,2043,5304,2215,5131xm2564,5091l1964,4492,1832,4624,2432,5224,2564,5091xm2790,4865l2568,4643,2640,4570,2674,4530,2679,4521,2697,4488,2708,4445,2708,4400,2696,4356,2679,4318,2675,4310,2645,4265,2604,4220,2560,4180,2517,4151,2513,4149,2513,4416,2513,4434,2506,4452,2495,4470,2479,4489,2446,4521,2312,4387,2341,4359,2350,4350,2368,4334,2386,4323,2403,4318,2420,4319,2436,4323,2452,4331,2467,4341,2481,4353,2494,4368,2504,4384,2510,4400,2513,4416,2513,4149,2475,4130,2433,4119,2392,4118,2352,4128,2314,4148,2277,4179,2132,4323,2058,4398,2658,4998,2790,4865xm3325,4330l2874,3878,3008,3744,2860,3596,2459,3997,2607,4145,2742,4010,3193,4462,3325,4330xm3756,3899l3304,3448,3439,3313,3291,3165,2890,3566,3038,3714,3172,3580,3624,4031,3756,3899xm4252,3307l4247,3263,4236,3219,4219,3173,4193,3126,4160,3077,4120,3027,4095,3001,4071,2975,4058,2963,4058,3297,4054,3325,4044,3350,4026,3372,4004,3389,3979,3399,3952,3402,3921,3398,3888,3385,3851,3363,3810,3332,3767,3291,3726,3247,3694,3207,3672,3170,3660,3136,3655,3105,3658,3078,3667,3054,3684,3032,3706,3015,3731,3004,3759,3001,3789,3005,3822,3017,3858,3038,3896,3067,3937,3105,3982,3153,4016,3196,4040,3234,4053,3268,4058,3297,4058,2963,3999,2911,3928,2861,3858,2827,3788,2807,3721,2804,3658,2817,3599,2846,3544,2891,3500,2946,3472,3004,3471,3005,3459,3068,3463,3136,3483,3206,3518,3277,3568,3349,3634,3422,3686,3471,3738,3511,3789,3544,3839,3568,3887,3585,3933,3595,3976,3598,4018,3594,4057,3583,4095,3565,4133,3539,4169,3507,4201,3470,4225,3432,4238,3402,4242,3392,4250,3350,4252,3307xm4939,2633l4935,2600,4926,2565,4913,2529,4896,2492,4875,2453,4849,2414,4684,2480,4706,2512,4723,2542,4735,2569,4743,2595,4745,2619,4741,2642,4731,2663,4715,2682,4695,2698,4672,2708,4646,2710,4618,2706,4586,2693,4550,2669,4507,2636,4460,2591,4424,2552,4395,2516,4373,2484,4360,2455,4351,2419,4351,2387,4360,2359,4378,2335,4388,2326,4399,2319,4412,2314,4425,2311,4439,2309,4454,2310,4469,2312,4485,2316,4495,2321,4508,2326,4522,2334,4538,2344,4618,2191,4561,2159,4507,2137,4456,2123,4408,2118,4363,2123,4319,2139,4277,2164,4236,2200,4192,2253,4164,2311,4152,2373,4156,2439,4176,2508,4212,2578,4262,2651,4329,2724,4384,2776,4439,2818,4492,2851,4544,2875,4594,2892,4640,2901,4682,2904,4720,2899,4756,2888,4792,2870,4827,2845,4862,2814,4888,2785,4909,2756,4924,2726,4934,2696,4938,2665,4939,2633xm5411,2148l5407,2104,5396,2059,5378,2014,5352,1967,5320,1918,5279,1868,5255,1842,5230,1816,5217,1804,5217,2138,5213,2166,5203,2191,5185,2213,5163,2230,5138,2240,5111,2243,5081,2239,5047,2226,5010,2204,4969,2173,4926,2132,4885,2088,4853,2048,4831,2010,4819,1977,4814,1946,4817,1919,4826,1895,4843,1873,4865,1856,4890,1845,4918,1842,4948,1846,4981,1858,5017,1879,5055,1908,5096,1946,5141,1994,5175,2037,5199,2075,5212,2108,5217,2138,5217,1804,5158,1752,5087,1702,5017,1668,4947,1648,4880,1645,4817,1658,4758,1687,4703,1732,4659,1787,4631,1846,4618,1909,4623,1976,4643,2047,4677,2118,4728,2190,4793,2263,4845,2312,4897,2352,4948,2385,4998,2409,5046,2426,5092,2436,5136,2438,5177,2434,5216,2424,5255,2405,5292,2380,5328,2347,5360,2311,5384,2273,5397,2243,5401,2233,5410,2191,5411,2148xm5738,1918l5515,1695,5587,1623,5622,1582,5626,1574,5644,1540,5655,1497,5655,1453,5644,1408,5626,1371,5623,1363,5592,1318,5552,1272,5508,1233,5464,1203,5461,1201,5461,1469,5460,1486,5454,1504,5442,1523,5426,1541,5402,1566,5394,1574,5260,1440,5288,1412,5297,1402,5316,1386,5333,1376,5351,1371,5367,1372,5384,1376,5399,1383,5414,1393,5429,1406,5442,1421,5451,1436,5457,1452,5461,1469,5461,1201,5422,1183,5380,1172,5339,1171,5299,1180,5261,1201,5225,1231,5080,1376,5005,1450,5605,2050,5738,1918xm6292,1364l6040,1113,6014,1039,5910,745,5858,598,5712,744,5741,816,5828,1032,5540,916,5394,1062,5467,1089,5540,1115,5761,1192,5908,1245,6160,1496,6292,1364xe" filled="true" fillcolor="#a4a4a4" stroked="false">
                <v:path arrowok="t"/>
                <v:fill opacity="32896f" type="solid"/>
                <w10:wrap type="none"/>
              </v:shape>
            </w:pict>
          </mc:Fallback>
        </mc:AlternateContent>
      </w:r>
      <w:r>
        <w:rPr>
          <w:sz w:val="24"/>
        </w:rPr>
        <w:t>Vasilescu,</w:t>
      </w:r>
      <w:r>
        <w:rPr>
          <w:spacing w:val="-3"/>
          <w:sz w:val="24"/>
        </w:rPr>
        <w:t> </w:t>
      </w:r>
      <w:r>
        <w:rPr>
          <w:sz w:val="24"/>
        </w:rPr>
        <w:t>L.</w:t>
      </w:r>
      <w:r>
        <w:rPr>
          <w:spacing w:val="-3"/>
          <w:sz w:val="24"/>
        </w:rPr>
        <w:t> </w:t>
      </w:r>
      <w:r>
        <w:rPr>
          <w:sz w:val="24"/>
        </w:rPr>
        <w:t>(2014).</w:t>
      </w:r>
      <w:r>
        <w:rPr>
          <w:spacing w:val="-3"/>
          <w:sz w:val="24"/>
        </w:rPr>
        <w:t> </w:t>
      </w:r>
      <w:r>
        <w:rPr>
          <w:sz w:val="24"/>
        </w:rPr>
        <w:t>Accessing</w:t>
      </w:r>
      <w:r>
        <w:rPr>
          <w:spacing w:val="-3"/>
          <w:sz w:val="24"/>
        </w:rPr>
        <w:t> </w:t>
      </w:r>
      <w:r>
        <w:rPr>
          <w:sz w:val="24"/>
        </w:rPr>
        <w:t>finance</w:t>
      </w:r>
      <w:r>
        <w:rPr>
          <w:spacing w:val="-4"/>
          <w:sz w:val="24"/>
        </w:rPr>
        <w:t> </w:t>
      </w:r>
      <w:r>
        <w:rPr>
          <w:sz w:val="24"/>
        </w:rPr>
        <w:t>for</w:t>
      </w:r>
      <w:r>
        <w:rPr>
          <w:spacing w:val="-5"/>
          <w:sz w:val="24"/>
        </w:rPr>
        <w:t> </w:t>
      </w:r>
      <w:r>
        <w:rPr>
          <w:sz w:val="24"/>
        </w:rPr>
        <w:t>innovative</w:t>
      </w:r>
      <w:r>
        <w:rPr>
          <w:spacing w:val="-4"/>
          <w:sz w:val="24"/>
        </w:rPr>
        <w:t> </w:t>
      </w:r>
      <w:r>
        <w:rPr>
          <w:sz w:val="24"/>
        </w:rPr>
        <w:t>EU</w:t>
      </w:r>
      <w:r>
        <w:rPr>
          <w:spacing w:val="-4"/>
          <w:sz w:val="24"/>
        </w:rPr>
        <w:t> </w:t>
      </w:r>
      <w:r>
        <w:rPr>
          <w:sz w:val="24"/>
        </w:rPr>
        <w:t>SMEs –key</w:t>
      </w:r>
      <w:r>
        <w:rPr>
          <w:spacing w:val="-3"/>
          <w:sz w:val="24"/>
        </w:rPr>
        <w:t> </w:t>
      </w:r>
      <w:r>
        <w:rPr>
          <w:sz w:val="24"/>
        </w:rPr>
        <w:t>drivers</w:t>
      </w:r>
      <w:r>
        <w:rPr>
          <w:spacing w:val="-3"/>
          <w:sz w:val="24"/>
        </w:rPr>
        <w:t> </w:t>
      </w:r>
      <w:r>
        <w:rPr>
          <w:sz w:val="24"/>
        </w:rPr>
        <w:t>and</w:t>
      </w:r>
      <w:r>
        <w:rPr>
          <w:spacing w:val="-3"/>
          <w:sz w:val="24"/>
        </w:rPr>
        <w:t> </w:t>
      </w:r>
      <w:r>
        <w:rPr>
          <w:sz w:val="24"/>
        </w:rPr>
        <w:t>challenges.</w:t>
      </w:r>
      <w:r>
        <w:rPr>
          <w:spacing w:val="-2"/>
          <w:sz w:val="24"/>
        </w:rPr>
        <w:t> </w:t>
      </w:r>
      <w:r>
        <w:rPr>
          <w:i/>
          <w:sz w:val="24"/>
        </w:rPr>
        <w:t>Journal of Economics and Business</w:t>
      </w:r>
      <w:r>
        <w:rPr>
          <w:sz w:val="24"/>
        </w:rPr>
        <w:t>, </w:t>
      </w:r>
      <w:r>
        <w:rPr>
          <w:i/>
          <w:sz w:val="24"/>
        </w:rPr>
        <w:t>12</w:t>
      </w:r>
      <w:r>
        <w:rPr>
          <w:sz w:val="24"/>
        </w:rPr>
        <w:t>, 35-47.</w:t>
      </w:r>
    </w:p>
    <w:p>
      <w:pPr>
        <w:pStyle w:val="BodyText"/>
        <w:spacing w:before="1"/>
      </w:pPr>
    </w:p>
    <w:p>
      <w:pPr>
        <w:pStyle w:val="BodyText"/>
        <w:ind w:left="1860" w:right="716" w:hanging="720"/>
        <w:rPr>
          <w:i/>
        </w:rPr>
      </w:pPr>
      <w:r>
        <w:rPr/>
        <w:t>Wahab,</w:t>
      </w:r>
      <w:r>
        <w:rPr>
          <w:spacing w:val="-3"/>
        </w:rPr>
        <w:t> </w:t>
      </w:r>
      <w:r>
        <w:rPr/>
        <w:t>L</w:t>
      </w:r>
      <w:r>
        <w:rPr>
          <w:spacing w:val="-2"/>
        </w:rPr>
        <w:t> </w:t>
      </w:r>
      <w:r>
        <w:rPr/>
        <w:t>and</w:t>
      </w:r>
      <w:r>
        <w:rPr>
          <w:spacing w:val="-2"/>
        </w:rPr>
        <w:t> </w:t>
      </w:r>
      <w:r>
        <w:rPr/>
        <w:t>Ijaiya</w:t>
      </w:r>
      <w:r>
        <w:rPr>
          <w:spacing w:val="-4"/>
        </w:rPr>
        <w:t> </w:t>
      </w:r>
      <w:r>
        <w:rPr/>
        <w:t>M.A.</w:t>
      </w:r>
      <w:r>
        <w:rPr>
          <w:spacing w:val="-3"/>
        </w:rPr>
        <w:t> </w:t>
      </w:r>
      <w:r>
        <w:rPr/>
        <w:t>(2006)</w:t>
      </w:r>
      <w:r>
        <w:rPr>
          <w:spacing w:val="-4"/>
        </w:rPr>
        <w:t> </w:t>
      </w:r>
      <w:r>
        <w:rPr/>
        <w:t>Small</w:t>
      </w:r>
      <w:r>
        <w:rPr>
          <w:spacing w:val="-3"/>
        </w:rPr>
        <w:t> </w:t>
      </w:r>
      <w:r>
        <w:rPr/>
        <w:t>and</w:t>
      </w:r>
      <w:r>
        <w:rPr>
          <w:spacing w:val="-3"/>
        </w:rPr>
        <w:t> </w:t>
      </w:r>
      <w:r>
        <w:rPr/>
        <w:t>medium</w:t>
      </w:r>
      <w:r>
        <w:rPr>
          <w:spacing w:val="-3"/>
        </w:rPr>
        <w:t> </w:t>
      </w:r>
      <w:r>
        <w:rPr/>
        <w:t>scale</w:t>
      </w:r>
      <w:r>
        <w:rPr>
          <w:spacing w:val="-3"/>
        </w:rPr>
        <w:t> </w:t>
      </w:r>
      <w:r>
        <w:rPr/>
        <w:t>enterprise</w:t>
      </w:r>
      <w:r>
        <w:rPr>
          <w:spacing w:val="-4"/>
        </w:rPr>
        <w:t> </w:t>
      </w:r>
      <w:r>
        <w:rPr/>
        <w:t>access</w:t>
      </w:r>
      <w:r>
        <w:rPr>
          <w:spacing w:val="-3"/>
        </w:rPr>
        <w:t> </w:t>
      </w:r>
      <w:r>
        <w:rPr/>
        <w:t>to</w:t>
      </w:r>
      <w:r>
        <w:rPr>
          <w:spacing w:val="-3"/>
        </w:rPr>
        <w:t> </w:t>
      </w:r>
      <w:r>
        <w:rPr/>
        <w:t>commercial</w:t>
      </w:r>
      <w:r>
        <w:rPr>
          <w:spacing w:val="-3"/>
        </w:rPr>
        <w:t> </w:t>
      </w:r>
      <w:r>
        <w:rPr/>
        <w:t>banks</w:t>
      </w:r>
      <w:r>
        <w:rPr>
          <w:spacing w:val="-3"/>
        </w:rPr>
        <w:t> </w:t>
      </w:r>
      <w:r>
        <w:rPr/>
        <w:t>credit and their contribution to GDP in Nigeria. </w:t>
      </w:r>
      <w:r>
        <w:rPr>
          <w:i/>
        </w:rPr>
        <w:t>CIBN Journal of Banking</w:t>
      </w:r>
    </w:p>
    <w:p>
      <w:pPr>
        <w:pStyle w:val="BodyText"/>
        <w:rPr>
          <w:i/>
        </w:rPr>
      </w:pPr>
    </w:p>
    <w:p>
      <w:pPr>
        <w:spacing w:before="0"/>
        <w:ind w:left="1860" w:right="716" w:hanging="720"/>
        <w:jc w:val="left"/>
        <w:rPr>
          <w:sz w:val="24"/>
        </w:rPr>
      </w:pPr>
      <w:r>
        <w:rPr>
          <w:sz w:val="24"/>
        </w:rPr>
        <w:t>Wolfenson,</w:t>
      </w:r>
      <w:r>
        <w:rPr>
          <w:spacing w:val="-4"/>
          <w:sz w:val="24"/>
        </w:rPr>
        <w:t> </w:t>
      </w:r>
      <w:r>
        <w:rPr>
          <w:sz w:val="24"/>
        </w:rPr>
        <w:t>J.D.</w:t>
      </w:r>
      <w:r>
        <w:rPr>
          <w:spacing w:val="-4"/>
          <w:sz w:val="24"/>
        </w:rPr>
        <w:t> </w:t>
      </w:r>
      <w:r>
        <w:rPr>
          <w:sz w:val="24"/>
        </w:rPr>
        <w:t>(2001)</w:t>
      </w:r>
      <w:r>
        <w:rPr>
          <w:spacing w:val="-3"/>
          <w:sz w:val="24"/>
        </w:rPr>
        <w:t> </w:t>
      </w:r>
      <w:r>
        <w:rPr>
          <w:sz w:val="24"/>
        </w:rPr>
        <w:t>Comparing</w:t>
      </w:r>
      <w:r>
        <w:rPr>
          <w:spacing w:val="-4"/>
          <w:sz w:val="24"/>
        </w:rPr>
        <w:t> </w:t>
      </w:r>
      <w:r>
        <w:rPr>
          <w:sz w:val="24"/>
        </w:rPr>
        <w:t>the</w:t>
      </w:r>
      <w:r>
        <w:rPr>
          <w:spacing w:val="-4"/>
          <w:sz w:val="24"/>
        </w:rPr>
        <w:t> </w:t>
      </w:r>
      <w:r>
        <w:rPr>
          <w:sz w:val="24"/>
        </w:rPr>
        <w:t>performance</w:t>
      </w:r>
      <w:r>
        <w:rPr>
          <w:spacing w:val="-4"/>
          <w:sz w:val="24"/>
        </w:rPr>
        <w:t> </w:t>
      </w:r>
      <w:r>
        <w:rPr>
          <w:sz w:val="24"/>
        </w:rPr>
        <w:t>of</w:t>
      </w:r>
      <w:r>
        <w:rPr>
          <w:spacing w:val="-4"/>
          <w:sz w:val="24"/>
        </w:rPr>
        <w:t> </w:t>
      </w:r>
      <w:r>
        <w:rPr>
          <w:sz w:val="24"/>
        </w:rPr>
        <w:t>male</w:t>
      </w:r>
      <w:r>
        <w:rPr>
          <w:spacing w:val="-3"/>
          <w:sz w:val="24"/>
        </w:rPr>
        <w:t> </w:t>
      </w:r>
      <w:r>
        <w:rPr>
          <w:sz w:val="24"/>
        </w:rPr>
        <w:t>and</w:t>
      </w:r>
      <w:r>
        <w:rPr>
          <w:spacing w:val="-1"/>
          <w:sz w:val="24"/>
        </w:rPr>
        <w:t> </w:t>
      </w:r>
      <w:r>
        <w:rPr>
          <w:sz w:val="24"/>
        </w:rPr>
        <w:t>Female</w:t>
      </w:r>
      <w:r>
        <w:rPr>
          <w:spacing w:val="-3"/>
          <w:sz w:val="24"/>
        </w:rPr>
        <w:t> </w:t>
      </w:r>
      <w:r>
        <w:rPr>
          <w:sz w:val="24"/>
        </w:rPr>
        <w:t>controlled</w:t>
      </w:r>
      <w:r>
        <w:rPr>
          <w:spacing w:val="-4"/>
          <w:sz w:val="24"/>
        </w:rPr>
        <w:t> </w:t>
      </w:r>
      <w:r>
        <w:rPr>
          <w:sz w:val="24"/>
        </w:rPr>
        <w:t>businesses:</w:t>
      </w:r>
      <w:r>
        <w:rPr>
          <w:spacing w:val="-4"/>
          <w:sz w:val="24"/>
        </w:rPr>
        <w:t> </w:t>
      </w:r>
      <w:r>
        <w:rPr>
          <w:sz w:val="24"/>
        </w:rPr>
        <w:t>relating output to inputs. </w:t>
      </w:r>
      <w:r>
        <w:rPr>
          <w:i/>
          <w:sz w:val="24"/>
        </w:rPr>
        <w:t>Entreprenuership Theory and Practice. </w:t>
      </w:r>
      <w:r>
        <w:rPr>
          <w:sz w:val="24"/>
        </w:rPr>
        <w:t>26(3) Pg 91-100.</w:t>
      </w:r>
    </w:p>
    <w:p>
      <w:pPr>
        <w:pStyle w:val="BodyText"/>
      </w:pPr>
    </w:p>
    <w:p>
      <w:pPr>
        <w:pStyle w:val="BodyText"/>
      </w:pPr>
    </w:p>
    <w:p>
      <w:pPr>
        <w:spacing w:before="0"/>
        <w:ind w:left="1860" w:right="715" w:hanging="720"/>
        <w:jc w:val="both"/>
        <w:rPr>
          <w:sz w:val="24"/>
        </w:rPr>
      </w:pPr>
      <w:r>
        <w:rPr>
          <w:sz w:val="24"/>
        </w:rPr>
        <w:t>Abbasi, W.A., Wang, Z. &amp; Abbasi, D.A. (2017). Potential sources of financing for small and medium enterprises (SMEs) and role of government in supporting SMEs. </w:t>
      </w:r>
      <w:r>
        <w:rPr>
          <w:i/>
          <w:sz w:val="24"/>
        </w:rPr>
        <w:t>Journal of Small Business and Entrepreneurship Development, 5</w:t>
      </w:r>
      <w:r>
        <w:rPr>
          <w:sz w:val="24"/>
        </w:rPr>
        <w:t>(2), 39-47.</w:t>
      </w:r>
    </w:p>
    <w:p>
      <w:pPr>
        <w:pStyle w:val="BodyText"/>
      </w:pPr>
    </w:p>
    <w:p>
      <w:pPr>
        <w:pStyle w:val="BodyText"/>
        <w:spacing w:before="1"/>
        <w:ind w:left="1860" w:right="718" w:hanging="720"/>
        <w:jc w:val="both"/>
      </w:pPr>
      <w:r>
        <w:rPr/>
        <w:t>Abereijo, I.O. &amp; Fayomi, A. O. (2005). Innovative approach to SME financing in Nigeria: a review of small and medium industries equity investment scheme (SMIEIS</w:t>
      </w:r>
      <w:r>
        <w:rPr>
          <w:i/>
        </w:rPr>
        <w:t>). Journal of Social Science, 11</w:t>
      </w:r>
      <w:r>
        <w:rPr/>
        <w:t>(3), 219-227</w:t>
      </w:r>
    </w:p>
    <w:p>
      <w:pPr>
        <w:pStyle w:val="BodyText"/>
      </w:pPr>
    </w:p>
    <w:p>
      <w:pPr>
        <w:pStyle w:val="BodyText"/>
        <w:ind w:left="1140"/>
      </w:pPr>
      <w:r>
        <w:rPr/>
        <w:t>Afolabi,</w:t>
      </w:r>
      <w:r>
        <w:rPr>
          <w:spacing w:val="35"/>
        </w:rPr>
        <w:t> </w:t>
      </w:r>
      <w:r>
        <w:rPr/>
        <w:t>M.O.</w:t>
      </w:r>
      <w:r>
        <w:rPr>
          <w:spacing w:val="39"/>
        </w:rPr>
        <w:t> </w:t>
      </w:r>
      <w:r>
        <w:rPr/>
        <w:t>(2013).</w:t>
      </w:r>
      <w:r>
        <w:rPr>
          <w:spacing w:val="38"/>
        </w:rPr>
        <w:t> </w:t>
      </w:r>
      <w:r>
        <w:rPr/>
        <w:t>Growth</w:t>
      </w:r>
      <w:r>
        <w:rPr>
          <w:spacing w:val="37"/>
        </w:rPr>
        <w:t> </w:t>
      </w:r>
      <w:r>
        <w:rPr/>
        <w:t>effect</w:t>
      </w:r>
      <w:r>
        <w:rPr>
          <w:spacing w:val="38"/>
        </w:rPr>
        <w:t> </w:t>
      </w:r>
      <w:r>
        <w:rPr/>
        <w:t>of</w:t>
      </w:r>
      <w:r>
        <w:rPr>
          <w:spacing w:val="36"/>
        </w:rPr>
        <w:t> </w:t>
      </w:r>
      <w:r>
        <w:rPr/>
        <w:t>small</w:t>
      </w:r>
      <w:r>
        <w:rPr>
          <w:spacing w:val="40"/>
        </w:rPr>
        <w:t> </w:t>
      </w:r>
      <w:r>
        <w:rPr/>
        <w:t>and</w:t>
      </w:r>
      <w:r>
        <w:rPr>
          <w:spacing w:val="37"/>
        </w:rPr>
        <w:t> </w:t>
      </w:r>
      <w:r>
        <w:rPr/>
        <w:t>medium</w:t>
      </w:r>
      <w:r>
        <w:rPr>
          <w:spacing w:val="42"/>
        </w:rPr>
        <w:t> </w:t>
      </w:r>
      <w:r>
        <w:rPr/>
        <w:t>enterprises</w:t>
      </w:r>
      <w:r>
        <w:rPr>
          <w:spacing w:val="39"/>
        </w:rPr>
        <w:t> </w:t>
      </w:r>
      <w:r>
        <w:rPr/>
        <w:t>(SMEs)</w:t>
      </w:r>
      <w:r>
        <w:rPr>
          <w:spacing w:val="36"/>
        </w:rPr>
        <w:t> </w:t>
      </w:r>
      <w:r>
        <w:rPr/>
        <w:t>financing</w:t>
      </w:r>
      <w:r>
        <w:rPr>
          <w:spacing w:val="37"/>
        </w:rPr>
        <w:t> </w:t>
      </w:r>
      <w:r>
        <w:rPr/>
        <w:t>in</w:t>
      </w:r>
      <w:r>
        <w:rPr>
          <w:spacing w:val="38"/>
        </w:rPr>
        <w:t> </w:t>
      </w:r>
      <w:r>
        <w:rPr>
          <w:spacing w:val="-2"/>
        </w:rPr>
        <w:t>Nigeria.</w:t>
      </w:r>
    </w:p>
    <w:p>
      <w:pPr>
        <w:spacing w:before="0"/>
        <w:ind w:left="1860" w:right="0" w:firstLine="0"/>
        <w:jc w:val="left"/>
        <w:rPr>
          <w:sz w:val="24"/>
        </w:rPr>
      </w:pPr>
      <w:r>
        <w:rPr>
          <w:i/>
          <w:sz w:val="24"/>
        </w:rPr>
        <w:t>Journal</w:t>
      </w:r>
      <w:r>
        <w:rPr>
          <w:i/>
          <w:spacing w:val="-1"/>
          <w:sz w:val="24"/>
        </w:rPr>
        <w:t> </w:t>
      </w:r>
      <w:r>
        <w:rPr>
          <w:i/>
          <w:sz w:val="24"/>
        </w:rPr>
        <w:t>of</w:t>
      </w:r>
      <w:r>
        <w:rPr>
          <w:i/>
          <w:spacing w:val="-1"/>
          <w:sz w:val="24"/>
        </w:rPr>
        <w:t> </w:t>
      </w:r>
      <w:r>
        <w:rPr>
          <w:i/>
          <w:sz w:val="24"/>
        </w:rPr>
        <w:t>African</w:t>
      </w:r>
      <w:r>
        <w:rPr>
          <w:i/>
          <w:spacing w:val="-1"/>
          <w:sz w:val="24"/>
        </w:rPr>
        <w:t> </w:t>
      </w:r>
      <w:r>
        <w:rPr>
          <w:i/>
          <w:sz w:val="24"/>
        </w:rPr>
        <w:t>Macroeconomic</w:t>
      </w:r>
      <w:r>
        <w:rPr>
          <w:i/>
          <w:spacing w:val="-2"/>
          <w:sz w:val="24"/>
        </w:rPr>
        <w:t> </w:t>
      </w:r>
      <w:r>
        <w:rPr>
          <w:i/>
          <w:sz w:val="24"/>
        </w:rPr>
        <w:t>Review</w:t>
      </w:r>
      <w:r>
        <w:rPr>
          <w:sz w:val="24"/>
        </w:rPr>
        <w:t>,</w:t>
      </w:r>
      <w:r>
        <w:rPr>
          <w:spacing w:val="-1"/>
          <w:sz w:val="24"/>
        </w:rPr>
        <w:t> </w:t>
      </w:r>
      <w:r>
        <w:rPr>
          <w:i/>
          <w:sz w:val="24"/>
        </w:rPr>
        <w:t>3</w:t>
      </w:r>
      <w:r>
        <w:rPr>
          <w:sz w:val="24"/>
        </w:rPr>
        <w:t>(1), 193-</w:t>
      </w:r>
      <w:r>
        <w:rPr>
          <w:spacing w:val="-4"/>
          <w:sz w:val="24"/>
        </w:rPr>
        <w:t>205.</w:t>
      </w:r>
    </w:p>
    <w:p>
      <w:pPr>
        <w:pStyle w:val="BodyText"/>
      </w:pPr>
    </w:p>
    <w:p>
      <w:pPr>
        <w:spacing w:before="0"/>
        <w:ind w:left="1860" w:right="718" w:hanging="720"/>
        <w:jc w:val="both"/>
        <w:rPr>
          <w:sz w:val="24"/>
        </w:rPr>
      </w:pPr>
      <w:r>
        <w:rPr>
          <w:sz w:val="24"/>
        </w:rPr>
        <w:t>Akingunola, R.O. (2011). Small and medium scale enterprises and economic growth in Nigeria: An assessment</w:t>
      </w:r>
      <w:r>
        <w:rPr>
          <w:spacing w:val="-7"/>
          <w:sz w:val="24"/>
        </w:rPr>
        <w:t> </w:t>
      </w:r>
      <w:r>
        <w:rPr>
          <w:sz w:val="24"/>
        </w:rPr>
        <w:t>of</w:t>
      </w:r>
      <w:r>
        <w:rPr>
          <w:spacing w:val="-8"/>
          <w:sz w:val="24"/>
        </w:rPr>
        <w:t> </w:t>
      </w:r>
      <w:r>
        <w:rPr>
          <w:sz w:val="24"/>
        </w:rPr>
        <w:t>financing</w:t>
      </w:r>
      <w:r>
        <w:rPr>
          <w:spacing w:val="-4"/>
          <w:sz w:val="24"/>
        </w:rPr>
        <w:t> </w:t>
      </w:r>
      <w:r>
        <w:rPr>
          <w:sz w:val="24"/>
        </w:rPr>
        <w:t>options.</w:t>
      </w:r>
      <w:r>
        <w:rPr>
          <w:spacing w:val="-5"/>
          <w:sz w:val="24"/>
        </w:rPr>
        <w:t> </w:t>
      </w:r>
      <w:r>
        <w:rPr>
          <w:i/>
          <w:sz w:val="24"/>
        </w:rPr>
        <w:t>Pakistan</w:t>
      </w:r>
      <w:r>
        <w:rPr>
          <w:i/>
          <w:spacing w:val="-7"/>
          <w:sz w:val="24"/>
        </w:rPr>
        <w:t> </w:t>
      </w:r>
      <w:r>
        <w:rPr>
          <w:i/>
          <w:sz w:val="24"/>
        </w:rPr>
        <w:t>Journal</w:t>
      </w:r>
      <w:r>
        <w:rPr>
          <w:i/>
          <w:spacing w:val="-7"/>
          <w:sz w:val="24"/>
        </w:rPr>
        <w:t> </w:t>
      </w:r>
      <w:r>
        <w:rPr>
          <w:i/>
          <w:sz w:val="24"/>
        </w:rPr>
        <w:t>of</w:t>
      </w:r>
      <w:r>
        <w:rPr>
          <w:i/>
          <w:spacing w:val="-6"/>
          <w:sz w:val="24"/>
        </w:rPr>
        <w:t> </w:t>
      </w:r>
      <w:r>
        <w:rPr>
          <w:i/>
          <w:sz w:val="24"/>
        </w:rPr>
        <w:t>Business</w:t>
      </w:r>
      <w:r>
        <w:rPr>
          <w:i/>
          <w:spacing w:val="-7"/>
          <w:sz w:val="24"/>
        </w:rPr>
        <w:t> </w:t>
      </w:r>
      <w:r>
        <w:rPr>
          <w:i/>
          <w:sz w:val="24"/>
        </w:rPr>
        <w:t>and</w:t>
      </w:r>
      <w:r>
        <w:rPr>
          <w:i/>
          <w:spacing w:val="-7"/>
          <w:sz w:val="24"/>
        </w:rPr>
        <w:t> </w:t>
      </w:r>
      <w:r>
        <w:rPr>
          <w:i/>
          <w:sz w:val="24"/>
        </w:rPr>
        <w:t>Economic</w:t>
      </w:r>
      <w:r>
        <w:rPr>
          <w:i/>
          <w:spacing w:val="-7"/>
          <w:sz w:val="24"/>
        </w:rPr>
        <w:t> </w:t>
      </w:r>
      <w:r>
        <w:rPr>
          <w:i/>
          <w:sz w:val="24"/>
        </w:rPr>
        <w:t>Review,</w:t>
      </w:r>
      <w:r>
        <w:rPr>
          <w:i/>
          <w:spacing w:val="-7"/>
          <w:sz w:val="24"/>
        </w:rPr>
        <w:t> </w:t>
      </w:r>
      <w:r>
        <w:rPr>
          <w:i/>
          <w:sz w:val="24"/>
        </w:rPr>
        <w:t>2</w:t>
      </w:r>
      <w:r>
        <w:rPr>
          <w:sz w:val="24"/>
        </w:rPr>
        <w:t>(1),</w:t>
      </w:r>
      <w:r>
        <w:rPr>
          <w:spacing w:val="-6"/>
          <w:sz w:val="24"/>
        </w:rPr>
        <w:t> </w:t>
      </w:r>
      <w:r>
        <w:rPr>
          <w:sz w:val="24"/>
        </w:rPr>
        <w:t>78-</w:t>
      </w:r>
      <w:r>
        <w:rPr>
          <w:spacing w:val="-5"/>
          <w:sz w:val="24"/>
        </w:rPr>
        <w:t>97.</w:t>
      </w:r>
    </w:p>
    <w:p>
      <w:pPr>
        <w:spacing w:after="0"/>
        <w:jc w:val="both"/>
        <w:rPr>
          <w:sz w:val="24"/>
        </w:rPr>
        <w:sectPr>
          <w:pgSz w:w="12240" w:h="15840"/>
          <w:pgMar w:header="0" w:footer="979" w:top="1820" w:bottom="1200" w:left="300" w:right="0"/>
        </w:sectPr>
      </w:pPr>
    </w:p>
    <w:p>
      <w:pPr>
        <w:pStyle w:val="BodyText"/>
        <w:spacing w:before="63"/>
      </w:pPr>
    </w:p>
    <w:p>
      <w:pPr>
        <w:spacing w:before="0"/>
        <w:ind w:left="1860" w:right="720" w:hanging="720"/>
        <w:jc w:val="both"/>
        <w:rPr>
          <w:sz w:val="24"/>
        </w:rPr>
      </w:pPr>
      <w:r>
        <w:rPr/>
        <mc:AlternateContent>
          <mc:Choice Requires="wps">
            <w:drawing>
              <wp:anchor distT="0" distB="0" distL="0" distR="0" allowOverlap="1" layoutInCell="1" locked="0" behindDoc="1" simplePos="0" relativeHeight="484427264">
                <wp:simplePos x="0" y="0"/>
                <wp:positionH relativeFrom="page">
                  <wp:posOffset>3873373</wp:posOffset>
                </wp:positionH>
                <wp:positionV relativeFrom="paragraph">
                  <wp:posOffset>162828</wp:posOffset>
                </wp:positionV>
                <wp:extent cx="3844925" cy="3949700"/>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89216" id="docshape201"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Alese, J. &amp; Alimi, O.Y. (2014). Small and medium-scale enterprises financing and economic growth in Nigeria: Error correction mechanism. </w:t>
      </w:r>
      <w:r>
        <w:rPr>
          <w:i/>
          <w:sz w:val="24"/>
        </w:rPr>
        <w:t>European Journal of Globalization and Development Research, 1</w:t>
      </w:r>
      <w:r>
        <w:rPr>
          <w:sz w:val="24"/>
        </w:rPr>
        <w:t>(1), 639-652</w:t>
      </w:r>
    </w:p>
    <w:p>
      <w:pPr>
        <w:pStyle w:val="BodyText"/>
      </w:pPr>
    </w:p>
    <w:p>
      <w:pPr>
        <w:spacing w:before="0"/>
        <w:ind w:left="1860" w:right="716" w:hanging="720"/>
        <w:jc w:val="both"/>
        <w:rPr>
          <w:sz w:val="24"/>
        </w:rPr>
      </w:pPr>
      <w:r>
        <w:rPr>
          <w:sz w:val="24"/>
        </w:rPr>
        <w:t>Arzeni,</w:t>
      </w:r>
      <w:r>
        <w:rPr>
          <w:spacing w:val="-9"/>
          <w:sz w:val="24"/>
        </w:rPr>
        <w:t> </w:t>
      </w:r>
      <w:r>
        <w:rPr>
          <w:sz w:val="24"/>
        </w:rPr>
        <w:t>S.,</w:t>
      </w:r>
      <w:r>
        <w:rPr>
          <w:spacing w:val="-10"/>
          <w:sz w:val="24"/>
        </w:rPr>
        <w:t> </w:t>
      </w:r>
      <w:r>
        <w:rPr>
          <w:sz w:val="24"/>
        </w:rPr>
        <w:t>Cusmano,</w:t>
      </w:r>
      <w:r>
        <w:rPr>
          <w:spacing w:val="-10"/>
          <w:sz w:val="24"/>
        </w:rPr>
        <w:t> </w:t>
      </w:r>
      <w:r>
        <w:rPr>
          <w:sz w:val="24"/>
        </w:rPr>
        <w:t>L.</w:t>
      </w:r>
      <w:r>
        <w:rPr>
          <w:spacing w:val="-10"/>
          <w:sz w:val="24"/>
        </w:rPr>
        <w:t> </w:t>
      </w:r>
      <w:r>
        <w:rPr>
          <w:sz w:val="24"/>
        </w:rPr>
        <w:t>&amp;</w:t>
      </w:r>
      <w:r>
        <w:rPr>
          <w:spacing w:val="-9"/>
          <w:sz w:val="24"/>
        </w:rPr>
        <w:t> </w:t>
      </w:r>
      <w:r>
        <w:rPr>
          <w:sz w:val="24"/>
        </w:rPr>
        <w:t>Robano,</w:t>
      </w:r>
      <w:r>
        <w:rPr>
          <w:spacing w:val="-10"/>
          <w:sz w:val="24"/>
        </w:rPr>
        <w:t> </w:t>
      </w:r>
      <w:r>
        <w:rPr>
          <w:sz w:val="24"/>
        </w:rPr>
        <w:t>V.</w:t>
      </w:r>
      <w:r>
        <w:rPr>
          <w:spacing w:val="-10"/>
          <w:sz w:val="24"/>
        </w:rPr>
        <w:t> </w:t>
      </w:r>
      <w:r>
        <w:rPr>
          <w:sz w:val="24"/>
        </w:rPr>
        <w:t>(2015).</w:t>
      </w:r>
      <w:r>
        <w:rPr>
          <w:spacing w:val="-10"/>
          <w:sz w:val="24"/>
        </w:rPr>
        <w:t> </w:t>
      </w:r>
      <w:r>
        <w:rPr>
          <w:sz w:val="24"/>
        </w:rPr>
        <w:t>Access</w:t>
      </w:r>
      <w:r>
        <w:rPr>
          <w:spacing w:val="-9"/>
          <w:sz w:val="24"/>
        </w:rPr>
        <w:t> </w:t>
      </w:r>
      <w:r>
        <w:rPr>
          <w:sz w:val="24"/>
        </w:rPr>
        <w:t>to</w:t>
      </w:r>
      <w:r>
        <w:rPr>
          <w:spacing w:val="-10"/>
          <w:sz w:val="24"/>
        </w:rPr>
        <w:t> </w:t>
      </w:r>
      <w:r>
        <w:rPr>
          <w:sz w:val="24"/>
        </w:rPr>
        <w:t>finance</w:t>
      </w:r>
      <w:r>
        <w:rPr>
          <w:spacing w:val="-11"/>
          <w:sz w:val="24"/>
        </w:rPr>
        <w:t> </w:t>
      </w:r>
      <w:r>
        <w:rPr>
          <w:sz w:val="24"/>
        </w:rPr>
        <w:t>for</w:t>
      </w:r>
      <w:r>
        <w:rPr>
          <w:spacing w:val="-11"/>
          <w:sz w:val="24"/>
        </w:rPr>
        <w:t> </w:t>
      </w:r>
      <w:r>
        <w:rPr>
          <w:sz w:val="24"/>
        </w:rPr>
        <w:t>SMEs</w:t>
      </w:r>
      <w:r>
        <w:rPr>
          <w:spacing w:val="-8"/>
          <w:sz w:val="24"/>
        </w:rPr>
        <w:t> </w:t>
      </w:r>
      <w:r>
        <w:rPr>
          <w:sz w:val="24"/>
        </w:rPr>
        <w:t>and</w:t>
      </w:r>
      <w:r>
        <w:rPr>
          <w:spacing w:val="-10"/>
          <w:sz w:val="24"/>
        </w:rPr>
        <w:t> </w:t>
      </w:r>
      <w:r>
        <w:rPr>
          <w:sz w:val="24"/>
        </w:rPr>
        <w:t>entrepreneurs:</w:t>
      </w:r>
      <w:r>
        <w:rPr>
          <w:spacing w:val="-10"/>
          <w:sz w:val="24"/>
        </w:rPr>
        <w:t> </w:t>
      </w:r>
      <w:r>
        <w:rPr>
          <w:sz w:val="24"/>
        </w:rPr>
        <w:t>Trends</w:t>
      </w:r>
      <w:r>
        <w:rPr>
          <w:spacing w:val="-9"/>
          <w:sz w:val="24"/>
        </w:rPr>
        <w:t> </w:t>
      </w:r>
      <w:r>
        <w:rPr>
          <w:sz w:val="24"/>
        </w:rPr>
        <w:t>and policies in OECD countries. In </w:t>
      </w:r>
      <w:r>
        <w:rPr>
          <w:i/>
          <w:sz w:val="24"/>
        </w:rPr>
        <w:t>Public Private Partnerships for Infrastructure and Business Development </w:t>
      </w:r>
      <w:r>
        <w:rPr>
          <w:sz w:val="24"/>
        </w:rPr>
        <w:t>(pp. 189-220). Palgrave Macmillan US.</w:t>
      </w:r>
    </w:p>
    <w:p>
      <w:pPr>
        <w:spacing w:before="264"/>
        <w:ind w:left="1860" w:right="717" w:hanging="720"/>
        <w:jc w:val="both"/>
        <w:rPr>
          <w:sz w:val="24"/>
        </w:rPr>
      </w:pPr>
      <w:r>
        <w:rPr>
          <w:sz w:val="23"/>
        </w:rPr>
        <w:t>Bakhtiari, S., Breunig, R., Magnani, L. &amp; Zhang, J. (2020). </w:t>
      </w:r>
      <w:r>
        <w:rPr>
          <w:sz w:val="24"/>
        </w:rPr>
        <w:t>Financial constraints and small and medium enterprises: A review. </w:t>
      </w:r>
      <w:r>
        <w:rPr>
          <w:i/>
          <w:sz w:val="24"/>
        </w:rPr>
        <w:t>Discussion Paper Series, No. 12936, </w:t>
      </w:r>
      <w:r>
        <w:rPr>
          <w:sz w:val="24"/>
        </w:rPr>
        <w:t>pp.1-38</w:t>
      </w:r>
    </w:p>
    <w:p>
      <w:pPr>
        <w:pStyle w:val="BodyText"/>
        <w:spacing w:before="1"/>
      </w:pPr>
    </w:p>
    <w:p>
      <w:pPr>
        <w:spacing w:before="0"/>
        <w:ind w:left="1860" w:right="722" w:hanging="720"/>
        <w:jc w:val="both"/>
        <w:rPr>
          <w:sz w:val="24"/>
        </w:rPr>
      </w:pPr>
      <w:r>
        <w:rPr>
          <w:sz w:val="24"/>
        </w:rPr>
        <w:t>Bamidele, R. (2012). Small and medium scale enterprises (SMES): A panacea for economic growth in Nigeria. </w:t>
      </w:r>
      <w:r>
        <w:rPr>
          <w:i/>
          <w:sz w:val="24"/>
        </w:rPr>
        <w:t>Journal of Management and Corporate Governance</w:t>
      </w:r>
      <w:r>
        <w:rPr>
          <w:sz w:val="24"/>
        </w:rPr>
        <w:t>, </w:t>
      </w:r>
      <w:r>
        <w:rPr>
          <w:i/>
          <w:sz w:val="24"/>
        </w:rPr>
        <w:t>4</w:t>
      </w:r>
      <w:r>
        <w:rPr>
          <w:sz w:val="24"/>
        </w:rPr>
        <w:t>, 83-99.</w:t>
      </w:r>
    </w:p>
    <w:p>
      <w:pPr>
        <w:pStyle w:val="BodyText"/>
      </w:pPr>
    </w:p>
    <w:p>
      <w:pPr>
        <w:spacing w:before="0"/>
        <w:ind w:left="1860" w:right="718" w:hanging="720"/>
        <w:jc w:val="both"/>
        <w:rPr>
          <w:sz w:val="24"/>
        </w:rPr>
      </w:pPr>
      <w:r>
        <w:rPr>
          <w:sz w:val="24"/>
        </w:rPr>
        <w:t>Berger</w:t>
      </w:r>
      <w:r>
        <w:rPr>
          <w:spacing w:val="-15"/>
          <w:sz w:val="24"/>
        </w:rPr>
        <w:t> </w:t>
      </w:r>
      <w:r>
        <w:rPr>
          <w:sz w:val="24"/>
        </w:rPr>
        <w:t>Allen,</w:t>
      </w:r>
      <w:r>
        <w:rPr>
          <w:spacing w:val="-15"/>
          <w:sz w:val="24"/>
        </w:rPr>
        <w:t> </w:t>
      </w:r>
      <w:r>
        <w:rPr>
          <w:sz w:val="24"/>
        </w:rPr>
        <w:t>N.,</w:t>
      </w:r>
      <w:r>
        <w:rPr>
          <w:spacing w:val="-15"/>
          <w:sz w:val="24"/>
        </w:rPr>
        <w:t> </w:t>
      </w:r>
      <w:r>
        <w:rPr>
          <w:sz w:val="24"/>
        </w:rPr>
        <w:t>&amp;</w:t>
      </w:r>
      <w:r>
        <w:rPr>
          <w:spacing w:val="-15"/>
          <w:sz w:val="24"/>
        </w:rPr>
        <w:t> </w:t>
      </w:r>
      <w:r>
        <w:rPr>
          <w:sz w:val="24"/>
        </w:rPr>
        <w:t>Udell,</w:t>
      </w:r>
      <w:r>
        <w:rPr>
          <w:spacing w:val="-15"/>
          <w:sz w:val="24"/>
        </w:rPr>
        <w:t> </w:t>
      </w:r>
      <w:r>
        <w:rPr>
          <w:sz w:val="24"/>
        </w:rPr>
        <w:t>G.F.</w:t>
      </w:r>
      <w:r>
        <w:rPr>
          <w:spacing w:val="-15"/>
          <w:sz w:val="24"/>
        </w:rPr>
        <w:t> </w:t>
      </w:r>
      <w:r>
        <w:rPr>
          <w:sz w:val="24"/>
        </w:rPr>
        <w:t>(2006).</w:t>
      </w:r>
      <w:r>
        <w:rPr>
          <w:spacing w:val="-15"/>
          <w:sz w:val="24"/>
        </w:rPr>
        <w:t> </w:t>
      </w:r>
      <w:r>
        <w:rPr>
          <w:sz w:val="24"/>
        </w:rPr>
        <w:t>A</w:t>
      </w:r>
      <w:r>
        <w:rPr>
          <w:spacing w:val="-15"/>
          <w:sz w:val="24"/>
        </w:rPr>
        <w:t> </w:t>
      </w:r>
      <w:r>
        <w:rPr>
          <w:sz w:val="24"/>
        </w:rPr>
        <w:t>more</w:t>
      </w:r>
      <w:r>
        <w:rPr>
          <w:spacing w:val="-15"/>
          <w:sz w:val="24"/>
        </w:rPr>
        <w:t> </w:t>
      </w:r>
      <w:r>
        <w:rPr>
          <w:sz w:val="24"/>
        </w:rPr>
        <w:t>complete</w:t>
      </w:r>
      <w:r>
        <w:rPr>
          <w:spacing w:val="-15"/>
          <w:sz w:val="24"/>
        </w:rPr>
        <w:t> </w:t>
      </w:r>
      <w:r>
        <w:rPr>
          <w:sz w:val="24"/>
        </w:rPr>
        <w:t>conceptual</w:t>
      </w:r>
      <w:r>
        <w:rPr>
          <w:spacing w:val="-15"/>
          <w:sz w:val="24"/>
        </w:rPr>
        <w:t> </w:t>
      </w:r>
      <w:r>
        <w:rPr>
          <w:sz w:val="24"/>
        </w:rPr>
        <w:t>framework</w:t>
      </w:r>
      <w:r>
        <w:rPr>
          <w:spacing w:val="-15"/>
          <w:sz w:val="24"/>
        </w:rPr>
        <w:t> </w:t>
      </w:r>
      <w:r>
        <w:rPr>
          <w:sz w:val="24"/>
        </w:rPr>
        <w:t>for</w:t>
      </w:r>
      <w:r>
        <w:rPr>
          <w:spacing w:val="-15"/>
          <w:sz w:val="24"/>
        </w:rPr>
        <w:t> </w:t>
      </w:r>
      <w:r>
        <w:rPr>
          <w:sz w:val="24"/>
        </w:rPr>
        <w:t>SME</w:t>
      </w:r>
      <w:r>
        <w:rPr>
          <w:spacing w:val="-15"/>
          <w:sz w:val="24"/>
        </w:rPr>
        <w:t> </w:t>
      </w:r>
      <w:r>
        <w:rPr>
          <w:sz w:val="24"/>
        </w:rPr>
        <w:t>finance,</w:t>
      </w:r>
      <w:r>
        <w:rPr>
          <w:spacing w:val="-15"/>
          <w:sz w:val="24"/>
        </w:rPr>
        <w:t> </w:t>
      </w:r>
      <w:r>
        <w:rPr>
          <w:i/>
          <w:sz w:val="24"/>
        </w:rPr>
        <w:t>Journal of Banking &amp; Finance, </w:t>
      </w:r>
      <w:r>
        <w:rPr>
          <w:sz w:val="24"/>
        </w:rPr>
        <w:t>30.</w:t>
      </w:r>
    </w:p>
    <w:p>
      <w:pPr>
        <w:pStyle w:val="BodyText"/>
      </w:pPr>
    </w:p>
    <w:p>
      <w:pPr>
        <w:spacing w:before="0"/>
        <w:ind w:left="1860" w:right="719" w:hanging="720"/>
        <w:jc w:val="both"/>
        <w:rPr>
          <w:sz w:val="24"/>
        </w:rPr>
      </w:pPr>
      <w:r>
        <w:rPr>
          <w:sz w:val="24"/>
        </w:rPr>
        <w:t>CBN (2018). </w:t>
      </w:r>
      <w:r>
        <w:rPr>
          <w:i/>
          <w:sz w:val="24"/>
        </w:rPr>
        <w:t>Guidelines for SME credit guarantee. </w:t>
      </w:r>
      <w:r>
        <w:rPr>
          <w:sz w:val="24"/>
        </w:rPr>
        <w:t>Abuja: Development Finance Department, Central Bank of Nigeria.</w:t>
      </w:r>
    </w:p>
    <w:p>
      <w:pPr>
        <w:pStyle w:val="BodyText"/>
      </w:pPr>
    </w:p>
    <w:p>
      <w:pPr>
        <w:spacing w:before="0"/>
        <w:ind w:left="1860" w:right="716" w:hanging="720"/>
        <w:jc w:val="both"/>
        <w:rPr>
          <w:sz w:val="24"/>
        </w:rPr>
      </w:pPr>
      <w:r>
        <w:rPr/>
        <mc:AlternateContent>
          <mc:Choice Requires="wps">
            <w:drawing>
              <wp:anchor distT="0" distB="0" distL="0" distR="0" allowOverlap="1" layoutInCell="1" locked="0" behindDoc="1" simplePos="0" relativeHeight="484426752">
                <wp:simplePos x="0" y="0"/>
                <wp:positionH relativeFrom="page">
                  <wp:posOffset>259245</wp:posOffset>
                </wp:positionH>
                <wp:positionV relativeFrom="paragraph">
                  <wp:posOffset>387520</wp:posOffset>
                </wp:positionV>
                <wp:extent cx="3736340" cy="384175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30.51342pt;width:294.2pt;height:302.5pt;mso-position-horizontal-relative:page;mso-position-vertical-relative:paragraph;z-index:-18889728" id="docshape202" coordorigin="408,610" coordsize="5884,6050" path="m1140,6527l540,5927,408,6060,1008,6659,1140,6527xm1541,6069l1540,6042,1536,6013,1529,5983,1519,5953,1507,5923,1490,5893,1471,5864,1450,5836,1427,5808,1402,5781,1044,5424,913,5555,1279,5921,1301,5946,1318,5970,1330,5994,1336,6017,1338,6040,1334,6061,1324,6080,1310,6098,1292,6113,1273,6122,1252,6126,1229,6124,1205,6118,1182,6106,1157,6089,1133,6067,767,5701,635,5833,993,6190,1017,6212,1043,6235,1073,6257,1106,6279,1129,6293,1152,6304,1177,6313,1204,6320,1230,6326,1255,6329,1278,6329,1300,6327,1322,6322,1344,6314,1365,6304,1387,6290,1407,6274,1426,6259,1444,6243,1460,6227,1485,6200,1506,6173,1522,6144,1533,6116,1538,6094,1541,6069xm2033,5538l2029,5494,2018,5449,2000,5403,1975,5357,1942,5308,1901,5258,1877,5232,1853,5206,1839,5194,1839,5528,1836,5556,1825,5581,1807,5603,1785,5620,1761,5630,1733,5633,1703,5629,1669,5616,1632,5594,1592,5563,1548,5522,1507,5478,1476,5437,1454,5400,1441,5367,1436,5336,1439,5309,1449,5284,1465,5263,1487,5246,1512,5235,1540,5232,1570,5236,1603,5248,1639,5268,1677,5298,1718,5336,1763,5384,1797,5427,1821,5465,1834,5498,1839,5528,1839,5194,1780,5141,1709,5092,1639,5058,1569,5038,1502,5035,1439,5048,1380,5077,1325,5122,1281,5177,1253,5235,1253,5236,1241,5299,1245,5366,1265,5437,1300,5508,1350,5580,1415,5653,1467,5702,1519,5742,1570,5774,1620,5799,1668,5816,1714,5826,1758,5828,1799,5824,1838,5814,1877,5795,1914,5770,1951,5737,1982,5701,2007,5663,2019,5633,2023,5623,2032,5581,2033,5538xm2215,5143l2087,5015,1914,5187,2043,5316,2215,5143xm2564,5103l1964,4504,1832,4636,2432,5236,2564,5103xm2790,4877l2568,4655,2640,4582,2674,4542,2679,4533,2697,4500,2708,4457,2708,4412,2696,4368,2679,4330,2675,4322,2645,4277,2604,4232,2560,4192,2517,4163,2513,4161,2513,4428,2513,4446,2506,4464,2495,4482,2479,4501,2446,4533,2312,4399,2341,4371,2350,4362,2368,4346,2386,4335,2403,4330,2420,4331,2436,4335,2452,4343,2467,4353,2481,4365,2494,4380,2504,4396,2510,4412,2513,4428,2513,4161,2475,4142,2433,4131,2392,4130,2352,4140,2314,4160,2277,4191,2132,4335,2058,4410,2658,5010,2790,4877xm3325,4342l2874,3890,3008,3756,2860,3608,2459,4009,2607,4157,2742,4022,3193,4474,3325,4342xm3756,3911l3304,3460,3439,3325,3291,3177,2890,3578,3038,3726,3172,3592,3624,4043,3756,3911xm4252,3319l4247,3275,4236,3230,4219,3185,4193,3138,4160,3089,4120,3039,4095,3013,4071,2987,4058,2975,4058,3309,4054,3337,4044,3362,4026,3384,4004,3401,3979,3411,3952,3414,3921,3410,3888,3397,3851,3375,3810,3344,3767,3303,3726,3259,3694,3219,3672,3182,3660,3148,3655,3117,3658,3090,3667,3066,3684,3044,3706,3027,3731,3016,3759,3013,3789,3017,3822,3029,3858,3050,3896,3079,3937,3117,3982,3165,4016,3208,4040,3246,4053,3280,4058,3309,4058,2975,3999,2923,3928,2873,3858,2839,3788,2819,3721,2816,3658,2829,3599,2858,3544,2903,3500,2958,3472,3016,3471,3017,3459,3080,3463,3148,3483,3218,3518,3289,3568,3361,3634,3434,3686,3483,3738,3523,3789,3556,3839,3580,3887,3597,3933,3607,3976,3610,4018,3606,4057,3595,4095,3577,4133,3551,4169,3519,4201,3482,4225,3444,4238,3414,4242,3404,4250,3362,4252,3319xm4939,2645l4935,2612,4926,2577,4913,2541,4896,2504,4875,2465,4849,2426,4684,2492,4706,2524,4723,2554,4735,2581,4743,2607,4745,2631,4741,2654,4731,2675,4715,2694,4695,2710,4672,2720,4646,2722,4618,2718,4586,2705,4550,2681,4507,2648,4460,2603,4424,2564,4395,2528,4373,2496,4360,2467,4351,2431,4351,2399,4360,2371,4378,2347,4388,2338,4399,2331,4412,2326,4425,2323,4439,2321,4454,2322,4469,2324,4485,2328,4495,2333,4508,2338,4522,2346,4538,2356,4618,2203,4561,2171,4507,2149,4456,2135,4408,2130,4363,2135,4319,2151,4277,2176,4236,2212,4192,2265,4164,2323,4152,2385,4156,2451,4176,2520,4212,2590,4262,2663,4329,2736,4384,2787,4439,2830,4492,2863,4544,2887,4594,2904,4640,2913,4682,2916,4720,2911,4756,2900,4792,2882,4827,2857,4862,2826,4888,2797,4909,2768,4924,2738,4934,2708,4938,2677,4939,2645xm5411,2160l5407,2116,5396,2071,5378,2026,5352,1979,5320,1930,5279,1880,5255,1854,5230,1828,5217,1816,5217,2150,5213,2178,5203,2203,5185,2225,5163,2242,5138,2252,5111,2255,5081,2251,5047,2238,5010,2216,4969,2185,4926,2144,4885,2100,4853,2060,4831,2022,4819,1989,4814,1958,4817,1931,4826,1907,4843,1885,4865,1868,4890,1857,4918,1854,4948,1858,4981,1870,5017,1891,5055,1920,5096,1958,5141,2006,5175,2049,5199,2087,5212,2120,5217,2150,5217,1816,5158,1764,5087,1714,5017,1680,4947,1660,4880,1657,4817,1670,4758,1699,4703,1744,4659,1799,4631,1858,4618,1921,4623,1988,4643,2059,4677,2130,4728,2202,4793,2275,4845,2324,4897,2364,4948,2397,4998,2421,5046,2438,5092,2448,5136,2450,5177,2446,5216,2436,5255,2417,5292,2392,5328,2359,5360,2323,5384,2285,5397,2255,5401,2245,5410,2203,5411,2160xm5738,1930l5515,1707,5587,1635,5622,1594,5626,1586,5644,1552,5655,1509,5655,1465,5644,1420,5626,1383,5623,1375,5592,1330,5552,1284,5508,1245,5464,1215,5461,1213,5461,1481,5460,1498,5454,1516,5442,1535,5426,1553,5402,1578,5394,1586,5260,1452,5288,1424,5297,1414,5316,1398,5333,1388,5351,1383,5367,1384,5384,1388,5399,1395,5414,1405,5429,1418,5442,1433,5451,1448,5457,1464,5461,1481,5461,1213,5422,1195,5380,1184,5339,1183,5299,1192,5261,1213,5225,1243,5080,1388,5005,1462,5605,2062,5738,1930xm6292,1376l6040,1125,6014,1051,5910,757,5858,610,5712,756,5741,828,5828,1044,5540,928,5394,1074,5467,1101,5540,1127,5761,1204,5908,1257,6160,1508,6292,1376xe" filled="true" fillcolor="#a4a4a4" stroked="false">
                <v:path arrowok="t"/>
                <v:fill opacity="32896f" type="solid"/>
                <w10:wrap type="none"/>
              </v:shape>
            </w:pict>
          </mc:Fallback>
        </mc:AlternateContent>
      </w:r>
      <w:r>
        <w:rPr>
          <w:sz w:val="24"/>
        </w:rPr>
        <w:t>Dagogo, W.D. &amp; Ollor, G.W. (2012). </w:t>
      </w:r>
      <w:r>
        <w:rPr>
          <w:i/>
          <w:sz w:val="24"/>
        </w:rPr>
        <w:t>Effect of venture capital financing on the economic value-added profile of Nigerian SMEs</w:t>
      </w:r>
      <w:r>
        <w:rPr>
          <w:sz w:val="24"/>
        </w:rPr>
        <w:t>.</w:t>
      </w:r>
    </w:p>
    <w:p>
      <w:pPr>
        <w:pStyle w:val="BodyText"/>
        <w:spacing w:before="1"/>
      </w:pPr>
    </w:p>
    <w:p>
      <w:pPr>
        <w:spacing w:before="0"/>
        <w:ind w:left="1860" w:right="716" w:hanging="720"/>
        <w:jc w:val="both"/>
        <w:rPr>
          <w:sz w:val="24"/>
        </w:rPr>
      </w:pPr>
      <w:r>
        <w:rPr>
          <w:sz w:val="24"/>
        </w:rPr>
        <w:t>Eke,</w:t>
      </w:r>
      <w:r>
        <w:rPr>
          <w:spacing w:val="-10"/>
          <w:sz w:val="24"/>
        </w:rPr>
        <w:t> </w:t>
      </w:r>
      <w:r>
        <w:rPr>
          <w:sz w:val="24"/>
        </w:rPr>
        <w:t>R.</w:t>
      </w:r>
      <w:r>
        <w:rPr>
          <w:spacing w:val="-10"/>
          <w:sz w:val="24"/>
        </w:rPr>
        <w:t> </w:t>
      </w:r>
      <w:r>
        <w:rPr>
          <w:sz w:val="24"/>
        </w:rPr>
        <w:t>(2010).</w:t>
      </w:r>
      <w:r>
        <w:rPr>
          <w:spacing w:val="-10"/>
          <w:sz w:val="24"/>
        </w:rPr>
        <w:t> </w:t>
      </w:r>
      <w:r>
        <w:rPr>
          <w:sz w:val="24"/>
        </w:rPr>
        <w:t>The</w:t>
      </w:r>
      <w:r>
        <w:rPr>
          <w:spacing w:val="-11"/>
          <w:sz w:val="24"/>
        </w:rPr>
        <w:t> </w:t>
      </w:r>
      <w:r>
        <w:rPr>
          <w:sz w:val="24"/>
        </w:rPr>
        <w:t>relevance</w:t>
      </w:r>
      <w:r>
        <w:rPr>
          <w:spacing w:val="-11"/>
          <w:sz w:val="24"/>
        </w:rPr>
        <w:t> </w:t>
      </w:r>
      <w:r>
        <w:rPr>
          <w:sz w:val="24"/>
        </w:rPr>
        <w:t>of</w:t>
      </w:r>
      <w:r>
        <w:rPr>
          <w:spacing w:val="-10"/>
          <w:sz w:val="24"/>
        </w:rPr>
        <w:t> </w:t>
      </w:r>
      <w:r>
        <w:rPr>
          <w:sz w:val="24"/>
        </w:rPr>
        <w:t>small</w:t>
      </w:r>
      <w:r>
        <w:rPr>
          <w:spacing w:val="-9"/>
          <w:sz w:val="24"/>
        </w:rPr>
        <w:t> </w:t>
      </w:r>
      <w:r>
        <w:rPr>
          <w:sz w:val="24"/>
        </w:rPr>
        <w:t>and</w:t>
      </w:r>
      <w:r>
        <w:rPr>
          <w:spacing w:val="-10"/>
          <w:sz w:val="24"/>
        </w:rPr>
        <w:t> </w:t>
      </w:r>
      <w:r>
        <w:rPr>
          <w:sz w:val="24"/>
        </w:rPr>
        <w:t>medium</w:t>
      </w:r>
      <w:r>
        <w:rPr>
          <w:spacing w:val="-9"/>
          <w:sz w:val="24"/>
        </w:rPr>
        <w:t> </w:t>
      </w:r>
      <w:r>
        <w:rPr>
          <w:sz w:val="24"/>
        </w:rPr>
        <w:t>scale</w:t>
      </w:r>
      <w:r>
        <w:rPr>
          <w:spacing w:val="-10"/>
          <w:sz w:val="24"/>
        </w:rPr>
        <w:t> </w:t>
      </w:r>
      <w:r>
        <w:rPr>
          <w:sz w:val="24"/>
        </w:rPr>
        <w:t>enterprises</w:t>
      </w:r>
      <w:r>
        <w:rPr>
          <w:spacing w:val="-10"/>
          <w:sz w:val="24"/>
        </w:rPr>
        <w:t> </w:t>
      </w:r>
      <w:r>
        <w:rPr>
          <w:sz w:val="24"/>
        </w:rPr>
        <w:t>to</w:t>
      </w:r>
      <w:r>
        <w:rPr>
          <w:spacing w:val="-9"/>
          <w:sz w:val="24"/>
        </w:rPr>
        <w:t> </w:t>
      </w:r>
      <w:r>
        <w:rPr>
          <w:sz w:val="24"/>
        </w:rPr>
        <w:t>Nigeria’s</w:t>
      </w:r>
      <w:r>
        <w:rPr>
          <w:spacing w:val="-8"/>
          <w:sz w:val="24"/>
        </w:rPr>
        <w:t> </w:t>
      </w:r>
      <w:r>
        <w:rPr>
          <w:sz w:val="24"/>
        </w:rPr>
        <w:t>economic</w:t>
      </w:r>
      <w:r>
        <w:rPr>
          <w:spacing w:val="-11"/>
          <w:sz w:val="24"/>
        </w:rPr>
        <w:t> </w:t>
      </w:r>
      <w:r>
        <w:rPr>
          <w:sz w:val="24"/>
        </w:rPr>
        <w:t>development: An investigation. </w:t>
      </w:r>
      <w:r>
        <w:rPr>
          <w:i/>
          <w:sz w:val="24"/>
        </w:rPr>
        <w:t>M.Sc Thesis, Nnamdi Azikiwe University, Awka, Nigeria</w:t>
      </w:r>
      <w:r>
        <w:rPr>
          <w:sz w:val="24"/>
        </w:rPr>
        <w:t>.</w:t>
      </w:r>
    </w:p>
    <w:p>
      <w:pPr>
        <w:pStyle w:val="BodyText"/>
      </w:pPr>
    </w:p>
    <w:p>
      <w:pPr>
        <w:pStyle w:val="BodyText"/>
        <w:ind w:left="1860" w:right="724" w:hanging="720"/>
        <w:jc w:val="both"/>
      </w:pPr>
      <w:r>
        <w:rPr/>
        <w:t>Elitzur, R. &amp; Gavious, A. (2003). Contracting, signaling, and moral hazard: A model of entrepreneurs, ‘angels,’ and venture capitalists. </w:t>
      </w:r>
      <w:r>
        <w:rPr>
          <w:i/>
        </w:rPr>
        <w:t>Journal of Business Venturing</w:t>
      </w:r>
      <w:r>
        <w:rPr/>
        <w:t>, </w:t>
      </w:r>
      <w:r>
        <w:rPr>
          <w:i/>
        </w:rPr>
        <w:t>18</w:t>
      </w:r>
      <w:r>
        <w:rPr/>
        <w:t>(6), 709-725.</w:t>
      </w:r>
    </w:p>
    <w:p>
      <w:pPr>
        <w:pStyle w:val="BodyText"/>
      </w:pPr>
    </w:p>
    <w:p>
      <w:pPr>
        <w:pStyle w:val="BodyText"/>
        <w:ind w:left="1140"/>
      </w:pPr>
      <w:r>
        <w:rPr/>
        <w:t>Eniola,</w:t>
      </w:r>
      <w:r>
        <w:rPr>
          <w:spacing w:val="59"/>
        </w:rPr>
        <w:t> </w:t>
      </w:r>
      <w:r>
        <w:rPr/>
        <w:t>A.A.</w:t>
      </w:r>
      <w:r>
        <w:rPr>
          <w:spacing w:val="62"/>
        </w:rPr>
        <w:t> </w:t>
      </w:r>
      <w:r>
        <w:rPr/>
        <w:t>&amp;</w:t>
      </w:r>
      <w:r>
        <w:rPr>
          <w:spacing w:val="62"/>
        </w:rPr>
        <w:t> </w:t>
      </w:r>
      <w:r>
        <w:rPr/>
        <w:t>Entebang,</w:t>
      </w:r>
      <w:r>
        <w:rPr>
          <w:spacing w:val="61"/>
        </w:rPr>
        <w:t> </w:t>
      </w:r>
      <w:r>
        <w:rPr/>
        <w:t>H.</w:t>
      </w:r>
      <w:r>
        <w:rPr>
          <w:spacing w:val="61"/>
        </w:rPr>
        <w:t> </w:t>
      </w:r>
      <w:r>
        <w:rPr/>
        <w:t>(2015).</w:t>
      </w:r>
      <w:r>
        <w:rPr>
          <w:spacing w:val="64"/>
        </w:rPr>
        <w:t> </w:t>
      </w:r>
      <w:r>
        <w:rPr/>
        <w:t>SME</w:t>
      </w:r>
      <w:r>
        <w:rPr>
          <w:spacing w:val="62"/>
        </w:rPr>
        <w:t> </w:t>
      </w:r>
      <w:r>
        <w:rPr/>
        <w:t>firm</w:t>
      </w:r>
      <w:r>
        <w:rPr>
          <w:spacing w:val="61"/>
        </w:rPr>
        <w:t> </w:t>
      </w:r>
      <w:r>
        <w:rPr/>
        <w:t>performance-financial</w:t>
      </w:r>
      <w:r>
        <w:rPr>
          <w:spacing w:val="64"/>
        </w:rPr>
        <w:t> </w:t>
      </w:r>
      <w:r>
        <w:rPr/>
        <w:t>innovation</w:t>
      </w:r>
      <w:r>
        <w:rPr>
          <w:spacing w:val="62"/>
        </w:rPr>
        <w:t> </w:t>
      </w:r>
      <w:r>
        <w:rPr/>
        <w:t>and</w:t>
      </w:r>
      <w:r>
        <w:rPr>
          <w:spacing w:val="64"/>
        </w:rPr>
        <w:t> </w:t>
      </w:r>
      <w:r>
        <w:rPr>
          <w:spacing w:val="-2"/>
        </w:rPr>
        <w:t>challenges.</w:t>
      </w:r>
    </w:p>
    <w:p>
      <w:pPr>
        <w:spacing w:before="0"/>
        <w:ind w:left="1860" w:right="0" w:firstLine="0"/>
        <w:jc w:val="left"/>
        <w:rPr>
          <w:sz w:val="24"/>
        </w:rPr>
      </w:pPr>
      <w:r>
        <w:rPr>
          <w:i/>
          <w:sz w:val="24"/>
        </w:rPr>
        <w:t>Procedia</w:t>
      </w:r>
      <w:r>
        <w:rPr>
          <w:i/>
          <w:spacing w:val="-1"/>
          <w:sz w:val="24"/>
        </w:rPr>
        <w:t> </w:t>
      </w:r>
      <w:r>
        <w:rPr>
          <w:i/>
          <w:sz w:val="24"/>
        </w:rPr>
        <w:t>-</w:t>
      </w:r>
      <w:r>
        <w:rPr>
          <w:i/>
          <w:spacing w:val="-2"/>
          <w:sz w:val="24"/>
        </w:rPr>
        <w:t> </w:t>
      </w:r>
      <w:r>
        <w:rPr>
          <w:i/>
          <w:sz w:val="24"/>
        </w:rPr>
        <w:t>Social</w:t>
      </w:r>
      <w:r>
        <w:rPr>
          <w:i/>
          <w:spacing w:val="-1"/>
          <w:sz w:val="24"/>
        </w:rPr>
        <w:t> </w:t>
      </w:r>
      <w:r>
        <w:rPr>
          <w:i/>
          <w:sz w:val="24"/>
        </w:rPr>
        <w:t>and Behavioral</w:t>
      </w:r>
      <w:r>
        <w:rPr>
          <w:i/>
          <w:spacing w:val="-1"/>
          <w:sz w:val="24"/>
        </w:rPr>
        <w:t> </w:t>
      </w:r>
      <w:r>
        <w:rPr>
          <w:i/>
          <w:sz w:val="24"/>
        </w:rPr>
        <w:t>Sciences,</w:t>
      </w:r>
      <w:r>
        <w:rPr>
          <w:i/>
          <w:spacing w:val="-1"/>
          <w:sz w:val="24"/>
        </w:rPr>
        <w:t> </w:t>
      </w:r>
      <w:r>
        <w:rPr>
          <w:i/>
          <w:sz w:val="24"/>
        </w:rPr>
        <w:t>195</w:t>
      </w:r>
      <w:r>
        <w:rPr>
          <w:sz w:val="24"/>
        </w:rPr>
        <w:t>, 334-</w:t>
      </w:r>
      <w:r>
        <w:rPr>
          <w:spacing w:val="-5"/>
          <w:sz w:val="24"/>
        </w:rPr>
        <w:t>342</w:t>
      </w:r>
    </w:p>
    <w:p>
      <w:pPr>
        <w:pStyle w:val="BodyText"/>
      </w:pPr>
    </w:p>
    <w:p>
      <w:pPr>
        <w:spacing w:before="0"/>
        <w:ind w:left="1860" w:right="717" w:hanging="720"/>
        <w:jc w:val="both"/>
        <w:rPr>
          <w:sz w:val="24"/>
        </w:rPr>
      </w:pPr>
      <w:r>
        <w:rPr>
          <w:sz w:val="24"/>
        </w:rPr>
        <w:t>Etuk, G.R. &amp; Baghebo, M. (2014). Small and medium scale enterprises (SMEs) and Nigeria’s economic development. </w:t>
      </w:r>
      <w:r>
        <w:rPr>
          <w:i/>
          <w:sz w:val="24"/>
        </w:rPr>
        <w:t>Mediterranean Journal of Social Sciences, 5</w:t>
      </w:r>
      <w:r>
        <w:rPr>
          <w:sz w:val="24"/>
        </w:rPr>
        <w:t>(7), 656-662</w:t>
      </w:r>
    </w:p>
    <w:p>
      <w:pPr>
        <w:pStyle w:val="BodyText"/>
      </w:pPr>
    </w:p>
    <w:p>
      <w:pPr>
        <w:spacing w:before="1"/>
        <w:ind w:left="1860" w:right="717" w:hanging="720"/>
        <w:jc w:val="both"/>
        <w:rPr>
          <w:sz w:val="24"/>
        </w:rPr>
      </w:pPr>
      <w:r>
        <w:rPr>
          <w:sz w:val="24"/>
        </w:rPr>
        <w:t>Evbuomwan</w:t>
      </w:r>
      <w:r>
        <w:rPr>
          <w:spacing w:val="-8"/>
          <w:sz w:val="24"/>
        </w:rPr>
        <w:t> </w:t>
      </w:r>
      <w:r>
        <w:rPr>
          <w:sz w:val="24"/>
        </w:rPr>
        <w:t>G.O.,</w:t>
      </w:r>
      <w:r>
        <w:rPr>
          <w:spacing w:val="-6"/>
          <w:sz w:val="24"/>
        </w:rPr>
        <w:t> </w:t>
      </w:r>
      <w:r>
        <w:rPr>
          <w:sz w:val="24"/>
        </w:rPr>
        <w:t>Ikpi</w:t>
      </w:r>
      <w:r>
        <w:rPr>
          <w:spacing w:val="-5"/>
          <w:sz w:val="24"/>
        </w:rPr>
        <w:t> </w:t>
      </w:r>
      <w:r>
        <w:rPr>
          <w:sz w:val="24"/>
        </w:rPr>
        <w:t>A.E.,</w:t>
      </w:r>
      <w:r>
        <w:rPr>
          <w:spacing w:val="-8"/>
          <w:sz w:val="24"/>
        </w:rPr>
        <w:t> </w:t>
      </w:r>
      <w:r>
        <w:rPr>
          <w:sz w:val="24"/>
        </w:rPr>
        <w:t>Okoruwa</w:t>
      </w:r>
      <w:r>
        <w:rPr>
          <w:spacing w:val="-9"/>
          <w:sz w:val="24"/>
        </w:rPr>
        <w:t> </w:t>
      </w:r>
      <w:r>
        <w:rPr>
          <w:sz w:val="24"/>
        </w:rPr>
        <w:t>V.O.</w:t>
      </w:r>
      <w:r>
        <w:rPr>
          <w:spacing w:val="-8"/>
          <w:sz w:val="24"/>
        </w:rPr>
        <w:t> </w:t>
      </w:r>
      <w:r>
        <w:rPr>
          <w:sz w:val="24"/>
        </w:rPr>
        <w:t>&amp;</w:t>
      </w:r>
      <w:r>
        <w:rPr>
          <w:spacing w:val="-8"/>
          <w:sz w:val="24"/>
        </w:rPr>
        <w:t> </w:t>
      </w:r>
      <w:r>
        <w:rPr>
          <w:sz w:val="24"/>
        </w:rPr>
        <w:t>Akinyosoye</w:t>
      </w:r>
      <w:r>
        <w:rPr>
          <w:spacing w:val="-9"/>
          <w:sz w:val="24"/>
        </w:rPr>
        <w:t> </w:t>
      </w:r>
      <w:r>
        <w:rPr>
          <w:sz w:val="24"/>
        </w:rPr>
        <w:t>V.O.</w:t>
      </w:r>
      <w:r>
        <w:rPr>
          <w:spacing w:val="-8"/>
          <w:sz w:val="24"/>
        </w:rPr>
        <w:t> </w:t>
      </w:r>
      <w:r>
        <w:rPr>
          <w:sz w:val="24"/>
        </w:rPr>
        <w:t>(2012).</w:t>
      </w:r>
      <w:r>
        <w:rPr>
          <w:spacing w:val="-9"/>
          <w:sz w:val="24"/>
        </w:rPr>
        <w:t> </w:t>
      </w:r>
      <w:r>
        <w:rPr>
          <w:sz w:val="24"/>
        </w:rPr>
        <w:t>Preferences</w:t>
      </w:r>
      <w:r>
        <w:rPr>
          <w:spacing w:val="-8"/>
          <w:sz w:val="24"/>
        </w:rPr>
        <w:t> </w:t>
      </w:r>
      <w:r>
        <w:rPr>
          <w:sz w:val="24"/>
        </w:rPr>
        <w:t>of</w:t>
      </w:r>
      <w:r>
        <w:rPr>
          <w:spacing w:val="-9"/>
          <w:sz w:val="24"/>
        </w:rPr>
        <w:t> </w:t>
      </w:r>
      <w:r>
        <w:rPr>
          <w:sz w:val="24"/>
        </w:rPr>
        <w:t>micro,</w:t>
      </w:r>
      <w:r>
        <w:rPr>
          <w:spacing w:val="-9"/>
          <w:sz w:val="24"/>
        </w:rPr>
        <w:t> </w:t>
      </w:r>
      <w:r>
        <w:rPr>
          <w:sz w:val="24"/>
        </w:rPr>
        <w:t>small</w:t>
      </w:r>
      <w:r>
        <w:rPr>
          <w:spacing w:val="-8"/>
          <w:sz w:val="24"/>
        </w:rPr>
        <w:t> </w:t>
      </w:r>
      <w:r>
        <w:rPr>
          <w:sz w:val="24"/>
        </w:rPr>
        <w:t>and medium</w:t>
      </w:r>
      <w:r>
        <w:rPr>
          <w:spacing w:val="-6"/>
          <w:sz w:val="24"/>
        </w:rPr>
        <w:t> </w:t>
      </w:r>
      <w:r>
        <w:rPr>
          <w:sz w:val="24"/>
        </w:rPr>
        <w:t>scale</w:t>
      </w:r>
      <w:r>
        <w:rPr>
          <w:spacing w:val="-4"/>
          <w:sz w:val="24"/>
        </w:rPr>
        <w:t> </w:t>
      </w:r>
      <w:r>
        <w:rPr>
          <w:sz w:val="24"/>
        </w:rPr>
        <w:t>enterprises</w:t>
      </w:r>
      <w:r>
        <w:rPr>
          <w:spacing w:val="-4"/>
          <w:sz w:val="24"/>
        </w:rPr>
        <w:t> </w:t>
      </w:r>
      <w:r>
        <w:rPr>
          <w:sz w:val="24"/>
        </w:rPr>
        <w:t>to</w:t>
      </w:r>
      <w:r>
        <w:rPr>
          <w:spacing w:val="-6"/>
          <w:sz w:val="24"/>
        </w:rPr>
        <w:t> </w:t>
      </w:r>
      <w:r>
        <w:rPr>
          <w:sz w:val="24"/>
        </w:rPr>
        <w:t>financial</w:t>
      </w:r>
      <w:r>
        <w:rPr>
          <w:spacing w:val="-6"/>
          <w:sz w:val="24"/>
        </w:rPr>
        <w:t> </w:t>
      </w:r>
      <w:r>
        <w:rPr>
          <w:sz w:val="24"/>
        </w:rPr>
        <w:t>products</w:t>
      </w:r>
      <w:r>
        <w:rPr>
          <w:spacing w:val="-4"/>
          <w:sz w:val="24"/>
        </w:rPr>
        <w:t> </w:t>
      </w:r>
      <w:r>
        <w:rPr>
          <w:sz w:val="24"/>
        </w:rPr>
        <w:t>in</w:t>
      </w:r>
      <w:r>
        <w:rPr>
          <w:spacing w:val="-4"/>
          <w:sz w:val="24"/>
        </w:rPr>
        <w:t> </w:t>
      </w:r>
      <w:r>
        <w:rPr>
          <w:sz w:val="24"/>
        </w:rPr>
        <w:t>Nigeria.</w:t>
      </w:r>
      <w:r>
        <w:rPr>
          <w:spacing w:val="-2"/>
          <w:sz w:val="24"/>
        </w:rPr>
        <w:t> </w:t>
      </w:r>
      <w:r>
        <w:rPr>
          <w:i/>
          <w:sz w:val="24"/>
        </w:rPr>
        <w:t>Journal</w:t>
      </w:r>
      <w:r>
        <w:rPr>
          <w:i/>
          <w:spacing w:val="-6"/>
          <w:sz w:val="24"/>
        </w:rPr>
        <w:t> </w:t>
      </w:r>
      <w:r>
        <w:rPr>
          <w:i/>
          <w:sz w:val="24"/>
        </w:rPr>
        <w:t>of</w:t>
      </w:r>
      <w:r>
        <w:rPr>
          <w:i/>
          <w:spacing w:val="-6"/>
          <w:sz w:val="24"/>
        </w:rPr>
        <w:t> </w:t>
      </w:r>
      <w:r>
        <w:rPr>
          <w:i/>
          <w:sz w:val="24"/>
        </w:rPr>
        <w:t>Agricultural</w:t>
      </w:r>
      <w:r>
        <w:rPr>
          <w:i/>
          <w:spacing w:val="-6"/>
          <w:sz w:val="24"/>
        </w:rPr>
        <w:t> </w:t>
      </w:r>
      <w:r>
        <w:rPr>
          <w:i/>
          <w:sz w:val="24"/>
        </w:rPr>
        <w:t>Economics</w:t>
      </w:r>
      <w:r>
        <w:rPr>
          <w:i/>
          <w:spacing w:val="-7"/>
          <w:sz w:val="24"/>
        </w:rPr>
        <w:t> </w:t>
      </w:r>
      <w:r>
        <w:rPr>
          <w:i/>
          <w:sz w:val="24"/>
        </w:rPr>
        <w:t>and Development, 1</w:t>
      </w:r>
      <w:r>
        <w:rPr>
          <w:sz w:val="24"/>
        </w:rPr>
        <w:t>(4), 80-98.</w:t>
      </w:r>
    </w:p>
    <w:p>
      <w:pPr>
        <w:pStyle w:val="BodyText"/>
      </w:pPr>
    </w:p>
    <w:p>
      <w:pPr>
        <w:spacing w:before="0"/>
        <w:ind w:left="1860" w:right="720" w:hanging="720"/>
        <w:jc w:val="both"/>
        <w:rPr>
          <w:sz w:val="24"/>
        </w:rPr>
      </w:pPr>
      <w:r>
        <w:rPr>
          <w:sz w:val="24"/>
        </w:rPr>
        <w:t>Eze, T.C. &amp; Okpala, C.S. (2015). Quantitative analysis of the impact of small and medium scale enterprises on the growth of Nigerian economy: (1993-</w:t>
      </w:r>
      <w:r>
        <w:rPr>
          <w:i/>
          <w:sz w:val="24"/>
        </w:rPr>
        <w:t>2011). International Journal of Development and Emerging Economics, 3</w:t>
      </w:r>
      <w:r>
        <w:rPr>
          <w:sz w:val="24"/>
        </w:rPr>
        <w:t>(1), 26-38.</w:t>
      </w:r>
    </w:p>
    <w:p>
      <w:pPr>
        <w:pStyle w:val="BodyText"/>
      </w:pPr>
    </w:p>
    <w:p>
      <w:pPr>
        <w:spacing w:before="0"/>
        <w:ind w:left="1140" w:right="0" w:firstLine="0"/>
        <w:jc w:val="left"/>
        <w:rPr>
          <w:i/>
          <w:sz w:val="24"/>
        </w:rPr>
      </w:pPr>
      <w:r>
        <w:rPr>
          <w:sz w:val="24"/>
        </w:rPr>
        <w:t>Fatai,</w:t>
      </w:r>
      <w:r>
        <w:rPr>
          <w:spacing w:val="-1"/>
          <w:sz w:val="24"/>
        </w:rPr>
        <w:t> </w:t>
      </w:r>
      <w:r>
        <w:rPr>
          <w:sz w:val="24"/>
        </w:rPr>
        <w:t>A. (2011),</w:t>
      </w:r>
      <w:r>
        <w:rPr>
          <w:spacing w:val="-1"/>
          <w:sz w:val="24"/>
        </w:rPr>
        <w:t> </w:t>
      </w:r>
      <w:r>
        <w:rPr>
          <w:i/>
          <w:sz w:val="24"/>
        </w:rPr>
        <w:t>Small</w:t>
      </w:r>
      <w:r>
        <w:rPr>
          <w:i/>
          <w:spacing w:val="-1"/>
          <w:sz w:val="24"/>
        </w:rPr>
        <w:t> </w:t>
      </w:r>
      <w:r>
        <w:rPr>
          <w:i/>
          <w:sz w:val="24"/>
        </w:rPr>
        <w:t>and</w:t>
      </w:r>
      <w:r>
        <w:rPr>
          <w:i/>
          <w:spacing w:val="-1"/>
          <w:sz w:val="24"/>
        </w:rPr>
        <w:t> </w:t>
      </w:r>
      <w:r>
        <w:rPr>
          <w:i/>
          <w:sz w:val="24"/>
        </w:rPr>
        <w:t>medium scale enterprises</w:t>
      </w:r>
      <w:r>
        <w:rPr>
          <w:i/>
          <w:spacing w:val="-1"/>
          <w:sz w:val="24"/>
        </w:rPr>
        <w:t> </w:t>
      </w:r>
      <w:r>
        <w:rPr>
          <w:i/>
          <w:sz w:val="24"/>
        </w:rPr>
        <w:t>in Nigeria:</w:t>
      </w:r>
      <w:r>
        <w:rPr>
          <w:i/>
          <w:spacing w:val="-1"/>
          <w:sz w:val="24"/>
        </w:rPr>
        <w:t> </w:t>
      </w:r>
      <w:r>
        <w:rPr>
          <w:i/>
          <w:sz w:val="24"/>
        </w:rPr>
        <w:t>Problems</w:t>
      </w:r>
      <w:r>
        <w:rPr>
          <w:i/>
          <w:spacing w:val="-1"/>
          <w:sz w:val="24"/>
        </w:rPr>
        <w:t> </w:t>
      </w:r>
      <w:r>
        <w:rPr>
          <w:i/>
          <w:sz w:val="24"/>
        </w:rPr>
        <w:t>and </w:t>
      </w:r>
      <w:r>
        <w:rPr>
          <w:i/>
          <w:spacing w:val="-2"/>
          <w:sz w:val="24"/>
        </w:rPr>
        <w:t>prospects.</w:t>
      </w:r>
    </w:p>
    <w:p>
      <w:pPr>
        <w:spacing w:after="0"/>
        <w:jc w:val="left"/>
        <w:rPr>
          <w:sz w:val="24"/>
        </w:rPr>
        <w:sectPr>
          <w:pgSz w:w="12240" w:h="15840"/>
          <w:pgMar w:header="0" w:footer="979" w:top="1820" w:bottom="1200" w:left="300" w:right="0"/>
        </w:sectPr>
      </w:pPr>
    </w:p>
    <w:p>
      <w:pPr>
        <w:pStyle w:val="BodyText"/>
        <w:spacing w:before="63"/>
        <w:rPr>
          <w:i/>
        </w:rPr>
      </w:pPr>
    </w:p>
    <w:p>
      <w:pPr>
        <w:pStyle w:val="BodyText"/>
        <w:ind w:left="1860" w:right="718" w:hanging="720"/>
        <w:jc w:val="both"/>
      </w:pPr>
      <w:r>
        <w:rPr/>
        <mc:AlternateContent>
          <mc:Choice Requires="wps">
            <w:drawing>
              <wp:anchor distT="0" distB="0" distL="0" distR="0" allowOverlap="1" layoutInCell="1" locked="0" behindDoc="1" simplePos="0" relativeHeight="484428288">
                <wp:simplePos x="0" y="0"/>
                <wp:positionH relativeFrom="page">
                  <wp:posOffset>3873373</wp:posOffset>
                </wp:positionH>
                <wp:positionV relativeFrom="paragraph">
                  <wp:posOffset>162828</wp:posOffset>
                </wp:positionV>
                <wp:extent cx="3844925" cy="394970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88192" id="docshape203"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Fletcher, M., Freeman, R., Sultanov, M., &amp; Umarov, U. (2005). Leasing in development: Lessons from emerging economies.</w:t>
      </w:r>
    </w:p>
    <w:p>
      <w:pPr>
        <w:pStyle w:val="BodyText"/>
      </w:pPr>
    </w:p>
    <w:p>
      <w:pPr>
        <w:spacing w:before="0"/>
        <w:ind w:left="1860" w:right="724" w:hanging="720"/>
        <w:jc w:val="both"/>
        <w:rPr>
          <w:sz w:val="24"/>
        </w:rPr>
      </w:pPr>
      <w:r>
        <w:rPr>
          <w:sz w:val="24"/>
        </w:rPr>
        <w:t>Gbandi, E. C., &amp; Amissah, G. (2014). Financing options for small and medium enterprises (SMEs) in Nigeria. </w:t>
      </w:r>
      <w:r>
        <w:rPr>
          <w:i/>
          <w:sz w:val="24"/>
        </w:rPr>
        <w:t>European Scientific Journal January</w:t>
      </w:r>
      <w:r>
        <w:rPr>
          <w:sz w:val="24"/>
        </w:rPr>
        <w:t>, </w:t>
      </w:r>
      <w:r>
        <w:rPr>
          <w:i/>
          <w:sz w:val="24"/>
        </w:rPr>
        <w:t>10</w:t>
      </w:r>
      <w:r>
        <w:rPr>
          <w:sz w:val="24"/>
        </w:rPr>
        <w:t>(1), 327-340.</w:t>
      </w:r>
    </w:p>
    <w:p>
      <w:pPr>
        <w:pStyle w:val="BodyText"/>
      </w:pPr>
    </w:p>
    <w:p>
      <w:pPr>
        <w:spacing w:before="0"/>
        <w:ind w:left="1860" w:right="718" w:hanging="720"/>
        <w:jc w:val="both"/>
        <w:rPr>
          <w:sz w:val="24"/>
        </w:rPr>
      </w:pPr>
      <w:r>
        <w:rPr>
          <w:sz w:val="24"/>
        </w:rPr>
        <w:t>Gulani, M.G. &amp; Usman,</w:t>
      </w:r>
      <w:r>
        <w:rPr>
          <w:spacing w:val="-1"/>
          <w:sz w:val="24"/>
        </w:rPr>
        <w:t> </w:t>
      </w:r>
      <w:r>
        <w:rPr>
          <w:sz w:val="24"/>
        </w:rPr>
        <w:t>A. (2018). Financing small and medium scale enterprises (SMEs):</w:t>
      </w:r>
      <w:r>
        <w:rPr>
          <w:spacing w:val="40"/>
          <w:sz w:val="24"/>
        </w:rPr>
        <w:t> </w:t>
      </w:r>
      <w:r>
        <w:rPr>
          <w:sz w:val="24"/>
        </w:rPr>
        <w:t>A challenge for entrepreneurial development in Gombe State.</w:t>
      </w:r>
      <w:r>
        <w:rPr>
          <w:spacing w:val="40"/>
          <w:sz w:val="24"/>
        </w:rPr>
        <w:t> </w:t>
      </w:r>
      <w:r>
        <w:rPr>
          <w:i/>
          <w:sz w:val="24"/>
        </w:rPr>
        <w:t>Asian Journal of Business and Management Sciences, 2</w:t>
      </w:r>
      <w:r>
        <w:rPr>
          <w:sz w:val="24"/>
        </w:rPr>
        <w:t>(9), 17-23</w:t>
      </w:r>
    </w:p>
    <w:p>
      <w:pPr>
        <w:pStyle w:val="BodyText"/>
        <w:spacing w:before="1"/>
      </w:pPr>
    </w:p>
    <w:p>
      <w:pPr>
        <w:spacing w:before="0"/>
        <w:ind w:left="1860" w:right="721" w:hanging="720"/>
        <w:jc w:val="both"/>
        <w:rPr>
          <w:sz w:val="24"/>
        </w:rPr>
      </w:pPr>
      <w:r>
        <w:rPr>
          <w:sz w:val="24"/>
        </w:rPr>
        <w:t>Huyghebaert,</w:t>
      </w:r>
      <w:r>
        <w:rPr>
          <w:spacing w:val="-1"/>
          <w:sz w:val="24"/>
        </w:rPr>
        <w:t> </w:t>
      </w:r>
      <w:r>
        <w:rPr>
          <w:sz w:val="24"/>
        </w:rPr>
        <w:t>N.</w:t>
      </w:r>
      <w:r>
        <w:rPr>
          <w:spacing w:val="-2"/>
          <w:sz w:val="24"/>
        </w:rPr>
        <w:t> </w:t>
      </w:r>
      <w:r>
        <w:rPr>
          <w:sz w:val="24"/>
        </w:rPr>
        <w:t>(2006). On</w:t>
      </w:r>
      <w:r>
        <w:rPr>
          <w:spacing w:val="-2"/>
          <w:sz w:val="24"/>
        </w:rPr>
        <w:t> </w:t>
      </w:r>
      <w:r>
        <w:rPr>
          <w:sz w:val="24"/>
        </w:rPr>
        <w:t>the</w:t>
      </w:r>
      <w:r>
        <w:rPr>
          <w:spacing w:val="-2"/>
          <w:sz w:val="24"/>
        </w:rPr>
        <w:t> </w:t>
      </w:r>
      <w:r>
        <w:rPr>
          <w:sz w:val="24"/>
        </w:rPr>
        <w:t>determinants and dynamics</w:t>
      </w:r>
      <w:r>
        <w:rPr>
          <w:spacing w:val="-1"/>
          <w:sz w:val="24"/>
        </w:rPr>
        <w:t> </w:t>
      </w:r>
      <w:r>
        <w:rPr>
          <w:sz w:val="24"/>
        </w:rPr>
        <w:t>of</w:t>
      </w:r>
      <w:r>
        <w:rPr>
          <w:spacing w:val="-2"/>
          <w:sz w:val="24"/>
        </w:rPr>
        <w:t> </w:t>
      </w:r>
      <w:r>
        <w:rPr>
          <w:sz w:val="24"/>
        </w:rPr>
        <w:t>trade</w:t>
      </w:r>
      <w:r>
        <w:rPr>
          <w:spacing w:val="-2"/>
          <w:sz w:val="24"/>
        </w:rPr>
        <w:t> </w:t>
      </w:r>
      <w:r>
        <w:rPr>
          <w:sz w:val="24"/>
        </w:rPr>
        <w:t>credit use:</w:t>
      </w:r>
      <w:r>
        <w:rPr>
          <w:spacing w:val="-1"/>
          <w:sz w:val="24"/>
        </w:rPr>
        <w:t> </w:t>
      </w:r>
      <w:r>
        <w:rPr>
          <w:sz w:val="24"/>
        </w:rPr>
        <w:t>Empirical</w:t>
      </w:r>
      <w:r>
        <w:rPr>
          <w:spacing w:val="-1"/>
          <w:sz w:val="24"/>
        </w:rPr>
        <w:t> </w:t>
      </w:r>
      <w:r>
        <w:rPr>
          <w:sz w:val="24"/>
        </w:rPr>
        <w:t>evidence</w:t>
      </w:r>
      <w:r>
        <w:rPr>
          <w:spacing w:val="-2"/>
          <w:sz w:val="24"/>
        </w:rPr>
        <w:t> </w:t>
      </w:r>
      <w:r>
        <w:rPr>
          <w:sz w:val="24"/>
        </w:rPr>
        <w:t>from business start‐ups. </w:t>
      </w:r>
      <w:r>
        <w:rPr>
          <w:i/>
          <w:sz w:val="24"/>
        </w:rPr>
        <w:t>Journal of Business Finance &amp; Accounting</w:t>
      </w:r>
      <w:r>
        <w:rPr>
          <w:sz w:val="24"/>
        </w:rPr>
        <w:t>, </w:t>
      </w:r>
      <w:r>
        <w:rPr>
          <w:i/>
          <w:sz w:val="24"/>
        </w:rPr>
        <w:t>33</w:t>
      </w:r>
      <w:r>
        <w:rPr>
          <w:sz w:val="24"/>
        </w:rPr>
        <w:t>(1‐2), 305-328.</w:t>
      </w:r>
    </w:p>
    <w:p>
      <w:pPr>
        <w:pStyle w:val="BodyText"/>
      </w:pPr>
    </w:p>
    <w:p>
      <w:pPr>
        <w:pStyle w:val="BodyText"/>
        <w:ind w:left="1140"/>
      </w:pPr>
      <w:r>
        <w:rPr/>
        <w:t>Ikon,</w:t>
      </w:r>
      <w:r>
        <w:rPr>
          <w:spacing w:val="-14"/>
        </w:rPr>
        <w:t> </w:t>
      </w:r>
      <w:r>
        <w:rPr/>
        <w:t>M.A.</w:t>
      </w:r>
      <w:r>
        <w:rPr>
          <w:spacing w:val="-11"/>
        </w:rPr>
        <w:t> </w:t>
      </w:r>
      <w:r>
        <w:rPr/>
        <w:t>&amp;</w:t>
      </w:r>
      <w:r>
        <w:rPr>
          <w:spacing w:val="-11"/>
        </w:rPr>
        <w:t> </w:t>
      </w:r>
      <w:r>
        <w:rPr/>
        <w:t>Chukwu,</w:t>
      </w:r>
      <w:r>
        <w:rPr>
          <w:spacing w:val="-12"/>
        </w:rPr>
        <w:t> </w:t>
      </w:r>
      <w:r>
        <w:rPr/>
        <w:t>A.C.</w:t>
      </w:r>
      <w:r>
        <w:rPr>
          <w:spacing w:val="-11"/>
        </w:rPr>
        <w:t> </w:t>
      </w:r>
      <w:r>
        <w:rPr/>
        <w:t>(2018).</w:t>
      </w:r>
      <w:r>
        <w:rPr>
          <w:spacing w:val="-11"/>
        </w:rPr>
        <w:t> </w:t>
      </w:r>
      <w:r>
        <w:rPr/>
        <w:t>Small</w:t>
      </w:r>
      <w:r>
        <w:rPr>
          <w:spacing w:val="-11"/>
        </w:rPr>
        <w:t> </w:t>
      </w:r>
      <w:r>
        <w:rPr/>
        <w:t>and</w:t>
      </w:r>
      <w:r>
        <w:rPr>
          <w:spacing w:val="-11"/>
        </w:rPr>
        <w:t> </w:t>
      </w:r>
      <w:r>
        <w:rPr/>
        <w:t>medium</w:t>
      </w:r>
      <w:r>
        <w:rPr>
          <w:spacing w:val="-10"/>
        </w:rPr>
        <w:t> </w:t>
      </w:r>
      <w:r>
        <w:rPr/>
        <w:t>scale</w:t>
      </w:r>
      <w:r>
        <w:rPr>
          <w:spacing w:val="-12"/>
        </w:rPr>
        <w:t> </w:t>
      </w:r>
      <w:r>
        <w:rPr/>
        <w:t>enterprises</w:t>
      </w:r>
      <w:r>
        <w:rPr>
          <w:spacing w:val="-11"/>
        </w:rPr>
        <w:t> </w:t>
      </w:r>
      <w:r>
        <w:rPr/>
        <w:t>and</w:t>
      </w:r>
      <w:r>
        <w:rPr>
          <w:spacing w:val="-11"/>
        </w:rPr>
        <w:t> </w:t>
      </w:r>
      <w:r>
        <w:rPr/>
        <w:t>industrial</w:t>
      </w:r>
      <w:r>
        <w:rPr>
          <w:spacing w:val="-8"/>
        </w:rPr>
        <w:t> </w:t>
      </w:r>
      <w:r>
        <w:rPr/>
        <w:t>growth</w:t>
      </w:r>
      <w:r>
        <w:rPr>
          <w:spacing w:val="-11"/>
        </w:rPr>
        <w:t> </w:t>
      </w:r>
      <w:r>
        <w:rPr/>
        <w:t>in</w:t>
      </w:r>
      <w:r>
        <w:rPr>
          <w:spacing w:val="-11"/>
        </w:rPr>
        <w:t> </w:t>
      </w:r>
      <w:r>
        <w:rPr>
          <w:spacing w:val="-2"/>
        </w:rPr>
        <w:t>Nigeria.</w:t>
      </w:r>
    </w:p>
    <w:p>
      <w:pPr>
        <w:spacing w:before="0"/>
        <w:ind w:left="1860" w:right="0" w:firstLine="0"/>
        <w:jc w:val="left"/>
        <w:rPr>
          <w:sz w:val="24"/>
        </w:rPr>
      </w:pPr>
      <w:r>
        <w:rPr>
          <w:i/>
          <w:sz w:val="24"/>
        </w:rPr>
        <w:t>International</w:t>
      </w:r>
      <w:r>
        <w:rPr>
          <w:i/>
          <w:spacing w:val="-3"/>
          <w:sz w:val="24"/>
        </w:rPr>
        <w:t> </w:t>
      </w:r>
      <w:r>
        <w:rPr>
          <w:i/>
          <w:sz w:val="24"/>
        </w:rPr>
        <w:t>Journal</w:t>
      </w:r>
      <w:r>
        <w:rPr>
          <w:i/>
          <w:spacing w:val="-1"/>
          <w:sz w:val="24"/>
        </w:rPr>
        <w:t> </w:t>
      </w:r>
      <w:r>
        <w:rPr>
          <w:i/>
          <w:sz w:val="24"/>
        </w:rPr>
        <w:t>of</w:t>
      </w:r>
      <w:r>
        <w:rPr>
          <w:i/>
          <w:spacing w:val="-1"/>
          <w:sz w:val="24"/>
        </w:rPr>
        <w:t> </w:t>
      </w:r>
      <w:r>
        <w:rPr>
          <w:i/>
          <w:sz w:val="24"/>
        </w:rPr>
        <w:t>Small</w:t>
      </w:r>
      <w:r>
        <w:rPr>
          <w:i/>
          <w:spacing w:val="-1"/>
          <w:sz w:val="24"/>
        </w:rPr>
        <w:t> </w:t>
      </w:r>
      <w:r>
        <w:rPr>
          <w:i/>
          <w:sz w:val="24"/>
        </w:rPr>
        <w:t>Business</w:t>
      </w:r>
      <w:r>
        <w:rPr>
          <w:i/>
          <w:spacing w:val="-1"/>
          <w:sz w:val="24"/>
        </w:rPr>
        <w:t> </w:t>
      </w:r>
      <w:r>
        <w:rPr>
          <w:i/>
          <w:sz w:val="24"/>
        </w:rPr>
        <w:t>and</w:t>
      </w:r>
      <w:r>
        <w:rPr>
          <w:i/>
          <w:spacing w:val="-1"/>
          <w:sz w:val="24"/>
        </w:rPr>
        <w:t> </w:t>
      </w:r>
      <w:r>
        <w:rPr>
          <w:i/>
          <w:sz w:val="24"/>
        </w:rPr>
        <w:t>Entrepreneurship</w:t>
      </w:r>
      <w:r>
        <w:rPr>
          <w:i/>
          <w:spacing w:val="-1"/>
          <w:sz w:val="24"/>
        </w:rPr>
        <w:t> </w:t>
      </w:r>
      <w:r>
        <w:rPr>
          <w:i/>
          <w:sz w:val="24"/>
        </w:rPr>
        <w:t>Research,</w:t>
      </w:r>
      <w:r>
        <w:rPr>
          <w:i/>
          <w:spacing w:val="1"/>
          <w:sz w:val="24"/>
        </w:rPr>
        <w:t> </w:t>
      </w:r>
      <w:r>
        <w:rPr>
          <w:i/>
          <w:sz w:val="24"/>
        </w:rPr>
        <w:t>6</w:t>
      </w:r>
      <w:r>
        <w:rPr>
          <w:sz w:val="24"/>
        </w:rPr>
        <w:t>(6), 1-</w:t>
      </w:r>
      <w:r>
        <w:rPr>
          <w:spacing w:val="-5"/>
          <w:sz w:val="24"/>
        </w:rPr>
        <w:t>13</w:t>
      </w:r>
    </w:p>
    <w:p>
      <w:pPr>
        <w:pStyle w:val="BodyText"/>
      </w:pPr>
    </w:p>
    <w:p>
      <w:pPr>
        <w:spacing w:before="0"/>
        <w:ind w:left="1860" w:right="717" w:hanging="720"/>
        <w:jc w:val="both"/>
        <w:rPr>
          <w:sz w:val="24"/>
        </w:rPr>
      </w:pPr>
      <w:r>
        <w:rPr>
          <w:sz w:val="24"/>
        </w:rPr>
        <w:t>Ilegbinosa, I.</w:t>
      </w:r>
      <w:r>
        <w:rPr>
          <w:spacing w:val="-1"/>
          <w:sz w:val="24"/>
        </w:rPr>
        <w:t> </w:t>
      </w:r>
      <w:r>
        <w:rPr>
          <w:sz w:val="24"/>
        </w:rPr>
        <w:t>&amp;</w:t>
      </w:r>
      <w:r>
        <w:rPr>
          <w:spacing w:val="-1"/>
          <w:sz w:val="24"/>
        </w:rPr>
        <w:t> </w:t>
      </w:r>
      <w:r>
        <w:rPr>
          <w:sz w:val="24"/>
        </w:rPr>
        <w:t>Jumbo, E.</w:t>
      </w:r>
      <w:r>
        <w:rPr>
          <w:spacing w:val="-2"/>
          <w:sz w:val="24"/>
        </w:rPr>
        <w:t> </w:t>
      </w:r>
      <w:r>
        <w:rPr>
          <w:sz w:val="24"/>
        </w:rPr>
        <w:t>(2015).</w:t>
      </w:r>
      <w:r>
        <w:rPr>
          <w:spacing w:val="-2"/>
          <w:sz w:val="24"/>
        </w:rPr>
        <w:t> </w:t>
      </w:r>
      <w:r>
        <w:rPr>
          <w:sz w:val="24"/>
        </w:rPr>
        <w:t>Small</w:t>
      </w:r>
      <w:r>
        <w:rPr>
          <w:spacing w:val="-1"/>
          <w:sz w:val="24"/>
        </w:rPr>
        <w:t> </w:t>
      </w:r>
      <w:r>
        <w:rPr>
          <w:sz w:val="24"/>
        </w:rPr>
        <w:t>and</w:t>
      </w:r>
      <w:r>
        <w:rPr>
          <w:spacing w:val="-1"/>
          <w:sz w:val="24"/>
        </w:rPr>
        <w:t> </w:t>
      </w:r>
      <w:r>
        <w:rPr>
          <w:sz w:val="24"/>
        </w:rPr>
        <w:t>medium</w:t>
      </w:r>
      <w:r>
        <w:rPr>
          <w:spacing w:val="-1"/>
          <w:sz w:val="24"/>
        </w:rPr>
        <w:t> </w:t>
      </w:r>
      <w:r>
        <w:rPr>
          <w:sz w:val="24"/>
        </w:rPr>
        <w:t>scale</w:t>
      </w:r>
      <w:r>
        <w:rPr>
          <w:spacing w:val="-2"/>
          <w:sz w:val="24"/>
        </w:rPr>
        <w:t> </w:t>
      </w:r>
      <w:r>
        <w:rPr>
          <w:sz w:val="24"/>
        </w:rPr>
        <w:t>enterprises and</w:t>
      </w:r>
      <w:r>
        <w:rPr>
          <w:spacing w:val="-1"/>
          <w:sz w:val="24"/>
        </w:rPr>
        <w:t> </w:t>
      </w:r>
      <w:r>
        <w:rPr>
          <w:sz w:val="24"/>
        </w:rPr>
        <w:t>economic growth</w:t>
      </w:r>
      <w:r>
        <w:rPr>
          <w:spacing w:val="-1"/>
          <w:sz w:val="24"/>
        </w:rPr>
        <w:t> </w:t>
      </w:r>
      <w:r>
        <w:rPr>
          <w:sz w:val="24"/>
        </w:rPr>
        <w:t>in</w:t>
      </w:r>
      <w:r>
        <w:rPr>
          <w:spacing w:val="-1"/>
          <w:sz w:val="24"/>
        </w:rPr>
        <w:t> </w:t>
      </w:r>
      <w:r>
        <w:rPr>
          <w:sz w:val="24"/>
        </w:rPr>
        <w:t>Nigeria: 1975-2012. </w:t>
      </w:r>
      <w:r>
        <w:rPr>
          <w:i/>
          <w:sz w:val="24"/>
        </w:rPr>
        <w:t>International Journal of Business and Management, 10</w:t>
      </w:r>
      <w:r>
        <w:rPr>
          <w:sz w:val="24"/>
        </w:rPr>
        <w:t>(3), 203-216.</w:t>
      </w:r>
    </w:p>
    <w:p>
      <w:pPr>
        <w:pStyle w:val="BodyText"/>
      </w:pPr>
    </w:p>
    <w:p>
      <w:pPr>
        <w:pStyle w:val="BodyText"/>
        <w:ind w:left="1140"/>
      </w:pPr>
      <w:r>
        <w:rPr/>
        <w:t>Keushnigg,</w:t>
      </w:r>
      <w:r>
        <w:rPr>
          <w:spacing w:val="-1"/>
        </w:rPr>
        <w:t> </w:t>
      </w:r>
      <w:r>
        <w:rPr/>
        <w:t>C.</w:t>
      </w:r>
      <w:r>
        <w:rPr>
          <w:spacing w:val="-1"/>
        </w:rPr>
        <w:t> </w:t>
      </w:r>
      <w:r>
        <w:rPr/>
        <w:t>(1998).</w:t>
      </w:r>
      <w:r>
        <w:rPr>
          <w:spacing w:val="-1"/>
        </w:rPr>
        <w:t> </w:t>
      </w:r>
      <w:r>
        <w:rPr/>
        <w:t>Venture</w:t>
      </w:r>
      <w:r>
        <w:rPr>
          <w:spacing w:val="-3"/>
        </w:rPr>
        <w:t> </w:t>
      </w:r>
      <w:r>
        <w:rPr/>
        <w:t>capital:</w:t>
      </w:r>
      <w:r>
        <w:rPr>
          <w:spacing w:val="-1"/>
        </w:rPr>
        <w:t> </w:t>
      </w:r>
      <w:r>
        <w:rPr/>
        <w:t>A</w:t>
      </w:r>
      <w:r>
        <w:rPr>
          <w:spacing w:val="-1"/>
        </w:rPr>
        <w:t> </w:t>
      </w:r>
      <w:r>
        <w:rPr/>
        <w:t>case for</w:t>
      </w:r>
      <w:r>
        <w:rPr>
          <w:spacing w:val="-1"/>
        </w:rPr>
        <w:t> </w:t>
      </w:r>
      <w:r>
        <w:rPr/>
        <w:t>investment</w:t>
      </w:r>
      <w:r>
        <w:rPr>
          <w:spacing w:val="-1"/>
        </w:rPr>
        <w:t> </w:t>
      </w:r>
      <w:r>
        <w:rPr/>
        <w:t>promotion </w:t>
      </w:r>
      <w:r>
        <w:rPr>
          <w:spacing w:val="-2"/>
        </w:rPr>
        <w:t>discussion.</w:t>
      </w:r>
    </w:p>
    <w:p>
      <w:pPr>
        <w:pStyle w:val="BodyText"/>
      </w:pPr>
    </w:p>
    <w:p>
      <w:pPr>
        <w:spacing w:before="0"/>
        <w:ind w:left="1860" w:right="719" w:hanging="720"/>
        <w:jc w:val="both"/>
        <w:rPr>
          <w:sz w:val="24"/>
        </w:rPr>
      </w:pPr>
      <w:r>
        <w:rPr/>
        <mc:AlternateContent>
          <mc:Choice Requires="wps">
            <w:drawing>
              <wp:anchor distT="0" distB="0" distL="0" distR="0" allowOverlap="1" layoutInCell="1" locked="0" behindDoc="1" simplePos="0" relativeHeight="484427776">
                <wp:simplePos x="0" y="0"/>
                <wp:positionH relativeFrom="page">
                  <wp:posOffset>259245</wp:posOffset>
                </wp:positionH>
                <wp:positionV relativeFrom="paragraph">
                  <wp:posOffset>204670</wp:posOffset>
                </wp:positionV>
                <wp:extent cx="3736340" cy="384175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6.115763pt;width:294.2pt;height:302.5pt;mso-position-horizontal-relative:page;mso-position-vertical-relative:paragraph;z-index:-18888704" id="docshape204" coordorigin="408,322" coordsize="5884,6050" path="m1140,6239l540,5640,408,5772,1008,6371,1140,6239xm1541,5781l1540,5754,1536,5725,1529,5695,1519,5665,1507,5635,1490,5605,1471,5576,1450,5548,1427,5520,1402,5493,1044,5136,913,5267,1279,5633,1301,5658,1318,5682,1330,5706,1336,5730,1338,5752,1334,5773,1324,5792,1310,5810,1292,5825,1273,5834,1252,5838,1229,5836,1205,5830,1182,5818,1157,5801,1133,5779,767,5413,635,5545,993,5902,1017,5924,1043,5947,1073,5969,1106,5991,1129,6005,1152,6016,1177,6025,1204,6032,1230,6038,1255,6041,1278,6041,1300,6039,1322,6034,1344,6026,1365,6016,1387,6002,1407,5986,1426,5971,1444,5955,1460,5939,1485,5912,1506,5885,1522,5857,1533,5828,1538,5806,1541,5781xm2033,5250l2029,5206,2018,5161,2000,5116,1975,5069,1942,5020,1901,4970,1877,4944,1853,4918,1839,4906,1839,5240,1836,5268,1825,5293,1807,5315,1785,5332,1761,5342,1733,5345,1703,5341,1669,5328,1632,5306,1592,5275,1548,5234,1507,5190,1476,5150,1454,5112,1441,5079,1436,5048,1439,5021,1449,4996,1465,4975,1487,4958,1512,4947,1540,4944,1570,4948,1603,4960,1639,4980,1677,5010,1718,5048,1763,5096,1797,5139,1821,5177,1834,5211,1839,5240,1839,4906,1780,4854,1709,4804,1639,4770,1569,4750,1502,4747,1439,4760,1380,4789,1325,4835,1281,4889,1253,4947,1253,4948,1241,5011,1245,5078,1265,5149,1300,5220,1350,5292,1415,5365,1467,5414,1519,5454,1570,5486,1620,5511,1668,5528,1714,5538,1758,5540,1799,5537,1838,5526,1877,5507,1914,5482,1951,5449,1982,5413,2007,5375,2019,5345,2023,5335,2032,5293,2033,5250xm2215,4856l2087,4727,1914,4899,2043,5028,2215,4856xm2564,4816l1964,4216,1832,4348,2432,4948,2564,4816xm2790,4589l2568,4367,2640,4294,2674,4254,2679,4245,2697,4212,2708,4169,2708,4125,2696,4080,2679,4042,2675,4034,2645,3989,2604,3944,2560,3905,2517,3875,2513,3873,2513,4140,2513,4158,2506,4176,2495,4194,2479,4213,2446,4245,2312,4111,2341,4083,2350,4074,2368,4058,2386,4047,2403,4042,2420,4043,2436,4047,2452,4055,2467,4065,2481,4078,2494,4092,2504,4108,2510,4124,2513,4140,2513,3873,2475,3854,2433,3843,2392,3842,2352,3852,2314,3872,2277,3903,2132,4047,2058,4122,2658,4722,2790,4589xm3325,4054l2874,3602,3008,3468,2860,3320,2459,3721,2607,3869,2742,3734,3193,4186,3325,4054xm3756,3624l3304,3172,3439,3037,3291,2889,2890,3290,3038,3438,3172,3304,3624,3756,3756,3624xm4252,3031l4247,2987,4236,2943,4219,2897,4193,2850,4160,2801,4120,2751,4095,2725,4071,2700,4058,2687,4058,3021,4054,3049,4044,3074,4026,3096,4004,3113,3979,3123,3952,3126,3921,3122,3888,3109,3851,3087,3810,3056,3767,3016,3726,2971,3694,2931,3672,2894,3660,2860,3655,2829,3658,2802,3667,2778,3684,2756,3706,2739,3731,2729,3759,2725,3789,2729,3822,2741,3858,2762,3896,2791,3937,2829,3982,2877,4016,2920,4040,2958,4053,2992,4058,3021,4058,2687,3999,2635,3928,2585,3858,2551,3788,2532,3721,2528,3658,2541,3599,2570,3544,2616,3500,2670,3472,2729,3471,2729,3459,2792,3463,2860,3483,2930,3518,3001,3568,3073,3634,3147,3686,3195,3738,3235,3789,3268,3839,3292,3887,3309,3933,3319,3976,3322,4018,3318,4057,3307,4095,3289,4133,3263,4169,3231,4201,3194,4225,3156,4238,3126,4242,3116,4250,3074,4252,3031xm4939,2357l4935,2324,4926,2289,4913,2253,4896,2216,4875,2177,4849,2138,4684,2205,4706,2236,4723,2266,4735,2294,4743,2319,4745,2343,4741,2366,4731,2387,4715,2406,4695,2422,4672,2432,4646,2434,4618,2430,4586,2417,4550,2393,4507,2360,4460,2315,4424,2276,4395,2240,4373,2208,4360,2179,4351,2143,4351,2111,4360,2083,4378,2059,4388,2050,4399,2043,4412,2038,4425,2035,4439,2033,4454,2034,4469,2036,4485,2041,4495,2045,4508,2050,4522,2058,4538,2068,4618,1915,4561,1883,4507,1861,4456,1847,4408,1843,4363,1847,4319,1863,4277,1888,4236,1924,4192,1977,4164,2035,4152,2097,4156,2163,4176,2232,4212,2302,4262,2375,4329,2448,4384,2500,4439,2542,4492,2575,4544,2600,4594,2616,4640,2625,4682,2628,4720,2623,4756,2612,4792,2594,4827,2569,4862,2538,4888,2509,4909,2480,4924,2450,4934,2420,4938,2389,4939,2357xm5411,1872l5407,1828,5396,1783,5378,1738,5352,1691,5320,1642,5279,1592,5255,1566,5230,1540,5217,1528,5217,1862,5213,1890,5203,1915,5185,1937,5163,1954,5138,1964,5111,1967,5081,1963,5047,1950,5010,1928,4969,1897,4926,1856,4885,1812,4853,1772,4831,1734,4819,1701,4814,1670,4817,1643,4826,1619,4843,1597,4865,1580,4890,1569,4918,1566,4948,1570,4981,1582,5017,1603,5055,1632,5096,1670,5141,1718,5175,1761,5199,1799,5212,1833,5217,1862,5217,1528,5158,1476,5087,1426,5017,1392,4947,1373,4880,1369,4817,1382,4758,1411,4703,1457,4659,1511,4631,1570,4618,1633,4623,1700,4643,1771,4677,1842,4728,1914,4793,1987,4845,2036,4897,2076,4948,2109,4998,2133,5046,2150,5092,2160,5136,2162,5177,2159,5216,2148,5255,2129,5292,2104,5328,2072,5360,2035,5384,1997,5397,1967,5401,1957,5410,1915,5411,1872xm5738,1642l5515,1419,5587,1347,5622,1306,5626,1298,5644,1264,5655,1221,5655,1177,5644,1132,5626,1095,5623,1087,5592,1042,5552,997,5508,957,5464,927,5461,925,5461,1193,5460,1210,5454,1228,5442,1247,5426,1265,5402,1290,5394,1298,5260,1164,5288,1136,5297,1126,5316,1110,5333,1100,5351,1095,5367,1096,5384,1100,5399,1107,5414,1117,5429,1130,5442,1145,5451,1160,5457,1176,5461,1193,5461,925,5422,907,5380,896,5339,895,5299,904,5261,925,5225,955,5080,1100,5005,1175,5605,1774,5738,1642xm6292,1088l6040,837,6014,763,5910,469,5858,322,5712,468,5741,540,5828,757,5540,640,5394,786,5467,813,5540,839,5761,916,5908,969,6160,1220,6292,1088xe" filled="true" fillcolor="#a4a4a4" stroked="false">
                <v:path arrowok="t"/>
                <v:fill opacity="32896f" type="solid"/>
                <w10:wrap type="none"/>
              </v:shape>
            </w:pict>
          </mc:Fallback>
        </mc:AlternateContent>
      </w:r>
      <w:r>
        <w:rPr>
          <w:sz w:val="24"/>
        </w:rPr>
        <w:t>Khan, J.G. &amp; Dalu, R.S. (2015). Role of small and medium enterprises in industrial development of Vidarbha region. </w:t>
      </w:r>
      <w:r>
        <w:rPr>
          <w:i/>
          <w:sz w:val="24"/>
        </w:rPr>
        <w:t>International Journal of Engineering Technology, Management and Applied Sciences, 3</w:t>
      </w:r>
      <w:r>
        <w:rPr>
          <w:sz w:val="24"/>
        </w:rPr>
        <w:t>(7).</w:t>
      </w:r>
    </w:p>
    <w:p>
      <w:pPr>
        <w:pStyle w:val="BodyText"/>
        <w:spacing w:before="1"/>
      </w:pPr>
    </w:p>
    <w:p>
      <w:pPr>
        <w:pStyle w:val="BodyText"/>
        <w:ind w:left="1860" w:right="718" w:hanging="720"/>
        <w:jc w:val="both"/>
      </w:pPr>
      <w:r>
        <w:rPr/>
        <w:t>Maduagwu</w:t>
      </w:r>
      <w:r>
        <w:rPr>
          <w:spacing w:val="-3"/>
        </w:rPr>
        <w:t> </w:t>
      </w:r>
      <w:r>
        <w:rPr/>
        <w:t>E.N.,</w:t>
      </w:r>
      <w:r>
        <w:rPr>
          <w:spacing w:val="-3"/>
        </w:rPr>
        <w:t> </w:t>
      </w:r>
      <w:r>
        <w:rPr/>
        <w:t>Dapper</w:t>
      </w:r>
      <w:r>
        <w:rPr>
          <w:spacing w:val="-2"/>
        </w:rPr>
        <w:t> </w:t>
      </w:r>
      <w:r>
        <w:rPr/>
        <w:t>E.</w:t>
      </w:r>
      <w:r>
        <w:rPr>
          <w:spacing w:val="-3"/>
        </w:rPr>
        <w:t> </w:t>
      </w:r>
      <w:r>
        <w:rPr/>
        <w:t>M.</w:t>
      </w:r>
      <w:r>
        <w:rPr>
          <w:spacing w:val="-3"/>
        </w:rPr>
        <w:t> </w:t>
      </w:r>
      <w:r>
        <w:rPr/>
        <w:t>&amp;</w:t>
      </w:r>
      <w:r>
        <w:rPr>
          <w:spacing w:val="-1"/>
        </w:rPr>
        <w:t> </w:t>
      </w:r>
      <w:r>
        <w:rPr/>
        <w:t>Nlemedim</w:t>
      </w:r>
      <w:r>
        <w:rPr>
          <w:spacing w:val="-3"/>
        </w:rPr>
        <w:t> </w:t>
      </w:r>
      <w:r>
        <w:rPr/>
        <w:t>E. I.</w:t>
      </w:r>
      <w:r>
        <w:rPr>
          <w:spacing w:val="-1"/>
        </w:rPr>
        <w:t> </w:t>
      </w:r>
      <w:r>
        <w:rPr/>
        <w:t>(2017).</w:t>
      </w:r>
      <w:r>
        <w:rPr>
          <w:spacing w:val="-3"/>
        </w:rPr>
        <w:t> </w:t>
      </w:r>
      <w:r>
        <w:rPr/>
        <w:t>Human</w:t>
      </w:r>
      <w:r>
        <w:rPr>
          <w:spacing w:val="-2"/>
        </w:rPr>
        <w:t> </w:t>
      </w:r>
      <w:r>
        <w:rPr/>
        <w:t>capital</w:t>
      </w:r>
      <w:r>
        <w:rPr>
          <w:spacing w:val="-3"/>
        </w:rPr>
        <w:t> </w:t>
      </w:r>
      <w:r>
        <w:rPr/>
        <w:t>management</w:t>
      </w:r>
      <w:r>
        <w:rPr>
          <w:spacing w:val="-1"/>
        </w:rPr>
        <w:t> </w:t>
      </w:r>
      <w:r>
        <w:rPr/>
        <w:t>and</w:t>
      </w:r>
      <w:r>
        <w:rPr>
          <w:spacing w:val="-3"/>
        </w:rPr>
        <w:t> </w:t>
      </w:r>
      <w:r>
        <w:rPr/>
        <w:t>the</w:t>
      </w:r>
      <w:r>
        <w:rPr>
          <w:spacing w:val="-4"/>
        </w:rPr>
        <w:t> </w:t>
      </w:r>
      <w:r>
        <w:rPr/>
        <w:t>growth</w:t>
      </w:r>
      <w:r>
        <w:rPr>
          <w:spacing w:val="-3"/>
        </w:rPr>
        <w:t> </w:t>
      </w:r>
      <w:r>
        <w:rPr/>
        <w:t>of small and medium scale enterprises in Emene, Enugu State. </w:t>
      </w:r>
      <w:r>
        <w:rPr>
          <w:i/>
        </w:rPr>
        <w:t>Journal of Business Management, 3</w:t>
      </w:r>
      <w:r>
        <w:rPr/>
        <w:t>(2), 13-25.</w:t>
      </w:r>
    </w:p>
    <w:p>
      <w:pPr>
        <w:pStyle w:val="BodyText"/>
      </w:pPr>
    </w:p>
    <w:p>
      <w:pPr>
        <w:spacing w:before="0"/>
        <w:ind w:left="1860" w:right="720" w:hanging="720"/>
        <w:jc w:val="both"/>
        <w:rPr>
          <w:sz w:val="24"/>
        </w:rPr>
      </w:pPr>
      <w:r>
        <w:rPr>
          <w:sz w:val="24"/>
        </w:rPr>
        <w:t>Marshall, V.I. (2014). </w:t>
      </w:r>
      <w:r>
        <w:rPr>
          <w:i/>
          <w:sz w:val="24"/>
        </w:rPr>
        <w:t>The impact of financial institutions financing on small and medium scale enterprises in Nigeria. </w:t>
      </w:r>
      <w:r>
        <w:rPr>
          <w:sz w:val="24"/>
        </w:rPr>
        <w:t>M.Sc Dissertation Submitted to the Institute of Graduate Studies and Research, Eastern Mediterranean University, Gazimağusa, North Cyprus, July, pp.1-59</w:t>
      </w:r>
    </w:p>
    <w:p>
      <w:pPr>
        <w:pStyle w:val="BodyText"/>
      </w:pPr>
    </w:p>
    <w:p>
      <w:pPr>
        <w:pStyle w:val="BodyText"/>
        <w:ind w:left="1860" w:right="720" w:hanging="720"/>
        <w:jc w:val="both"/>
      </w:pPr>
      <w:r>
        <w:rPr/>
        <w:t>Mason, C.M., &amp; Harrison, R.T. (2008). Measuring business angel investment activity in the United Kingdom: a review of potential data sources. </w:t>
      </w:r>
      <w:r>
        <w:rPr>
          <w:i/>
        </w:rPr>
        <w:t>Venture Capital</w:t>
      </w:r>
      <w:r>
        <w:rPr/>
        <w:t>, </w:t>
      </w:r>
      <w:r>
        <w:rPr>
          <w:i/>
        </w:rPr>
        <w:t>10</w:t>
      </w:r>
      <w:r>
        <w:rPr/>
        <w:t>(4), 309-330</w:t>
      </w:r>
    </w:p>
    <w:p>
      <w:pPr>
        <w:pStyle w:val="BodyText"/>
        <w:spacing w:before="1"/>
      </w:pPr>
    </w:p>
    <w:p>
      <w:pPr>
        <w:spacing w:before="0"/>
        <w:ind w:left="1860" w:right="717" w:hanging="720"/>
        <w:jc w:val="both"/>
        <w:rPr>
          <w:sz w:val="24"/>
        </w:rPr>
      </w:pPr>
      <w:r>
        <w:rPr>
          <w:sz w:val="24"/>
        </w:rPr>
        <w:t>Mohammed O. (2014). Re-positioning commercial banks to enhance the productive capacities of small and medium – scale enterprises (SMEs) for economic growth of developing nations: A focus on Nigeria.</w:t>
      </w:r>
      <w:r>
        <w:rPr>
          <w:spacing w:val="-13"/>
          <w:sz w:val="24"/>
        </w:rPr>
        <w:t> </w:t>
      </w:r>
      <w:r>
        <w:rPr>
          <w:i/>
          <w:sz w:val="24"/>
        </w:rPr>
        <w:t>International</w:t>
      </w:r>
      <w:r>
        <w:rPr>
          <w:i/>
          <w:spacing w:val="-13"/>
          <w:sz w:val="24"/>
        </w:rPr>
        <w:t> </w:t>
      </w:r>
      <w:r>
        <w:rPr>
          <w:i/>
          <w:sz w:val="24"/>
        </w:rPr>
        <w:t>Journal</w:t>
      </w:r>
      <w:r>
        <w:rPr>
          <w:i/>
          <w:spacing w:val="-12"/>
          <w:sz w:val="24"/>
        </w:rPr>
        <w:t> </w:t>
      </w:r>
      <w:r>
        <w:rPr>
          <w:i/>
          <w:sz w:val="24"/>
        </w:rPr>
        <w:t>of</w:t>
      </w:r>
      <w:r>
        <w:rPr>
          <w:i/>
          <w:spacing w:val="-13"/>
          <w:sz w:val="24"/>
        </w:rPr>
        <w:t> </w:t>
      </w:r>
      <w:r>
        <w:rPr>
          <w:i/>
          <w:sz w:val="24"/>
        </w:rPr>
        <w:t>Public</w:t>
      </w:r>
      <w:r>
        <w:rPr>
          <w:i/>
          <w:spacing w:val="-12"/>
          <w:sz w:val="24"/>
        </w:rPr>
        <w:t> </w:t>
      </w:r>
      <w:r>
        <w:rPr>
          <w:i/>
          <w:sz w:val="24"/>
        </w:rPr>
        <w:t>Administration</w:t>
      </w:r>
      <w:r>
        <w:rPr>
          <w:i/>
          <w:spacing w:val="-12"/>
          <w:sz w:val="24"/>
        </w:rPr>
        <w:t> </w:t>
      </w:r>
      <w:r>
        <w:rPr>
          <w:i/>
          <w:sz w:val="24"/>
        </w:rPr>
        <w:t>and</w:t>
      </w:r>
      <w:r>
        <w:rPr>
          <w:i/>
          <w:spacing w:val="-13"/>
          <w:sz w:val="24"/>
        </w:rPr>
        <w:t> </w:t>
      </w:r>
      <w:r>
        <w:rPr>
          <w:i/>
          <w:sz w:val="24"/>
        </w:rPr>
        <w:t>Management</w:t>
      </w:r>
      <w:r>
        <w:rPr>
          <w:i/>
          <w:spacing w:val="-12"/>
          <w:sz w:val="24"/>
        </w:rPr>
        <w:t> </w:t>
      </w:r>
      <w:r>
        <w:rPr>
          <w:i/>
          <w:sz w:val="24"/>
        </w:rPr>
        <w:t>Research,</w:t>
      </w:r>
      <w:r>
        <w:rPr>
          <w:i/>
          <w:spacing w:val="-13"/>
          <w:sz w:val="24"/>
        </w:rPr>
        <w:t> </w:t>
      </w:r>
      <w:r>
        <w:rPr>
          <w:i/>
          <w:sz w:val="24"/>
        </w:rPr>
        <w:t>2</w:t>
      </w:r>
      <w:r>
        <w:rPr>
          <w:sz w:val="24"/>
        </w:rPr>
        <w:t>(2),</w:t>
      </w:r>
      <w:r>
        <w:rPr>
          <w:spacing w:val="-12"/>
          <w:sz w:val="24"/>
        </w:rPr>
        <w:t> </w:t>
      </w:r>
      <w:r>
        <w:rPr>
          <w:sz w:val="24"/>
        </w:rPr>
        <w:t>193-</w:t>
      </w:r>
      <w:r>
        <w:rPr>
          <w:spacing w:val="-5"/>
          <w:sz w:val="24"/>
        </w:rPr>
        <w:t>198</w:t>
      </w:r>
    </w:p>
    <w:p>
      <w:pPr>
        <w:pStyle w:val="BodyText"/>
      </w:pPr>
    </w:p>
    <w:p>
      <w:pPr>
        <w:pStyle w:val="BodyText"/>
        <w:ind w:left="1140"/>
      </w:pPr>
      <w:r>
        <w:rPr/>
        <w:t>Mondal,</w:t>
      </w:r>
      <w:r>
        <w:rPr>
          <w:spacing w:val="-5"/>
        </w:rPr>
        <w:t> </w:t>
      </w:r>
      <w:r>
        <w:rPr/>
        <w:t>D.</w:t>
      </w:r>
      <w:r>
        <w:rPr>
          <w:spacing w:val="-4"/>
        </w:rPr>
        <w:t> </w:t>
      </w:r>
      <w:r>
        <w:rPr/>
        <w:t>&amp;</w:t>
      </w:r>
      <w:r>
        <w:rPr>
          <w:spacing w:val="-3"/>
        </w:rPr>
        <w:t> </w:t>
      </w:r>
      <w:r>
        <w:rPr/>
        <w:t>Shrivastava,</w:t>
      </w:r>
      <w:r>
        <w:rPr>
          <w:spacing w:val="-3"/>
        </w:rPr>
        <w:t> </w:t>
      </w:r>
      <w:r>
        <w:rPr/>
        <w:t>A.</w:t>
      </w:r>
      <w:r>
        <w:rPr>
          <w:spacing w:val="-4"/>
        </w:rPr>
        <w:t> </w:t>
      </w:r>
      <w:r>
        <w:rPr/>
        <w:t>(2016).</w:t>
      </w:r>
      <w:r>
        <w:rPr>
          <w:spacing w:val="-1"/>
        </w:rPr>
        <w:t> </w:t>
      </w:r>
      <w:r>
        <w:rPr/>
        <w:t>Angel</w:t>
      </w:r>
      <w:r>
        <w:rPr>
          <w:spacing w:val="-2"/>
        </w:rPr>
        <w:t> </w:t>
      </w:r>
      <w:r>
        <w:rPr/>
        <w:t>funds:</w:t>
      </w:r>
      <w:r>
        <w:rPr>
          <w:spacing w:val="-3"/>
        </w:rPr>
        <w:t> </w:t>
      </w:r>
      <w:r>
        <w:rPr/>
        <w:t>The</w:t>
      </w:r>
      <w:r>
        <w:rPr>
          <w:spacing w:val="-5"/>
        </w:rPr>
        <w:t> </w:t>
      </w:r>
      <w:r>
        <w:rPr/>
        <w:t>new</w:t>
      </w:r>
      <w:r>
        <w:rPr>
          <w:spacing w:val="-3"/>
        </w:rPr>
        <w:t> </w:t>
      </w:r>
      <w:r>
        <w:rPr/>
        <w:t>type</w:t>
      </w:r>
      <w:r>
        <w:rPr>
          <w:spacing w:val="-4"/>
        </w:rPr>
        <w:t> </w:t>
      </w:r>
      <w:r>
        <w:rPr/>
        <w:t>of</w:t>
      </w:r>
      <w:r>
        <w:rPr>
          <w:spacing w:val="-1"/>
        </w:rPr>
        <w:t> </w:t>
      </w:r>
      <w:r>
        <w:rPr/>
        <w:t>alternative</w:t>
      </w:r>
      <w:r>
        <w:rPr>
          <w:spacing w:val="-4"/>
        </w:rPr>
        <w:t> </w:t>
      </w:r>
      <w:r>
        <w:rPr/>
        <w:t>investment</w:t>
      </w:r>
      <w:r>
        <w:rPr>
          <w:spacing w:val="-3"/>
        </w:rPr>
        <w:t> </w:t>
      </w:r>
      <w:r>
        <w:rPr/>
        <w:t>fund</w:t>
      </w:r>
      <w:r>
        <w:rPr>
          <w:spacing w:val="-5"/>
        </w:rPr>
        <w:t> </w:t>
      </w:r>
      <w:r>
        <w:rPr/>
        <w:t>in</w:t>
      </w:r>
      <w:r>
        <w:rPr>
          <w:spacing w:val="-2"/>
        </w:rPr>
        <w:t> India.</w:t>
      </w:r>
    </w:p>
    <w:p>
      <w:pPr>
        <w:spacing w:before="0"/>
        <w:ind w:left="1860" w:right="0" w:firstLine="0"/>
        <w:jc w:val="left"/>
        <w:rPr>
          <w:sz w:val="24"/>
        </w:rPr>
      </w:pPr>
      <w:r>
        <w:rPr>
          <w:i/>
          <w:sz w:val="24"/>
        </w:rPr>
        <w:t>IUP</w:t>
      </w:r>
      <w:r>
        <w:rPr>
          <w:i/>
          <w:spacing w:val="-5"/>
          <w:sz w:val="24"/>
        </w:rPr>
        <w:t> </w:t>
      </w:r>
      <w:r>
        <w:rPr>
          <w:i/>
          <w:sz w:val="24"/>
        </w:rPr>
        <w:t>LawReview</w:t>
      </w:r>
      <w:r>
        <w:rPr>
          <w:sz w:val="24"/>
        </w:rPr>
        <w:t>,</w:t>
      </w:r>
      <w:r>
        <w:rPr>
          <w:spacing w:val="-2"/>
          <w:sz w:val="24"/>
        </w:rPr>
        <w:t> </w:t>
      </w:r>
      <w:r>
        <w:rPr>
          <w:i/>
          <w:spacing w:val="-4"/>
          <w:sz w:val="24"/>
        </w:rPr>
        <w:t>6</w:t>
      </w:r>
      <w:r>
        <w:rPr>
          <w:spacing w:val="-4"/>
          <w:sz w:val="24"/>
        </w:rPr>
        <w:t>(4).</w:t>
      </w:r>
    </w:p>
    <w:p>
      <w:pPr>
        <w:spacing w:after="0"/>
        <w:jc w:val="left"/>
        <w:rPr>
          <w:sz w:val="24"/>
        </w:rPr>
        <w:sectPr>
          <w:pgSz w:w="12240" w:h="15840"/>
          <w:pgMar w:header="0" w:footer="979" w:top="1820" w:bottom="1200" w:left="300" w:right="0"/>
        </w:sectPr>
      </w:pPr>
    </w:p>
    <w:p>
      <w:pPr>
        <w:pStyle w:val="BodyText"/>
        <w:spacing w:before="63"/>
      </w:pPr>
    </w:p>
    <w:p>
      <w:pPr>
        <w:spacing w:before="0"/>
        <w:ind w:left="1860" w:right="715" w:hanging="720"/>
        <w:jc w:val="both"/>
        <w:rPr>
          <w:sz w:val="24"/>
        </w:rPr>
      </w:pPr>
      <w:r>
        <w:rPr/>
        <mc:AlternateContent>
          <mc:Choice Requires="wps">
            <w:drawing>
              <wp:anchor distT="0" distB="0" distL="0" distR="0" allowOverlap="1" layoutInCell="1" locked="0" behindDoc="1" simplePos="0" relativeHeight="484429312">
                <wp:simplePos x="0" y="0"/>
                <wp:positionH relativeFrom="page">
                  <wp:posOffset>3873373</wp:posOffset>
                </wp:positionH>
                <wp:positionV relativeFrom="paragraph">
                  <wp:posOffset>162828</wp:posOffset>
                </wp:positionV>
                <wp:extent cx="3844925" cy="394970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87168" id="docshape205"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Morenikeji, S.A &amp; Oluchukwu, N.B. (2012). Impact of small and medium scale enterprises in the generation of employment in Lagos State. </w:t>
      </w:r>
      <w:r>
        <w:rPr>
          <w:i/>
          <w:sz w:val="24"/>
        </w:rPr>
        <w:t>Kuwait Chapter of Arabian Journal of Business and Management Review</w:t>
      </w:r>
      <w:r>
        <w:rPr>
          <w:sz w:val="24"/>
        </w:rPr>
        <w:t>, </w:t>
      </w:r>
      <w:r>
        <w:rPr>
          <w:i/>
          <w:sz w:val="24"/>
        </w:rPr>
        <w:t>1</w:t>
      </w:r>
      <w:r>
        <w:rPr>
          <w:sz w:val="24"/>
        </w:rPr>
        <w:t>(11)</w:t>
      </w:r>
    </w:p>
    <w:p>
      <w:pPr>
        <w:pStyle w:val="BodyText"/>
      </w:pPr>
    </w:p>
    <w:p>
      <w:pPr>
        <w:pStyle w:val="BodyText"/>
        <w:ind w:left="1140"/>
      </w:pPr>
      <w:r>
        <w:rPr/>
        <w:t>Nwachukwu.</w:t>
      </w:r>
      <w:r>
        <w:rPr>
          <w:spacing w:val="5"/>
        </w:rPr>
        <w:t> </w:t>
      </w:r>
      <w:r>
        <w:rPr/>
        <w:t>(2012).</w:t>
      </w:r>
      <w:r>
        <w:rPr>
          <w:spacing w:val="6"/>
        </w:rPr>
        <w:t> </w:t>
      </w:r>
      <w:r>
        <w:rPr/>
        <w:t>The</w:t>
      </w:r>
      <w:r>
        <w:rPr>
          <w:spacing w:val="6"/>
        </w:rPr>
        <w:t> </w:t>
      </w:r>
      <w:r>
        <w:rPr/>
        <w:t>role</w:t>
      </w:r>
      <w:r>
        <w:rPr>
          <w:spacing w:val="4"/>
        </w:rPr>
        <w:t> </w:t>
      </w:r>
      <w:r>
        <w:rPr/>
        <w:t>of</w:t>
      </w:r>
      <w:r>
        <w:rPr>
          <w:spacing w:val="6"/>
        </w:rPr>
        <w:t> </w:t>
      </w:r>
      <w:r>
        <w:rPr/>
        <w:t>entrepreneurship</w:t>
      </w:r>
      <w:r>
        <w:rPr>
          <w:spacing w:val="6"/>
        </w:rPr>
        <w:t> </w:t>
      </w:r>
      <w:r>
        <w:rPr/>
        <w:t>in</w:t>
      </w:r>
      <w:r>
        <w:rPr>
          <w:spacing w:val="7"/>
        </w:rPr>
        <w:t> </w:t>
      </w:r>
      <w:r>
        <w:rPr/>
        <w:t>economic</w:t>
      </w:r>
      <w:r>
        <w:rPr>
          <w:spacing w:val="5"/>
        </w:rPr>
        <w:t> </w:t>
      </w:r>
      <w:r>
        <w:rPr/>
        <w:t>development:</w:t>
      </w:r>
      <w:r>
        <w:rPr>
          <w:spacing w:val="7"/>
        </w:rPr>
        <w:t> </w:t>
      </w:r>
      <w:r>
        <w:rPr/>
        <w:t>The</w:t>
      </w:r>
      <w:r>
        <w:rPr>
          <w:spacing w:val="5"/>
        </w:rPr>
        <w:t> </w:t>
      </w:r>
      <w:r>
        <w:rPr/>
        <w:t>Nigerian</w:t>
      </w:r>
      <w:r>
        <w:rPr>
          <w:spacing w:val="6"/>
        </w:rPr>
        <w:t> </w:t>
      </w:r>
      <w:r>
        <w:rPr>
          <w:spacing w:val="-2"/>
        </w:rPr>
        <w:t>Perspective.</w:t>
      </w:r>
    </w:p>
    <w:p>
      <w:pPr>
        <w:spacing w:before="0"/>
        <w:ind w:left="1860" w:right="0" w:firstLine="0"/>
        <w:jc w:val="left"/>
        <w:rPr>
          <w:sz w:val="24"/>
        </w:rPr>
      </w:pPr>
      <w:r>
        <w:rPr>
          <w:i/>
          <w:sz w:val="24"/>
        </w:rPr>
        <w:t>European</w:t>
      </w:r>
      <w:r>
        <w:rPr>
          <w:i/>
          <w:spacing w:val="-2"/>
          <w:sz w:val="24"/>
        </w:rPr>
        <w:t> </w:t>
      </w:r>
      <w:r>
        <w:rPr>
          <w:i/>
          <w:sz w:val="24"/>
        </w:rPr>
        <w:t>Journal</w:t>
      </w:r>
      <w:r>
        <w:rPr>
          <w:i/>
          <w:spacing w:val="-1"/>
          <w:sz w:val="24"/>
        </w:rPr>
        <w:t> </w:t>
      </w:r>
      <w:r>
        <w:rPr>
          <w:i/>
          <w:sz w:val="24"/>
        </w:rPr>
        <w:t>of</w:t>
      </w:r>
      <w:r>
        <w:rPr>
          <w:i/>
          <w:spacing w:val="-1"/>
          <w:sz w:val="24"/>
        </w:rPr>
        <w:t> </w:t>
      </w:r>
      <w:r>
        <w:rPr>
          <w:i/>
          <w:sz w:val="24"/>
        </w:rPr>
        <w:t>Business</w:t>
      </w:r>
      <w:r>
        <w:rPr>
          <w:i/>
          <w:spacing w:val="-1"/>
          <w:sz w:val="24"/>
        </w:rPr>
        <w:t> </w:t>
      </w:r>
      <w:r>
        <w:rPr>
          <w:i/>
          <w:sz w:val="24"/>
        </w:rPr>
        <w:t>and</w:t>
      </w:r>
      <w:r>
        <w:rPr>
          <w:i/>
          <w:spacing w:val="-1"/>
          <w:sz w:val="24"/>
        </w:rPr>
        <w:t> </w:t>
      </w:r>
      <w:r>
        <w:rPr>
          <w:i/>
          <w:sz w:val="24"/>
        </w:rPr>
        <w:t>Management,</w:t>
      </w:r>
      <w:r>
        <w:rPr>
          <w:i/>
          <w:spacing w:val="-1"/>
          <w:sz w:val="24"/>
        </w:rPr>
        <w:t> </w:t>
      </w:r>
      <w:r>
        <w:rPr>
          <w:i/>
          <w:spacing w:val="-4"/>
          <w:sz w:val="24"/>
        </w:rPr>
        <w:t>4</w:t>
      </w:r>
      <w:r>
        <w:rPr>
          <w:spacing w:val="-4"/>
          <w:sz w:val="24"/>
        </w:rPr>
        <w:t>(8).</w:t>
      </w:r>
    </w:p>
    <w:p>
      <w:pPr>
        <w:pStyle w:val="BodyText"/>
      </w:pPr>
    </w:p>
    <w:p>
      <w:pPr>
        <w:pStyle w:val="BodyText"/>
        <w:ind w:left="1860" w:right="717" w:hanging="720"/>
        <w:jc w:val="both"/>
      </w:pPr>
      <w:r>
        <w:rPr/>
        <w:t>Nwakoby, N.P., Kalu, A.A. &amp; Ezejiofor, R.A. (2017). SMEs financing and economic development: Nigerian government incentives (1999-2015). Scholars Journal of Economics, Business and Management, 4(8B), 548-554</w:t>
      </w:r>
    </w:p>
    <w:p>
      <w:pPr>
        <w:pStyle w:val="BodyText"/>
        <w:spacing w:before="1"/>
      </w:pPr>
    </w:p>
    <w:p>
      <w:pPr>
        <w:spacing w:before="0"/>
        <w:ind w:left="1860" w:right="719" w:hanging="720"/>
        <w:jc w:val="both"/>
        <w:rPr>
          <w:sz w:val="24"/>
        </w:rPr>
      </w:pPr>
      <w:r>
        <w:rPr>
          <w:sz w:val="24"/>
        </w:rPr>
        <w:t>Oaya,</w:t>
      </w:r>
      <w:r>
        <w:rPr>
          <w:spacing w:val="-5"/>
          <w:sz w:val="24"/>
        </w:rPr>
        <w:t> </w:t>
      </w:r>
      <w:r>
        <w:rPr>
          <w:sz w:val="24"/>
        </w:rPr>
        <w:t>Z.C.T.</w:t>
      </w:r>
      <w:r>
        <w:rPr>
          <w:spacing w:val="-7"/>
          <w:sz w:val="24"/>
        </w:rPr>
        <w:t> </w:t>
      </w:r>
      <w:r>
        <w:rPr>
          <w:sz w:val="24"/>
        </w:rPr>
        <w:t>&amp;</w:t>
      </w:r>
      <w:r>
        <w:rPr>
          <w:spacing w:val="-7"/>
          <w:sz w:val="24"/>
        </w:rPr>
        <w:t> </w:t>
      </w:r>
      <w:r>
        <w:rPr>
          <w:sz w:val="24"/>
        </w:rPr>
        <w:t>Mambula,</w:t>
      </w:r>
      <w:r>
        <w:rPr>
          <w:spacing w:val="-7"/>
          <w:sz w:val="24"/>
        </w:rPr>
        <w:t> </w:t>
      </w:r>
      <w:r>
        <w:rPr>
          <w:sz w:val="24"/>
        </w:rPr>
        <w:t>C.J.I.</w:t>
      </w:r>
      <w:r>
        <w:rPr>
          <w:spacing w:val="-5"/>
          <w:sz w:val="24"/>
        </w:rPr>
        <w:t> </w:t>
      </w:r>
      <w:r>
        <w:rPr>
          <w:sz w:val="24"/>
        </w:rPr>
        <w:t>(2017).</w:t>
      </w:r>
      <w:r>
        <w:rPr>
          <w:spacing w:val="-7"/>
          <w:sz w:val="24"/>
        </w:rPr>
        <w:t> </w:t>
      </w:r>
      <w:r>
        <w:rPr>
          <w:sz w:val="24"/>
        </w:rPr>
        <w:t>The</w:t>
      </w:r>
      <w:r>
        <w:rPr>
          <w:spacing w:val="-8"/>
          <w:sz w:val="24"/>
        </w:rPr>
        <w:t> </w:t>
      </w:r>
      <w:r>
        <w:rPr>
          <w:sz w:val="24"/>
        </w:rPr>
        <w:t>impact</w:t>
      </w:r>
      <w:r>
        <w:rPr>
          <w:spacing w:val="-7"/>
          <w:sz w:val="24"/>
        </w:rPr>
        <w:t> </w:t>
      </w:r>
      <w:r>
        <w:rPr>
          <w:sz w:val="24"/>
        </w:rPr>
        <w:t>of</w:t>
      </w:r>
      <w:r>
        <w:rPr>
          <w:spacing w:val="-6"/>
          <w:sz w:val="24"/>
        </w:rPr>
        <w:t> </w:t>
      </w:r>
      <w:r>
        <w:rPr>
          <w:sz w:val="24"/>
        </w:rPr>
        <w:t>SMEs</w:t>
      </w:r>
      <w:r>
        <w:rPr>
          <w:spacing w:val="-7"/>
          <w:sz w:val="24"/>
        </w:rPr>
        <w:t> </w:t>
      </w:r>
      <w:r>
        <w:rPr>
          <w:sz w:val="24"/>
        </w:rPr>
        <w:t>financing</w:t>
      </w:r>
      <w:r>
        <w:rPr>
          <w:spacing w:val="-7"/>
          <w:sz w:val="24"/>
        </w:rPr>
        <w:t> </w:t>
      </w:r>
      <w:r>
        <w:rPr>
          <w:sz w:val="24"/>
        </w:rPr>
        <w:t>on</w:t>
      </w:r>
      <w:r>
        <w:rPr>
          <w:spacing w:val="-5"/>
          <w:sz w:val="24"/>
        </w:rPr>
        <w:t> </w:t>
      </w:r>
      <w:r>
        <w:rPr>
          <w:sz w:val="24"/>
        </w:rPr>
        <w:t>business</w:t>
      </w:r>
      <w:r>
        <w:rPr>
          <w:spacing w:val="-7"/>
          <w:sz w:val="24"/>
        </w:rPr>
        <w:t> </w:t>
      </w:r>
      <w:r>
        <w:rPr>
          <w:sz w:val="24"/>
        </w:rPr>
        <w:t>growth</w:t>
      </w:r>
      <w:r>
        <w:rPr>
          <w:spacing w:val="-5"/>
          <w:sz w:val="24"/>
        </w:rPr>
        <w:t> </w:t>
      </w:r>
      <w:r>
        <w:rPr>
          <w:sz w:val="24"/>
        </w:rPr>
        <w:t>in</w:t>
      </w:r>
      <w:r>
        <w:rPr>
          <w:spacing w:val="-7"/>
          <w:sz w:val="24"/>
        </w:rPr>
        <w:t> </w:t>
      </w:r>
      <w:r>
        <w:rPr>
          <w:sz w:val="24"/>
        </w:rPr>
        <w:t>Nigeria:</w:t>
      </w:r>
      <w:r>
        <w:rPr>
          <w:spacing w:val="-7"/>
          <w:sz w:val="24"/>
        </w:rPr>
        <w:t> </w:t>
      </w:r>
      <w:r>
        <w:rPr>
          <w:sz w:val="24"/>
        </w:rPr>
        <w:t>A study of Keffi and Mararaba metropolis. </w:t>
      </w:r>
      <w:r>
        <w:rPr>
          <w:i/>
          <w:sz w:val="24"/>
        </w:rPr>
        <w:t>International Journal of Innovation and Economic Development, 3</w:t>
      </w:r>
      <w:r>
        <w:rPr>
          <w:sz w:val="24"/>
        </w:rPr>
        <w:t>(2), 44-55.</w:t>
      </w:r>
    </w:p>
    <w:p>
      <w:pPr>
        <w:pStyle w:val="BodyText"/>
      </w:pPr>
    </w:p>
    <w:p>
      <w:pPr>
        <w:spacing w:before="0"/>
        <w:ind w:left="1860" w:right="717" w:hanging="720"/>
        <w:jc w:val="both"/>
        <w:rPr>
          <w:sz w:val="24"/>
        </w:rPr>
      </w:pPr>
      <w:r>
        <w:rPr>
          <w:sz w:val="24"/>
        </w:rPr>
        <w:t>OECD.</w:t>
      </w:r>
      <w:r>
        <w:rPr>
          <w:spacing w:val="-10"/>
          <w:sz w:val="24"/>
        </w:rPr>
        <w:t> </w:t>
      </w:r>
      <w:r>
        <w:rPr>
          <w:sz w:val="24"/>
        </w:rPr>
        <w:t>Publishing.</w:t>
      </w:r>
      <w:r>
        <w:rPr>
          <w:spacing w:val="-9"/>
          <w:sz w:val="24"/>
        </w:rPr>
        <w:t> </w:t>
      </w:r>
      <w:r>
        <w:rPr>
          <w:sz w:val="24"/>
        </w:rPr>
        <w:t>(2010).</w:t>
      </w:r>
      <w:r>
        <w:rPr>
          <w:spacing w:val="-9"/>
          <w:sz w:val="24"/>
        </w:rPr>
        <w:t> </w:t>
      </w:r>
      <w:r>
        <w:rPr>
          <w:i/>
          <w:sz w:val="24"/>
        </w:rPr>
        <w:t>OECD</w:t>
      </w:r>
      <w:r>
        <w:rPr>
          <w:i/>
          <w:spacing w:val="-10"/>
          <w:sz w:val="24"/>
        </w:rPr>
        <w:t> </w:t>
      </w:r>
      <w:r>
        <w:rPr>
          <w:i/>
          <w:sz w:val="24"/>
        </w:rPr>
        <w:t>studies</w:t>
      </w:r>
      <w:r>
        <w:rPr>
          <w:i/>
          <w:spacing w:val="-9"/>
          <w:sz w:val="24"/>
        </w:rPr>
        <w:t> </w:t>
      </w:r>
      <w:r>
        <w:rPr>
          <w:i/>
          <w:sz w:val="24"/>
        </w:rPr>
        <w:t>on</w:t>
      </w:r>
      <w:r>
        <w:rPr>
          <w:i/>
          <w:spacing w:val="-9"/>
          <w:sz w:val="24"/>
        </w:rPr>
        <w:t> </w:t>
      </w:r>
      <w:r>
        <w:rPr>
          <w:i/>
          <w:sz w:val="24"/>
        </w:rPr>
        <w:t>SMEs</w:t>
      </w:r>
      <w:r>
        <w:rPr>
          <w:i/>
          <w:spacing w:val="-9"/>
          <w:sz w:val="24"/>
        </w:rPr>
        <w:t> </w:t>
      </w:r>
      <w:r>
        <w:rPr>
          <w:i/>
          <w:sz w:val="24"/>
        </w:rPr>
        <w:t>and</w:t>
      </w:r>
      <w:r>
        <w:rPr>
          <w:i/>
          <w:spacing w:val="-9"/>
          <w:sz w:val="24"/>
        </w:rPr>
        <w:t> </w:t>
      </w:r>
      <w:r>
        <w:rPr>
          <w:i/>
          <w:sz w:val="24"/>
        </w:rPr>
        <w:t>entrepreneurship</w:t>
      </w:r>
      <w:r>
        <w:rPr>
          <w:i/>
          <w:spacing w:val="-7"/>
          <w:sz w:val="24"/>
        </w:rPr>
        <w:t> </w:t>
      </w:r>
      <w:r>
        <w:rPr>
          <w:i/>
          <w:sz w:val="24"/>
        </w:rPr>
        <w:t>high-growth</w:t>
      </w:r>
      <w:r>
        <w:rPr>
          <w:i/>
          <w:spacing w:val="-9"/>
          <w:sz w:val="24"/>
        </w:rPr>
        <w:t> </w:t>
      </w:r>
      <w:r>
        <w:rPr>
          <w:i/>
          <w:sz w:val="24"/>
        </w:rPr>
        <w:t>enterprises:</w:t>
      </w:r>
      <w:r>
        <w:rPr>
          <w:i/>
          <w:spacing w:val="-10"/>
          <w:sz w:val="24"/>
        </w:rPr>
        <w:t> </w:t>
      </w:r>
      <w:r>
        <w:rPr>
          <w:i/>
          <w:sz w:val="24"/>
        </w:rPr>
        <w:t>What governments can do to make a difference. </w:t>
      </w:r>
      <w:r>
        <w:rPr>
          <w:sz w:val="24"/>
        </w:rPr>
        <w:t>Organisation for Economic Co-operation and </w:t>
      </w:r>
      <w:r>
        <w:rPr>
          <w:spacing w:val="-2"/>
          <w:sz w:val="24"/>
        </w:rPr>
        <w:t>Development.</w:t>
      </w:r>
    </w:p>
    <w:p>
      <w:pPr>
        <w:pStyle w:val="BodyText"/>
      </w:pPr>
    </w:p>
    <w:p>
      <w:pPr>
        <w:pStyle w:val="BodyText"/>
        <w:ind w:left="1860" w:right="719" w:hanging="720"/>
        <w:jc w:val="both"/>
      </w:pPr>
      <w:r>
        <w:rPr/>
        <mc:AlternateContent>
          <mc:Choice Requires="wps">
            <w:drawing>
              <wp:anchor distT="0" distB="0" distL="0" distR="0" allowOverlap="1" layoutInCell="1" locked="0" behindDoc="1" simplePos="0" relativeHeight="484428800">
                <wp:simplePos x="0" y="0"/>
                <wp:positionH relativeFrom="page">
                  <wp:posOffset>259245</wp:posOffset>
                </wp:positionH>
                <wp:positionV relativeFrom="paragraph">
                  <wp:posOffset>555160</wp:posOffset>
                </wp:positionV>
                <wp:extent cx="3736340" cy="384175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3.713421pt;width:294.2pt;height:302.5pt;mso-position-horizontal-relative:page;mso-position-vertical-relative:paragraph;z-index:-18887680" id="docshape206" coordorigin="408,874" coordsize="5884,6050" path="m1140,6791l540,6191,408,6324,1008,6923,1140,6791xm1541,6333l1540,6306,1536,6277,1529,6247,1519,6217,1507,6187,1490,6157,1471,6128,1450,6100,1427,6072,1402,6045,1044,5688,913,5819,1279,6185,1301,6210,1318,6234,1330,6258,1336,6281,1338,6304,1334,6325,1324,6344,1310,6362,1292,6377,1273,6386,1252,6390,1229,6388,1205,6382,1182,6370,1157,6353,1133,6331,767,5965,635,6097,993,6454,1017,6476,1043,6499,1073,6521,1106,6543,1129,6557,1152,6568,1177,6577,1204,6584,1230,6590,1255,6593,1278,6593,1300,6591,1322,6586,1344,6578,1365,6568,1387,6554,1407,6538,1426,6523,1444,6507,1460,6491,1485,6464,1506,6437,1522,6408,1533,6380,1538,6358,1541,6333xm2033,5802l2029,5758,2018,5713,2000,5667,1975,5621,1942,5572,1901,5522,1877,5496,1853,5470,1839,5458,1839,5792,1836,5820,1825,5845,1807,5867,1785,5884,1761,5894,1733,5897,1703,5893,1669,5880,1632,5858,1592,5827,1548,5786,1507,5742,1476,5701,1454,5664,1441,5631,1436,5600,1439,5573,1449,5548,1465,5527,1487,5510,1512,5499,1540,5496,1570,5500,1603,5512,1639,5532,1677,5562,1718,5600,1763,5648,1797,5691,1821,5729,1834,5762,1839,5792,1839,5458,1780,5405,1709,5356,1639,5322,1569,5302,1502,5299,1439,5312,1380,5341,1325,5386,1281,5441,1253,5499,1253,5500,1241,5563,1245,5630,1265,5701,1300,5772,1350,5844,1415,5917,1467,5966,1519,6006,1570,6038,1620,6063,1668,6080,1714,6090,1758,6092,1799,6088,1838,6078,1877,6059,1914,6034,1951,6001,1982,5965,2007,5927,2019,5897,2023,5887,2032,5845,2033,5802xm2215,5407l2087,5279,1914,5451,2043,5580,2215,5407xm2564,5367l1964,4768,1832,4900,2432,5500,2564,5367xm2790,5141l2568,4919,2640,4846,2674,4806,2679,4797,2697,4764,2708,4721,2708,4676,2696,4632,2679,4594,2675,4586,2645,4541,2604,4496,2560,4456,2517,4427,2513,4425,2513,4692,2513,4710,2506,4728,2495,4746,2479,4765,2446,4797,2312,4663,2341,4635,2350,4626,2368,4610,2386,4599,2403,4594,2420,4595,2436,4599,2452,4607,2467,4617,2481,4629,2494,4644,2504,4660,2510,4676,2513,4692,2513,4425,2475,4406,2433,4395,2392,4394,2352,4404,2314,4424,2277,4455,2132,4599,2058,4674,2658,5274,2790,5141xm3325,4606l2874,4154,3008,4020,2860,3872,2459,4273,2607,4421,2742,4286,3193,4738,3325,4606xm3756,4175l3304,3724,3439,3589,3291,3441,2890,3842,3038,3990,3172,3856,3624,4307,3756,4175xm4252,3583l4247,3539,4236,3494,4219,3449,4193,3402,4160,3353,4120,3303,4095,3277,4071,3251,4058,3239,4058,3573,4054,3601,4044,3626,4026,3648,4004,3665,3979,3675,3952,3678,3921,3674,3888,3661,3851,3639,3810,3608,3767,3567,3726,3523,3694,3483,3672,3446,3660,3412,3655,3381,3658,3354,3667,3330,3684,3308,3706,3291,3731,3280,3759,3277,3789,3281,3822,3293,3858,3314,3896,3343,3937,3381,3982,3429,4016,3472,4040,3510,4053,3544,4058,3573,4058,3239,3999,3187,3928,3137,3858,3103,3788,3083,3721,3080,3658,3093,3599,3122,3544,3167,3500,3222,3472,3280,3471,3281,3459,3344,3463,3412,3483,3482,3518,3553,3568,3625,3634,3698,3686,3747,3738,3787,3789,3820,3839,3844,3887,3861,3933,3871,3976,3874,4018,3870,4057,3859,4095,3841,4133,3815,4169,3783,4201,3746,4225,3708,4238,3678,4242,3668,4250,3626,4252,3583xm4939,2909l4935,2876,4926,2841,4913,2805,4896,2768,4875,2729,4849,2690,4684,2756,4706,2788,4723,2818,4735,2845,4743,2871,4745,2895,4741,2918,4731,2939,4715,2958,4695,2974,4672,2984,4646,2986,4618,2982,4586,2969,4550,2945,4507,2912,4460,2867,4424,2828,4395,2792,4373,2760,4360,2731,4351,2695,4351,2663,4360,2635,4378,2611,4388,2602,4399,2595,4412,2590,4425,2587,4439,2585,4454,2586,4469,2588,4485,2592,4495,2597,4508,2602,4522,2610,4538,2620,4618,2467,4561,2435,4507,2413,4456,2399,4408,2394,4363,2399,4319,2415,4277,2440,4236,2476,4192,2529,4164,2587,4152,2649,4156,2715,4176,2784,4212,2854,4262,2927,4329,3000,4384,3051,4439,3094,4492,3127,4544,3151,4594,3168,4640,3177,4682,3180,4720,3175,4756,3164,4792,3146,4827,3121,4862,3090,4888,3061,4909,3032,4924,3002,4934,2972,4938,2941,4939,2909xm5411,2424l5407,2380,5396,2335,5378,2290,5352,2243,5320,2194,5279,2144,5255,2118,5230,2092,5217,2080,5217,2414,5213,2442,5203,2467,5185,2489,5163,2506,5138,2516,5111,2519,5081,2515,5047,2502,5010,2480,4969,2449,4926,2408,4885,2364,4853,2324,4831,2286,4819,2253,4814,2222,4817,2195,4826,2171,4843,2149,4865,2132,4890,2121,4918,2118,4948,2122,4981,2134,5017,2155,5055,2184,5096,2222,5141,2270,5175,2313,5199,2351,5212,2384,5217,2414,5217,2080,5158,2028,5087,1978,5017,1944,4947,1924,4880,1921,4817,1934,4758,1963,4703,2008,4659,2063,4631,2122,4618,2185,4623,2252,4643,2323,4677,2394,4728,2466,4793,2539,4845,2588,4897,2628,4948,2661,4998,2685,5046,2702,5092,2712,5136,2714,5177,2710,5216,2700,5255,2681,5292,2656,5328,2623,5360,2587,5384,2549,5397,2519,5401,2509,5410,2467,5411,2424xm5738,2194l5515,1971,5587,1899,5622,1858,5626,1850,5644,1816,5655,1773,5655,1729,5644,1684,5626,1647,5623,1639,5592,1594,5552,1548,5508,1509,5464,1479,5461,1477,5461,1745,5460,1762,5454,1780,5442,1799,5426,1817,5402,1842,5394,1850,5260,1716,5288,1688,5297,1678,5316,1662,5333,1652,5351,1647,5367,1648,5384,1652,5399,1659,5414,1669,5429,1682,5442,1697,5451,1712,5457,1728,5461,1745,5461,1477,5422,1459,5380,1448,5339,1447,5299,1456,5261,1477,5225,1507,5080,1652,5005,1726,5605,2326,5738,2194xm6292,1640l6040,1389,6014,1315,5910,1021,5858,874,5712,1020,5741,1092,5828,1308,5540,1192,5394,1338,5467,1365,5540,1391,5761,1468,5908,1521,6160,1772,6292,1640xe" filled="true" fillcolor="#a4a4a4" stroked="false">
                <v:path arrowok="t"/>
                <v:fill opacity="32896f" type="solid"/>
                <w10:wrap type="none"/>
              </v:shape>
            </w:pict>
          </mc:Fallback>
        </mc:AlternateContent>
      </w:r>
      <w:r>
        <w:rPr/>
        <w:t>Ofoegbu, E. O. Akanbi, P.A., &amp; Joseph, A.I. (2013). Effects of contextual factors on the performance of small and medium scale enterprises in Nigeria: A case study of Ilorin metropolis. </w:t>
      </w:r>
      <w:r>
        <w:rPr>
          <w:i/>
        </w:rPr>
        <w:t>Advances in Management &amp; Applied Economics, 3</w:t>
      </w:r>
      <w:r>
        <w:rPr/>
        <w:t>(1), 95 – 114.</w:t>
      </w:r>
    </w:p>
    <w:p>
      <w:pPr>
        <w:pStyle w:val="BodyText"/>
        <w:spacing w:before="1"/>
      </w:pPr>
    </w:p>
    <w:p>
      <w:pPr>
        <w:spacing w:before="0"/>
        <w:ind w:left="1860" w:right="720" w:hanging="720"/>
        <w:jc w:val="both"/>
        <w:rPr>
          <w:sz w:val="24"/>
        </w:rPr>
      </w:pPr>
      <w:r>
        <w:rPr>
          <w:sz w:val="24"/>
        </w:rPr>
        <w:t>Ogbuabor, J.E., Malaolu, V.A. &amp; Elias, T.I. (2013). Small Scale enterprises, poverty alleviation and job creation in Nigeria: Lessons from burnt bricklayers in Benue State.</w:t>
      </w:r>
      <w:r>
        <w:rPr>
          <w:spacing w:val="40"/>
          <w:sz w:val="24"/>
        </w:rPr>
        <w:t> </w:t>
      </w:r>
      <w:r>
        <w:rPr>
          <w:i/>
          <w:sz w:val="24"/>
        </w:rPr>
        <w:t>Journal of Economics and Sustainable Development, 4</w:t>
      </w:r>
      <w:r>
        <w:rPr>
          <w:sz w:val="24"/>
        </w:rPr>
        <w:t>(18).</w:t>
      </w:r>
    </w:p>
    <w:p>
      <w:pPr>
        <w:pStyle w:val="BodyText"/>
      </w:pPr>
    </w:p>
    <w:p>
      <w:pPr>
        <w:spacing w:before="0"/>
        <w:ind w:left="1860" w:right="717" w:hanging="720"/>
        <w:jc w:val="both"/>
        <w:rPr>
          <w:sz w:val="24"/>
        </w:rPr>
      </w:pPr>
      <w:r>
        <w:rPr>
          <w:sz w:val="24"/>
        </w:rPr>
        <w:t>Ogbuanu, B., Kabuoh, M &amp; Okwu, A. (2014) Relevance of small and medium enterprises in the growth of the Nigerian economy: A Study of Manufacturing SMEs. </w:t>
      </w:r>
      <w:r>
        <w:rPr>
          <w:i/>
          <w:sz w:val="24"/>
        </w:rPr>
        <w:t>International Journal of Advanced Research in Statistics, Management and Finance, 2</w:t>
      </w:r>
      <w:r>
        <w:rPr>
          <w:sz w:val="24"/>
        </w:rPr>
        <w:t>(1), 180-191.</w:t>
      </w:r>
    </w:p>
    <w:p>
      <w:pPr>
        <w:pStyle w:val="BodyText"/>
      </w:pPr>
    </w:p>
    <w:p>
      <w:pPr>
        <w:spacing w:before="0"/>
        <w:ind w:left="1140" w:right="0" w:firstLine="0"/>
        <w:jc w:val="left"/>
        <w:rPr>
          <w:sz w:val="24"/>
        </w:rPr>
      </w:pPr>
      <w:r>
        <w:rPr>
          <w:sz w:val="24"/>
        </w:rPr>
        <w:t>Ogechukwu,</w:t>
      </w:r>
      <w:r>
        <w:rPr>
          <w:spacing w:val="-3"/>
          <w:sz w:val="24"/>
        </w:rPr>
        <w:t> </w:t>
      </w:r>
      <w:r>
        <w:rPr>
          <w:sz w:val="24"/>
        </w:rPr>
        <w:t>D.N.</w:t>
      </w:r>
      <w:r>
        <w:rPr>
          <w:spacing w:val="-1"/>
          <w:sz w:val="24"/>
        </w:rPr>
        <w:t> </w:t>
      </w:r>
      <w:r>
        <w:rPr>
          <w:sz w:val="24"/>
        </w:rPr>
        <w:t>(2009). </w:t>
      </w:r>
      <w:r>
        <w:rPr>
          <w:i/>
          <w:sz w:val="24"/>
        </w:rPr>
        <w:t>The</w:t>
      </w:r>
      <w:r>
        <w:rPr>
          <w:i/>
          <w:spacing w:val="-1"/>
          <w:sz w:val="24"/>
        </w:rPr>
        <w:t> </w:t>
      </w:r>
      <w:r>
        <w:rPr>
          <w:i/>
          <w:sz w:val="24"/>
        </w:rPr>
        <w:t>role</w:t>
      </w:r>
      <w:r>
        <w:rPr>
          <w:i/>
          <w:spacing w:val="-1"/>
          <w:sz w:val="24"/>
        </w:rPr>
        <w:t> </w:t>
      </w:r>
      <w:r>
        <w:rPr>
          <w:i/>
          <w:sz w:val="24"/>
        </w:rPr>
        <w:t>of</w:t>
      </w:r>
      <w:r>
        <w:rPr>
          <w:i/>
          <w:spacing w:val="-1"/>
          <w:sz w:val="24"/>
        </w:rPr>
        <w:t> </w:t>
      </w:r>
      <w:r>
        <w:rPr>
          <w:i/>
          <w:sz w:val="24"/>
        </w:rPr>
        <w:t>small scale</w:t>
      </w:r>
      <w:r>
        <w:rPr>
          <w:i/>
          <w:spacing w:val="-1"/>
          <w:sz w:val="24"/>
        </w:rPr>
        <w:t> </w:t>
      </w:r>
      <w:r>
        <w:rPr>
          <w:i/>
          <w:sz w:val="24"/>
        </w:rPr>
        <w:t>industry in national </w:t>
      </w:r>
      <w:r>
        <w:rPr>
          <w:i/>
          <w:spacing w:val="-2"/>
          <w:sz w:val="24"/>
        </w:rPr>
        <w:t>development</w:t>
      </w:r>
      <w:r>
        <w:rPr>
          <w:spacing w:val="-2"/>
          <w:sz w:val="24"/>
        </w:rPr>
        <w:t>.</w:t>
      </w:r>
    </w:p>
    <w:p>
      <w:pPr>
        <w:pStyle w:val="BodyText"/>
      </w:pPr>
    </w:p>
    <w:p>
      <w:pPr>
        <w:spacing w:before="0"/>
        <w:ind w:left="1860" w:right="721" w:hanging="720"/>
        <w:jc w:val="both"/>
        <w:rPr>
          <w:sz w:val="24"/>
        </w:rPr>
      </w:pPr>
      <w:r>
        <w:rPr>
          <w:sz w:val="24"/>
        </w:rPr>
        <w:t>Okonkwo, N.O. &amp; Obidike, C.P. (2016).</w:t>
      </w:r>
      <w:r>
        <w:rPr>
          <w:spacing w:val="40"/>
          <w:sz w:val="24"/>
        </w:rPr>
        <w:t> </w:t>
      </w:r>
      <w:r>
        <w:rPr>
          <w:sz w:val="24"/>
        </w:rPr>
        <w:t>Small and medium scale enterprises financing in Nigeria: Problems and prospects. </w:t>
      </w:r>
      <w:r>
        <w:rPr>
          <w:i/>
          <w:sz w:val="24"/>
        </w:rPr>
        <w:t>International Journal of Innovative Social Sciences &amp; Humanities Research 4</w:t>
      </w:r>
      <w:r>
        <w:rPr>
          <w:sz w:val="24"/>
        </w:rPr>
        <w:t>(1), 77-86,</w:t>
      </w:r>
    </w:p>
    <w:p>
      <w:pPr>
        <w:pStyle w:val="BodyText"/>
        <w:spacing w:before="1"/>
      </w:pPr>
    </w:p>
    <w:p>
      <w:pPr>
        <w:spacing w:before="0"/>
        <w:ind w:left="1860" w:right="716" w:hanging="720"/>
        <w:jc w:val="both"/>
        <w:rPr>
          <w:sz w:val="24"/>
        </w:rPr>
      </w:pPr>
      <w:r>
        <w:rPr>
          <w:sz w:val="24"/>
        </w:rPr>
        <w:t>Olaoye, C.O., Adedeji, A.Q. &amp; Ayeni-Agbaje, R.A. (2018). Commercial bank lending to small and medium scale enterprises and Nigeria economy. </w:t>
      </w:r>
      <w:r>
        <w:rPr>
          <w:i/>
          <w:sz w:val="24"/>
        </w:rPr>
        <w:t>Journal of Accounting, Business and Finance Research, 4</w:t>
      </w:r>
      <w:r>
        <w:rPr>
          <w:sz w:val="24"/>
        </w:rPr>
        <w:t>(2), 49-55</w:t>
      </w:r>
    </w:p>
    <w:p>
      <w:pPr>
        <w:pStyle w:val="BodyText"/>
      </w:pPr>
    </w:p>
    <w:p>
      <w:pPr>
        <w:spacing w:before="0"/>
        <w:ind w:left="1860" w:right="719" w:hanging="720"/>
        <w:jc w:val="both"/>
        <w:rPr>
          <w:sz w:val="24"/>
        </w:rPr>
      </w:pPr>
      <w:r>
        <w:rPr>
          <w:sz w:val="24"/>
        </w:rPr>
        <w:t>Olawale, B.V., Idowu, A.S., Akudo, N.J. &amp; Yahaya, A. (2019). Impact of Nigeria financial market on small and medium scale enterprises (SMEs) in Nigeria: A survey of some SMEs in Gusau metropolis. </w:t>
      </w:r>
      <w:r>
        <w:rPr>
          <w:i/>
          <w:sz w:val="24"/>
        </w:rPr>
        <w:t>International Journal of Economics and Financial Management</w:t>
      </w:r>
      <w:r>
        <w:rPr>
          <w:sz w:val="24"/>
        </w:rPr>
        <w:t>, </w:t>
      </w:r>
      <w:r>
        <w:rPr>
          <w:i/>
          <w:sz w:val="24"/>
        </w:rPr>
        <w:t>4</w:t>
      </w:r>
      <w:r>
        <w:rPr>
          <w:sz w:val="24"/>
        </w:rPr>
        <w:t>(4), 53-61</w:t>
      </w:r>
    </w:p>
    <w:p>
      <w:pPr>
        <w:spacing w:after="0"/>
        <w:jc w:val="both"/>
        <w:rPr>
          <w:sz w:val="24"/>
        </w:rPr>
        <w:sectPr>
          <w:pgSz w:w="12240" w:h="15840"/>
          <w:pgMar w:header="0" w:footer="979" w:top="1820" w:bottom="1200" w:left="300" w:right="0"/>
        </w:sectPr>
      </w:pPr>
    </w:p>
    <w:p>
      <w:pPr>
        <w:pStyle w:val="BodyText"/>
        <w:spacing w:before="63"/>
      </w:pPr>
    </w:p>
    <w:p>
      <w:pPr>
        <w:spacing w:before="0"/>
        <w:ind w:left="1860" w:right="718" w:hanging="720"/>
        <w:jc w:val="both"/>
        <w:rPr>
          <w:sz w:val="24"/>
        </w:rPr>
      </w:pPr>
      <w:r>
        <w:rPr/>
        <mc:AlternateContent>
          <mc:Choice Requires="wps">
            <w:drawing>
              <wp:anchor distT="0" distB="0" distL="0" distR="0" allowOverlap="1" layoutInCell="1" locked="0" behindDoc="1" simplePos="0" relativeHeight="484430336">
                <wp:simplePos x="0" y="0"/>
                <wp:positionH relativeFrom="page">
                  <wp:posOffset>3873373</wp:posOffset>
                </wp:positionH>
                <wp:positionV relativeFrom="paragraph">
                  <wp:posOffset>162828</wp:posOffset>
                </wp:positionV>
                <wp:extent cx="3844925" cy="3949700"/>
                <wp:effectExtent l="0" t="0" r="0" b="0"/>
                <wp:wrapNone/>
                <wp:docPr id="225" name="Graphic 225"/>
                <wp:cNvGraphicFramePr>
                  <a:graphicFrameLocks/>
                </wp:cNvGraphicFramePr>
                <a:graphic>
                  <a:graphicData uri="http://schemas.microsoft.com/office/word/2010/wordprocessingShape">
                    <wps:wsp>
                      <wps:cNvPr id="225" name="Graphic 225"/>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86144" id="docshape207"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Onakoya, A.B., Fasanya O., Abdulrahman, H.D. (2013). Small and medium scale enterprises financing and</w:t>
      </w:r>
      <w:r>
        <w:rPr>
          <w:spacing w:val="-2"/>
          <w:sz w:val="24"/>
        </w:rPr>
        <w:t> </w:t>
      </w:r>
      <w:r>
        <w:rPr>
          <w:sz w:val="24"/>
        </w:rPr>
        <w:t>economic</w:t>
      </w:r>
      <w:r>
        <w:rPr>
          <w:spacing w:val="-2"/>
          <w:sz w:val="24"/>
        </w:rPr>
        <w:t> </w:t>
      </w:r>
      <w:r>
        <w:rPr>
          <w:sz w:val="24"/>
        </w:rPr>
        <w:t>growth</w:t>
      </w:r>
      <w:r>
        <w:rPr>
          <w:spacing w:val="-1"/>
          <w:sz w:val="24"/>
        </w:rPr>
        <w:t> </w:t>
      </w:r>
      <w:r>
        <w:rPr>
          <w:sz w:val="24"/>
        </w:rPr>
        <w:t>in</w:t>
      </w:r>
      <w:r>
        <w:rPr>
          <w:spacing w:val="-2"/>
          <w:sz w:val="24"/>
        </w:rPr>
        <w:t> </w:t>
      </w:r>
      <w:r>
        <w:rPr>
          <w:sz w:val="24"/>
        </w:rPr>
        <w:t>Nigeria.</w:t>
      </w:r>
      <w:r>
        <w:rPr>
          <w:spacing w:val="-1"/>
          <w:sz w:val="24"/>
        </w:rPr>
        <w:t> </w:t>
      </w:r>
      <w:r>
        <w:rPr>
          <w:i/>
          <w:sz w:val="24"/>
        </w:rPr>
        <w:t>European</w:t>
      </w:r>
      <w:r>
        <w:rPr>
          <w:i/>
          <w:spacing w:val="1"/>
          <w:sz w:val="24"/>
        </w:rPr>
        <w:t> </w:t>
      </w:r>
      <w:r>
        <w:rPr>
          <w:i/>
          <w:sz w:val="24"/>
        </w:rPr>
        <w:t>Journal</w:t>
      </w:r>
      <w:r>
        <w:rPr>
          <w:i/>
          <w:spacing w:val="-2"/>
          <w:sz w:val="24"/>
        </w:rPr>
        <w:t> </w:t>
      </w:r>
      <w:r>
        <w:rPr>
          <w:i/>
          <w:sz w:val="24"/>
        </w:rPr>
        <w:t>of Business</w:t>
      </w:r>
      <w:r>
        <w:rPr>
          <w:i/>
          <w:spacing w:val="-2"/>
          <w:sz w:val="24"/>
        </w:rPr>
        <w:t> </w:t>
      </w:r>
      <w:r>
        <w:rPr>
          <w:i/>
          <w:sz w:val="24"/>
        </w:rPr>
        <w:t>and</w:t>
      </w:r>
      <w:r>
        <w:rPr>
          <w:i/>
          <w:spacing w:val="-1"/>
          <w:sz w:val="24"/>
        </w:rPr>
        <w:t> </w:t>
      </w:r>
      <w:r>
        <w:rPr>
          <w:i/>
          <w:sz w:val="24"/>
        </w:rPr>
        <w:t>Management</w:t>
      </w:r>
      <w:r>
        <w:rPr>
          <w:sz w:val="24"/>
        </w:rPr>
        <w:t>,</w:t>
      </w:r>
      <w:r>
        <w:rPr>
          <w:spacing w:val="-1"/>
          <w:sz w:val="24"/>
        </w:rPr>
        <w:t> </w:t>
      </w:r>
      <w:r>
        <w:rPr>
          <w:i/>
          <w:sz w:val="24"/>
        </w:rPr>
        <w:t>5</w:t>
      </w:r>
      <w:r>
        <w:rPr>
          <w:sz w:val="24"/>
        </w:rPr>
        <w:t>(4),</w:t>
      </w:r>
      <w:r>
        <w:rPr>
          <w:spacing w:val="-1"/>
          <w:sz w:val="24"/>
        </w:rPr>
        <w:t> </w:t>
      </w:r>
      <w:r>
        <w:rPr>
          <w:sz w:val="24"/>
        </w:rPr>
        <w:t>130-</w:t>
      </w:r>
      <w:r>
        <w:rPr>
          <w:spacing w:val="-4"/>
          <w:sz w:val="24"/>
        </w:rPr>
        <w:t>137.</w:t>
      </w:r>
    </w:p>
    <w:p>
      <w:pPr>
        <w:pStyle w:val="BodyText"/>
      </w:pPr>
    </w:p>
    <w:p>
      <w:pPr>
        <w:spacing w:before="0"/>
        <w:ind w:left="1860" w:right="718" w:hanging="720"/>
        <w:jc w:val="both"/>
        <w:rPr>
          <w:sz w:val="24"/>
        </w:rPr>
      </w:pPr>
      <w:r>
        <w:rPr>
          <w:sz w:val="24"/>
        </w:rPr>
        <w:t>Ono,</w:t>
      </w:r>
      <w:r>
        <w:rPr>
          <w:spacing w:val="-6"/>
          <w:sz w:val="24"/>
        </w:rPr>
        <w:t> </w:t>
      </w:r>
      <w:r>
        <w:rPr>
          <w:sz w:val="24"/>
        </w:rPr>
        <w:t>A.,</w:t>
      </w:r>
      <w:r>
        <w:rPr>
          <w:spacing w:val="-6"/>
          <w:sz w:val="24"/>
        </w:rPr>
        <w:t> </w:t>
      </w:r>
      <w:r>
        <w:rPr>
          <w:sz w:val="24"/>
        </w:rPr>
        <w:t>&amp;Uesugi,</w:t>
      </w:r>
      <w:r>
        <w:rPr>
          <w:spacing w:val="-3"/>
          <w:sz w:val="24"/>
        </w:rPr>
        <w:t> </w:t>
      </w:r>
      <w:r>
        <w:rPr>
          <w:sz w:val="24"/>
        </w:rPr>
        <w:t>I.</w:t>
      </w:r>
      <w:r>
        <w:rPr>
          <w:spacing w:val="-7"/>
          <w:sz w:val="24"/>
        </w:rPr>
        <w:t> </w:t>
      </w:r>
      <w:r>
        <w:rPr>
          <w:sz w:val="24"/>
        </w:rPr>
        <w:t>(2009).</w:t>
      </w:r>
      <w:r>
        <w:rPr>
          <w:spacing w:val="-7"/>
          <w:sz w:val="24"/>
        </w:rPr>
        <w:t> </w:t>
      </w:r>
      <w:r>
        <w:rPr>
          <w:sz w:val="24"/>
        </w:rPr>
        <w:t>Role</w:t>
      </w:r>
      <w:r>
        <w:rPr>
          <w:spacing w:val="-6"/>
          <w:sz w:val="24"/>
        </w:rPr>
        <w:t> </w:t>
      </w:r>
      <w:r>
        <w:rPr>
          <w:sz w:val="24"/>
        </w:rPr>
        <w:t>of</w:t>
      </w:r>
      <w:r>
        <w:rPr>
          <w:spacing w:val="-3"/>
          <w:sz w:val="24"/>
        </w:rPr>
        <w:t> </w:t>
      </w:r>
      <w:r>
        <w:rPr>
          <w:sz w:val="24"/>
        </w:rPr>
        <w:t>collateral</w:t>
      </w:r>
      <w:r>
        <w:rPr>
          <w:spacing w:val="-5"/>
          <w:sz w:val="24"/>
        </w:rPr>
        <w:t> </w:t>
      </w:r>
      <w:r>
        <w:rPr>
          <w:sz w:val="24"/>
        </w:rPr>
        <w:t>and</w:t>
      </w:r>
      <w:r>
        <w:rPr>
          <w:spacing w:val="-6"/>
          <w:sz w:val="24"/>
        </w:rPr>
        <w:t> </w:t>
      </w:r>
      <w:r>
        <w:rPr>
          <w:sz w:val="24"/>
        </w:rPr>
        <w:t>personal</w:t>
      </w:r>
      <w:r>
        <w:rPr>
          <w:spacing w:val="-5"/>
          <w:sz w:val="24"/>
        </w:rPr>
        <w:t> </w:t>
      </w:r>
      <w:r>
        <w:rPr>
          <w:sz w:val="24"/>
        </w:rPr>
        <w:t>guarantees</w:t>
      </w:r>
      <w:r>
        <w:rPr>
          <w:spacing w:val="-6"/>
          <w:sz w:val="24"/>
        </w:rPr>
        <w:t> </w:t>
      </w:r>
      <w:r>
        <w:rPr>
          <w:sz w:val="24"/>
        </w:rPr>
        <w:t>in</w:t>
      </w:r>
      <w:r>
        <w:rPr>
          <w:spacing w:val="-3"/>
          <w:sz w:val="24"/>
        </w:rPr>
        <w:t> </w:t>
      </w:r>
      <w:r>
        <w:rPr>
          <w:sz w:val="24"/>
        </w:rPr>
        <w:t>relationship</w:t>
      </w:r>
      <w:r>
        <w:rPr>
          <w:spacing w:val="-1"/>
          <w:sz w:val="24"/>
        </w:rPr>
        <w:t> </w:t>
      </w:r>
      <w:r>
        <w:rPr>
          <w:sz w:val="24"/>
        </w:rPr>
        <w:t>lending:</w:t>
      </w:r>
      <w:r>
        <w:rPr>
          <w:spacing w:val="-5"/>
          <w:sz w:val="24"/>
        </w:rPr>
        <w:t> </w:t>
      </w:r>
      <w:r>
        <w:rPr>
          <w:sz w:val="24"/>
        </w:rPr>
        <w:t>Evidence from Japan's SME loan market. </w:t>
      </w:r>
      <w:r>
        <w:rPr>
          <w:i/>
          <w:sz w:val="24"/>
        </w:rPr>
        <w:t>Journal of Money, Credit and Banking</w:t>
      </w:r>
      <w:r>
        <w:rPr>
          <w:sz w:val="24"/>
        </w:rPr>
        <w:t>, </w:t>
      </w:r>
      <w:r>
        <w:rPr>
          <w:i/>
          <w:sz w:val="24"/>
        </w:rPr>
        <w:t>41</w:t>
      </w:r>
      <w:r>
        <w:rPr>
          <w:sz w:val="24"/>
        </w:rPr>
        <w:t>(5), 935-960.</w:t>
      </w:r>
    </w:p>
    <w:p>
      <w:pPr>
        <w:pStyle w:val="BodyText"/>
      </w:pPr>
    </w:p>
    <w:p>
      <w:pPr>
        <w:spacing w:before="0"/>
        <w:ind w:left="1860" w:right="715" w:hanging="720"/>
        <w:jc w:val="both"/>
        <w:rPr>
          <w:sz w:val="24"/>
        </w:rPr>
      </w:pPr>
      <w:r>
        <w:rPr>
          <w:sz w:val="24"/>
        </w:rPr>
        <w:t>Onwuchekwa</w:t>
      </w:r>
      <w:r>
        <w:rPr>
          <w:spacing w:val="-7"/>
          <w:sz w:val="24"/>
        </w:rPr>
        <w:t> </w:t>
      </w:r>
      <w:r>
        <w:rPr>
          <w:sz w:val="24"/>
        </w:rPr>
        <w:t>F.,</w:t>
      </w:r>
      <w:r>
        <w:rPr>
          <w:spacing w:val="-6"/>
          <w:sz w:val="24"/>
        </w:rPr>
        <w:t> </w:t>
      </w:r>
      <w:r>
        <w:rPr>
          <w:sz w:val="24"/>
        </w:rPr>
        <w:t>Emele,</w:t>
      </w:r>
      <w:r>
        <w:rPr>
          <w:spacing w:val="-3"/>
          <w:sz w:val="24"/>
        </w:rPr>
        <w:t> </w:t>
      </w:r>
      <w:r>
        <w:rPr>
          <w:sz w:val="24"/>
        </w:rPr>
        <w:t>E.,</w:t>
      </w:r>
      <w:r>
        <w:rPr>
          <w:spacing w:val="-6"/>
          <w:sz w:val="24"/>
        </w:rPr>
        <w:t> </w:t>
      </w:r>
      <w:r>
        <w:rPr>
          <w:sz w:val="24"/>
        </w:rPr>
        <w:t>&amp;</w:t>
      </w:r>
      <w:r>
        <w:rPr>
          <w:spacing w:val="-5"/>
          <w:sz w:val="24"/>
        </w:rPr>
        <w:t> </w:t>
      </w:r>
      <w:r>
        <w:rPr>
          <w:sz w:val="24"/>
        </w:rPr>
        <w:t>Onwuchekwa,</w:t>
      </w:r>
      <w:r>
        <w:rPr>
          <w:spacing w:val="-6"/>
          <w:sz w:val="24"/>
        </w:rPr>
        <w:t> </w:t>
      </w:r>
      <w:r>
        <w:rPr>
          <w:sz w:val="24"/>
        </w:rPr>
        <w:t>J.</w:t>
      </w:r>
      <w:r>
        <w:rPr>
          <w:spacing w:val="-6"/>
          <w:sz w:val="24"/>
        </w:rPr>
        <w:t> </w:t>
      </w:r>
      <w:r>
        <w:rPr>
          <w:sz w:val="24"/>
        </w:rPr>
        <w:t>(2017).</w:t>
      </w:r>
      <w:r>
        <w:rPr>
          <w:spacing w:val="-7"/>
          <w:sz w:val="24"/>
        </w:rPr>
        <w:t> </w:t>
      </w:r>
      <w:r>
        <w:rPr>
          <w:sz w:val="24"/>
        </w:rPr>
        <w:t>Small</w:t>
      </w:r>
      <w:r>
        <w:rPr>
          <w:spacing w:val="-5"/>
          <w:sz w:val="24"/>
        </w:rPr>
        <w:t> </w:t>
      </w:r>
      <w:r>
        <w:rPr>
          <w:sz w:val="24"/>
        </w:rPr>
        <w:t>and</w:t>
      </w:r>
      <w:r>
        <w:rPr>
          <w:spacing w:val="-6"/>
          <w:sz w:val="24"/>
        </w:rPr>
        <w:t> </w:t>
      </w:r>
      <w:r>
        <w:rPr>
          <w:sz w:val="24"/>
        </w:rPr>
        <w:t>medium</w:t>
      </w:r>
      <w:r>
        <w:rPr>
          <w:spacing w:val="-8"/>
          <w:sz w:val="24"/>
        </w:rPr>
        <w:t> </w:t>
      </w:r>
      <w:r>
        <w:rPr>
          <w:sz w:val="24"/>
        </w:rPr>
        <w:t>scale</w:t>
      </w:r>
      <w:r>
        <w:rPr>
          <w:spacing w:val="-6"/>
          <w:sz w:val="24"/>
        </w:rPr>
        <w:t> </w:t>
      </w:r>
      <w:r>
        <w:rPr>
          <w:sz w:val="24"/>
        </w:rPr>
        <w:t>enterprises</w:t>
      </w:r>
      <w:r>
        <w:rPr>
          <w:spacing w:val="-6"/>
          <w:sz w:val="24"/>
        </w:rPr>
        <w:t> </w:t>
      </w:r>
      <w:r>
        <w:rPr>
          <w:sz w:val="24"/>
        </w:rPr>
        <w:t>(SMES)</w:t>
      </w:r>
      <w:r>
        <w:rPr>
          <w:spacing w:val="-4"/>
          <w:sz w:val="24"/>
        </w:rPr>
        <w:t> </w:t>
      </w:r>
      <w:r>
        <w:rPr>
          <w:sz w:val="24"/>
        </w:rPr>
        <w:t>and industrial development of Onitsha metropolis: A cluster lead approach. </w:t>
      </w:r>
      <w:r>
        <w:rPr>
          <w:i/>
          <w:sz w:val="24"/>
        </w:rPr>
        <w:t>International Journal of Economics and Business Management</w:t>
      </w:r>
      <w:r>
        <w:rPr>
          <w:sz w:val="24"/>
        </w:rPr>
        <w:t>, </w:t>
      </w:r>
      <w:r>
        <w:rPr>
          <w:i/>
          <w:sz w:val="24"/>
        </w:rPr>
        <w:t>3</w:t>
      </w:r>
      <w:r>
        <w:rPr>
          <w:sz w:val="24"/>
        </w:rPr>
        <w:t>(10), 64-77.</w:t>
      </w:r>
    </w:p>
    <w:p>
      <w:pPr>
        <w:pStyle w:val="BodyText"/>
        <w:spacing w:before="1"/>
      </w:pPr>
    </w:p>
    <w:p>
      <w:pPr>
        <w:spacing w:before="0"/>
        <w:ind w:left="1860" w:right="717" w:hanging="720"/>
        <w:jc w:val="both"/>
        <w:rPr>
          <w:sz w:val="24"/>
        </w:rPr>
      </w:pPr>
      <w:r>
        <w:rPr>
          <w:sz w:val="24"/>
        </w:rPr>
        <w:t>Osemeke, M. &amp; Edobor, O.S. (2019). Small and medium scale enterprises (SMEs) financing and economic</w:t>
      </w:r>
      <w:r>
        <w:rPr>
          <w:spacing w:val="-13"/>
          <w:sz w:val="24"/>
        </w:rPr>
        <w:t> </w:t>
      </w:r>
      <w:r>
        <w:rPr>
          <w:sz w:val="24"/>
        </w:rPr>
        <w:t>growth</w:t>
      </w:r>
      <w:r>
        <w:rPr>
          <w:spacing w:val="-11"/>
          <w:sz w:val="24"/>
        </w:rPr>
        <w:t> </w:t>
      </w:r>
      <w:r>
        <w:rPr>
          <w:sz w:val="24"/>
        </w:rPr>
        <w:t>in</w:t>
      </w:r>
      <w:r>
        <w:rPr>
          <w:spacing w:val="-11"/>
          <w:sz w:val="24"/>
        </w:rPr>
        <w:t> </w:t>
      </w:r>
      <w:r>
        <w:rPr>
          <w:sz w:val="24"/>
        </w:rPr>
        <w:t>Nigeria.</w:t>
      </w:r>
      <w:r>
        <w:rPr>
          <w:spacing w:val="-11"/>
          <w:sz w:val="24"/>
        </w:rPr>
        <w:t> </w:t>
      </w:r>
      <w:r>
        <w:rPr>
          <w:i/>
          <w:sz w:val="24"/>
        </w:rPr>
        <w:t>Ambit</w:t>
      </w:r>
      <w:r>
        <w:rPr>
          <w:i/>
          <w:spacing w:val="-11"/>
          <w:sz w:val="24"/>
        </w:rPr>
        <w:t> </w:t>
      </w:r>
      <w:r>
        <w:rPr>
          <w:i/>
          <w:sz w:val="24"/>
        </w:rPr>
        <w:t>Journal</w:t>
      </w:r>
      <w:r>
        <w:rPr>
          <w:i/>
          <w:spacing w:val="-11"/>
          <w:sz w:val="24"/>
        </w:rPr>
        <w:t> </w:t>
      </w:r>
      <w:r>
        <w:rPr>
          <w:i/>
          <w:sz w:val="24"/>
        </w:rPr>
        <w:t>of</w:t>
      </w:r>
      <w:r>
        <w:rPr>
          <w:i/>
          <w:spacing w:val="-11"/>
          <w:sz w:val="24"/>
        </w:rPr>
        <w:t> </w:t>
      </w:r>
      <w:r>
        <w:rPr>
          <w:i/>
          <w:sz w:val="24"/>
        </w:rPr>
        <w:t>Business</w:t>
      </w:r>
      <w:r>
        <w:rPr>
          <w:i/>
          <w:spacing w:val="-11"/>
          <w:sz w:val="24"/>
        </w:rPr>
        <w:t> </w:t>
      </w:r>
      <w:r>
        <w:rPr>
          <w:i/>
          <w:sz w:val="24"/>
        </w:rPr>
        <w:t>and</w:t>
      </w:r>
      <w:r>
        <w:rPr>
          <w:i/>
          <w:spacing w:val="-12"/>
          <w:sz w:val="24"/>
        </w:rPr>
        <w:t> </w:t>
      </w:r>
      <w:r>
        <w:rPr>
          <w:i/>
          <w:sz w:val="24"/>
        </w:rPr>
        <w:t>Finance</w:t>
      </w:r>
      <w:r>
        <w:rPr>
          <w:i/>
          <w:spacing w:val="-13"/>
          <w:sz w:val="24"/>
        </w:rPr>
        <w:t> </w:t>
      </w:r>
      <w:r>
        <w:rPr>
          <w:i/>
          <w:sz w:val="24"/>
        </w:rPr>
        <w:t>Management</w:t>
      </w:r>
      <w:r>
        <w:rPr>
          <w:i/>
          <w:spacing w:val="-11"/>
          <w:sz w:val="24"/>
        </w:rPr>
        <w:t> </w:t>
      </w:r>
      <w:r>
        <w:rPr>
          <w:i/>
          <w:sz w:val="24"/>
        </w:rPr>
        <w:t>Research</w:t>
      </w:r>
      <w:r>
        <w:rPr>
          <w:sz w:val="24"/>
        </w:rPr>
        <w:t>,</w:t>
      </w:r>
      <w:r>
        <w:rPr>
          <w:spacing w:val="-12"/>
          <w:sz w:val="24"/>
        </w:rPr>
        <w:t> </w:t>
      </w:r>
      <w:r>
        <w:rPr>
          <w:i/>
          <w:sz w:val="24"/>
        </w:rPr>
        <w:t>4</w:t>
      </w:r>
      <w:r>
        <w:rPr>
          <w:sz w:val="24"/>
        </w:rPr>
        <w:t>(2), </w:t>
      </w:r>
      <w:r>
        <w:rPr>
          <w:spacing w:val="-2"/>
          <w:sz w:val="24"/>
        </w:rPr>
        <w:t>99-115</w:t>
      </w:r>
    </w:p>
    <w:p>
      <w:pPr>
        <w:pStyle w:val="BodyText"/>
      </w:pPr>
    </w:p>
    <w:p>
      <w:pPr>
        <w:spacing w:before="0"/>
        <w:ind w:left="1860" w:right="717" w:hanging="720"/>
        <w:jc w:val="both"/>
        <w:rPr>
          <w:sz w:val="24"/>
        </w:rPr>
      </w:pPr>
      <w:r>
        <w:rPr>
          <w:sz w:val="24"/>
        </w:rPr>
        <w:t>Ossai,</w:t>
      </w:r>
      <w:r>
        <w:rPr>
          <w:spacing w:val="-3"/>
          <w:sz w:val="24"/>
        </w:rPr>
        <w:t> </w:t>
      </w:r>
      <w:r>
        <w:rPr>
          <w:sz w:val="24"/>
        </w:rPr>
        <w:t>A.</w:t>
      </w:r>
      <w:r>
        <w:rPr>
          <w:spacing w:val="-3"/>
          <w:sz w:val="24"/>
        </w:rPr>
        <w:t> </w:t>
      </w:r>
      <w:r>
        <w:rPr>
          <w:sz w:val="24"/>
        </w:rPr>
        <w:t>(2017).</w:t>
      </w:r>
      <w:r>
        <w:rPr>
          <w:spacing w:val="-3"/>
          <w:sz w:val="24"/>
        </w:rPr>
        <w:t> </w:t>
      </w:r>
      <w:r>
        <w:rPr>
          <w:sz w:val="24"/>
        </w:rPr>
        <w:t>The</w:t>
      </w:r>
      <w:r>
        <w:rPr>
          <w:spacing w:val="-5"/>
          <w:sz w:val="24"/>
        </w:rPr>
        <w:t> </w:t>
      </w:r>
      <w:r>
        <w:rPr>
          <w:sz w:val="24"/>
        </w:rPr>
        <w:t>problems</w:t>
      </w:r>
      <w:r>
        <w:rPr>
          <w:spacing w:val="-3"/>
          <w:sz w:val="24"/>
        </w:rPr>
        <w:t> </w:t>
      </w:r>
      <w:r>
        <w:rPr>
          <w:sz w:val="24"/>
        </w:rPr>
        <w:t>and</w:t>
      </w:r>
      <w:r>
        <w:rPr>
          <w:spacing w:val="-3"/>
          <w:sz w:val="24"/>
        </w:rPr>
        <w:t> </w:t>
      </w:r>
      <w:r>
        <w:rPr>
          <w:sz w:val="24"/>
        </w:rPr>
        <w:t>prospects</w:t>
      </w:r>
      <w:r>
        <w:rPr>
          <w:spacing w:val="-3"/>
          <w:sz w:val="24"/>
        </w:rPr>
        <w:t> </w:t>
      </w:r>
      <w:r>
        <w:rPr>
          <w:sz w:val="24"/>
        </w:rPr>
        <w:t>of</w:t>
      </w:r>
      <w:r>
        <w:rPr>
          <w:spacing w:val="-3"/>
          <w:sz w:val="24"/>
        </w:rPr>
        <w:t> </w:t>
      </w:r>
      <w:r>
        <w:rPr>
          <w:sz w:val="24"/>
        </w:rPr>
        <w:t>small</w:t>
      </w:r>
      <w:r>
        <w:rPr>
          <w:spacing w:val="-3"/>
          <w:sz w:val="24"/>
        </w:rPr>
        <w:t> </w:t>
      </w:r>
      <w:r>
        <w:rPr>
          <w:sz w:val="24"/>
        </w:rPr>
        <w:t>and</w:t>
      </w:r>
      <w:r>
        <w:rPr>
          <w:spacing w:val="-3"/>
          <w:sz w:val="24"/>
        </w:rPr>
        <w:t> </w:t>
      </w:r>
      <w:r>
        <w:rPr>
          <w:sz w:val="24"/>
        </w:rPr>
        <w:t>medium</w:t>
      </w:r>
      <w:r>
        <w:rPr>
          <w:spacing w:val="-3"/>
          <w:sz w:val="24"/>
        </w:rPr>
        <w:t> </w:t>
      </w:r>
      <w:r>
        <w:rPr>
          <w:sz w:val="24"/>
        </w:rPr>
        <w:t>scale</w:t>
      </w:r>
      <w:r>
        <w:rPr>
          <w:spacing w:val="-6"/>
          <w:sz w:val="24"/>
        </w:rPr>
        <w:t> </w:t>
      </w:r>
      <w:r>
        <w:rPr>
          <w:sz w:val="24"/>
        </w:rPr>
        <w:t>enterprises</w:t>
      </w:r>
      <w:r>
        <w:rPr>
          <w:spacing w:val="-3"/>
          <w:sz w:val="24"/>
        </w:rPr>
        <w:t> </w:t>
      </w:r>
      <w:r>
        <w:rPr>
          <w:sz w:val="24"/>
        </w:rPr>
        <w:t>(SMEs)</w:t>
      </w:r>
      <w:r>
        <w:rPr>
          <w:spacing w:val="-3"/>
          <w:sz w:val="24"/>
        </w:rPr>
        <w:t> </w:t>
      </w:r>
      <w:r>
        <w:rPr>
          <w:sz w:val="24"/>
        </w:rPr>
        <w:t>growth</w:t>
      </w:r>
      <w:r>
        <w:rPr>
          <w:spacing w:val="-3"/>
          <w:sz w:val="24"/>
        </w:rPr>
        <w:t> </w:t>
      </w:r>
      <w:r>
        <w:rPr>
          <w:sz w:val="24"/>
        </w:rPr>
        <w:t>and development in Nigeria: A study of selected SMEs in Delta State. </w:t>
      </w:r>
      <w:r>
        <w:rPr>
          <w:i/>
          <w:sz w:val="24"/>
        </w:rPr>
        <w:t>International Journal of Scientific Research in Education, 10</w:t>
      </w:r>
      <w:r>
        <w:rPr>
          <w:sz w:val="24"/>
        </w:rPr>
        <w:t>(3), 15-27.</w:t>
      </w:r>
    </w:p>
    <w:p>
      <w:pPr>
        <w:pStyle w:val="BodyText"/>
      </w:pPr>
    </w:p>
    <w:p>
      <w:pPr>
        <w:spacing w:before="0"/>
        <w:ind w:left="1860" w:right="721" w:hanging="720"/>
        <w:jc w:val="both"/>
        <w:rPr>
          <w:sz w:val="24"/>
        </w:rPr>
      </w:pPr>
      <w:r>
        <w:rPr>
          <w:sz w:val="24"/>
        </w:rPr>
        <w:t>Owenvbiugie, R.O.</w:t>
      </w:r>
      <w:r>
        <w:rPr>
          <w:spacing w:val="-1"/>
          <w:sz w:val="24"/>
        </w:rPr>
        <w:t> </w:t>
      </w:r>
      <w:r>
        <w:rPr>
          <w:sz w:val="24"/>
        </w:rPr>
        <w:t>&amp; Igbinedion, V.I. (2015). Role</w:t>
      </w:r>
      <w:r>
        <w:rPr>
          <w:spacing w:val="-1"/>
          <w:sz w:val="24"/>
        </w:rPr>
        <w:t> </w:t>
      </w:r>
      <w:r>
        <w:rPr>
          <w:sz w:val="24"/>
        </w:rPr>
        <w:t>of</w:t>
      </w:r>
      <w:r>
        <w:rPr>
          <w:spacing w:val="-1"/>
          <w:sz w:val="24"/>
        </w:rPr>
        <w:t> </w:t>
      </w:r>
      <w:r>
        <w:rPr>
          <w:sz w:val="24"/>
        </w:rPr>
        <w:t>finance on the</w:t>
      </w:r>
      <w:r>
        <w:rPr>
          <w:spacing w:val="-1"/>
          <w:sz w:val="24"/>
        </w:rPr>
        <w:t> </w:t>
      </w:r>
      <w:r>
        <w:rPr>
          <w:sz w:val="24"/>
        </w:rPr>
        <w:t>growth of</w:t>
      </w:r>
      <w:r>
        <w:rPr>
          <w:spacing w:val="-1"/>
          <w:sz w:val="24"/>
        </w:rPr>
        <w:t> </w:t>
      </w:r>
      <w:r>
        <w:rPr>
          <w:sz w:val="24"/>
        </w:rPr>
        <w:t>small and medium scale enterprises in Edo State of Nigeria.</w:t>
      </w:r>
      <w:r>
        <w:rPr>
          <w:spacing w:val="40"/>
          <w:sz w:val="24"/>
        </w:rPr>
        <w:t> </w:t>
      </w:r>
      <w:r>
        <w:rPr>
          <w:i/>
          <w:sz w:val="24"/>
        </w:rPr>
        <w:t>Journal of Educational and Social Research, 5</w:t>
      </w:r>
      <w:r>
        <w:rPr>
          <w:sz w:val="24"/>
        </w:rPr>
        <w:t>(1), 241248</w:t>
      </w:r>
    </w:p>
    <w:p>
      <w:pPr>
        <w:pStyle w:val="BodyText"/>
      </w:pPr>
    </w:p>
    <w:p>
      <w:pPr>
        <w:pStyle w:val="BodyText"/>
        <w:ind w:left="1860" w:right="724" w:hanging="720"/>
        <w:jc w:val="both"/>
      </w:pPr>
      <w:r>
        <w:rPr/>
        <mc:AlternateContent>
          <mc:Choice Requires="wps">
            <w:drawing>
              <wp:anchor distT="0" distB="0" distL="0" distR="0" allowOverlap="1" layoutInCell="1" locked="0" behindDoc="1" simplePos="0" relativeHeight="484429824">
                <wp:simplePos x="0" y="0"/>
                <wp:positionH relativeFrom="page">
                  <wp:posOffset>259245</wp:posOffset>
                </wp:positionH>
                <wp:positionV relativeFrom="paragraph">
                  <wp:posOffset>204670</wp:posOffset>
                </wp:positionV>
                <wp:extent cx="3736340" cy="384175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6.115763pt;width:294.2pt;height:302.5pt;mso-position-horizontal-relative:page;mso-position-vertical-relative:paragraph;z-index:-18886656" id="docshape208" coordorigin="408,322" coordsize="5884,6050" path="m1140,6239l540,5640,408,5772,1008,6371,1140,6239xm1541,5781l1540,5754,1536,5725,1529,5695,1519,5665,1507,5635,1490,5605,1471,5576,1450,5548,1427,5520,1402,5493,1044,5136,913,5267,1279,5633,1301,5658,1318,5682,1330,5706,1336,5730,1338,5752,1334,5773,1324,5792,1310,5810,1292,5825,1273,5834,1252,5838,1229,5836,1205,5830,1182,5818,1157,5801,1133,5779,767,5413,635,5545,993,5902,1017,5924,1043,5947,1073,5969,1106,5991,1129,6005,1152,6016,1177,6025,1204,6032,1230,6038,1255,6041,1278,6041,1300,6039,1322,6034,1344,6026,1365,6016,1387,6002,1407,5986,1426,5971,1444,5955,1460,5939,1485,5912,1506,5885,1522,5857,1533,5828,1538,5806,1541,5781xm2033,5250l2029,5206,2018,5161,2000,5116,1975,5069,1942,5020,1901,4970,1877,4944,1853,4918,1839,4906,1839,5240,1836,5268,1825,5293,1807,5315,1785,5332,1761,5342,1733,5345,1703,5341,1669,5328,1632,5306,1592,5275,1548,5234,1507,5190,1476,5150,1454,5112,1441,5079,1436,5048,1439,5021,1449,4996,1465,4975,1487,4958,1512,4947,1540,4944,1570,4948,1603,4960,1639,4980,1677,5010,1718,5048,1763,5096,1797,5139,1821,5177,1834,5211,1839,5240,1839,4906,1780,4854,1709,4804,1639,4770,1569,4750,1502,4747,1439,4760,1380,4789,1325,4835,1281,4889,1253,4947,1253,4948,1241,5011,1245,5078,1265,5149,1300,5220,1350,5292,1415,5365,1467,5414,1519,5454,1570,5486,1620,5511,1668,5528,1714,5538,1758,5540,1799,5537,1838,5526,1877,5507,1914,5482,1951,5449,1982,5413,2007,5375,2019,5345,2023,5335,2032,5293,2033,5250xm2215,4856l2087,4727,1914,4899,2043,5028,2215,4856xm2564,4816l1964,4216,1832,4348,2432,4948,2564,4816xm2790,4589l2568,4367,2640,4294,2674,4254,2679,4245,2697,4212,2708,4169,2708,4125,2696,4080,2679,4042,2675,4034,2645,3989,2604,3944,2560,3905,2517,3875,2513,3873,2513,4140,2513,4158,2506,4176,2495,4194,2479,4213,2446,4245,2312,4111,2341,4083,2350,4074,2368,4058,2386,4047,2403,4042,2420,4043,2436,4047,2452,4055,2467,4065,2481,4078,2494,4092,2504,4108,2510,4124,2513,4140,2513,3873,2475,3854,2433,3843,2392,3842,2352,3852,2314,3872,2277,3903,2132,4047,2058,4122,2658,4722,2790,4589xm3325,4054l2874,3602,3008,3468,2860,3320,2459,3721,2607,3869,2742,3734,3193,4186,3325,4054xm3756,3624l3304,3172,3439,3037,3291,2889,2890,3290,3038,3438,3172,3304,3624,3756,3756,3624xm4252,3031l4247,2987,4236,2943,4219,2897,4193,2850,4160,2801,4120,2751,4095,2725,4071,2700,4058,2687,4058,3021,4054,3049,4044,3074,4026,3096,4004,3113,3979,3123,3952,3126,3921,3122,3888,3109,3851,3087,3810,3056,3767,3016,3726,2971,3694,2931,3672,2894,3660,2860,3655,2829,3658,2802,3667,2778,3684,2756,3706,2739,3731,2729,3759,2725,3789,2729,3822,2741,3858,2762,3896,2791,3937,2829,3982,2877,4016,2920,4040,2958,4053,2992,4058,3021,4058,2687,3999,2635,3928,2585,3858,2551,3788,2532,3721,2528,3658,2541,3599,2570,3544,2616,3500,2670,3472,2729,3471,2729,3459,2792,3463,2860,3483,2930,3518,3001,3568,3073,3634,3147,3686,3195,3738,3235,3789,3268,3839,3292,3887,3309,3933,3319,3976,3322,4018,3318,4057,3307,4095,3289,4133,3263,4169,3231,4201,3194,4225,3156,4238,3126,4242,3116,4250,3074,4252,3031xm4939,2357l4935,2324,4926,2289,4913,2253,4896,2216,4875,2177,4849,2138,4684,2205,4706,2236,4723,2266,4735,2294,4743,2319,4745,2343,4741,2366,4731,2387,4715,2406,4695,2422,4672,2432,4646,2434,4618,2430,4586,2417,4550,2393,4507,2360,4460,2315,4424,2276,4395,2240,4373,2208,4360,2179,4351,2143,4351,2111,4360,2083,4378,2059,4388,2050,4399,2043,4412,2038,4425,2035,4439,2033,4454,2034,4469,2036,4485,2041,4495,2045,4508,2050,4522,2058,4538,2068,4618,1915,4561,1883,4507,1861,4456,1847,4408,1843,4363,1847,4319,1863,4277,1888,4236,1924,4192,1977,4164,2035,4152,2097,4156,2163,4176,2232,4212,2302,4262,2375,4329,2448,4384,2500,4439,2542,4492,2575,4544,2600,4594,2616,4640,2625,4682,2628,4720,2623,4756,2612,4792,2594,4827,2569,4862,2538,4888,2509,4909,2480,4924,2450,4934,2420,4938,2389,4939,2357xm5411,1872l5407,1828,5396,1783,5378,1738,5352,1691,5320,1642,5279,1592,5255,1566,5230,1540,5217,1528,5217,1862,5213,1890,5203,1915,5185,1937,5163,1954,5138,1964,5111,1967,5081,1963,5047,1950,5010,1928,4969,1897,4926,1856,4885,1812,4853,1772,4831,1734,4819,1701,4814,1670,4817,1643,4826,1619,4843,1597,4865,1580,4890,1569,4918,1566,4948,1570,4981,1582,5017,1603,5055,1632,5096,1670,5141,1718,5175,1761,5199,1799,5212,1833,5217,1862,5217,1528,5158,1476,5087,1426,5017,1392,4947,1373,4880,1369,4817,1382,4758,1411,4703,1457,4659,1511,4631,1570,4618,1633,4623,1700,4643,1771,4677,1842,4728,1914,4793,1987,4845,2036,4897,2076,4948,2109,4998,2133,5046,2150,5092,2160,5136,2162,5177,2159,5216,2148,5255,2129,5292,2104,5328,2072,5360,2035,5384,1997,5397,1967,5401,1957,5410,1915,5411,1872xm5738,1642l5515,1419,5587,1347,5622,1306,5626,1298,5644,1264,5655,1221,5655,1177,5644,1132,5626,1095,5623,1087,5592,1042,5552,997,5508,957,5464,927,5461,925,5461,1193,5460,1210,5454,1228,5442,1247,5426,1265,5402,1290,5394,1298,5260,1164,5288,1136,5297,1126,5316,1110,5333,1100,5351,1095,5367,1096,5384,1100,5399,1107,5414,1117,5429,1130,5442,1145,5451,1160,5457,1176,5461,1193,5461,925,5422,907,5380,896,5339,895,5299,904,5261,925,5225,955,5080,1100,5005,1175,5605,1774,5738,1642xm6292,1088l6040,837,6014,763,5910,469,5858,322,5712,468,5741,540,5828,757,5540,640,5394,786,5467,813,5540,839,5761,916,5908,969,6160,1220,6292,1088xe" filled="true" fillcolor="#a4a4a4" stroked="false">
                <v:path arrowok="t"/>
                <v:fill opacity="32896f" type="solid"/>
                <w10:wrap type="none"/>
              </v:shape>
            </w:pict>
          </mc:Fallback>
        </mc:AlternateContent>
      </w:r>
      <w:r>
        <w:rPr/>
        <w:t>Oyedokun, G.E. (2020): “Research methodology for social and management scientists”, Oxford Publishers, Lagos. 1-350.</w:t>
      </w:r>
    </w:p>
    <w:p>
      <w:pPr>
        <w:pStyle w:val="BodyText"/>
        <w:spacing w:before="1"/>
      </w:pPr>
    </w:p>
    <w:p>
      <w:pPr>
        <w:pStyle w:val="BodyText"/>
        <w:ind w:left="1140"/>
      </w:pPr>
      <w:r>
        <w:rPr/>
        <w:t>Oyedokun,</w:t>
      </w:r>
      <w:r>
        <w:rPr>
          <w:spacing w:val="51"/>
        </w:rPr>
        <w:t> </w:t>
      </w:r>
      <w:r>
        <w:rPr/>
        <w:t>A.J.</w:t>
      </w:r>
      <w:r>
        <w:rPr>
          <w:spacing w:val="53"/>
        </w:rPr>
        <w:t> </w:t>
      </w:r>
      <w:r>
        <w:rPr/>
        <w:t>(2015).</w:t>
      </w:r>
      <w:r>
        <w:rPr>
          <w:spacing w:val="55"/>
        </w:rPr>
        <w:t> </w:t>
      </w:r>
      <w:r>
        <w:rPr/>
        <w:t>Entrepreneurial</w:t>
      </w:r>
      <w:r>
        <w:rPr>
          <w:spacing w:val="54"/>
        </w:rPr>
        <w:t> </w:t>
      </w:r>
      <w:r>
        <w:rPr/>
        <w:t>firms</w:t>
      </w:r>
      <w:r>
        <w:rPr>
          <w:spacing w:val="54"/>
        </w:rPr>
        <w:t> </w:t>
      </w:r>
      <w:r>
        <w:rPr/>
        <w:t>and</w:t>
      </w:r>
      <w:r>
        <w:rPr>
          <w:spacing w:val="54"/>
        </w:rPr>
        <w:t> </w:t>
      </w:r>
      <w:r>
        <w:rPr/>
        <w:t>micro</w:t>
      </w:r>
      <w:r>
        <w:rPr>
          <w:spacing w:val="53"/>
        </w:rPr>
        <w:t> </w:t>
      </w:r>
      <w:r>
        <w:rPr/>
        <w:t>finance</w:t>
      </w:r>
      <w:r>
        <w:rPr>
          <w:spacing w:val="53"/>
        </w:rPr>
        <w:t> </w:t>
      </w:r>
      <w:r>
        <w:rPr/>
        <w:t>funding</w:t>
      </w:r>
      <w:r>
        <w:rPr>
          <w:spacing w:val="53"/>
        </w:rPr>
        <w:t> </w:t>
      </w:r>
      <w:r>
        <w:rPr/>
        <w:t>in</w:t>
      </w:r>
      <w:r>
        <w:rPr>
          <w:spacing w:val="54"/>
        </w:rPr>
        <w:t> </w:t>
      </w:r>
      <w:r>
        <w:rPr/>
        <w:t>south-western</w:t>
      </w:r>
      <w:r>
        <w:rPr>
          <w:spacing w:val="54"/>
        </w:rPr>
        <w:t> </w:t>
      </w:r>
      <w:r>
        <w:rPr>
          <w:spacing w:val="-2"/>
        </w:rPr>
        <w:t>Nigeria.</w:t>
      </w:r>
    </w:p>
    <w:p>
      <w:pPr>
        <w:spacing w:before="0"/>
        <w:ind w:left="1860" w:right="0" w:firstLine="0"/>
        <w:jc w:val="left"/>
        <w:rPr>
          <w:sz w:val="24"/>
        </w:rPr>
      </w:pPr>
      <w:r>
        <w:rPr>
          <w:i/>
          <w:sz w:val="24"/>
        </w:rPr>
        <w:t>International</w:t>
      </w:r>
      <w:r>
        <w:rPr>
          <w:i/>
          <w:spacing w:val="-4"/>
          <w:sz w:val="24"/>
        </w:rPr>
        <w:t> </w:t>
      </w:r>
      <w:r>
        <w:rPr>
          <w:i/>
          <w:sz w:val="24"/>
        </w:rPr>
        <w:t>Journal</w:t>
      </w:r>
      <w:r>
        <w:rPr>
          <w:i/>
          <w:spacing w:val="-1"/>
          <w:sz w:val="24"/>
        </w:rPr>
        <w:t> </w:t>
      </w:r>
      <w:r>
        <w:rPr>
          <w:i/>
          <w:sz w:val="24"/>
        </w:rPr>
        <w:t>of</w:t>
      </w:r>
      <w:r>
        <w:rPr>
          <w:i/>
          <w:spacing w:val="-1"/>
          <w:sz w:val="24"/>
        </w:rPr>
        <w:t> </w:t>
      </w:r>
      <w:r>
        <w:rPr>
          <w:i/>
          <w:sz w:val="24"/>
        </w:rPr>
        <w:t>Research</w:t>
      </w:r>
      <w:r>
        <w:rPr>
          <w:i/>
          <w:spacing w:val="-1"/>
          <w:sz w:val="24"/>
        </w:rPr>
        <w:t> </w:t>
      </w:r>
      <w:r>
        <w:rPr>
          <w:i/>
          <w:sz w:val="24"/>
        </w:rPr>
        <w:t>in</w:t>
      </w:r>
      <w:r>
        <w:rPr>
          <w:i/>
          <w:spacing w:val="-2"/>
          <w:sz w:val="24"/>
        </w:rPr>
        <w:t> </w:t>
      </w:r>
      <w:r>
        <w:rPr>
          <w:i/>
          <w:sz w:val="24"/>
        </w:rPr>
        <w:t>Business</w:t>
      </w:r>
      <w:r>
        <w:rPr>
          <w:i/>
          <w:spacing w:val="-1"/>
          <w:sz w:val="24"/>
        </w:rPr>
        <w:t> </w:t>
      </w:r>
      <w:r>
        <w:rPr>
          <w:i/>
          <w:sz w:val="24"/>
        </w:rPr>
        <w:t>Management,</w:t>
      </w:r>
      <w:r>
        <w:rPr>
          <w:i/>
          <w:spacing w:val="2"/>
          <w:sz w:val="24"/>
        </w:rPr>
        <w:t> </w:t>
      </w:r>
      <w:r>
        <w:rPr>
          <w:i/>
          <w:sz w:val="24"/>
        </w:rPr>
        <w:t>3</w:t>
      </w:r>
      <w:r>
        <w:rPr>
          <w:sz w:val="24"/>
        </w:rPr>
        <w:t>(10),</w:t>
      </w:r>
      <w:r>
        <w:rPr>
          <w:spacing w:val="-1"/>
          <w:sz w:val="24"/>
        </w:rPr>
        <w:t> </w:t>
      </w:r>
      <w:r>
        <w:rPr>
          <w:sz w:val="24"/>
        </w:rPr>
        <w:t>67-</w:t>
      </w:r>
      <w:r>
        <w:rPr>
          <w:spacing w:val="-5"/>
          <w:sz w:val="24"/>
        </w:rPr>
        <w:t>76.</w:t>
      </w:r>
    </w:p>
    <w:p>
      <w:pPr>
        <w:pStyle w:val="BodyText"/>
      </w:pPr>
    </w:p>
    <w:p>
      <w:pPr>
        <w:spacing w:before="0"/>
        <w:ind w:left="1860" w:right="720" w:hanging="720"/>
        <w:jc w:val="both"/>
        <w:rPr>
          <w:i/>
          <w:sz w:val="24"/>
        </w:rPr>
      </w:pPr>
      <w:r>
        <w:rPr>
          <w:sz w:val="24"/>
        </w:rPr>
        <w:t>Oyelarin-Oyeyinka, B. (2010). </w:t>
      </w:r>
      <w:r>
        <w:rPr>
          <w:i/>
          <w:sz w:val="24"/>
        </w:rPr>
        <w:t>FSS 2020: International conference on SME: Issues, challenges and </w:t>
      </w:r>
      <w:r>
        <w:rPr>
          <w:i/>
          <w:spacing w:val="-2"/>
          <w:sz w:val="24"/>
        </w:rPr>
        <w:t>prospects.</w:t>
      </w:r>
    </w:p>
    <w:p>
      <w:pPr>
        <w:pStyle w:val="BodyText"/>
        <w:rPr>
          <w:i/>
        </w:rPr>
      </w:pPr>
    </w:p>
    <w:p>
      <w:pPr>
        <w:spacing w:before="0"/>
        <w:ind w:left="1860" w:right="718" w:hanging="720"/>
        <w:jc w:val="both"/>
        <w:rPr>
          <w:sz w:val="24"/>
        </w:rPr>
      </w:pPr>
      <w:r>
        <w:rPr>
          <w:sz w:val="24"/>
        </w:rPr>
        <w:t>Peter, F.O., Adegbuyi, O., Olokundun, M.A., Peter, A.O., Amaihian, A.B. &amp; Ibidunni, S.A. (2018). Government financial support and financial performance of SMEs.</w:t>
      </w:r>
      <w:r>
        <w:rPr>
          <w:spacing w:val="40"/>
          <w:sz w:val="24"/>
        </w:rPr>
        <w:t> </w:t>
      </w:r>
      <w:r>
        <w:rPr>
          <w:i/>
          <w:sz w:val="24"/>
        </w:rPr>
        <w:t>Academy of Strategic Management Journal, 17</w:t>
      </w:r>
      <w:r>
        <w:rPr>
          <w:sz w:val="24"/>
        </w:rPr>
        <w:t>(3), 1-10</w:t>
      </w:r>
    </w:p>
    <w:p>
      <w:pPr>
        <w:pStyle w:val="BodyText"/>
      </w:pPr>
    </w:p>
    <w:p>
      <w:pPr>
        <w:pStyle w:val="BodyText"/>
        <w:spacing w:before="1"/>
        <w:ind w:left="1860" w:right="715" w:hanging="720"/>
        <w:jc w:val="both"/>
      </w:pPr>
      <w:r>
        <w:rPr/>
        <w:t>Potter,</w:t>
      </w:r>
      <w:r>
        <w:rPr>
          <w:spacing w:val="-14"/>
        </w:rPr>
        <w:t> </w:t>
      </w:r>
      <w:r>
        <w:rPr/>
        <w:t>J.,</w:t>
      </w:r>
      <w:r>
        <w:rPr>
          <w:spacing w:val="-13"/>
        </w:rPr>
        <w:t> </w:t>
      </w:r>
      <w:r>
        <w:rPr/>
        <w:t>&amp;</w:t>
      </w:r>
      <w:r>
        <w:rPr>
          <w:spacing w:val="-13"/>
        </w:rPr>
        <w:t> </w:t>
      </w:r>
      <w:r>
        <w:rPr/>
        <w:t>Proto,</w:t>
      </w:r>
      <w:r>
        <w:rPr>
          <w:spacing w:val="-13"/>
        </w:rPr>
        <w:t> </w:t>
      </w:r>
      <w:r>
        <w:rPr/>
        <w:t>A.</w:t>
      </w:r>
      <w:r>
        <w:rPr>
          <w:spacing w:val="-14"/>
        </w:rPr>
        <w:t> </w:t>
      </w:r>
      <w:r>
        <w:rPr/>
        <w:t>(2007).</w:t>
      </w:r>
      <w:r>
        <w:rPr>
          <w:spacing w:val="-14"/>
        </w:rPr>
        <w:t> </w:t>
      </w:r>
      <w:r>
        <w:rPr/>
        <w:t>Promoting</w:t>
      </w:r>
      <w:r>
        <w:rPr>
          <w:spacing w:val="-13"/>
        </w:rPr>
        <w:t> </w:t>
      </w:r>
      <w:r>
        <w:rPr/>
        <w:t>entrepreneurship</w:t>
      </w:r>
      <w:r>
        <w:rPr>
          <w:spacing w:val="-13"/>
        </w:rPr>
        <w:t> </w:t>
      </w:r>
      <w:r>
        <w:rPr/>
        <w:t>in</w:t>
      </w:r>
      <w:r>
        <w:rPr>
          <w:spacing w:val="-10"/>
        </w:rPr>
        <w:t> </w:t>
      </w:r>
      <w:r>
        <w:rPr/>
        <w:t>south-east</w:t>
      </w:r>
      <w:r>
        <w:rPr>
          <w:spacing w:val="-12"/>
        </w:rPr>
        <w:t> </w:t>
      </w:r>
      <w:r>
        <w:rPr/>
        <w:t>Europe:</w:t>
      </w:r>
      <w:r>
        <w:rPr>
          <w:spacing w:val="-13"/>
        </w:rPr>
        <w:t> </w:t>
      </w:r>
      <w:r>
        <w:rPr/>
        <w:t>Policies</w:t>
      </w:r>
      <w:r>
        <w:rPr>
          <w:spacing w:val="-13"/>
        </w:rPr>
        <w:t> </w:t>
      </w:r>
      <w:r>
        <w:rPr/>
        <w:t>and</w:t>
      </w:r>
      <w:r>
        <w:rPr>
          <w:spacing w:val="-13"/>
        </w:rPr>
        <w:t> </w:t>
      </w:r>
      <w:r>
        <w:rPr/>
        <w:t>tools.</w:t>
      </w:r>
      <w:r>
        <w:rPr>
          <w:spacing w:val="-11"/>
        </w:rPr>
        <w:t> </w:t>
      </w:r>
      <w:r>
        <w:rPr>
          <w:i/>
        </w:rPr>
        <w:t>OECD Papers</w:t>
      </w:r>
      <w:r>
        <w:rPr/>
        <w:t>, </w:t>
      </w:r>
      <w:r>
        <w:rPr>
          <w:i/>
        </w:rPr>
        <w:t>6</w:t>
      </w:r>
      <w:r>
        <w:rPr/>
        <w:t>(12),</w:t>
      </w:r>
    </w:p>
    <w:p>
      <w:pPr>
        <w:pStyle w:val="BodyText"/>
      </w:pPr>
    </w:p>
    <w:p>
      <w:pPr>
        <w:spacing w:before="0"/>
        <w:ind w:left="1860" w:right="717" w:hanging="720"/>
        <w:jc w:val="both"/>
        <w:rPr>
          <w:sz w:val="24"/>
        </w:rPr>
      </w:pPr>
      <w:r>
        <w:rPr>
          <w:sz w:val="24"/>
        </w:rPr>
        <w:t>Sohl, J. (2012). The changing nature of the angel market. </w:t>
      </w:r>
      <w:r>
        <w:rPr>
          <w:i/>
          <w:sz w:val="24"/>
        </w:rPr>
        <w:t>The handbook of research on venture capital</w:t>
      </w:r>
      <w:r>
        <w:rPr>
          <w:sz w:val="24"/>
        </w:rPr>
        <w:t>, </w:t>
      </w:r>
      <w:r>
        <w:rPr>
          <w:i/>
          <w:sz w:val="24"/>
        </w:rPr>
        <w:t>2</w:t>
      </w:r>
      <w:r>
        <w:rPr>
          <w:sz w:val="24"/>
        </w:rPr>
        <w:t>, 17-41</w:t>
      </w:r>
    </w:p>
    <w:p>
      <w:pPr>
        <w:pStyle w:val="BodyText"/>
      </w:pPr>
    </w:p>
    <w:p>
      <w:pPr>
        <w:spacing w:before="0"/>
        <w:ind w:left="1860" w:right="720" w:hanging="720"/>
        <w:jc w:val="both"/>
        <w:rPr>
          <w:sz w:val="24"/>
        </w:rPr>
      </w:pPr>
      <w:r>
        <w:rPr>
          <w:sz w:val="24"/>
        </w:rPr>
        <w:t>Taiwo, J.N., Falohun, T.O. &amp; Agwu M.E. (2016). SMEs financing and its effects on Nigerian economic growth. </w:t>
      </w:r>
      <w:r>
        <w:rPr>
          <w:i/>
          <w:sz w:val="24"/>
        </w:rPr>
        <w:t>European Journal of Business, Economics and Accountancy</w:t>
      </w:r>
      <w:r>
        <w:rPr>
          <w:sz w:val="24"/>
        </w:rPr>
        <w:t>, </w:t>
      </w:r>
      <w:r>
        <w:rPr>
          <w:i/>
          <w:sz w:val="24"/>
        </w:rPr>
        <w:t>4</w:t>
      </w:r>
      <w:r>
        <w:rPr>
          <w:sz w:val="24"/>
        </w:rPr>
        <w:t>(4), 37-54.</w:t>
      </w:r>
    </w:p>
    <w:p>
      <w:pPr>
        <w:pStyle w:val="BodyText"/>
      </w:pPr>
    </w:p>
    <w:p>
      <w:pPr>
        <w:spacing w:before="0"/>
        <w:ind w:left="1860" w:right="719" w:hanging="720"/>
        <w:jc w:val="both"/>
        <w:rPr>
          <w:sz w:val="24"/>
        </w:rPr>
      </w:pPr>
      <w:r>
        <w:rPr>
          <w:sz w:val="24"/>
        </w:rPr>
        <w:t>Taiwo,</w:t>
      </w:r>
      <w:r>
        <w:rPr>
          <w:spacing w:val="-11"/>
          <w:sz w:val="24"/>
        </w:rPr>
        <w:t> </w:t>
      </w:r>
      <w:r>
        <w:rPr>
          <w:sz w:val="24"/>
        </w:rPr>
        <w:t>M.,</w:t>
      </w:r>
      <w:r>
        <w:rPr>
          <w:spacing w:val="-10"/>
          <w:sz w:val="24"/>
        </w:rPr>
        <w:t> </w:t>
      </w:r>
      <w:r>
        <w:rPr>
          <w:sz w:val="24"/>
        </w:rPr>
        <w:t>Ayodeji,</w:t>
      </w:r>
      <w:r>
        <w:rPr>
          <w:spacing w:val="-11"/>
          <w:sz w:val="24"/>
        </w:rPr>
        <w:t> </w:t>
      </w:r>
      <w:r>
        <w:rPr>
          <w:sz w:val="24"/>
        </w:rPr>
        <w:t>A.</w:t>
      </w:r>
      <w:r>
        <w:rPr>
          <w:spacing w:val="-9"/>
          <w:sz w:val="24"/>
        </w:rPr>
        <w:t> </w:t>
      </w:r>
      <w:r>
        <w:rPr>
          <w:sz w:val="24"/>
        </w:rPr>
        <w:t>&amp;</w:t>
      </w:r>
      <w:r>
        <w:rPr>
          <w:spacing w:val="-10"/>
          <w:sz w:val="24"/>
        </w:rPr>
        <w:t> </w:t>
      </w:r>
      <w:r>
        <w:rPr>
          <w:sz w:val="24"/>
        </w:rPr>
        <w:t>Yusuf,</w:t>
      </w:r>
      <w:r>
        <w:rPr>
          <w:spacing w:val="-11"/>
          <w:sz w:val="24"/>
        </w:rPr>
        <w:t> </w:t>
      </w:r>
      <w:r>
        <w:rPr>
          <w:sz w:val="24"/>
        </w:rPr>
        <w:t>B.</w:t>
      </w:r>
      <w:r>
        <w:rPr>
          <w:spacing w:val="-11"/>
          <w:sz w:val="24"/>
        </w:rPr>
        <w:t> </w:t>
      </w:r>
      <w:r>
        <w:rPr>
          <w:sz w:val="24"/>
        </w:rPr>
        <w:t>(2012).</w:t>
      </w:r>
      <w:r>
        <w:rPr>
          <w:spacing w:val="-9"/>
          <w:sz w:val="24"/>
        </w:rPr>
        <w:t> </w:t>
      </w:r>
      <w:r>
        <w:rPr>
          <w:sz w:val="24"/>
        </w:rPr>
        <w:t>Impact</w:t>
      </w:r>
      <w:r>
        <w:rPr>
          <w:spacing w:val="-10"/>
          <w:sz w:val="24"/>
        </w:rPr>
        <w:t> </w:t>
      </w:r>
      <w:r>
        <w:rPr>
          <w:sz w:val="24"/>
        </w:rPr>
        <w:t>of</w:t>
      </w:r>
      <w:r>
        <w:rPr>
          <w:spacing w:val="-11"/>
          <w:sz w:val="24"/>
        </w:rPr>
        <w:t> </w:t>
      </w:r>
      <w:r>
        <w:rPr>
          <w:sz w:val="24"/>
        </w:rPr>
        <w:t>small</w:t>
      </w:r>
      <w:r>
        <w:rPr>
          <w:spacing w:val="-10"/>
          <w:sz w:val="24"/>
        </w:rPr>
        <w:t> </w:t>
      </w:r>
      <w:r>
        <w:rPr>
          <w:sz w:val="24"/>
        </w:rPr>
        <w:t>and</w:t>
      </w:r>
      <w:r>
        <w:rPr>
          <w:spacing w:val="-11"/>
          <w:sz w:val="24"/>
        </w:rPr>
        <w:t> </w:t>
      </w:r>
      <w:r>
        <w:rPr>
          <w:sz w:val="24"/>
        </w:rPr>
        <w:t>medium</w:t>
      </w:r>
      <w:r>
        <w:rPr>
          <w:spacing w:val="-10"/>
          <w:sz w:val="24"/>
        </w:rPr>
        <w:t> </w:t>
      </w:r>
      <w:r>
        <w:rPr>
          <w:sz w:val="24"/>
        </w:rPr>
        <w:t>enterprises</w:t>
      </w:r>
      <w:r>
        <w:rPr>
          <w:spacing w:val="-10"/>
          <w:sz w:val="24"/>
        </w:rPr>
        <w:t> </w:t>
      </w:r>
      <w:r>
        <w:rPr>
          <w:sz w:val="24"/>
        </w:rPr>
        <w:t>on</w:t>
      </w:r>
      <w:r>
        <w:rPr>
          <w:spacing w:val="-11"/>
          <w:sz w:val="24"/>
        </w:rPr>
        <w:t> </w:t>
      </w:r>
      <w:r>
        <w:rPr>
          <w:sz w:val="24"/>
        </w:rPr>
        <w:t>economic</w:t>
      </w:r>
      <w:r>
        <w:rPr>
          <w:spacing w:val="-9"/>
          <w:sz w:val="24"/>
        </w:rPr>
        <w:t> </w:t>
      </w:r>
      <w:r>
        <w:rPr>
          <w:sz w:val="24"/>
        </w:rPr>
        <w:t>growth and development. </w:t>
      </w:r>
      <w:r>
        <w:rPr>
          <w:i/>
          <w:sz w:val="24"/>
        </w:rPr>
        <w:t>American Journal of Business and Management, 1</w:t>
      </w:r>
      <w:r>
        <w:rPr>
          <w:sz w:val="24"/>
        </w:rPr>
        <w:t>(1), 18–22.</w:t>
      </w:r>
    </w:p>
    <w:p>
      <w:pPr>
        <w:spacing w:after="0"/>
        <w:jc w:val="both"/>
        <w:rPr>
          <w:sz w:val="24"/>
        </w:rPr>
        <w:sectPr>
          <w:pgSz w:w="12240" w:h="15840"/>
          <w:pgMar w:header="0" w:footer="979" w:top="1820" w:bottom="1160" w:left="300" w:right="0"/>
        </w:sectPr>
      </w:pPr>
    </w:p>
    <w:p>
      <w:pPr>
        <w:pStyle w:val="BodyText"/>
      </w:pPr>
    </w:p>
    <w:p>
      <w:pPr>
        <w:pStyle w:val="BodyText"/>
        <w:spacing w:before="63"/>
      </w:pPr>
    </w:p>
    <w:p>
      <w:pPr>
        <w:spacing w:before="0"/>
        <w:ind w:left="1860" w:right="718" w:hanging="720"/>
        <w:jc w:val="both"/>
        <w:rPr>
          <w:sz w:val="24"/>
        </w:rPr>
      </w:pPr>
      <w:r>
        <w:rPr/>
        <mc:AlternateContent>
          <mc:Choice Requires="wps">
            <w:drawing>
              <wp:anchor distT="0" distB="0" distL="0" distR="0" allowOverlap="1" layoutInCell="1" locked="0" behindDoc="1" simplePos="0" relativeHeight="484431360">
                <wp:simplePos x="0" y="0"/>
                <wp:positionH relativeFrom="page">
                  <wp:posOffset>3873373</wp:posOffset>
                </wp:positionH>
                <wp:positionV relativeFrom="paragraph">
                  <wp:posOffset>-12416</wp:posOffset>
                </wp:positionV>
                <wp:extent cx="3844925" cy="394970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977688pt;width:302.75pt;height:311pt;mso-position-horizontal-relative:page;mso-position-vertical-relative:paragraph;z-index:-18885120" id="docshape209" coordorigin="6100,-20" coordsize="6055,6220" path="m7108,5792l6508,5192,6384,5317,6716,5649,6646,5624,6364,5527,6223,5477,6100,5601,6700,6200,6824,6076,6495,5747,6576,5776,6902,5888,6984,5916,7108,5792xm7497,5306l7493,5262,7482,5218,7464,5172,7439,5125,7406,5077,7365,5026,7341,5000,7317,4974,7303,4962,7303,5297,7300,5324,7289,5349,7272,5371,7250,5389,7225,5399,7197,5401,7167,5397,7133,5384,7096,5362,7056,5331,7012,5290,6971,5246,6940,5206,6918,5169,6905,5135,6900,5105,6903,5077,6913,5053,6929,5031,6951,5014,6976,5004,7004,5000,7034,5004,7067,5016,7103,5037,7141,5066,7182,5104,7227,5152,7262,5195,7285,5233,7299,5267,7303,5297,7303,4962,7245,4910,7173,4860,7103,4826,7033,4807,6967,4803,6904,4816,6844,4845,6789,4891,6745,4945,6717,5004,6717,5004,6705,5067,6709,5135,6729,5205,6764,5276,6814,5349,6879,5422,6932,5470,6983,5510,7034,5543,7084,5567,7132,5584,7178,5594,7222,5597,7263,5593,7302,5582,7341,5564,7378,5538,7415,5506,7446,5469,7471,5431,7483,5401,7487,5391,7496,5349,7497,5306xm7928,4972l7477,4520,7611,4385,7463,4237,7062,4638,7210,4786,7345,4652,7797,5103,7928,4972xm8454,4445l8209,4200,8375,4035,8254,3914,8088,4079,7984,3975,8177,3781,8048,3652,7722,3978,8322,4578,8454,4445xm8856,4044l8257,3444,8125,3576,8724,4176,8856,4044xm9360,3540l8760,2940,8636,3064,8968,3397,8898,3372,8616,3275,8475,3225,8352,3348,8952,3948,9076,3824,8747,3495,8828,3524,9154,3636,9236,3664,9360,3540xm9869,3031l9506,2820,9454,2790,9454,2989,9360,3083,9318,3017,9191,2820,9454,2989,9454,2790,9109,2591,8965,2735,9046,2873,9325,3357,9405,3495,9539,3361,9461,3241,9611,3091,9731,3169,9809,3091,9817,3083,9869,3031xm10249,2651l10101,2503,9896,2709,9444,2257,9312,2389,9911,2989,10249,2651xm10801,2015l10797,1982,10789,1947,10776,1911,10759,1874,10737,1835,10711,1796,10546,1863,10568,1894,10585,1924,10597,1952,10605,1977,10608,2001,10604,2024,10594,2045,10578,2065,10557,2081,10534,2090,10508,2093,10480,2088,10449,2075,10412,2052,10370,2018,10322,1973,10286,1934,10257,1899,10236,1866,10222,1837,10213,1801,10213,1770,10222,1742,10240,1717,10250,1708,10262,1701,10274,1696,10287,1693,10301,1692,10316,1692,10331,1694,10347,1699,10358,1703,10370,1709,10384,1716,10400,1726,10480,1573,10423,1541,10369,1519,10318,1506,10271,1501,10225,1506,10182,1521,10139,1546,10098,1582,10054,1635,10026,1693,10014,1755,10019,1821,10039,1890,10074,1961,10125,2033,10191,2106,10247,2158,10301,2200,10354,2233,10407,2258,10456,2274,10502,2283,10544,2286,10583,2281,10619,2270,10654,2252,10690,2227,10724,2196,10750,2167,10771,2138,10786,2108,10796,2078,10800,2047,10801,2015xm11274,1530l11269,1486,11258,1442,11240,1396,11215,1349,11182,1301,11141,1250,11117,1224,11093,1198,11079,1186,11079,1521,11076,1548,11065,1573,11048,1595,11026,1613,11001,1623,10973,1625,10943,1621,10909,1608,10872,1586,10832,1555,10788,1515,10747,1471,10716,1430,10694,1393,10681,1359,10676,1329,10679,1301,10689,1277,10705,1255,10727,1238,10752,1228,10780,1224,10810,1228,10843,1240,10879,1261,10917,1290,10958,1328,11003,1376,11038,1419,11061,1457,11075,1491,11079,1521,11079,1186,11021,1134,10949,1084,10879,1050,10810,1031,10743,1027,10680,1040,10621,1069,10565,1115,10521,1169,10493,1228,10481,1291,10485,1359,10505,1429,10540,1500,10590,1572,10655,1645,10708,1694,10759,1734,10810,1767,10860,1791,10908,1808,10954,1818,10998,1821,11039,1817,11078,1806,11117,1788,11154,1762,11191,1730,11223,1693,11247,1655,11259,1625,11263,1615,11272,1573,11274,1530xm11600,1300l11377,1077,11450,1005,11484,965,11489,956,11507,923,11518,880,11517,835,11506,790,11489,753,11485,745,11454,700,11414,655,11370,615,11327,585,11323,584,11323,851,11322,869,11316,886,11305,905,11288,923,11256,956,11122,822,11160,784,11178,769,11196,758,11213,753,11230,754,11246,758,11262,766,11277,776,11291,788,11304,803,11313,819,11320,835,11323,851,11323,584,11284,565,11242,554,11201,553,11162,563,11124,583,11087,613,10942,758,10868,833,11468,1432,11600,1300xm12154,746l11903,495,11876,421,11773,127,11720,-20,11574,126,11691,415,11402,298,11256,445,11403,497,11624,575,11771,627,12022,878,12154,746xe" filled="true" fillcolor="#a4a4a4" stroked="false">
                <v:path arrowok="t"/>
                <v:fill opacity="32896f" type="solid"/>
                <w10:wrap type="none"/>
              </v:shape>
            </w:pict>
          </mc:Fallback>
        </mc:AlternateContent>
      </w:r>
      <w:r>
        <w:rPr>
          <w:sz w:val="24"/>
        </w:rPr>
        <w:t>USAID.</w:t>
      </w:r>
      <w:r>
        <w:rPr>
          <w:spacing w:val="-6"/>
          <w:sz w:val="24"/>
        </w:rPr>
        <w:t> </w:t>
      </w:r>
      <w:r>
        <w:rPr>
          <w:sz w:val="24"/>
        </w:rPr>
        <w:t>(2005).</w:t>
      </w:r>
      <w:r>
        <w:rPr>
          <w:spacing w:val="-4"/>
          <w:sz w:val="24"/>
        </w:rPr>
        <w:t> </w:t>
      </w:r>
      <w:r>
        <w:rPr>
          <w:i/>
          <w:sz w:val="24"/>
        </w:rPr>
        <w:t>Micro,</w:t>
      </w:r>
      <w:r>
        <w:rPr>
          <w:i/>
          <w:spacing w:val="-6"/>
          <w:sz w:val="24"/>
        </w:rPr>
        <w:t> </w:t>
      </w:r>
      <w:r>
        <w:rPr>
          <w:i/>
          <w:sz w:val="24"/>
        </w:rPr>
        <w:t>small</w:t>
      </w:r>
      <w:r>
        <w:rPr>
          <w:i/>
          <w:spacing w:val="-5"/>
          <w:sz w:val="24"/>
        </w:rPr>
        <w:t> </w:t>
      </w:r>
      <w:r>
        <w:rPr>
          <w:i/>
          <w:sz w:val="24"/>
        </w:rPr>
        <w:t>and</w:t>
      </w:r>
      <w:r>
        <w:rPr>
          <w:i/>
          <w:spacing w:val="-6"/>
          <w:sz w:val="24"/>
        </w:rPr>
        <w:t> </w:t>
      </w:r>
      <w:r>
        <w:rPr>
          <w:i/>
          <w:sz w:val="24"/>
        </w:rPr>
        <w:t>medium</w:t>
      </w:r>
      <w:r>
        <w:rPr>
          <w:i/>
          <w:spacing w:val="-6"/>
          <w:sz w:val="24"/>
        </w:rPr>
        <w:t> </w:t>
      </w:r>
      <w:r>
        <w:rPr>
          <w:i/>
          <w:sz w:val="24"/>
        </w:rPr>
        <w:t>enterprises</w:t>
      </w:r>
      <w:r>
        <w:rPr>
          <w:i/>
          <w:spacing w:val="-6"/>
          <w:sz w:val="24"/>
        </w:rPr>
        <w:t> </w:t>
      </w:r>
      <w:r>
        <w:rPr>
          <w:i/>
          <w:sz w:val="24"/>
        </w:rPr>
        <w:t>financial</w:t>
      </w:r>
      <w:r>
        <w:rPr>
          <w:i/>
          <w:spacing w:val="-5"/>
          <w:sz w:val="24"/>
        </w:rPr>
        <w:t> </w:t>
      </w:r>
      <w:r>
        <w:rPr>
          <w:i/>
          <w:sz w:val="24"/>
        </w:rPr>
        <w:t>services</w:t>
      </w:r>
      <w:r>
        <w:rPr>
          <w:i/>
          <w:spacing w:val="-6"/>
          <w:sz w:val="24"/>
        </w:rPr>
        <w:t> </w:t>
      </w:r>
      <w:r>
        <w:rPr>
          <w:i/>
          <w:sz w:val="24"/>
        </w:rPr>
        <w:t>demand</w:t>
      </w:r>
      <w:r>
        <w:rPr>
          <w:i/>
          <w:spacing w:val="-6"/>
          <w:sz w:val="24"/>
        </w:rPr>
        <w:t> </w:t>
      </w:r>
      <w:r>
        <w:rPr>
          <w:i/>
          <w:sz w:val="24"/>
        </w:rPr>
        <w:t>survey</w:t>
      </w:r>
      <w:r>
        <w:rPr>
          <w:i/>
          <w:spacing w:val="-7"/>
          <w:sz w:val="24"/>
        </w:rPr>
        <w:t> </w:t>
      </w:r>
      <w:r>
        <w:rPr>
          <w:i/>
          <w:sz w:val="24"/>
        </w:rPr>
        <w:t>Nigeria.</w:t>
      </w:r>
      <w:r>
        <w:rPr>
          <w:i/>
          <w:spacing w:val="-5"/>
          <w:sz w:val="24"/>
        </w:rPr>
        <w:t> </w:t>
      </w:r>
      <w:r>
        <w:rPr>
          <w:sz w:val="24"/>
        </w:rPr>
        <w:t>USAID </w:t>
      </w:r>
      <w:r>
        <w:rPr>
          <w:spacing w:val="-2"/>
          <w:sz w:val="24"/>
        </w:rPr>
        <w:t>Publications</w:t>
      </w:r>
    </w:p>
    <w:p>
      <w:pPr>
        <w:pStyle w:val="BodyText"/>
      </w:pPr>
    </w:p>
    <w:p>
      <w:pPr>
        <w:spacing w:before="0"/>
        <w:ind w:left="1860" w:right="715" w:hanging="720"/>
        <w:jc w:val="both"/>
        <w:rPr>
          <w:sz w:val="24"/>
        </w:rPr>
      </w:pPr>
      <w:r>
        <w:rPr>
          <w:sz w:val="24"/>
        </w:rPr>
        <w:t>Usman, H., Isah, S. &amp; Tanko, A.I. (2018). The role financial institutions in financing small and medium enterprises</w:t>
      </w:r>
      <w:r>
        <w:rPr>
          <w:spacing w:val="-15"/>
          <w:sz w:val="24"/>
        </w:rPr>
        <w:t> </w:t>
      </w:r>
      <w:r>
        <w:rPr>
          <w:sz w:val="24"/>
        </w:rPr>
        <w:t>in</w:t>
      </w:r>
      <w:r>
        <w:rPr>
          <w:spacing w:val="-15"/>
          <w:sz w:val="24"/>
        </w:rPr>
        <w:t> </w:t>
      </w:r>
      <w:r>
        <w:rPr>
          <w:sz w:val="24"/>
        </w:rPr>
        <w:t>Nigeria.</w:t>
      </w:r>
      <w:r>
        <w:rPr>
          <w:spacing w:val="-15"/>
          <w:sz w:val="24"/>
        </w:rPr>
        <w:t> </w:t>
      </w:r>
      <w:r>
        <w:rPr>
          <w:i/>
          <w:sz w:val="24"/>
        </w:rPr>
        <w:t>IIARD</w:t>
      </w:r>
      <w:r>
        <w:rPr>
          <w:i/>
          <w:spacing w:val="-15"/>
          <w:sz w:val="24"/>
        </w:rPr>
        <w:t> </w:t>
      </w:r>
      <w:r>
        <w:rPr>
          <w:i/>
          <w:sz w:val="24"/>
        </w:rPr>
        <w:t>International</w:t>
      </w:r>
      <w:r>
        <w:rPr>
          <w:i/>
          <w:spacing w:val="-15"/>
          <w:sz w:val="24"/>
        </w:rPr>
        <w:t> </w:t>
      </w:r>
      <w:r>
        <w:rPr>
          <w:i/>
          <w:sz w:val="24"/>
        </w:rPr>
        <w:t>Journal</w:t>
      </w:r>
      <w:r>
        <w:rPr>
          <w:i/>
          <w:spacing w:val="-15"/>
          <w:sz w:val="24"/>
        </w:rPr>
        <w:t> </w:t>
      </w:r>
      <w:r>
        <w:rPr>
          <w:i/>
          <w:sz w:val="24"/>
        </w:rPr>
        <w:t>of</w:t>
      </w:r>
      <w:r>
        <w:rPr>
          <w:i/>
          <w:spacing w:val="-15"/>
          <w:sz w:val="24"/>
        </w:rPr>
        <w:t> </w:t>
      </w:r>
      <w:r>
        <w:rPr>
          <w:i/>
          <w:sz w:val="24"/>
        </w:rPr>
        <w:t>Economics</w:t>
      </w:r>
      <w:r>
        <w:rPr>
          <w:i/>
          <w:spacing w:val="-15"/>
          <w:sz w:val="24"/>
        </w:rPr>
        <w:t> </w:t>
      </w:r>
      <w:r>
        <w:rPr>
          <w:i/>
          <w:sz w:val="24"/>
        </w:rPr>
        <w:t>and</w:t>
      </w:r>
      <w:r>
        <w:rPr>
          <w:i/>
          <w:spacing w:val="-15"/>
          <w:sz w:val="24"/>
        </w:rPr>
        <w:t> </w:t>
      </w:r>
      <w:r>
        <w:rPr>
          <w:i/>
          <w:sz w:val="24"/>
        </w:rPr>
        <w:t>Business</w:t>
      </w:r>
      <w:r>
        <w:rPr>
          <w:i/>
          <w:spacing w:val="-15"/>
          <w:sz w:val="24"/>
        </w:rPr>
        <w:t> </w:t>
      </w:r>
      <w:r>
        <w:rPr>
          <w:i/>
          <w:sz w:val="24"/>
        </w:rPr>
        <w:t>Management,</w:t>
      </w:r>
      <w:r>
        <w:rPr>
          <w:i/>
          <w:spacing w:val="-15"/>
          <w:sz w:val="24"/>
        </w:rPr>
        <w:t> </w:t>
      </w:r>
      <w:r>
        <w:rPr>
          <w:i/>
          <w:sz w:val="24"/>
        </w:rPr>
        <w:t>4</w:t>
      </w:r>
      <w:r>
        <w:rPr>
          <w:sz w:val="24"/>
        </w:rPr>
        <w:t>(4), </w:t>
      </w:r>
      <w:r>
        <w:rPr>
          <w:spacing w:val="-2"/>
          <w:sz w:val="24"/>
        </w:rPr>
        <w:t>82-90</w:t>
      </w:r>
    </w:p>
    <w:p>
      <w:pPr>
        <w:pStyle w:val="BodyText"/>
      </w:pPr>
    </w:p>
    <w:p>
      <w:pPr>
        <w:spacing w:before="0"/>
        <w:ind w:left="1860" w:right="716" w:hanging="720"/>
        <w:jc w:val="both"/>
        <w:rPr>
          <w:sz w:val="24"/>
        </w:rPr>
      </w:pPr>
      <w:r>
        <w:rPr>
          <w:sz w:val="24"/>
        </w:rPr>
        <w:t>Vera, D., &amp; Onji, K. (2010). Changes in the banking system and small business lending. </w:t>
      </w:r>
      <w:r>
        <w:rPr>
          <w:i/>
          <w:sz w:val="24"/>
        </w:rPr>
        <w:t>Small Business Economics</w:t>
      </w:r>
      <w:r>
        <w:rPr>
          <w:sz w:val="24"/>
        </w:rPr>
        <w:t>, </w:t>
      </w:r>
      <w:r>
        <w:rPr>
          <w:i/>
          <w:sz w:val="24"/>
        </w:rPr>
        <w:t>34</w:t>
      </w:r>
      <w:r>
        <w:rPr>
          <w:sz w:val="24"/>
        </w:rPr>
        <w:t>(3), 293-308.</w:t>
      </w:r>
    </w:p>
    <w:p>
      <w:pPr>
        <w:pStyle w:val="BodyText"/>
        <w:spacing w:before="1"/>
      </w:pPr>
    </w:p>
    <w:p>
      <w:pPr>
        <w:spacing w:before="0"/>
        <w:ind w:left="1860" w:right="725" w:hanging="720"/>
        <w:jc w:val="both"/>
        <w:rPr>
          <w:sz w:val="24"/>
        </w:rPr>
      </w:pPr>
      <w:r>
        <w:rPr>
          <w:sz w:val="24"/>
        </w:rPr>
        <w:t>Wilson, N., &amp; Summers, B. (2002). Trade credit terms offered by small firms: survey evidence and empirical analysis. </w:t>
      </w:r>
      <w:r>
        <w:rPr>
          <w:i/>
          <w:sz w:val="24"/>
        </w:rPr>
        <w:t>Journal of Business Finance &amp; Accounting</w:t>
      </w:r>
      <w:r>
        <w:rPr>
          <w:sz w:val="24"/>
        </w:rPr>
        <w:t>, </w:t>
      </w:r>
      <w:r>
        <w:rPr>
          <w:i/>
          <w:sz w:val="24"/>
        </w:rPr>
        <w:t>29</w:t>
      </w:r>
      <w:r>
        <w:rPr>
          <w:sz w:val="24"/>
        </w:rPr>
        <w:t>(3‐4), 317-351.</w:t>
      </w:r>
    </w:p>
    <w:p>
      <w:pPr>
        <w:pStyle w:val="BodyText"/>
      </w:pPr>
    </w:p>
    <w:p>
      <w:pPr>
        <w:pStyle w:val="BodyText"/>
        <w:ind w:left="1140"/>
      </w:pPr>
      <w:r>
        <w:rPr/>
        <w:t>Wu,</w:t>
      </w:r>
      <w:r>
        <w:rPr>
          <w:spacing w:val="44"/>
        </w:rPr>
        <w:t> </w:t>
      </w:r>
      <w:r>
        <w:rPr/>
        <w:t>J.,</w:t>
      </w:r>
      <w:r>
        <w:rPr>
          <w:spacing w:val="47"/>
        </w:rPr>
        <w:t> </w:t>
      </w:r>
      <w:r>
        <w:rPr/>
        <w:t>Song,</w:t>
      </w:r>
      <w:r>
        <w:rPr>
          <w:spacing w:val="46"/>
        </w:rPr>
        <w:t> </w:t>
      </w:r>
      <w:r>
        <w:rPr/>
        <w:t>J.,</w:t>
      </w:r>
      <w:r>
        <w:rPr>
          <w:spacing w:val="47"/>
        </w:rPr>
        <w:t> </w:t>
      </w:r>
      <w:r>
        <w:rPr/>
        <w:t>&amp;</w:t>
      </w:r>
      <w:r>
        <w:rPr>
          <w:spacing w:val="47"/>
        </w:rPr>
        <w:t> </w:t>
      </w:r>
      <w:r>
        <w:rPr/>
        <w:t>Zeng,</w:t>
      </w:r>
      <w:r>
        <w:rPr>
          <w:spacing w:val="46"/>
        </w:rPr>
        <w:t> </w:t>
      </w:r>
      <w:r>
        <w:rPr/>
        <w:t>C.</w:t>
      </w:r>
      <w:r>
        <w:rPr>
          <w:spacing w:val="46"/>
        </w:rPr>
        <w:t> </w:t>
      </w:r>
      <w:r>
        <w:rPr/>
        <w:t>(2008).</w:t>
      </w:r>
      <w:r>
        <w:rPr>
          <w:spacing w:val="46"/>
        </w:rPr>
        <w:t> </w:t>
      </w:r>
      <w:r>
        <w:rPr/>
        <w:t>An</w:t>
      </w:r>
      <w:r>
        <w:rPr>
          <w:spacing w:val="46"/>
        </w:rPr>
        <w:t> </w:t>
      </w:r>
      <w:r>
        <w:rPr/>
        <w:t>empirical</w:t>
      </w:r>
      <w:r>
        <w:rPr>
          <w:spacing w:val="47"/>
        </w:rPr>
        <w:t> </w:t>
      </w:r>
      <w:r>
        <w:rPr/>
        <w:t>evidence</w:t>
      </w:r>
      <w:r>
        <w:rPr>
          <w:spacing w:val="45"/>
        </w:rPr>
        <w:t> </w:t>
      </w:r>
      <w:r>
        <w:rPr/>
        <w:t>of</w:t>
      </w:r>
      <w:r>
        <w:rPr>
          <w:spacing w:val="46"/>
        </w:rPr>
        <w:t> </w:t>
      </w:r>
      <w:r>
        <w:rPr/>
        <w:t>small</w:t>
      </w:r>
      <w:r>
        <w:rPr>
          <w:spacing w:val="47"/>
        </w:rPr>
        <w:t> </w:t>
      </w:r>
      <w:r>
        <w:rPr/>
        <w:t>business</w:t>
      </w:r>
      <w:r>
        <w:rPr>
          <w:spacing w:val="53"/>
        </w:rPr>
        <w:t> </w:t>
      </w:r>
      <w:r>
        <w:rPr/>
        <w:t>financing</w:t>
      </w:r>
      <w:r>
        <w:rPr>
          <w:spacing w:val="47"/>
        </w:rPr>
        <w:t> </w:t>
      </w:r>
      <w:r>
        <w:rPr/>
        <w:t>in</w:t>
      </w:r>
      <w:r>
        <w:rPr>
          <w:spacing w:val="48"/>
        </w:rPr>
        <w:t> </w:t>
      </w:r>
      <w:r>
        <w:rPr>
          <w:spacing w:val="-2"/>
        </w:rPr>
        <w:t>China.</w:t>
      </w:r>
    </w:p>
    <w:p>
      <w:pPr>
        <w:spacing w:before="0"/>
        <w:ind w:left="1860" w:right="0" w:firstLine="0"/>
        <w:jc w:val="left"/>
        <w:rPr>
          <w:sz w:val="24"/>
        </w:rPr>
      </w:pPr>
      <w:r>
        <w:rPr>
          <w:i/>
          <w:sz w:val="24"/>
        </w:rPr>
        <w:t>Management</w:t>
      </w:r>
      <w:r>
        <w:rPr>
          <w:i/>
          <w:spacing w:val="-2"/>
          <w:sz w:val="24"/>
        </w:rPr>
        <w:t> </w:t>
      </w:r>
      <w:r>
        <w:rPr>
          <w:i/>
          <w:sz w:val="24"/>
        </w:rPr>
        <w:t>Research</w:t>
      </w:r>
      <w:r>
        <w:rPr>
          <w:i/>
          <w:spacing w:val="-1"/>
          <w:sz w:val="24"/>
        </w:rPr>
        <w:t> </w:t>
      </w:r>
      <w:r>
        <w:rPr>
          <w:i/>
          <w:sz w:val="24"/>
        </w:rPr>
        <w:t>News</w:t>
      </w:r>
      <w:r>
        <w:rPr>
          <w:sz w:val="24"/>
        </w:rPr>
        <w:t>,</w:t>
      </w:r>
      <w:r>
        <w:rPr>
          <w:spacing w:val="-2"/>
          <w:sz w:val="24"/>
        </w:rPr>
        <w:t> </w:t>
      </w:r>
      <w:r>
        <w:rPr>
          <w:i/>
          <w:sz w:val="24"/>
        </w:rPr>
        <w:t>31</w:t>
      </w:r>
      <w:r>
        <w:rPr>
          <w:sz w:val="24"/>
        </w:rPr>
        <w:t>(12),</w:t>
      </w:r>
      <w:r>
        <w:rPr>
          <w:spacing w:val="-1"/>
          <w:sz w:val="24"/>
        </w:rPr>
        <w:t> </w:t>
      </w:r>
      <w:r>
        <w:rPr>
          <w:sz w:val="24"/>
        </w:rPr>
        <w:t>959-</w:t>
      </w:r>
      <w:r>
        <w:rPr>
          <w:spacing w:val="-4"/>
          <w:sz w:val="24"/>
        </w:rPr>
        <w:t>975.</w:t>
      </w:r>
    </w:p>
    <w:p>
      <w:pPr>
        <w:pStyle w:val="BodyText"/>
      </w:pPr>
    </w:p>
    <w:p>
      <w:pPr>
        <w:pStyle w:val="BodyText"/>
        <w:ind w:left="1860" w:right="719" w:hanging="720"/>
        <w:jc w:val="both"/>
      </w:pPr>
      <w:r>
        <w:rPr/>
        <w:t>Yahaya.Y. (2015). Financing, small and medium-scale enterprises for sustainable growth and development in Nigeria: A case study of Zada, Kaduna State. </w:t>
      </w:r>
      <w:r>
        <w:rPr>
          <w:i/>
        </w:rPr>
        <w:t>Journal of Economics and Sustainable </w:t>
      </w:r>
      <w:r>
        <w:rPr/>
        <w:t>Development, </w:t>
      </w:r>
      <w:r>
        <w:rPr>
          <w:i/>
        </w:rPr>
        <w:t>6</w:t>
      </w:r>
      <w:r>
        <w:rPr/>
        <w:t>(14), 137-146.S</w:t>
      </w:r>
    </w:p>
    <w:p>
      <w:pPr>
        <w:pStyle w:val="BodyText"/>
      </w:pPr>
    </w:p>
    <w:p>
      <w:pPr>
        <w:pStyle w:val="BodyText"/>
        <w:ind w:left="1860" w:right="718" w:hanging="720"/>
        <w:jc w:val="both"/>
      </w:pPr>
      <w:r>
        <w:rPr/>
        <mc:AlternateContent>
          <mc:Choice Requires="wps">
            <w:drawing>
              <wp:anchor distT="0" distB="0" distL="0" distR="0" allowOverlap="1" layoutInCell="1" locked="0" behindDoc="1" simplePos="0" relativeHeight="484430848">
                <wp:simplePos x="0" y="0"/>
                <wp:positionH relativeFrom="page">
                  <wp:posOffset>259245</wp:posOffset>
                </wp:positionH>
                <wp:positionV relativeFrom="paragraph">
                  <wp:posOffset>204670</wp:posOffset>
                </wp:positionV>
                <wp:extent cx="3736340" cy="384175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16.115763pt;width:294.2pt;height:302.5pt;mso-position-horizontal-relative:page;mso-position-vertical-relative:paragraph;z-index:-18885632" id="docshape210" coordorigin="408,322" coordsize="5884,6050" path="m1140,6239l540,5640,408,5772,1008,6371,1140,6239xm1541,5781l1540,5754,1536,5725,1529,5695,1519,5665,1507,5635,1490,5605,1471,5576,1450,5548,1427,5520,1402,5493,1044,5136,913,5267,1279,5633,1301,5658,1318,5682,1330,5706,1336,5730,1338,5752,1334,5773,1324,5792,1310,5810,1292,5825,1273,5834,1252,5838,1229,5836,1205,5830,1182,5818,1157,5801,1133,5779,767,5413,635,5545,993,5902,1017,5924,1043,5947,1073,5969,1106,5991,1129,6005,1152,6016,1177,6025,1204,6032,1230,6038,1255,6041,1278,6041,1300,6039,1322,6034,1344,6026,1365,6016,1387,6002,1407,5986,1426,5971,1444,5955,1460,5939,1485,5912,1506,5885,1522,5857,1533,5828,1538,5806,1541,5781xm2033,5250l2029,5206,2018,5161,2000,5116,1975,5069,1942,5020,1901,4970,1877,4944,1853,4918,1839,4906,1839,5240,1836,5268,1825,5293,1807,5315,1785,5332,1761,5342,1733,5345,1703,5341,1669,5328,1632,5306,1592,5275,1548,5234,1507,5190,1476,5150,1454,5112,1441,5079,1436,5048,1439,5021,1449,4996,1465,4975,1487,4958,1512,4947,1540,4944,1570,4948,1603,4960,1639,4980,1677,5010,1718,5048,1763,5096,1797,5139,1821,5177,1834,5211,1839,5240,1839,4906,1780,4854,1709,4804,1639,4770,1569,4750,1502,4747,1439,4760,1380,4789,1325,4835,1281,4889,1253,4947,1253,4948,1241,5011,1245,5078,1265,5149,1300,5220,1350,5292,1415,5365,1467,5414,1519,5454,1570,5486,1620,5511,1668,5528,1714,5538,1758,5540,1799,5537,1838,5526,1877,5507,1914,5482,1951,5449,1982,5413,2007,5375,2019,5345,2023,5335,2032,5293,2033,5250xm2215,4856l2087,4727,1914,4899,2043,5028,2215,4856xm2564,4816l1964,4216,1832,4348,2432,4948,2564,4816xm2790,4589l2568,4367,2640,4294,2674,4254,2679,4245,2697,4212,2708,4169,2708,4125,2696,4080,2679,4042,2675,4034,2645,3989,2604,3944,2560,3905,2517,3875,2513,3873,2513,4140,2513,4158,2506,4176,2495,4194,2479,4213,2446,4245,2312,4111,2341,4083,2350,4074,2368,4058,2386,4047,2403,4042,2420,4043,2436,4047,2452,4055,2467,4065,2481,4078,2494,4092,2504,4108,2510,4124,2513,4140,2513,3873,2475,3854,2433,3843,2392,3842,2352,3852,2314,3872,2277,3903,2132,4047,2058,4122,2658,4722,2790,4589xm3325,4054l2874,3602,3008,3468,2860,3320,2459,3721,2607,3869,2742,3734,3193,4186,3325,4054xm3756,3624l3304,3172,3439,3037,3291,2889,2890,3290,3038,3438,3172,3304,3624,3756,3756,3624xm4252,3031l4247,2987,4236,2943,4219,2897,4193,2850,4160,2801,4120,2751,4095,2725,4071,2700,4058,2687,4058,3021,4054,3049,4044,3074,4026,3096,4004,3113,3979,3123,3952,3126,3921,3122,3888,3109,3851,3087,3810,3056,3767,3016,3726,2971,3694,2931,3672,2894,3660,2860,3655,2829,3658,2802,3667,2778,3684,2756,3706,2739,3731,2729,3759,2725,3789,2729,3822,2741,3858,2762,3896,2791,3937,2829,3982,2877,4016,2920,4040,2958,4053,2992,4058,3021,4058,2687,3999,2635,3928,2585,3858,2551,3788,2532,3721,2528,3658,2541,3599,2570,3544,2616,3500,2670,3472,2729,3471,2729,3459,2792,3463,2860,3483,2930,3518,3001,3568,3073,3634,3147,3686,3195,3738,3235,3789,3268,3839,3292,3887,3309,3933,3319,3976,3322,4018,3318,4057,3307,4095,3289,4133,3263,4169,3231,4201,3194,4225,3156,4238,3126,4242,3116,4250,3074,4252,3031xm4939,2357l4935,2324,4926,2289,4913,2253,4896,2216,4875,2177,4849,2138,4684,2205,4706,2236,4723,2266,4735,2294,4743,2319,4745,2343,4741,2366,4731,2387,4715,2406,4695,2422,4672,2432,4646,2434,4618,2430,4586,2417,4550,2393,4507,2360,4460,2315,4424,2276,4395,2240,4373,2208,4360,2179,4351,2143,4351,2111,4360,2083,4378,2059,4388,2050,4399,2043,4412,2038,4425,2035,4439,2033,4454,2034,4469,2036,4485,2041,4495,2045,4508,2050,4522,2058,4538,2068,4618,1915,4561,1883,4507,1861,4456,1847,4408,1843,4363,1847,4319,1863,4277,1888,4236,1924,4192,1977,4164,2035,4152,2097,4156,2163,4176,2232,4212,2302,4262,2375,4329,2448,4384,2500,4439,2542,4492,2575,4544,2600,4594,2616,4640,2625,4682,2628,4720,2623,4756,2612,4792,2594,4827,2569,4862,2538,4888,2509,4909,2480,4924,2450,4934,2420,4938,2389,4939,2357xm5411,1872l5407,1828,5396,1783,5378,1738,5352,1691,5320,1642,5279,1592,5255,1566,5230,1540,5217,1528,5217,1862,5213,1890,5203,1915,5185,1937,5163,1954,5138,1964,5111,1967,5081,1963,5047,1950,5010,1928,4969,1897,4926,1856,4885,1812,4853,1772,4831,1734,4819,1701,4814,1670,4817,1643,4826,1619,4843,1597,4865,1580,4890,1569,4918,1566,4948,1570,4981,1582,5017,1603,5055,1632,5096,1670,5141,1718,5175,1761,5199,1799,5212,1833,5217,1862,5217,1528,5158,1476,5087,1426,5017,1392,4947,1373,4880,1369,4817,1382,4758,1411,4703,1457,4659,1511,4631,1570,4618,1633,4623,1700,4643,1771,4677,1842,4728,1914,4793,1987,4845,2036,4897,2076,4948,2109,4998,2133,5046,2150,5092,2160,5136,2162,5177,2159,5216,2148,5255,2129,5292,2104,5328,2072,5360,2035,5384,1997,5397,1967,5401,1957,5410,1915,5411,1872xm5738,1642l5515,1419,5587,1347,5622,1306,5626,1298,5644,1264,5655,1221,5655,1177,5644,1132,5626,1095,5623,1087,5592,1042,5552,997,5508,957,5464,927,5461,925,5461,1193,5460,1210,5454,1228,5442,1247,5426,1265,5402,1290,5394,1298,5260,1164,5288,1136,5297,1126,5316,1110,5333,1100,5351,1095,5367,1096,5384,1100,5399,1107,5414,1117,5429,1130,5442,1145,5451,1160,5457,1176,5461,1193,5461,925,5422,907,5380,896,5339,895,5299,904,5261,925,5225,955,5080,1100,5005,1175,5605,1774,5738,1642xm6292,1088l6040,837,6014,763,5910,469,5858,322,5712,468,5741,540,5828,757,5540,640,5394,786,5467,813,5540,839,5761,916,5908,969,6160,1220,6292,1088xe" filled="true" fillcolor="#a4a4a4" stroked="false">
                <v:path arrowok="t"/>
                <v:fill opacity="32896f" type="solid"/>
                <w10:wrap type="none"/>
              </v:shape>
            </w:pict>
          </mc:Fallback>
        </mc:AlternateContent>
      </w:r>
      <w:r>
        <w:rPr/>
        <w:t>Yang,</w:t>
      </w:r>
      <w:r>
        <w:rPr>
          <w:spacing w:val="-7"/>
        </w:rPr>
        <w:t> </w:t>
      </w:r>
      <w:r>
        <w:rPr/>
        <w:t>Y.,</w:t>
      </w:r>
      <w:r>
        <w:rPr>
          <w:spacing w:val="-8"/>
        </w:rPr>
        <w:t> </w:t>
      </w:r>
      <w:r>
        <w:rPr/>
        <w:t>Xuezheng,</w:t>
      </w:r>
      <w:r>
        <w:rPr>
          <w:spacing w:val="-7"/>
        </w:rPr>
        <w:t> </w:t>
      </w:r>
      <w:r>
        <w:rPr/>
        <w:t>C.,</w:t>
      </w:r>
      <w:r>
        <w:rPr>
          <w:spacing w:val="-6"/>
        </w:rPr>
        <w:t> </w:t>
      </w:r>
      <w:r>
        <w:rPr/>
        <w:t>Jing,</w:t>
      </w:r>
      <w:r>
        <w:rPr>
          <w:spacing w:val="-7"/>
        </w:rPr>
        <w:t> </w:t>
      </w:r>
      <w:r>
        <w:rPr/>
        <w:t>G.</w:t>
      </w:r>
      <w:r>
        <w:rPr>
          <w:spacing w:val="-8"/>
        </w:rPr>
        <w:t> </w:t>
      </w:r>
      <w:r>
        <w:rPr/>
        <w:t>&amp;</w:t>
      </w:r>
      <w:r>
        <w:rPr>
          <w:spacing w:val="-7"/>
        </w:rPr>
        <w:t> </w:t>
      </w:r>
      <w:r>
        <w:rPr/>
        <w:t>Hamido,</w:t>
      </w:r>
      <w:r>
        <w:rPr>
          <w:spacing w:val="-7"/>
        </w:rPr>
        <w:t> </w:t>
      </w:r>
      <w:r>
        <w:rPr/>
        <w:t>F.</w:t>
      </w:r>
      <w:r>
        <w:rPr>
          <w:spacing w:val="-6"/>
        </w:rPr>
        <w:t> </w:t>
      </w:r>
      <w:r>
        <w:rPr/>
        <w:t>(2019).</w:t>
      </w:r>
      <w:r>
        <w:rPr>
          <w:spacing w:val="-7"/>
        </w:rPr>
        <w:t> </w:t>
      </w:r>
      <w:r>
        <w:rPr/>
        <w:t>Alleviating</w:t>
      </w:r>
      <w:r>
        <w:rPr>
          <w:spacing w:val="-7"/>
        </w:rPr>
        <w:t> </w:t>
      </w:r>
      <w:r>
        <w:rPr/>
        <w:t>financing</w:t>
      </w:r>
      <w:r>
        <w:rPr>
          <w:spacing w:val="-7"/>
        </w:rPr>
        <w:t> </w:t>
      </w:r>
      <w:r>
        <w:rPr/>
        <w:t>constraints</w:t>
      </w:r>
      <w:r>
        <w:rPr>
          <w:spacing w:val="-7"/>
        </w:rPr>
        <w:t> </w:t>
      </w:r>
      <w:r>
        <w:rPr/>
        <w:t>of</w:t>
      </w:r>
      <w:r>
        <w:rPr>
          <w:spacing w:val="-8"/>
        </w:rPr>
        <w:t> </w:t>
      </w:r>
      <w:r>
        <w:rPr/>
        <w:t>smes</w:t>
      </w:r>
      <w:r>
        <w:rPr>
          <w:spacing w:val="-7"/>
        </w:rPr>
        <w:t> </w:t>
      </w:r>
      <w:r>
        <w:rPr/>
        <w:t>through supply chain. </w:t>
      </w:r>
      <w:r>
        <w:rPr>
          <w:i/>
        </w:rPr>
        <w:t>Sustainability 11</w:t>
      </w:r>
      <w:r>
        <w:rPr/>
        <w:t>, 1-19.</w:t>
      </w:r>
    </w:p>
    <w:p>
      <w:pPr>
        <w:pStyle w:val="BodyText"/>
        <w:spacing w:before="1"/>
      </w:pPr>
    </w:p>
    <w:p>
      <w:pPr>
        <w:pStyle w:val="BodyText"/>
        <w:ind w:left="1860" w:right="714" w:hanging="720"/>
        <w:jc w:val="both"/>
      </w:pPr>
      <w:r>
        <w:rPr/>
        <w:t>Zhou, W. (2009). Bank financing in China’s private sector: The payoffs of political capital. </w:t>
      </w:r>
      <w:r>
        <w:rPr>
          <w:i/>
        </w:rPr>
        <w:t>World Development</w:t>
      </w:r>
      <w:r>
        <w:rPr/>
        <w:t>, </w:t>
      </w:r>
      <w:r>
        <w:rPr>
          <w:i/>
        </w:rPr>
        <w:t>37</w:t>
      </w:r>
      <w:r>
        <w:rPr/>
        <w:t>(4), 787-799.</w:t>
      </w:r>
    </w:p>
    <w:p>
      <w:pPr>
        <w:pStyle w:val="BodyText"/>
      </w:pPr>
    </w:p>
    <w:p>
      <w:pPr>
        <w:spacing w:before="0"/>
        <w:ind w:left="1140" w:right="0" w:firstLine="0"/>
        <w:jc w:val="left"/>
        <w:rPr>
          <w:i/>
          <w:sz w:val="24"/>
        </w:rPr>
      </w:pPr>
      <w:r>
        <w:rPr>
          <w:sz w:val="24"/>
        </w:rPr>
        <w:t>Zou,</w:t>
      </w:r>
      <w:r>
        <w:rPr>
          <w:spacing w:val="-1"/>
          <w:sz w:val="24"/>
        </w:rPr>
        <w:t> </w:t>
      </w:r>
      <w:r>
        <w:rPr>
          <w:sz w:val="24"/>
        </w:rPr>
        <w:t>H.</w:t>
      </w:r>
      <w:r>
        <w:rPr>
          <w:spacing w:val="-1"/>
          <w:sz w:val="24"/>
        </w:rPr>
        <w:t> </w:t>
      </w:r>
      <w:r>
        <w:rPr>
          <w:sz w:val="24"/>
        </w:rPr>
        <w:t>&amp;</w:t>
      </w:r>
      <w:r>
        <w:rPr>
          <w:spacing w:val="-1"/>
          <w:sz w:val="24"/>
        </w:rPr>
        <w:t> </w:t>
      </w:r>
      <w:r>
        <w:rPr>
          <w:sz w:val="24"/>
        </w:rPr>
        <w:t>Chen,</w:t>
      </w:r>
      <w:r>
        <w:rPr>
          <w:spacing w:val="-1"/>
          <w:sz w:val="24"/>
        </w:rPr>
        <w:t> </w:t>
      </w:r>
      <w:r>
        <w:rPr>
          <w:sz w:val="24"/>
        </w:rPr>
        <w:t>X.</w:t>
      </w:r>
      <w:r>
        <w:rPr>
          <w:spacing w:val="-1"/>
          <w:sz w:val="24"/>
        </w:rPr>
        <w:t> </w:t>
      </w:r>
      <w:r>
        <w:rPr>
          <w:sz w:val="24"/>
        </w:rPr>
        <w:t>(2008).</w:t>
      </w:r>
      <w:r>
        <w:rPr>
          <w:spacing w:val="-1"/>
          <w:sz w:val="24"/>
        </w:rPr>
        <w:t> </w:t>
      </w:r>
      <w:r>
        <w:rPr>
          <w:i/>
          <w:sz w:val="24"/>
        </w:rPr>
        <w:t>Resources,</w:t>
      </w:r>
      <w:r>
        <w:rPr>
          <w:i/>
          <w:spacing w:val="1"/>
          <w:sz w:val="24"/>
        </w:rPr>
        <w:t> </w:t>
      </w:r>
      <w:r>
        <w:rPr>
          <w:i/>
          <w:sz w:val="24"/>
        </w:rPr>
        <w:t>capabilities</w:t>
      </w:r>
      <w:r>
        <w:rPr>
          <w:i/>
          <w:spacing w:val="-1"/>
          <w:sz w:val="24"/>
        </w:rPr>
        <w:t> </w:t>
      </w:r>
      <w:r>
        <w:rPr>
          <w:i/>
          <w:sz w:val="24"/>
        </w:rPr>
        <w:t>and</w:t>
      </w:r>
      <w:r>
        <w:rPr>
          <w:i/>
          <w:spacing w:val="-1"/>
          <w:sz w:val="24"/>
        </w:rPr>
        <w:t> </w:t>
      </w:r>
      <w:r>
        <w:rPr>
          <w:i/>
          <w:sz w:val="24"/>
        </w:rPr>
        <w:t>new</w:t>
      </w:r>
      <w:r>
        <w:rPr>
          <w:i/>
          <w:spacing w:val="-1"/>
          <w:sz w:val="24"/>
        </w:rPr>
        <w:t> </w:t>
      </w:r>
      <w:r>
        <w:rPr>
          <w:i/>
          <w:sz w:val="24"/>
        </w:rPr>
        <w:t>venture</w:t>
      </w:r>
      <w:r>
        <w:rPr>
          <w:i/>
          <w:spacing w:val="-1"/>
          <w:sz w:val="24"/>
        </w:rPr>
        <w:t> </w:t>
      </w:r>
      <w:r>
        <w:rPr>
          <w:i/>
          <w:sz w:val="24"/>
        </w:rPr>
        <w:t>growth </w:t>
      </w:r>
      <w:r>
        <w:rPr>
          <w:i/>
          <w:spacing w:val="-2"/>
          <w:sz w:val="24"/>
        </w:rPr>
        <w:t>choice</w:t>
      </w:r>
    </w:p>
    <w:p>
      <w:pPr>
        <w:pStyle w:val="BodyText"/>
        <w:rPr>
          <w:i/>
        </w:rPr>
      </w:pPr>
    </w:p>
    <w:p>
      <w:pPr>
        <w:spacing w:before="0"/>
        <w:ind w:left="1951" w:right="716" w:hanging="812"/>
        <w:jc w:val="both"/>
        <w:rPr>
          <w:sz w:val="24"/>
        </w:rPr>
      </w:pPr>
      <w:r>
        <w:rPr>
          <w:sz w:val="24"/>
        </w:rPr>
        <w:t>Brink, P.J. &amp; Wood, M.J. (1998).</w:t>
      </w:r>
      <w:r>
        <w:rPr>
          <w:spacing w:val="40"/>
          <w:sz w:val="24"/>
        </w:rPr>
        <w:t> </w:t>
      </w:r>
      <w:r>
        <w:rPr>
          <w:i/>
          <w:sz w:val="24"/>
        </w:rPr>
        <w:t>Advanced design in nursing research</w:t>
      </w:r>
      <w:r>
        <w:rPr>
          <w:sz w:val="24"/>
        </w:rPr>
        <w:t>, (2nd ed).</w:t>
      </w:r>
      <w:r>
        <w:rPr>
          <w:spacing w:val="40"/>
          <w:sz w:val="24"/>
        </w:rPr>
        <w:t> </w:t>
      </w:r>
      <w:r>
        <w:rPr>
          <w:sz w:val="24"/>
        </w:rPr>
        <w:t>CaLIFORNI: Sage Publications, Thousand Oaks.</w:t>
      </w:r>
    </w:p>
    <w:p>
      <w:pPr>
        <w:pStyle w:val="BodyText"/>
      </w:pPr>
    </w:p>
    <w:p>
      <w:pPr>
        <w:spacing w:before="0"/>
        <w:ind w:left="1951" w:right="717" w:hanging="812"/>
        <w:jc w:val="both"/>
        <w:rPr>
          <w:sz w:val="24"/>
        </w:rPr>
      </w:pPr>
      <w:r>
        <w:rPr>
          <w:sz w:val="24"/>
        </w:rPr>
        <w:t>De-Vos,</w:t>
      </w:r>
      <w:r>
        <w:rPr>
          <w:spacing w:val="-2"/>
          <w:sz w:val="24"/>
        </w:rPr>
        <w:t> </w:t>
      </w:r>
      <w:r>
        <w:rPr>
          <w:sz w:val="24"/>
        </w:rPr>
        <w:t>A.S.</w:t>
      </w:r>
      <w:r>
        <w:rPr>
          <w:spacing w:val="-4"/>
          <w:sz w:val="24"/>
        </w:rPr>
        <w:t> </w:t>
      </w:r>
      <w:r>
        <w:rPr>
          <w:sz w:val="24"/>
        </w:rPr>
        <w:t>(1998).</w:t>
      </w:r>
      <w:r>
        <w:rPr>
          <w:spacing w:val="-2"/>
          <w:sz w:val="24"/>
        </w:rPr>
        <w:t> </w:t>
      </w:r>
      <w:r>
        <w:rPr>
          <w:sz w:val="24"/>
        </w:rPr>
        <w:t>Conceptualisation</w:t>
      </w:r>
      <w:r>
        <w:rPr>
          <w:spacing w:val="-2"/>
          <w:sz w:val="24"/>
        </w:rPr>
        <w:t> </w:t>
      </w:r>
      <w:r>
        <w:rPr>
          <w:sz w:val="24"/>
        </w:rPr>
        <w:t>and</w:t>
      </w:r>
      <w:r>
        <w:rPr>
          <w:spacing w:val="-2"/>
          <w:sz w:val="24"/>
        </w:rPr>
        <w:t> </w:t>
      </w:r>
      <w:r>
        <w:rPr>
          <w:sz w:val="24"/>
        </w:rPr>
        <w:t>operationalisation.</w:t>
      </w:r>
      <w:r>
        <w:rPr>
          <w:spacing w:val="-2"/>
          <w:sz w:val="24"/>
        </w:rPr>
        <w:t> </w:t>
      </w:r>
      <w:r>
        <w:rPr>
          <w:sz w:val="24"/>
        </w:rPr>
        <w:t>In De</w:t>
      </w:r>
      <w:r>
        <w:rPr>
          <w:spacing w:val="-4"/>
          <w:sz w:val="24"/>
        </w:rPr>
        <w:t> </w:t>
      </w:r>
      <w:r>
        <w:rPr>
          <w:sz w:val="24"/>
        </w:rPr>
        <w:t>Vos,</w:t>
      </w:r>
      <w:r>
        <w:rPr>
          <w:spacing w:val="-2"/>
          <w:sz w:val="24"/>
        </w:rPr>
        <w:t> </w:t>
      </w:r>
      <w:r>
        <w:rPr>
          <w:sz w:val="24"/>
        </w:rPr>
        <w:t>A.S.</w:t>
      </w:r>
      <w:r>
        <w:rPr>
          <w:spacing w:val="-1"/>
          <w:sz w:val="24"/>
        </w:rPr>
        <w:t> </w:t>
      </w:r>
      <w:r>
        <w:rPr>
          <w:sz w:val="24"/>
        </w:rPr>
        <w:t>(Ed.),</w:t>
      </w:r>
      <w:r>
        <w:rPr>
          <w:spacing w:val="-3"/>
          <w:sz w:val="24"/>
        </w:rPr>
        <w:t> </w:t>
      </w:r>
      <w:r>
        <w:rPr>
          <w:sz w:val="24"/>
        </w:rPr>
        <w:t>Schurink,</w:t>
      </w:r>
      <w:r>
        <w:rPr>
          <w:spacing w:val="-3"/>
          <w:sz w:val="24"/>
        </w:rPr>
        <w:t> </w:t>
      </w:r>
      <w:r>
        <w:rPr>
          <w:sz w:val="24"/>
        </w:rPr>
        <w:t>E.M.</w:t>
      </w:r>
      <w:r>
        <w:rPr>
          <w:spacing w:val="-2"/>
          <w:sz w:val="24"/>
        </w:rPr>
        <w:t> </w:t>
      </w:r>
      <w:r>
        <w:rPr>
          <w:sz w:val="24"/>
        </w:rPr>
        <w:t>&amp; Strydom H. </w:t>
      </w:r>
      <w:r>
        <w:rPr>
          <w:i/>
          <w:sz w:val="24"/>
        </w:rPr>
        <w:t>Research at grass roots: A primer for the caring professions</w:t>
      </w:r>
      <w:r>
        <w:rPr>
          <w:sz w:val="24"/>
        </w:rPr>
        <w:t>. Pretoria: Van Schaik </w:t>
      </w:r>
      <w:r>
        <w:rPr>
          <w:spacing w:val="-2"/>
          <w:sz w:val="24"/>
        </w:rPr>
        <w:t>Publishers.</w:t>
      </w:r>
    </w:p>
    <w:p>
      <w:pPr>
        <w:pStyle w:val="BodyText"/>
        <w:spacing w:before="1"/>
      </w:pPr>
    </w:p>
    <w:p>
      <w:pPr>
        <w:spacing w:before="0"/>
        <w:ind w:left="1860" w:right="714" w:hanging="720"/>
        <w:jc w:val="both"/>
        <w:rPr>
          <w:sz w:val="24"/>
        </w:rPr>
      </w:pPr>
      <w:r>
        <w:rPr>
          <w:sz w:val="24"/>
        </w:rPr>
        <w:t>Nachmias,</w:t>
      </w:r>
      <w:r>
        <w:rPr>
          <w:spacing w:val="-15"/>
          <w:sz w:val="24"/>
        </w:rPr>
        <w:t> </w:t>
      </w:r>
      <w:r>
        <w:rPr>
          <w:sz w:val="24"/>
        </w:rPr>
        <w:t>F.</w:t>
      </w:r>
      <w:r>
        <w:rPr>
          <w:spacing w:val="-15"/>
          <w:sz w:val="24"/>
        </w:rPr>
        <w:t> </w:t>
      </w:r>
      <w:r>
        <w:rPr>
          <w:sz w:val="24"/>
        </w:rPr>
        <w:t>&amp;</w:t>
      </w:r>
      <w:r>
        <w:rPr>
          <w:spacing w:val="-15"/>
          <w:sz w:val="24"/>
        </w:rPr>
        <w:t> </w:t>
      </w:r>
      <w:r>
        <w:rPr>
          <w:sz w:val="24"/>
        </w:rPr>
        <w:t>Nachimias,</w:t>
      </w:r>
      <w:r>
        <w:rPr>
          <w:spacing w:val="-15"/>
          <w:sz w:val="24"/>
        </w:rPr>
        <w:t> </w:t>
      </w:r>
      <w:r>
        <w:rPr>
          <w:sz w:val="24"/>
        </w:rPr>
        <w:t>D.</w:t>
      </w:r>
      <w:r>
        <w:rPr>
          <w:spacing w:val="-15"/>
          <w:sz w:val="24"/>
        </w:rPr>
        <w:t> </w:t>
      </w:r>
      <w:r>
        <w:rPr>
          <w:sz w:val="24"/>
        </w:rPr>
        <w:t>(2009).</w:t>
      </w:r>
      <w:r>
        <w:rPr>
          <w:spacing w:val="33"/>
          <w:sz w:val="24"/>
        </w:rPr>
        <w:t> </w:t>
      </w:r>
      <w:r>
        <w:rPr>
          <w:i/>
          <w:sz w:val="24"/>
        </w:rPr>
        <w:t>Research</w:t>
      </w:r>
      <w:r>
        <w:rPr>
          <w:i/>
          <w:spacing w:val="-13"/>
          <w:sz w:val="24"/>
        </w:rPr>
        <w:t> </w:t>
      </w:r>
      <w:r>
        <w:rPr>
          <w:i/>
          <w:sz w:val="24"/>
        </w:rPr>
        <w:t>methods</w:t>
      </w:r>
      <w:r>
        <w:rPr>
          <w:i/>
          <w:spacing w:val="-13"/>
          <w:sz w:val="24"/>
        </w:rPr>
        <w:t> </w:t>
      </w:r>
      <w:r>
        <w:rPr>
          <w:i/>
          <w:sz w:val="24"/>
        </w:rPr>
        <w:t>in</w:t>
      </w:r>
      <w:r>
        <w:rPr>
          <w:i/>
          <w:spacing w:val="-13"/>
          <w:sz w:val="24"/>
        </w:rPr>
        <w:t> </w:t>
      </w:r>
      <w:r>
        <w:rPr>
          <w:i/>
          <w:sz w:val="24"/>
        </w:rPr>
        <w:t>the</w:t>
      </w:r>
      <w:r>
        <w:rPr>
          <w:i/>
          <w:spacing w:val="-14"/>
          <w:sz w:val="24"/>
        </w:rPr>
        <w:t> </w:t>
      </w:r>
      <w:r>
        <w:rPr>
          <w:i/>
          <w:sz w:val="24"/>
        </w:rPr>
        <w:t>social</w:t>
      </w:r>
      <w:r>
        <w:rPr>
          <w:i/>
          <w:spacing w:val="-15"/>
          <w:sz w:val="24"/>
        </w:rPr>
        <w:t> </w:t>
      </w:r>
      <w:r>
        <w:rPr>
          <w:i/>
          <w:sz w:val="24"/>
        </w:rPr>
        <w:t>science,</w:t>
      </w:r>
      <w:r>
        <w:rPr>
          <w:i/>
          <w:spacing w:val="-13"/>
          <w:sz w:val="24"/>
        </w:rPr>
        <w:t> </w:t>
      </w:r>
      <w:r>
        <w:rPr>
          <w:i/>
          <w:sz w:val="24"/>
        </w:rPr>
        <w:t>(</w:t>
      </w:r>
      <w:r>
        <w:rPr>
          <w:sz w:val="24"/>
        </w:rPr>
        <w:t>5</w:t>
      </w:r>
      <w:r>
        <w:rPr>
          <w:sz w:val="24"/>
          <w:vertAlign w:val="superscript"/>
        </w:rPr>
        <w:t>th</w:t>
      </w:r>
      <w:r>
        <w:rPr>
          <w:spacing w:val="-15"/>
          <w:sz w:val="24"/>
          <w:vertAlign w:val="baseline"/>
        </w:rPr>
        <w:t> </w:t>
      </w:r>
      <w:r>
        <w:rPr>
          <w:sz w:val="24"/>
          <w:vertAlign w:val="baseline"/>
        </w:rPr>
        <w:t>ed.).</w:t>
      </w:r>
      <w:r>
        <w:rPr>
          <w:spacing w:val="-14"/>
          <w:sz w:val="24"/>
          <w:vertAlign w:val="baseline"/>
        </w:rPr>
        <w:t> </w:t>
      </w:r>
      <w:r>
        <w:rPr>
          <w:sz w:val="24"/>
          <w:vertAlign w:val="baseline"/>
        </w:rPr>
        <w:t>United</w:t>
      </w:r>
      <w:r>
        <w:rPr>
          <w:spacing w:val="-14"/>
          <w:sz w:val="24"/>
          <w:vertAlign w:val="baseline"/>
        </w:rPr>
        <w:t> </w:t>
      </w:r>
      <w:r>
        <w:rPr>
          <w:sz w:val="24"/>
          <w:vertAlign w:val="baseline"/>
        </w:rPr>
        <w:t>Kingdom: Hodder Educational Books.</w:t>
      </w:r>
    </w:p>
    <w:p>
      <w:pPr>
        <w:pStyle w:val="BodyText"/>
      </w:pPr>
    </w:p>
    <w:p>
      <w:pPr>
        <w:spacing w:before="0"/>
        <w:ind w:left="1860" w:right="714" w:hanging="720"/>
        <w:jc w:val="both"/>
        <w:rPr>
          <w:sz w:val="24"/>
        </w:rPr>
      </w:pPr>
      <w:r>
        <w:rPr>
          <w:sz w:val="24"/>
        </w:rPr>
        <w:t>Krejcie,</w:t>
      </w:r>
      <w:r>
        <w:rPr>
          <w:spacing w:val="-1"/>
          <w:sz w:val="24"/>
        </w:rPr>
        <w:t> </w:t>
      </w:r>
      <w:r>
        <w:rPr>
          <w:sz w:val="24"/>
        </w:rPr>
        <w:t>R.V. &amp;</w:t>
      </w:r>
      <w:r>
        <w:rPr>
          <w:spacing w:val="-1"/>
          <w:sz w:val="24"/>
        </w:rPr>
        <w:t> </w:t>
      </w:r>
      <w:r>
        <w:rPr>
          <w:sz w:val="24"/>
        </w:rPr>
        <w:t>Morgan, D.W.</w:t>
      </w:r>
      <w:r>
        <w:rPr>
          <w:spacing w:val="-1"/>
          <w:sz w:val="24"/>
        </w:rPr>
        <w:t> </w:t>
      </w:r>
      <w:r>
        <w:rPr>
          <w:sz w:val="24"/>
        </w:rPr>
        <w:t>(1970).</w:t>
      </w:r>
      <w:r>
        <w:rPr>
          <w:spacing w:val="-2"/>
          <w:sz w:val="24"/>
        </w:rPr>
        <w:t> </w:t>
      </w:r>
      <w:r>
        <w:rPr>
          <w:sz w:val="24"/>
        </w:rPr>
        <w:t>Determination</w:t>
      </w:r>
      <w:r>
        <w:rPr>
          <w:spacing w:val="-1"/>
          <w:sz w:val="24"/>
        </w:rPr>
        <w:t> </w:t>
      </w:r>
      <w:r>
        <w:rPr>
          <w:sz w:val="24"/>
        </w:rPr>
        <w:t>of</w:t>
      </w:r>
      <w:r>
        <w:rPr>
          <w:spacing w:val="-2"/>
          <w:sz w:val="24"/>
        </w:rPr>
        <w:t> </w:t>
      </w:r>
      <w:r>
        <w:rPr>
          <w:sz w:val="24"/>
        </w:rPr>
        <w:t>sample</w:t>
      </w:r>
      <w:r>
        <w:rPr>
          <w:spacing w:val="-2"/>
          <w:sz w:val="24"/>
        </w:rPr>
        <w:t> </w:t>
      </w:r>
      <w:r>
        <w:rPr>
          <w:sz w:val="24"/>
        </w:rPr>
        <w:t>size for</w:t>
      </w:r>
      <w:r>
        <w:rPr>
          <w:spacing w:val="-3"/>
          <w:sz w:val="24"/>
        </w:rPr>
        <w:t> </w:t>
      </w:r>
      <w:r>
        <w:rPr>
          <w:sz w:val="24"/>
        </w:rPr>
        <w:t>research activities. </w:t>
      </w:r>
      <w:r>
        <w:rPr>
          <w:i/>
          <w:sz w:val="24"/>
        </w:rPr>
        <w:t>Educational and Psychological Measurement, </w:t>
      </w:r>
      <w:r>
        <w:rPr>
          <w:sz w:val="24"/>
        </w:rPr>
        <w:t>38, pp.99</w:t>
      </w:r>
    </w:p>
    <w:p>
      <w:pPr>
        <w:pStyle w:val="BodyText"/>
      </w:pPr>
    </w:p>
    <w:p>
      <w:pPr>
        <w:spacing w:before="0"/>
        <w:ind w:left="1951" w:right="714" w:hanging="812"/>
        <w:jc w:val="both"/>
        <w:rPr>
          <w:sz w:val="24"/>
        </w:rPr>
      </w:pPr>
      <w:r>
        <w:rPr>
          <w:sz w:val="24"/>
        </w:rPr>
        <w:t>Ohaja,</w:t>
      </w:r>
      <w:r>
        <w:rPr>
          <w:spacing w:val="-15"/>
          <w:sz w:val="24"/>
        </w:rPr>
        <w:t> </w:t>
      </w:r>
      <w:r>
        <w:rPr>
          <w:sz w:val="24"/>
        </w:rPr>
        <w:t>E.</w:t>
      </w:r>
      <w:r>
        <w:rPr>
          <w:spacing w:val="-15"/>
          <w:sz w:val="24"/>
        </w:rPr>
        <w:t> </w:t>
      </w:r>
      <w:r>
        <w:rPr>
          <w:sz w:val="24"/>
        </w:rPr>
        <w:t>(2006).</w:t>
      </w:r>
      <w:r>
        <w:rPr>
          <w:spacing w:val="-15"/>
          <w:sz w:val="24"/>
        </w:rPr>
        <w:t> </w:t>
      </w:r>
      <w:r>
        <w:rPr>
          <w:i/>
          <w:sz w:val="24"/>
        </w:rPr>
        <w:t>Mass</w:t>
      </w:r>
      <w:r>
        <w:rPr>
          <w:i/>
          <w:spacing w:val="-15"/>
          <w:sz w:val="24"/>
        </w:rPr>
        <w:t> </w:t>
      </w:r>
      <w:r>
        <w:rPr>
          <w:i/>
          <w:sz w:val="24"/>
        </w:rPr>
        <w:t>communication</w:t>
      </w:r>
      <w:r>
        <w:rPr>
          <w:i/>
          <w:spacing w:val="-15"/>
          <w:sz w:val="24"/>
        </w:rPr>
        <w:t> </w:t>
      </w:r>
      <w:r>
        <w:rPr>
          <w:i/>
          <w:sz w:val="24"/>
        </w:rPr>
        <w:t>research</w:t>
      </w:r>
      <w:r>
        <w:rPr>
          <w:i/>
          <w:spacing w:val="-15"/>
          <w:sz w:val="24"/>
        </w:rPr>
        <w:t> </w:t>
      </w:r>
      <w:r>
        <w:rPr>
          <w:i/>
          <w:sz w:val="24"/>
        </w:rPr>
        <w:t>and</w:t>
      </w:r>
      <w:r>
        <w:rPr>
          <w:i/>
          <w:spacing w:val="-15"/>
          <w:sz w:val="24"/>
        </w:rPr>
        <w:t> </w:t>
      </w:r>
      <w:r>
        <w:rPr>
          <w:i/>
          <w:sz w:val="24"/>
        </w:rPr>
        <w:t>project</w:t>
      </w:r>
      <w:r>
        <w:rPr>
          <w:i/>
          <w:spacing w:val="-15"/>
          <w:sz w:val="24"/>
        </w:rPr>
        <w:t> </w:t>
      </w:r>
      <w:r>
        <w:rPr>
          <w:i/>
          <w:sz w:val="24"/>
        </w:rPr>
        <w:t>report</w:t>
      </w:r>
      <w:r>
        <w:rPr>
          <w:i/>
          <w:spacing w:val="-15"/>
          <w:sz w:val="24"/>
        </w:rPr>
        <w:t> </w:t>
      </w:r>
      <w:r>
        <w:rPr>
          <w:i/>
          <w:sz w:val="24"/>
        </w:rPr>
        <w:t>writing:</w:t>
      </w:r>
      <w:r>
        <w:rPr>
          <w:i/>
          <w:spacing w:val="-15"/>
          <w:sz w:val="24"/>
        </w:rPr>
        <w:t> </w:t>
      </w:r>
      <w:r>
        <w:rPr>
          <w:i/>
          <w:sz w:val="24"/>
        </w:rPr>
        <w:t>Research</w:t>
      </w:r>
      <w:r>
        <w:rPr>
          <w:i/>
          <w:spacing w:val="-15"/>
          <w:sz w:val="24"/>
        </w:rPr>
        <w:t> </w:t>
      </w:r>
      <w:r>
        <w:rPr>
          <w:i/>
          <w:sz w:val="24"/>
        </w:rPr>
        <w:t>design</w:t>
      </w:r>
      <w:r>
        <w:rPr>
          <w:sz w:val="24"/>
        </w:rPr>
        <w:t>,</w:t>
      </w:r>
      <w:r>
        <w:rPr>
          <w:spacing w:val="-15"/>
          <w:sz w:val="24"/>
        </w:rPr>
        <w:t> </w:t>
      </w:r>
      <w:r>
        <w:rPr>
          <w:sz w:val="24"/>
        </w:rPr>
        <w:t>Lagos:</w:t>
      </w:r>
      <w:r>
        <w:rPr>
          <w:spacing w:val="-15"/>
          <w:sz w:val="24"/>
        </w:rPr>
        <w:t> </w:t>
      </w:r>
      <w:r>
        <w:rPr>
          <w:sz w:val="24"/>
        </w:rPr>
        <w:t>John Letterman Publishers Limited.</w:t>
      </w:r>
    </w:p>
    <w:p>
      <w:pPr>
        <w:spacing w:after="0"/>
        <w:jc w:val="both"/>
        <w:rPr>
          <w:sz w:val="24"/>
        </w:rPr>
        <w:sectPr>
          <w:pgSz w:w="12240" w:h="15840"/>
          <w:pgMar w:header="0" w:footer="979" w:top="1820" w:bottom="1200" w:left="300" w:right="0"/>
        </w:sectPr>
      </w:pPr>
    </w:p>
    <w:p>
      <w:pPr>
        <w:pStyle w:val="BodyText"/>
        <w:spacing w:before="63"/>
      </w:pPr>
      <w:r>
        <w:rPr/>
        <mc:AlternateContent>
          <mc:Choice Requires="wps">
            <w:drawing>
              <wp:anchor distT="0" distB="0" distL="0" distR="0" allowOverlap="1" layoutInCell="1" locked="0" behindDoc="1" simplePos="0" relativeHeight="484431872">
                <wp:simplePos x="0" y="0"/>
                <wp:positionH relativeFrom="page">
                  <wp:posOffset>259245</wp:posOffset>
                </wp:positionH>
                <wp:positionV relativeFrom="page">
                  <wp:posOffset>5256402</wp:posOffset>
                </wp:positionV>
                <wp:extent cx="3736340" cy="384175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13.889984pt;width:294.2pt;height:302.5pt;mso-position-horizontal-relative:page;mso-position-vertical-relative:page;z-index:-18884608" id="docshape211" coordorigin="408,8278" coordsize="5884,6050"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m2033,13205l2029,13162,2018,13117,2000,13071,1975,13024,1942,12976,1901,12925,1877,12900,1853,12874,1839,12861,1839,13196,1836,13223,1825,13248,1807,13271,1785,13288,1761,13298,1733,13301,1703,13296,1669,13283,1632,13261,1592,13230,1548,13190,1507,13146,1476,13105,1454,13068,1441,13034,1436,13004,1439,12976,1449,12952,1465,12930,1487,12913,1512,12903,1540,12900,1570,12903,1603,12915,1639,12936,1677,12965,1718,13003,1763,13051,1797,13094,1821,13133,1834,13166,1839,13196,1839,12861,1780,12809,1709,12760,1639,12725,1569,12706,1502,12702,1439,12715,1380,12745,1325,12790,1281,12844,1253,12903,1253,12903,1241,12966,1245,13034,1265,13104,1300,13176,1350,13248,1415,13321,1467,13369,1519,13410,1570,13442,1620,13466,1668,13483,1714,13493,1758,13496,1799,13492,1838,13481,1877,13463,1914,13437,1951,13405,1982,13368,2007,13330,2019,13301,2023,13290,2032,13248,2033,13205xm2215,12811l2087,12682,1914,12854,2043,12983,2215,12811xm2564,12771l1964,12171,1832,12304,2432,12903,2564,12771xm2790,12545l2568,12322,2640,12250,2674,12209,2679,12201,2697,12167,2708,12124,2708,12080,2696,12035,2679,11998,2675,11990,2645,11945,2604,11899,2560,11860,2517,11830,2513,11828,2513,12096,2513,12113,2506,12131,2495,12149,2479,12168,2446,12201,2312,12067,2341,12039,2350,12029,2368,12013,2386,12003,2403,11998,2420,11998,2436,12003,2452,12010,2467,12020,2481,12033,2494,12048,2504,12063,2510,12079,2513,12096,2513,11828,2475,11810,2433,11798,2392,11797,2352,11807,2314,11827,2277,11858,2132,12003,2058,12077,2658,12677,2790,12545xm3325,12010l2874,11558,3008,11423,2860,11275,2459,11676,2607,11824,2742,11690,3193,12142,3325,12010xm3756,11579l3304,11127,3439,10993,3291,10845,2890,11246,3038,11394,3172,11259,3624,11711,3756,11579xm4252,10987l4247,10943,4236,10898,4219,10852,4193,10805,4160,10757,4120,10707,4095,10681,4071,10655,4058,10643,4058,10977,4054,11004,4044,11029,4026,11052,4004,11069,3979,11079,3952,11082,3921,11077,3888,11065,3851,11043,3810,11012,3767,10971,3726,10927,3694,10886,3672,10849,3660,10815,3655,10785,3658,10757,3667,10733,3684,10712,3706,10694,3731,10684,3759,10681,3789,10685,3822,10697,3858,10717,3896,10746,3937,10784,3982,10832,4016,10875,4040,10914,4053,10947,4058,10977,4058,10643,3999,10590,3928,10541,3858,10507,3788,10487,3721,10483,3658,10496,3599,10526,3544,10571,3500,10625,3472,10684,3471,10685,3459,10747,3463,10815,3483,10885,3518,10957,3568,11029,3634,11102,3686,11150,3738,11191,3789,11223,3839,11248,3887,11265,3933,11274,3976,11277,4018,11273,4057,11262,4095,11244,4133,11219,4169,11186,4201,11150,4225,11111,4238,11082,4242,11072,4250,11030,4252,10987xm4939,10312l4935,10279,4926,10244,4913,10208,4896,10171,4875,10133,4849,10093,4684,10160,4706,10192,4723,10221,4735,10249,4743,10275,4745,10299,4741,10321,4731,10342,4715,10362,4695,10378,4672,10387,4646,10390,4618,10385,4586,10372,4550,10349,4507,10315,4460,10270,4424,10232,4395,10196,4373,10163,4360,10134,4351,10099,4351,10067,4360,10039,4378,10015,4388,10006,4399,9999,4412,9993,4425,9990,4439,9989,4454,9989,4469,9992,4485,9996,4495,10000,4508,10006,4522,10013,4538,10023,4618,9870,4561,9839,4507,9816,4456,9803,4408,9798,4363,9803,4319,9818,4277,9844,4236,9879,4192,9933,4164,9991,4152,10052,4156,10118,4176,10187,4212,10258,4262,10330,4329,10404,4384,10455,4439,10497,4492,10530,4544,10555,4594,10572,4640,10581,4682,10583,4720,10579,4756,10568,4792,10550,4827,10525,4862,10493,4888,10464,4909,10435,4924,10406,4934,10375,4938,10345,4939,10312xm5411,9828l5407,9784,5396,9739,5378,9693,5352,9646,5320,9598,5279,9548,5255,9522,5230,9496,5217,9483,5217,9818,5213,9845,5203,9870,5185,9893,5163,9910,5138,9920,5111,9923,5081,9918,5047,9905,5010,9884,4969,9852,4926,9812,4885,9768,4853,9727,4831,9690,4819,9656,4814,9626,4817,9598,4826,9574,4843,9553,4865,9535,4890,9525,4918,9522,4948,9526,4981,9538,5017,9558,5055,9587,5096,9625,5141,9673,5175,9716,5199,9755,5212,9788,5217,9818,5217,9483,5158,9431,5087,9382,5017,9347,4947,9328,4880,9324,4817,9337,4758,9367,4703,9412,4659,9466,4631,9525,4618,9588,4623,9656,4643,9726,4677,9798,4728,9870,4793,9943,4845,9991,4897,10032,4948,10064,4998,10089,5046,10106,5092,10115,5136,10118,5177,10114,5216,10103,5255,10085,5292,10060,5328,10027,5360,9991,5384,9952,5397,9923,5401,9912,5410,9871,5411,9828xm5738,9597l5515,9375,5587,9302,5622,9262,5626,9253,5644,9220,5655,9177,5655,9133,5644,9088,5626,9051,5623,9043,5592,8997,5552,8952,5508,8913,5464,8883,5461,8881,5461,9148,5460,9166,5454,9184,5442,9202,5426,9221,5402,9245,5394,9253,5260,9119,5288,9091,5297,9082,5316,9066,5333,9056,5351,9051,5367,9051,5384,9056,5399,9063,5414,9073,5429,9086,5442,9100,5451,9116,5457,9132,5461,9148,5461,8881,5422,8862,5380,8851,5339,8850,5299,8860,5261,8880,5225,8911,5080,9056,5005,9130,5605,9730,5738,9597xm6292,9043l6040,8792,6014,8719,5910,8425,5858,8278,5712,8423,5741,8496,5828,8712,5540,8596,5394,8742,5467,8768,5540,8794,5761,8872,5908,8924,6160,9175,6292,9043xe" filled="true" fillcolor="#a4a4a4" stroked="false">
                <v:path arrowok="t"/>
                <v:fill opacity="32896f" type="solid"/>
                <w10:wrap type="none"/>
              </v:shape>
            </w:pict>
          </mc:Fallback>
        </mc:AlternateContent>
      </w:r>
    </w:p>
    <w:p>
      <w:pPr>
        <w:tabs>
          <w:tab w:pos="9954" w:val="left" w:leader="none"/>
        </w:tabs>
        <w:spacing w:before="0"/>
        <w:ind w:left="1860" w:right="717" w:hanging="720"/>
        <w:jc w:val="left"/>
        <w:rPr>
          <w:sz w:val="24"/>
        </w:rPr>
      </w:pPr>
      <w:r>
        <w:rPr/>
        <mc:AlternateContent>
          <mc:Choice Requires="wps">
            <w:drawing>
              <wp:anchor distT="0" distB="0" distL="0" distR="0" allowOverlap="1" layoutInCell="1" locked="0" behindDoc="1" simplePos="0" relativeHeight="484432384">
                <wp:simplePos x="0" y="0"/>
                <wp:positionH relativeFrom="page">
                  <wp:posOffset>3873373</wp:posOffset>
                </wp:positionH>
                <wp:positionV relativeFrom="paragraph">
                  <wp:posOffset>162828</wp:posOffset>
                </wp:positionV>
                <wp:extent cx="3844925" cy="394970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84096" id="docshape212"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z w:val="24"/>
        </w:rPr>
        <w:t>Polit,</w:t>
      </w:r>
      <w:r>
        <w:rPr>
          <w:spacing w:val="40"/>
          <w:sz w:val="24"/>
        </w:rPr>
        <w:t> </w:t>
      </w:r>
      <w:r>
        <w:rPr>
          <w:sz w:val="24"/>
        </w:rPr>
        <w:t>D.</w:t>
      </w:r>
      <w:r>
        <w:rPr>
          <w:spacing w:val="40"/>
          <w:sz w:val="24"/>
        </w:rPr>
        <w:t> </w:t>
      </w:r>
      <w:r>
        <w:rPr>
          <w:sz w:val="24"/>
        </w:rPr>
        <w:t>&amp;</w:t>
      </w:r>
      <w:r>
        <w:rPr>
          <w:spacing w:val="40"/>
          <w:sz w:val="24"/>
        </w:rPr>
        <w:t> </w:t>
      </w:r>
      <w:r>
        <w:rPr>
          <w:sz w:val="24"/>
        </w:rPr>
        <w:t>Hungler,</w:t>
      </w:r>
      <w:r>
        <w:rPr>
          <w:spacing w:val="40"/>
          <w:sz w:val="24"/>
        </w:rPr>
        <w:t> </w:t>
      </w:r>
      <w:r>
        <w:rPr>
          <w:sz w:val="24"/>
        </w:rPr>
        <w:t>B.</w:t>
      </w:r>
      <w:r>
        <w:rPr>
          <w:spacing w:val="40"/>
          <w:sz w:val="24"/>
        </w:rPr>
        <w:t> </w:t>
      </w:r>
      <w:r>
        <w:rPr>
          <w:sz w:val="24"/>
        </w:rPr>
        <w:t>(1999).</w:t>
      </w:r>
      <w:r>
        <w:rPr>
          <w:spacing w:val="40"/>
          <w:sz w:val="24"/>
        </w:rPr>
        <w:t> </w:t>
      </w:r>
      <w:r>
        <w:rPr>
          <w:i/>
          <w:sz w:val="24"/>
        </w:rPr>
        <w:t>Nursing</w:t>
      </w:r>
      <w:r>
        <w:rPr>
          <w:i/>
          <w:spacing w:val="40"/>
          <w:sz w:val="24"/>
        </w:rPr>
        <w:t> </w:t>
      </w:r>
      <w:r>
        <w:rPr>
          <w:i/>
          <w:sz w:val="24"/>
        </w:rPr>
        <w:t>research:</w:t>
      </w:r>
      <w:r>
        <w:rPr>
          <w:i/>
          <w:spacing w:val="40"/>
          <w:sz w:val="24"/>
        </w:rPr>
        <w:t> </w:t>
      </w:r>
      <w:r>
        <w:rPr>
          <w:i/>
          <w:sz w:val="24"/>
        </w:rPr>
        <w:t>Principle</w:t>
      </w:r>
      <w:r>
        <w:rPr>
          <w:i/>
          <w:spacing w:val="40"/>
          <w:sz w:val="24"/>
        </w:rPr>
        <w:t> </w:t>
      </w:r>
      <w:r>
        <w:rPr>
          <w:i/>
          <w:sz w:val="24"/>
        </w:rPr>
        <w:t>and</w:t>
      </w:r>
      <w:r>
        <w:rPr>
          <w:i/>
          <w:spacing w:val="40"/>
          <w:sz w:val="24"/>
        </w:rPr>
        <w:t> </w:t>
      </w:r>
      <w:r>
        <w:rPr>
          <w:i/>
          <w:sz w:val="24"/>
        </w:rPr>
        <w:t>method</w:t>
      </w:r>
      <w:r>
        <w:rPr>
          <w:sz w:val="24"/>
        </w:rPr>
        <w:t>,</w:t>
      </w:r>
      <w:r>
        <w:rPr>
          <w:spacing w:val="40"/>
          <w:sz w:val="24"/>
        </w:rPr>
        <w:t> </w:t>
      </w:r>
      <w:r>
        <w:rPr>
          <w:sz w:val="24"/>
        </w:rPr>
        <w:t>(6</w:t>
      </w:r>
      <w:r>
        <w:rPr>
          <w:sz w:val="24"/>
          <w:vertAlign w:val="superscript"/>
        </w:rPr>
        <w:t>th</w:t>
      </w:r>
      <w:r>
        <w:rPr>
          <w:sz w:val="24"/>
          <w:vertAlign w:val="baseline"/>
        </w:rPr>
        <w:t> ed.).</w:t>
        <w:tab/>
      </w:r>
      <w:r>
        <w:rPr>
          <w:spacing w:val="-2"/>
          <w:sz w:val="24"/>
          <w:vertAlign w:val="baseline"/>
        </w:rPr>
        <w:t>Philadelphia: </w:t>
      </w:r>
      <w:r>
        <w:rPr>
          <w:sz w:val="24"/>
          <w:vertAlign w:val="baseline"/>
        </w:rPr>
        <w:t>Lippincott Company.</w:t>
      </w:r>
    </w:p>
    <w:p>
      <w:pPr>
        <w:pStyle w:val="BodyText"/>
      </w:pPr>
    </w:p>
    <w:p>
      <w:pPr>
        <w:spacing w:before="0"/>
        <w:ind w:left="1140" w:right="0" w:firstLine="0"/>
        <w:jc w:val="left"/>
        <w:rPr>
          <w:sz w:val="24"/>
        </w:rPr>
      </w:pPr>
      <w:r>
        <w:rPr>
          <w:sz w:val="24"/>
        </w:rPr>
        <w:t>National</w:t>
      </w:r>
      <w:r>
        <w:rPr>
          <w:spacing w:val="1"/>
          <w:sz w:val="24"/>
        </w:rPr>
        <w:t> </w:t>
      </w:r>
      <w:r>
        <w:rPr>
          <w:sz w:val="24"/>
        </w:rPr>
        <w:t>Bureau</w:t>
      </w:r>
      <w:r>
        <w:rPr>
          <w:spacing w:val="3"/>
          <w:sz w:val="24"/>
        </w:rPr>
        <w:t> </w:t>
      </w:r>
      <w:r>
        <w:rPr>
          <w:sz w:val="24"/>
        </w:rPr>
        <w:t>of</w:t>
      </w:r>
      <w:r>
        <w:rPr>
          <w:spacing w:val="2"/>
          <w:sz w:val="24"/>
        </w:rPr>
        <w:t> </w:t>
      </w:r>
      <w:r>
        <w:rPr>
          <w:sz w:val="24"/>
        </w:rPr>
        <w:t>Statistics</w:t>
      </w:r>
      <w:r>
        <w:rPr>
          <w:spacing w:val="3"/>
          <w:sz w:val="24"/>
        </w:rPr>
        <w:t> </w:t>
      </w:r>
      <w:r>
        <w:rPr>
          <w:sz w:val="24"/>
        </w:rPr>
        <w:t>(2017).</w:t>
      </w:r>
      <w:r>
        <w:rPr>
          <w:spacing w:val="4"/>
          <w:sz w:val="24"/>
        </w:rPr>
        <w:t> </w:t>
      </w:r>
      <w:r>
        <w:rPr>
          <w:i/>
          <w:sz w:val="24"/>
        </w:rPr>
        <w:t>National</w:t>
      </w:r>
      <w:r>
        <w:rPr>
          <w:i/>
          <w:spacing w:val="4"/>
          <w:sz w:val="24"/>
        </w:rPr>
        <w:t> </w:t>
      </w:r>
      <w:r>
        <w:rPr>
          <w:i/>
          <w:sz w:val="24"/>
        </w:rPr>
        <w:t>survey</w:t>
      </w:r>
      <w:r>
        <w:rPr>
          <w:i/>
          <w:spacing w:val="2"/>
          <w:sz w:val="24"/>
        </w:rPr>
        <w:t> </w:t>
      </w:r>
      <w:r>
        <w:rPr>
          <w:i/>
          <w:sz w:val="24"/>
        </w:rPr>
        <w:t>of</w:t>
      </w:r>
      <w:r>
        <w:rPr>
          <w:i/>
          <w:spacing w:val="4"/>
          <w:sz w:val="24"/>
        </w:rPr>
        <w:t> </w:t>
      </w:r>
      <w:r>
        <w:rPr>
          <w:i/>
          <w:sz w:val="24"/>
        </w:rPr>
        <w:t>micro,</w:t>
      </w:r>
      <w:r>
        <w:rPr>
          <w:i/>
          <w:spacing w:val="2"/>
          <w:sz w:val="24"/>
        </w:rPr>
        <w:t> </w:t>
      </w:r>
      <w:r>
        <w:rPr>
          <w:i/>
          <w:sz w:val="24"/>
        </w:rPr>
        <w:t>small</w:t>
      </w:r>
      <w:r>
        <w:rPr>
          <w:i/>
          <w:spacing w:val="4"/>
          <w:sz w:val="24"/>
        </w:rPr>
        <w:t> </w:t>
      </w:r>
      <w:r>
        <w:rPr>
          <w:i/>
          <w:sz w:val="24"/>
        </w:rPr>
        <w:t>and</w:t>
      </w:r>
      <w:r>
        <w:rPr>
          <w:i/>
          <w:spacing w:val="3"/>
          <w:sz w:val="24"/>
        </w:rPr>
        <w:t> </w:t>
      </w:r>
      <w:r>
        <w:rPr>
          <w:i/>
          <w:sz w:val="24"/>
        </w:rPr>
        <w:t>medium</w:t>
      </w:r>
      <w:r>
        <w:rPr>
          <w:i/>
          <w:spacing w:val="3"/>
          <w:sz w:val="24"/>
        </w:rPr>
        <w:t> </w:t>
      </w:r>
      <w:r>
        <w:rPr>
          <w:i/>
          <w:sz w:val="24"/>
        </w:rPr>
        <w:t>enterprises</w:t>
      </w:r>
      <w:r>
        <w:rPr>
          <w:i/>
          <w:spacing w:val="3"/>
          <w:sz w:val="24"/>
        </w:rPr>
        <w:t> </w:t>
      </w:r>
      <w:r>
        <w:rPr>
          <w:i/>
          <w:spacing w:val="-2"/>
          <w:sz w:val="24"/>
        </w:rPr>
        <w:t>(MSMEs</w:t>
      </w:r>
      <w:r>
        <w:rPr>
          <w:spacing w:val="-2"/>
          <w:sz w:val="24"/>
        </w:rPr>
        <w:t>).</w:t>
      </w:r>
    </w:p>
    <w:p>
      <w:pPr>
        <w:pStyle w:val="BodyText"/>
        <w:ind w:left="1860"/>
      </w:pPr>
      <w:r>
        <w:rPr/>
        <w:t>SMEDAN</w:t>
      </w:r>
      <w:r>
        <w:rPr>
          <w:spacing w:val="-2"/>
        </w:rPr>
        <w:t> </w:t>
      </w:r>
      <w:r>
        <w:rPr/>
        <w:t>and</w:t>
      </w:r>
      <w:r>
        <w:rPr>
          <w:spacing w:val="-2"/>
        </w:rPr>
        <w:t> </w:t>
      </w:r>
      <w:r>
        <w:rPr/>
        <w:t>National Bureau</w:t>
      </w:r>
      <w:r>
        <w:rPr>
          <w:spacing w:val="-2"/>
        </w:rPr>
        <w:t> </w:t>
      </w:r>
      <w:r>
        <w:rPr/>
        <w:t>of</w:t>
      </w:r>
      <w:r>
        <w:rPr>
          <w:spacing w:val="-2"/>
        </w:rPr>
        <w:t> </w:t>
      </w:r>
      <w:r>
        <w:rPr/>
        <w:t>Statistics</w:t>
      </w:r>
      <w:r>
        <w:rPr>
          <w:spacing w:val="-2"/>
        </w:rPr>
        <w:t> </w:t>
      </w:r>
      <w:r>
        <w:rPr/>
        <w:t>Publication,</w:t>
      </w:r>
      <w:r>
        <w:rPr>
          <w:spacing w:val="-1"/>
        </w:rPr>
        <w:t> </w:t>
      </w:r>
      <w:r>
        <w:rPr/>
        <w:t>pp.1-</w:t>
      </w:r>
      <w:r>
        <w:rPr>
          <w:spacing w:val="-5"/>
        </w:rPr>
        <w:t>167</w:t>
      </w:r>
    </w:p>
    <w:p>
      <w:pPr>
        <w:spacing w:after="0"/>
        <w:sectPr>
          <w:pgSz w:w="12240" w:h="15840"/>
          <w:pgMar w:header="0" w:footer="979" w:top="1820" w:bottom="1200" w:left="300" w:right="0"/>
        </w:sectPr>
      </w:pPr>
    </w:p>
    <w:p>
      <w:pPr>
        <w:pStyle w:val="BodyText"/>
        <w:spacing w:before="63"/>
      </w:pPr>
    </w:p>
    <w:p>
      <w:pPr>
        <w:pStyle w:val="Heading2"/>
        <w:spacing w:line="360" w:lineRule="auto"/>
        <w:ind w:left="5161" w:right="4735" w:hanging="7"/>
      </w:pPr>
      <w:r>
        <w:rPr/>
        <mc:AlternateContent>
          <mc:Choice Requires="wps">
            <w:drawing>
              <wp:anchor distT="0" distB="0" distL="0" distR="0" allowOverlap="1" layoutInCell="1" locked="0" behindDoc="1" simplePos="0" relativeHeight="484433408">
                <wp:simplePos x="0" y="0"/>
                <wp:positionH relativeFrom="page">
                  <wp:posOffset>3873373</wp:posOffset>
                </wp:positionH>
                <wp:positionV relativeFrom="paragraph">
                  <wp:posOffset>162828</wp:posOffset>
                </wp:positionV>
                <wp:extent cx="3844925" cy="3949700"/>
                <wp:effectExtent l="0" t="0" r="0" b="0"/>
                <wp:wrapNone/>
                <wp:docPr id="231" name="Graphic 231"/>
                <wp:cNvGraphicFramePr>
                  <a:graphicFrameLocks/>
                </wp:cNvGraphicFramePr>
                <a:graphic>
                  <a:graphicData uri="http://schemas.microsoft.com/office/word/2010/wordprocessingShape">
                    <wps:wsp>
                      <wps:cNvPr id="231" name="Graphic 23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83072" id="docshape213"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bookmarkStart w:name="_TOC_250000" w:id="39"/>
      <w:r>
        <w:rPr/>
        <w:t>APPENDIX I </w:t>
      </w:r>
      <w:bookmarkEnd w:id="39"/>
      <w:r>
        <w:rPr>
          <w:spacing w:val="-2"/>
        </w:rPr>
        <w:t>QUESTIONNAIRE</w:t>
      </w:r>
    </w:p>
    <w:p>
      <w:pPr>
        <w:pStyle w:val="BodyText"/>
        <w:spacing w:before="137"/>
        <w:rPr>
          <w:b/>
        </w:rPr>
      </w:pPr>
    </w:p>
    <w:p>
      <w:pPr>
        <w:pStyle w:val="BodyText"/>
        <w:ind w:left="5461" w:right="3228"/>
      </w:pPr>
      <w:r>
        <w:rPr/>
        <w:t>Department of Accounting, Faculty</w:t>
      </w:r>
      <w:r>
        <w:rPr>
          <w:spacing w:val="-14"/>
        </w:rPr>
        <w:t> </w:t>
      </w:r>
      <w:r>
        <w:rPr/>
        <w:t>of</w:t>
      </w:r>
      <w:r>
        <w:rPr>
          <w:spacing w:val="-14"/>
        </w:rPr>
        <w:t> </w:t>
      </w:r>
      <w:r>
        <w:rPr/>
        <w:t>Management</w:t>
      </w:r>
      <w:r>
        <w:rPr>
          <w:spacing w:val="-14"/>
        </w:rPr>
        <w:t> </w:t>
      </w:r>
      <w:r>
        <w:rPr/>
        <w:t>Sciences, Igbinedion University Okada, Edo State.</w:t>
      </w:r>
    </w:p>
    <w:p>
      <w:pPr>
        <w:pStyle w:val="BodyText"/>
      </w:pPr>
    </w:p>
    <w:p>
      <w:pPr>
        <w:pStyle w:val="BodyText"/>
      </w:pPr>
    </w:p>
    <w:p>
      <w:pPr>
        <w:pStyle w:val="BodyText"/>
        <w:spacing w:before="1"/>
      </w:pPr>
    </w:p>
    <w:p>
      <w:pPr>
        <w:pStyle w:val="BodyText"/>
        <w:ind w:left="1140"/>
      </w:pPr>
      <w:r>
        <w:rPr/>
        <w:t>Dear</w:t>
      </w:r>
      <w:r>
        <w:rPr>
          <w:spacing w:val="-4"/>
        </w:rPr>
        <w:t> </w:t>
      </w:r>
      <w:r>
        <w:rPr>
          <w:spacing w:val="-2"/>
        </w:rPr>
        <w:t>Respondent,</w:t>
      </w:r>
    </w:p>
    <w:p>
      <w:pPr>
        <w:pStyle w:val="BodyText"/>
      </w:pPr>
    </w:p>
    <w:p>
      <w:pPr>
        <w:pStyle w:val="BodyText"/>
      </w:pPr>
    </w:p>
    <w:p>
      <w:pPr>
        <w:spacing w:line="360" w:lineRule="auto" w:before="0"/>
        <w:ind w:left="1140" w:right="720" w:firstLine="0"/>
        <w:jc w:val="both"/>
        <w:rPr>
          <w:b/>
          <w:sz w:val="24"/>
        </w:rPr>
      </w:pPr>
      <w:r>
        <w:rPr>
          <w:sz w:val="24"/>
        </w:rPr>
        <w:t>I am a postgraduate student of the above named Department/Institution. I am currently conducting a research on the </w:t>
      </w:r>
      <w:r>
        <w:rPr>
          <w:b/>
          <w:sz w:val="24"/>
        </w:rPr>
        <w:t>“Adequacy of Funding and Growth of Small and Medium Enterprises (SMEs) in </w:t>
      </w:r>
      <w:r>
        <w:rPr>
          <w:b/>
          <w:spacing w:val="-2"/>
          <w:sz w:val="24"/>
        </w:rPr>
        <w:t>Nigeria”.</w:t>
      </w:r>
    </w:p>
    <w:p>
      <w:pPr>
        <w:pStyle w:val="BodyText"/>
        <w:spacing w:before="138"/>
        <w:rPr>
          <w:b/>
        </w:rPr>
      </w:pPr>
    </w:p>
    <w:p>
      <w:pPr>
        <w:pStyle w:val="BodyText"/>
        <w:spacing w:line="360" w:lineRule="auto"/>
        <w:ind w:left="1140" w:right="715"/>
        <w:jc w:val="both"/>
      </w:pPr>
      <w:r>
        <w:rPr/>
        <mc:AlternateContent>
          <mc:Choice Requires="wps">
            <w:drawing>
              <wp:anchor distT="0" distB="0" distL="0" distR="0" allowOverlap="1" layoutInCell="1" locked="0" behindDoc="1" simplePos="0" relativeHeight="484432896">
                <wp:simplePos x="0" y="0"/>
                <wp:positionH relativeFrom="page">
                  <wp:posOffset>259245</wp:posOffset>
                </wp:positionH>
                <wp:positionV relativeFrom="paragraph">
                  <wp:posOffset>292912</wp:posOffset>
                </wp:positionV>
                <wp:extent cx="3736340" cy="384175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23.064005pt;width:294.2pt;height:302.5pt;mso-position-horizontal-relative:page;mso-position-vertical-relative:paragraph;z-index:-18883584" id="docshape214" coordorigin="408,461" coordsize="5884,6050" path="m1140,6378l540,5778,408,5911,1008,6510,1140,6378xm1541,5920l1540,5893,1536,5864,1529,5834,1519,5804,1507,5774,1490,5744,1471,5715,1450,5687,1427,5659,1402,5632,1044,5275,913,5406,1279,5772,1301,5797,1318,5821,1330,5845,1336,5868,1338,5891,1334,5912,1324,5931,1310,5949,1292,5964,1273,5973,1252,5977,1229,5975,1205,5969,1182,5957,1157,5940,1133,5918,767,5552,635,5684,993,6041,1017,6063,1043,6086,1073,6108,1106,6130,1129,6144,1152,6155,1177,6164,1204,6171,1230,6177,1255,6180,1278,6180,1300,6178,1322,6173,1344,6165,1365,6155,1387,6141,1407,6125,1426,6110,1444,6094,1460,6078,1485,6051,1506,6024,1522,5996,1533,5967,1538,5945,1541,5920xm2033,5389l2029,5345,2018,5300,2000,5254,1975,5208,1942,5159,1901,5109,1877,5083,1853,5057,1839,5045,1839,5379,1836,5407,1825,5432,1807,5454,1785,5471,1761,5481,1733,5484,1703,5480,1669,5467,1632,5445,1592,5414,1548,5373,1507,5329,1476,5288,1454,5251,1441,5218,1436,5187,1439,5160,1449,5135,1465,5114,1487,5097,1512,5086,1540,5083,1570,5087,1603,5099,1639,5119,1677,5149,1718,5187,1763,5235,1797,5278,1821,5316,1834,5349,1839,5379,1839,5045,1780,4992,1709,4943,1639,4909,1569,4889,1502,4886,1439,4899,1380,4928,1325,4973,1281,5028,1253,5086,1253,5087,1241,5150,1245,5217,1265,5288,1300,5359,1350,5431,1415,5504,1467,5553,1519,5593,1570,5625,1620,5650,1668,5667,1714,5677,1758,5679,1799,5675,1838,5665,1877,5646,1914,5621,1951,5588,1982,5552,2007,5514,2019,5484,2023,5474,2032,5432,2033,5389xm2215,4994l2087,4866,1914,5038,2043,5167,2215,4994xm2564,4954l1964,4355,1832,4487,2432,5087,2564,4954xm2790,4728l2568,4506,2640,4433,2674,4393,2679,4384,2697,4351,2708,4308,2708,4263,2696,4219,2679,4181,2675,4173,2645,4128,2604,4083,2560,4043,2517,4014,2513,4012,2513,4279,2513,4297,2506,4315,2495,4333,2479,4352,2446,4384,2312,4250,2341,4222,2350,4213,2368,4197,2386,4186,2403,4181,2420,4182,2436,4186,2452,4194,2467,4204,2481,4216,2494,4231,2504,4247,2510,4263,2513,4279,2513,4012,2475,3993,2433,3982,2392,3981,2352,3991,2314,4011,2277,4042,2132,4186,2058,4261,2658,4861,2790,4728xm3325,4193l2874,3741,3008,3607,2860,3459,2459,3860,2607,4008,2742,3873,3193,4325,3325,4193xm3756,3762l3304,3311,3439,3176,3291,3028,2890,3429,3038,3577,3172,3443,3624,3894,3756,3762xm4252,3170l4247,3126,4236,3082,4219,3036,4193,2989,4160,2940,4120,2890,4095,2864,4071,2838,4058,2826,4058,3160,4054,3188,4044,3213,4026,3235,4004,3252,3979,3262,3952,3265,3921,3261,3888,3248,3851,3226,3810,3195,3767,3154,3726,3110,3694,3070,3672,3033,3660,2999,3655,2968,3658,2941,3667,2917,3684,2895,3706,2878,3731,2867,3759,2864,3789,2868,3822,2880,3858,2901,3896,2930,3937,2968,3982,3016,4016,3059,4040,3097,4053,3131,4058,3160,4058,2826,3999,2774,3928,2724,3858,2690,3788,2670,3721,2667,3658,2680,3599,2709,3544,2754,3500,2809,3472,2867,3471,2868,3459,2931,3463,2999,3483,3069,3518,3140,3568,3212,3634,3285,3686,3334,3738,3374,3789,3407,3839,3431,3887,3448,3933,3458,3976,3461,4018,3457,4057,3446,4095,3428,4133,3402,4169,3370,4201,3333,4225,3295,4238,3265,4242,3255,4250,3213,4252,3170xm4939,2496l4935,2463,4926,2428,4913,2392,4896,2355,4875,2316,4849,2277,4684,2343,4706,2375,4723,2405,4735,2432,4743,2458,4745,2482,4741,2505,4731,2526,4715,2545,4695,2561,4672,2571,4646,2573,4618,2569,4586,2556,4550,2532,4507,2499,4460,2454,4424,2415,4395,2379,4373,2347,4360,2318,4351,2282,4351,2250,4360,2222,4378,2198,4388,2189,4399,2182,4412,2177,4425,2174,4439,2172,4454,2173,4469,2175,4485,2179,4495,2184,4508,2189,4522,2197,4538,2207,4618,2054,4561,2022,4507,2000,4456,1986,4408,1981,4363,1986,4319,2002,4277,2027,4236,2063,4192,2116,4164,2174,4152,2236,4156,2302,4176,2371,4212,2441,4262,2514,4329,2587,4384,2639,4439,2681,4492,2714,4544,2738,4594,2755,4640,2764,4682,2767,4720,2762,4756,2751,4792,2733,4827,2708,4862,2677,4888,2648,4909,2619,4924,2589,4934,2559,4938,2528,4939,2496xm5411,2011l5407,1967,5396,1922,5378,1877,5352,1830,5320,1781,5279,1731,5255,1705,5230,1679,5217,1667,5217,2001,5213,2029,5203,2054,5185,2076,5163,2093,5138,2103,5111,2106,5081,2102,5047,2089,5010,2067,4969,2036,4926,1995,4885,1951,4853,1911,4831,1873,4819,1840,4814,1809,4817,1782,4826,1758,4843,1736,4865,1719,4890,1708,4918,1705,4948,1709,4981,1721,5017,1742,5055,1771,5096,1809,5141,1857,5175,1900,5199,1938,5212,1971,5217,2001,5217,1667,5158,1615,5087,1565,5017,1531,4947,1511,4880,1508,4817,1521,4758,1550,4703,1595,4659,1650,4631,1709,4618,1772,4623,1839,4643,1910,4677,1981,4728,2053,4793,2126,4845,2175,4897,2215,4948,2248,4998,2272,5046,2289,5092,2299,5136,2301,5177,2297,5216,2287,5255,2268,5292,2243,5328,2210,5360,2174,5384,2136,5397,2106,5401,2096,5410,2054,5411,2011xm5738,1781l5515,1558,5587,1486,5622,1445,5626,1437,5644,1403,5655,1360,5655,1316,5644,1271,5626,1234,5623,1226,5592,1181,5552,1135,5508,1096,5464,1066,5461,1064,5461,1332,5460,1349,5454,1367,5442,1386,5426,1404,5402,1429,5394,1437,5260,1303,5288,1275,5297,1265,5316,1249,5333,1239,5351,1234,5367,1235,5384,1239,5399,1246,5414,1256,5429,1269,5442,1284,5451,1299,5457,1315,5461,1332,5461,1064,5422,1046,5380,1035,5339,1034,5299,1043,5261,1064,5225,1094,5080,1239,5005,1313,5605,1913,5738,1781xm6292,1227l6040,976,6014,902,5910,608,5858,461,5712,607,5741,679,5828,895,5540,779,5394,925,5467,952,5540,978,5761,1055,5908,1108,6160,1359,6292,1227xe" filled="true" fillcolor="#a4a4a4" stroked="false">
                <v:path arrowok="t"/>
                <v:fill opacity="32896f" type="solid"/>
                <w10:wrap type="none"/>
              </v:shape>
            </w:pict>
          </mc:Fallback>
        </mc:AlternateContent>
      </w:r>
      <w:r>
        <w:rPr/>
        <w:t>In this regard, your responses to this questionnaire will go a long way in ensuring the success of this research. I promise that your responses will be treated with utmost confidence and only be used for the purpose of research. Receive my highest regard as I anticipate your cooperation. Thank you.</w:t>
      </w:r>
    </w:p>
    <w:p>
      <w:pPr>
        <w:pStyle w:val="BodyText"/>
      </w:pPr>
    </w:p>
    <w:p>
      <w:pPr>
        <w:pStyle w:val="BodyText"/>
      </w:pPr>
    </w:p>
    <w:p>
      <w:pPr>
        <w:pStyle w:val="BodyText"/>
        <w:spacing w:before="2"/>
      </w:pPr>
    </w:p>
    <w:p>
      <w:pPr>
        <w:pStyle w:val="BodyText"/>
        <w:ind w:left="1140"/>
      </w:pPr>
      <w:r>
        <w:rPr/>
        <w:t>Yours</w:t>
      </w:r>
      <w:r>
        <w:rPr>
          <w:spacing w:val="-2"/>
        </w:rPr>
        <w:t> faithfully,</w:t>
      </w:r>
    </w:p>
    <w:p>
      <w:pPr>
        <w:pStyle w:val="BodyText"/>
      </w:pPr>
    </w:p>
    <w:p>
      <w:pPr>
        <w:pStyle w:val="BodyText"/>
      </w:pPr>
    </w:p>
    <w:p>
      <w:pPr>
        <w:pStyle w:val="BodyText"/>
        <w:spacing w:before="137"/>
      </w:pPr>
    </w:p>
    <w:p>
      <w:pPr>
        <w:spacing w:before="0"/>
        <w:ind w:left="1140" w:right="0" w:firstLine="0"/>
        <w:jc w:val="left"/>
        <w:rPr>
          <w:b/>
          <w:i/>
          <w:sz w:val="24"/>
        </w:rPr>
      </w:pPr>
      <w:r>
        <w:rPr>
          <w:b/>
          <w:i/>
          <w:sz w:val="24"/>
        </w:rPr>
        <w:t>Ovedje</w:t>
      </w:r>
      <w:r>
        <w:rPr>
          <w:b/>
          <w:i/>
          <w:spacing w:val="-3"/>
          <w:sz w:val="24"/>
        </w:rPr>
        <w:t> </w:t>
      </w:r>
      <w:r>
        <w:rPr>
          <w:b/>
          <w:i/>
          <w:sz w:val="24"/>
        </w:rPr>
        <w:t>Ogheneovo</w:t>
      </w:r>
      <w:r>
        <w:rPr>
          <w:b/>
          <w:i/>
          <w:spacing w:val="-1"/>
          <w:sz w:val="24"/>
        </w:rPr>
        <w:t> </w:t>
      </w:r>
      <w:r>
        <w:rPr>
          <w:b/>
          <w:i/>
          <w:spacing w:val="-4"/>
          <w:sz w:val="24"/>
        </w:rPr>
        <w:t>Helen</w:t>
      </w:r>
    </w:p>
    <w:p>
      <w:pPr>
        <w:spacing w:before="0"/>
        <w:ind w:left="1140" w:right="0" w:firstLine="0"/>
        <w:jc w:val="left"/>
        <w:rPr>
          <w:b/>
          <w:sz w:val="24"/>
        </w:rPr>
      </w:pPr>
      <w:r>
        <w:rPr>
          <w:b/>
          <w:spacing w:val="-2"/>
          <w:sz w:val="24"/>
        </w:rPr>
        <w:t>Researcher</w:t>
      </w:r>
    </w:p>
    <w:p>
      <w:pPr>
        <w:spacing w:after="0"/>
        <w:jc w:val="left"/>
        <w:rPr>
          <w:sz w:val="24"/>
        </w:rPr>
        <w:sectPr>
          <w:pgSz w:w="12240" w:h="15840"/>
          <w:pgMar w:header="0" w:footer="979" w:top="1820" w:bottom="1200" w:left="300" w:right="0"/>
        </w:sectPr>
      </w:pPr>
    </w:p>
    <w:p>
      <w:pPr>
        <w:pStyle w:val="BodyText"/>
        <w:spacing w:before="63"/>
        <w:rPr>
          <w:b/>
        </w:rPr>
      </w:pPr>
    </w:p>
    <w:p>
      <w:pPr>
        <w:pStyle w:val="Heading2"/>
      </w:pPr>
      <w:r>
        <w:rPr/>
        <mc:AlternateContent>
          <mc:Choice Requires="wps">
            <w:drawing>
              <wp:anchor distT="0" distB="0" distL="0" distR="0" allowOverlap="1" layoutInCell="1" locked="0" behindDoc="1" simplePos="0" relativeHeight="484434432">
                <wp:simplePos x="0" y="0"/>
                <wp:positionH relativeFrom="page">
                  <wp:posOffset>3873373</wp:posOffset>
                </wp:positionH>
                <wp:positionV relativeFrom="paragraph">
                  <wp:posOffset>162828</wp:posOffset>
                </wp:positionV>
                <wp:extent cx="3844925" cy="3949700"/>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2.82114pt;width:302.75pt;height:311pt;mso-position-horizontal-relative:page;mso-position-vertical-relative:paragraph;z-index:-18882048" id="docshape215" coordorigin="6100,256" coordsize="6055,6220" path="m7108,6068l6508,5468,6384,5593,6716,5925,6646,5900,6364,5803,6223,5753,6100,5877,6700,6476,6824,6352,6495,6023,6576,6052,6902,6164,6984,6192,7108,6068xm7497,5582l7493,5538,7482,5494,7464,5448,7439,5401,7406,5353,7365,5302,7341,5276,7317,5250,7303,5238,7303,5573,7300,5600,7289,5625,7272,5647,7250,5665,7225,5675,7197,5677,7167,5673,7133,5660,7096,5638,7056,5607,7012,5566,6971,5522,6940,5482,6918,5445,6905,5411,6900,5381,6903,5353,6913,5329,6929,5307,6951,5290,6976,5280,7004,5276,7034,5280,7067,5292,7103,5313,7141,5342,7182,5380,7227,5428,7262,5471,7285,5509,7299,5543,7303,5573,7303,5238,7245,5186,7173,5136,7103,5102,7033,5083,6967,5079,6904,5092,6844,5121,6789,5167,6745,5221,6717,5280,6717,5280,6705,5343,6709,5411,6729,5481,6764,5552,6814,5625,6879,5698,6932,5746,6983,5786,7034,5819,7084,5843,7132,5860,7178,5870,7222,5873,7263,5869,7302,5858,7341,5840,7378,5814,7415,5782,7446,5745,7471,5707,7483,5677,7487,5667,7496,5625,7497,5582x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spacing w:val="-2"/>
        </w:rPr>
        <w:t>QUESTIONNAIRE:</w:t>
      </w:r>
    </w:p>
    <w:p>
      <w:pPr>
        <w:pStyle w:val="Heading3"/>
        <w:spacing w:before="137"/>
        <w:ind w:left="1107" w:right="691"/>
        <w:jc w:val="center"/>
      </w:pPr>
      <w:r>
        <w:rPr/>
        <w:t>Adequacy</w:t>
      </w:r>
      <w:r>
        <w:rPr>
          <w:spacing w:val="-2"/>
        </w:rPr>
        <w:t> </w:t>
      </w:r>
      <w:r>
        <w:rPr/>
        <w:t>of</w:t>
      </w:r>
      <w:r>
        <w:rPr>
          <w:spacing w:val="-1"/>
        </w:rPr>
        <w:t> </w:t>
      </w:r>
      <w:r>
        <w:rPr/>
        <w:t>Funding</w:t>
      </w:r>
      <w:r>
        <w:rPr>
          <w:spacing w:val="-1"/>
        </w:rPr>
        <w:t> </w:t>
      </w:r>
      <w:r>
        <w:rPr/>
        <w:t>and</w:t>
      </w:r>
      <w:r>
        <w:rPr>
          <w:spacing w:val="-1"/>
        </w:rPr>
        <w:t> </w:t>
      </w:r>
      <w:r>
        <w:rPr/>
        <w:t>Growth</w:t>
      </w:r>
      <w:r>
        <w:rPr>
          <w:spacing w:val="-1"/>
        </w:rPr>
        <w:t> </w:t>
      </w:r>
      <w:r>
        <w:rPr/>
        <w:t>of</w:t>
      </w:r>
      <w:r>
        <w:rPr>
          <w:spacing w:val="-1"/>
        </w:rPr>
        <w:t> </w:t>
      </w:r>
      <w:r>
        <w:rPr/>
        <w:t>Small</w:t>
      </w:r>
      <w:r>
        <w:rPr>
          <w:spacing w:val="-1"/>
        </w:rPr>
        <w:t> </w:t>
      </w:r>
      <w:r>
        <w:rPr/>
        <w:t>and</w:t>
      </w:r>
      <w:r>
        <w:rPr>
          <w:spacing w:val="-1"/>
        </w:rPr>
        <w:t> </w:t>
      </w:r>
      <w:r>
        <w:rPr/>
        <w:t>Medium</w:t>
      </w:r>
      <w:r>
        <w:rPr>
          <w:spacing w:val="-2"/>
        </w:rPr>
        <w:t> </w:t>
      </w:r>
      <w:r>
        <w:rPr/>
        <w:t>Enterprises</w:t>
      </w:r>
      <w:r>
        <w:rPr>
          <w:spacing w:val="-1"/>
        </w:rPr>
        <w:t> </w:t>
      </w:r>
      <w:r>
        <w:rPr/>
        <w:t>(SMEs)</w:t>
      </w:r>
      <w:r>
        <w:rPr>
          <w:spacing w:val="-1"/>
        </w:rPr>
        <w:t> </w:t>
      </w:r>
      <w:r>
        <w:rPr/>
        <w:t>in</w:t>
      </w:r>
      <w:r>
        <w:rPr>
          <w:spacing w:val="-1"/>
        </w:rPr>
        <w:t> </w:t>
      </w:r>
      <w:r>
        <w:rPr>
          <w:spacing w:val="-2"/>
        </w:rPr>
        <w:t>Nigeria</w:t>
      </w:r>
    </w:p>
    <w:p>
      <w:pPr>
        <w:pStyle w:val="BodyText"/>
        <w:rPr>
          <w:b/>
        </w:rPr>
      </w:pPr>
    </w:p>
    <w:p>
      <w:pPr>
        <w:pStyle w:val="BodyText"/>
        <w:spacing w:before="139"/>
        <w:rPr>
          <w:b/>
        </w:rPr>
      </w:pPr>
    </w:p>
    <w:p>
      <w:pPr>
        <w:spacing w:before="0"/>
        <w:ind w:left="1107" w:right="686" w:firstLine="0"/>
        <w:jc w:val="center"/>
        <w:rPr>
          <w:b/>
          <w:sz w:val="24"/>
        </w:rPr>
      </w:pPr>
      <w:r>
        <w:rPr>
          <w:b/>
          <w:sz w:val="24"/>
        </w:rPr>
        <w:t>SECTION</w:t>
      </w:r>
      <w:r>
        <w:rPr>
          <w:b/>
          <w:spacing w:val="-1"/>
          <w:sz w:val="24"/>
        </w:rPr>
        <w:t> </w:t>
      </w:r>
      <w:r>
        <w:rPr>
          <w:b/>
          <w:sz w:val="24"/>
        </w:rPr>
        <w:t>A: Bio-data</w:t>
      </w:r>
      <w:r>
        <w:rPr>
          <w:b/>
          <w:spacing w:val="-4"/>
          <w:sz w:val="24"/>
        </w:rPr>
        <w:t> </w:t>
      </w:r>
      <w:r>
        <w:rPr>
          <w:b/>
          <w:sz w:val="24"/>
        </w:rPr>
        <w:t>of </w:t>
      </w:r>
      <w:r>
        <w:rPr>
          <w:b/>
          <w:spacing w:val="-2"/>
          <w:sz w:val="24"/>
        </w:rPr>
        <w:t>Respondents</w:t>
      </w:r>
    </w:p>
    <w:p>
      <w:pPr>
        <w:pStyle w:val="BodyText"/>
        <w:rPr>
          <w:b/>
        </w:rPr>
      </w:pPr>
    </w:p>
    <w:p>
      <w:pPr>
        <w:pStyle w:val="ListParagraph"/>
        <w:numPr>
          <w:ilvl w:val="0"/>
          <w:numId w:val="20"/>
        </w:numPr>
        <w:tabs>
          <w:tab w:pos="2040" w:val="left" w:leader="none"/>
          <w:tab w:pos="3300" w:val="left" w:leader="none"/>
          <w:tab w:pos="4020" w:val="left" w:leader="none"/>
        </w:tabs>
        <w:spacing w:line="240" w:lineRule="auto" w:before="0" w:after="0"/>
        <w:ind w:left="2040" w:right="0" w:hanging="900"/>
        <w:jc w:val="left"/>
        <w:rPr>
          <w:sz w:val="24"/>
        </w:rPr>
      </w:pPr>
      <w:r>
        <w:rPr>
          <w:b/>
          <w:spacing w:val="-2"/>
          <w:sz w:val="24"/>
        </w:rPr>
        <w:t>Gender:</w:t>
      </w:r>
      <w:r>
        <w:rPr>
          <w:b/>
          <w:sz w:val="24"/>
        </w:rPr>
        <w:tab/>
      </w:r>
      <w:r>
        <w:rPr>
          <w:spacing w:val="-4"/>
          <w:sz w:val="24"/>
        </w:rPr>
        <w:t>Sex:</w:t>
      </w:r>
      <w:r>
        <w:rPr>
          <w:sz w:val="24"/>
        </w:rPr>
        <w:tab/>
        <w:t>Male</w:t>
      </w:r>
      <w:r>
        <w:rPr>
          <w:spacing w:val="-1"/>
          <w:sz w:val="24"/>
        </w:rPr>
        <w:t> </w:t>
      </w:r>
      <w:r>
        <w:rPr>
          <w:sz w:val="24"/>
        </w:rPr>
        <w:t>[</w:t>
      </w:r>
      <w:r>
        <w:rPr>
          <w:spacing w:val="57"/>
          <w:sz w:val="24"/>
        </w:rPr>
        <w:t> </w:t>
      </w:r>
      <w:r>
        <w:rPr>
          <w:sz w:val="24"/>
        </w:rPr>
        <w:t>]</w:t>
      </w:r>
      <w:r>
        <w:rPr>
          <w:spacing w:val="1"/>
          <w:sz w:val="24"/>
        </w:rPr>
        <w:t> </w:t>
      </w:r>
      <w:r>
        <w:rPr>
          <w:sz w:val="24"/>
        </w:rPr>
        <w:t>Female [</w:t>
      </w:r>
      <w:r>
        <w:rPr>
          <w:spacing w:val="29"/>
          <w:sz w:val="24"/>
        </w:rPr>
        <w:t>  </w:t>
      </w:r>
      <w:r>
        <w:rPr>
          <w:spacing w:val="-10"/>
          <w:sz w:val="24"/>
        </w:rPr>
        <w:t>]</w:t>
      </w:r>
    </w:p>
    <w:p>
      <w:pPr>
        <w:pStyle w:val="BodyText"/>
      </w:pPr>
    </w:p>
    <w:p>
      <w:pPr>
        <w:pStyle w:val="ListParagraph"/>
        <w:numPr>
          <w:ilvl w:val="0"/>
          <w:numId w:val="20"/>
        </w:numPr>
        <w:tabs>
          <w:tab w:pos="2040" w:val="left" w:leader="none"/>
        </w:tabs>
        <w:spacing w:line="240" w:lineRule="auto" w:before="0" w:after="0"/>
        <w:ind w:left="2040" w:right="0" w:hanging="900"/>
        <w:jc w:val="left"/>
        <w:rPr>
          <w:sz w:val="24"/>
        </w:rPr>
      </w:pPr>
      <w:r>
        <w:rPr>
          <w:b/>
          <w:sz w:val="24"/>
        </w:rPr>
        <w:t>Marital</w:t>
      </w:r>
      <w:r>
        <w:rPr>
          <w:b/>
          <w:spacing w:val="-1"/>
          <w:sz w:val="24"/>
        </w:rPr>
        <w:t> </w:t>
      </w:r>
      <w:r>
        <w:rPr>
          <w:b/>
          <w:sz w:val="24"/>
        </w:rPr>
        <w:t>Status: </w:t>
      </w:r>
      <w:r>
        <w:rPr>
          <w:sz w:val="24"/>
        </w:rPr>
        <w:t>Single</w:t>
      </w:r>
      <w:r>
        <w:rPr>
          <w:spacing w:val="-2"/>
          <w:sz w:val="24"/>
        </w:rPr>
        <w:t> </w:t>
      </w:r>
      <w:r>
        <w:rPr>
          <w:sz w:val="24"/>
        </w:rPr>
        <w:t>[</w:t>
      </w:r>
      <w:r>
        <w:rPr>
          <w:spacing w:val="30"/>
          <w:sz w:val="24"/>
        </w:rPr>
        <w:t>  </w:t>
      </w:r>
      <w:r>
        <w:rPr>
          <w:sz w:val="24"/>
        </w:rPr>
        <w:t>]</w:t>
      </w:r>
      <w:r>
        <w:rPr>
          <w:spacing w:val="-1"/>
          <w:sz w:val="24"/>
        </w:rPr>
        <w:t> </w:t>
      </w:r>
      <w:r>
        <w:rPr>
          <w:sz w:val="24"/>
        </w:rPr>
        <w:t>Married</w:t>
      </w:r>
      <w:r>
        <w:rPr>
          <w:spacing w:val="1"/>
          <w:sz w:val="24"/>
        </w:rPr>
        <w:t> </w:t>
      </w:r>
      <w:r>
        <w:rPr>
          <w:sz w:val="24"/>
        </w:rPr>
        <w:t>[</w:t>
      </w:r>
      <w:r>
        <w:rPr>
          <w:spacing w:val="29"/>
          <w:sz w:val="24"/>
        </w:rPr>
        <w:t>  </w:t>
      </w:r>
      <w:r>
        <w:rPr>
          <w:sz w:val="24"/>
        </w:rPr>
        <w:t>]</w:t>
      </w:r>
      <w:r>
        <w:rPr>
          <w:spacing w:val="-2"/>
          <w:sz w:val="24"/>
        </w:rPr>
        <w:t> </w:t>
      </w:r>
      <w:r>
        <w:rPr>
          <w:sz w:val="24"/>
        </w:rPr>
        <w:t>Others [</w:t>
      </w:r>
      <w:r>
        <w:rPr>
          <w:spacing w:val="30"/>
          <w:sz w:val="24"/>
        </w:rPr>
        <w:t>  </w:t>
      </w:r>
      <w:r>
        <w:rPr>
          <w:spacing w:val="-10"/>
          <w:sz w:val="24"/>
        </w:rPr>
        <w:t>]</w:t>
      </w:r>
    </w:p>
    <w:p>
      <w:pPr>
        <w:pStyle w:val="BodyText"/>
        <w:spacing w:before="1"/>
      </w:pPr>
    </w:p>
    <w:p>
      <w:pPr>
        <w:pStyle w:val="ListParagraph"/>
        <w:numPr>
          <w:ilvl w:val="0"/>
          <w:numId w:val="20"/>
        </w:numPr>
        <w:tabs>
          <w:tab w:pos="2040" w:val="left" w:leader="none"/>
        </w:tabs>
        <w:spacing w:line="240" w:lineRule="auto" w:before="0" w:after="0"/>
        <w:ind w:left="2040" w:right="0" w:hanging="900"/>
        <w:jc w:val="left"/>
        <w:rPr>
          <w:sz w:val="24"/>
        </w:rPr>
      </w:pPr>
      <w:r>
        <w:rPr>
          <w:b/>
          <w:sz w:val="24"/>
        </w:rPr>
        <w:t>Age:</w:t>
      </w:r>
      <w:r>
        <w:rPr>
          <w:b/>
          <w:spacing w:val="-2"/>
          <w:sz w:val="24"/>
        </w:rPr>
        <w:t> </w:t>
      </w:r>
      <w:r>
        <w:rPr>
          <w:sz w:val="24"/>
        </w:rPr>
        <w:t>18-37yrs [</w:t>
      </w:r>
      <w:r>
        <w:rPr>
          <w:spacing w:val="29"/>
          <w:sz w:val="24"/>
        </w:rPr>
        <w:t>  </w:t>
      </w:r>
      <w:r>
        <w:rPr>
          <w:sz w:val="24"/>
        </w:rPr>
        <w:t>] 38-57yrs [</w:t>
      </w:r>
      <w:r>
        <w:rPr>
          <w:spacing w:val="29"/>
          <w:sz w:val="24"/>
        </w:rPr>
        <w:t>  </w:t>
      </w:r>
      <w:r>
        <w:rPr>
          <w:sz w:val="24"/>
        </w:rPr>
        <w:t>]</w:t>
      </w:r>
      <w:r>
        <w:rPr>
          <w:spacing w:val="-1"/>
          <w:sz w:val="24"/>
        </w:rPr>
        <w:t> </w:t>
      </w:r>
      <w:r>
        <w:rPr>
          <w:sz w:val="24"/>
        </w:rPr>
        <w:t>58-77yrs</w:t>
      </w:r>
      <w:r>
        <w:rPr>
          <w:spacing w:val="1"/>
          <w:sz w:val="24"/>
        </w:rPr>
        <w:t> </w:t>
      </w:r>
      <w:r>
        <w:rPr>
          <w:sz w:val="24"/>
        </w:rPr>
        <w:t>[</w:t>
      </w:r>
      <w:r>
        <w:rPr>
          <w:spacing w:val="30"/>
          <w:sz w:val="24"/>
        </w:rPr>
        <w:t>  </w:t>
      </w:r>
      <w:r>
        <w:rPr>
          <w:sz w:val="24"/>
        </w:rPr>
        <w:t>]</w:t>
      </w:r>
      <w:r>
        <w:rPr>
          <w:spacing w:val="-2"/>
          <w:sz w:val="24"/>
        </w:rPr>
        <w:t> </w:t>
      </w:r>
      <w:r>
        <w:rPr>
          <w:sz w:val="24"/>
        </w:rPr>
        <w:t>78yrs-above</w:t>
      </w:r>
      <w:r>
        <w:rPr>
          <w:spacing w:val="1"/>
          <w:sz w:val="24"/>
        </w:rPr>
        <w:t> </w:t>
      </w:r>
      <w:r>
        <w:rPr>
          <w:sz w:val="24"/>
        </w:rPr>
        <w:t>[</w:t>
      </w:r>
      <w:r>
        <w:rPr>
          <w:spacing w:val="29"/>
          <w:sz w:val="24"/>
        </w:rPr>
        <w:t>  </w:t>
      </w:r>
      <w:r>
        <w:rPr>
          <w:spacing w:val="-10"/>
          <w:sz w:val="24"/>
        </w:rPr>
        <w:t>]</w:t>
      </w:r>
    </w:p>
    <w:p>
      <w:pPr>
        <w:pStyle w:val="BodyText"/>
      </w:pPr>
    </w:p>
    <w:p>
      <w:pPr>
        <w:pStyle w:val="ListParagraph"/>
        <w:numPr>
          <w:ilvl w:val="0"/>
          <w:numId w:val="20"/>
        </w:numPr>
        <w:tabs>
          <w:tab w:pos="2040" w:val="left" w:leader="none"/>
          <w:tab w:pos="4465" w:val="left" w:leader="none"/>
        </w:tabs>
        <w:spacing w:line="480" w:lineRule="auto" w:before="0" w:after="0"/>
        <w:ind w:left="2040" w:right="3198" w:hanging="900"/>
        <w:jc w:val="left"/>
        <w:rPr>
          <w:sz w:val="24"/>
        </w:rPr>
      </w:pPr>
      <w:r>
        <w:rPr>
          <w:b/>
          <w:sz w:val="24"/>
        </w:rPr>
        <w:t>Level</w:t>
      </w:r>
      <w:r>
        <w:rPr>
          <w:b/>
          <w:spacing w:val="-3"/>
          <w:sz w:val="24"/>
        </w:rPr>
        <w:t> </w:t>
      </w:r>
      <w:r>
        <w:rPr>
          <w:b/>
          <w:sz w:val="24"/>
        </w:rPr>
        <w:t>of</w:t>
      </w:r>
      <w:r>
        <w:rPr>
          <w:b/>
          <w:spacing w:val="-3"/>
          <w:sz w:val="24"/>
        </w:rPr>
        <w:t> </w:t>
      </w:r>
      <w:r>
        <w:rPr>
          <w:b/>
          <w:sz w:val="24"/>
        </w:rPr>
        <w:t>Education:</w:t>
      </w:r>
      <w:r>
        <w:rPr>
          <w:b/>
          <w:spacing w:val="-3"/>
          <w:sz w:val="24"/>
        </w:rPr>
        <w:t> </w:t>
      </w:r>
      <w:r>
        <w:rPr>
          <w:sz w:val="24"/>
        </w:rPr>
        <w:t>No</w:t>
      </w:r>
      <w:r>
        <w:rPr>
          <w:spacing w:val="-3"/>
          <w:sz w:val="24"/>
        </w:rPr>
        <w:t> </w:t>
      </w:r>
      <w:r>
        <w:rPr>
          <w:sz w:val="24"/>
        </w:rPr>
        <w:t>Formal</w:t>
      </w:r>
      <w:r>
        <w:rPr>
          <w:spacing w:val="-3"/>
          <w:sz w:val="24"/>
        </w:rPr>
        <w:t> </w:t>
      </w:r>
      <w:r>
        <w:rPr>
          <w:sz w:val="24"/>
        </w:rPr>
        <w:t>Education</w:t>
      </w:r>
      <w:r>
        <w:rPr>
          <w:spacing w:val="-3"/>
          <w:sz w:val="24"/>
        </w:rPr>
        <w:t> </w:t>
      </w:r>
      <w:r>
        <w:rPr>
          <w:sz w:val="24"/>
        </w:rPr>
        <w:t>[</w:t>
      </w:r>
      <w:r>
        <w:rPr>
          <w:spacing w:val="40"/>
          <w:sz w:val="24"/>
        </w:rPr>
        <w:t> </w:t>
      </w:r>
      <w:r>
        <w:rPr>
          <w:sz w:val="24"/>
        </w:rPr>
        <w:t>]</w:t>
      </w:r>
      <w:r>
        <w:rPr>
          <w:spacing w:val="-3"/>
          <w:sz w:val="24"/>
        </w:rPr>
        <w:t> </w:t>
      </w:r>
      <w:r>
        <w:rPr>
          <w:sz w:val="24"/>
        </w:rPr>
        <w:t>Primary</w:t>
      </w:r>
      <w:r>
        <w:rPr>
          <w:spacing w:val="-3"/>
          <w:sz w:val="24"/>
        </w:rPr>
        <w:t> </w:t>
      </w:r>
      <w:r>
        <w:rPr>
          <w:sz w:val="24"/>
        </w:rPr>
        <w:t>Education</w:t>
      </w:r>
      <w:r>
        <w:rPr>
          <w:spacing w:val="-3"/>
          <w:sz w:val="24"/>
        </w:rPr>
        <w:t> </w:t>
      </w:r>
      <w:r>
        <w:rPr>
          <w:sz w:val="24"/>
        </w:rPr>
        <w:t>[</w:t>
      </w:r>
      <w:r>
        <w:rPr>
          <w:spacing w:val="40"/>
          <w:sz w:val="24"/>
        </w:rPr>
        <w:t> </w:t>
      </w:r>
      <w:r>
        <w:rPr>
          <w:sz w:val="24"/>
        </w:rPr>
        <w:t>] Secondary Education [</w:t>
        <w:tab/>
        <w:t>] Tertiary Education[</w:t>
      </w:r>
      <w:r>
        <w:rPr>
          <w:spacing w:val="40"/>
          <w:sz w:val="24"/>
        </w:rPr>
        <w:t> </w:t>
      </w:r>
      <w:r>
        <w:rPr>
          <w:sz w:val="24"/>
        </w:rPr>
        <w:t>]</w:t>
      </w:r>
    </w:p>
    <w:p>
      <w:pPr>
        <w:pStyle w:val="ListParagraph"/>
        <w:numPr>
          <w:ilvl w:val="0"/>
          <w:numId w:val="20"/>
        </w:numPr>
        <w:tabs>
          <w:tab w:pos="2040" w:val="left" w:leader="none"/>
        </w:tabs>
        <w:spacing w:line="240" w:lineRule="auto" w:before="0" w:after="0"/>
        <w:ind w:left="2040" w:right="0" w:hanging="900"/>
        <w:jc w:val="left"/>
        <w:rPr>
          <w:sz w:val="24"/>
        </w:rPr>
      </w:pPr>
      <w:r>
        <w:rPr>
          <w:b/>
          <w:sz w:val="24"/>
        </w:rPr>
        <w:t>Location</w:t>
      </w:r>
      <w:r>
        <w:rPr>
          <w:b/>
          <w:spacing w:val="-1"/>
          <w:sz w:val="24"/>
        </w:rPr>
        <w:t> </w:t>
      </w:r>
      <w:r>
        <w:rPr>
          <w:b/>
          <w:sz w:val="24"/>
        </w:rPr>
        <w:t>of SME:</w:t>
      </w:r>
      <w:r>
        <w:rPr>
          <w:b/>
          <w:spacing w:val="-1"/>
          <w:sz w:val="24"/>
        </w:rPr>
        <w:t> </w:t>
      </w:r>
      <w:r>
        <w:rPr>
          <w:sz w:val="24"/>
        </w:rPr>
        <w:t>Urban Area [</w:t>
      </w:r>
      <w:r>
        <w:rPr>
          <w:spacing w:val="29"/>
          <w:sz w:val="24"/>
        </w:rPr>
        <w:t>  </w:t>
      </w:r>
      <w:r>
        <w:rPr>
          <w:sz w:val="24"/>
        </w:rPr>
        <w:t>]</w:t>
      </w:r>
      <w:r>
        <w:rPr>
          <w:spacing w:val="-1"/>
          <w:sz w:val="24"/>
        </w:rPr>
        <w:t> </w:t>
      </w:r>
      <w:r>
        <w:rPr>
          <w:sz w:val="24"/>
        </w:rPr>
        <w:t>Rural Area [</w:t>
      </w:r>
      <w:r>
        <w:rPr>
          <w:spacing w:val="30"/>
          <w:sz w:val="24"/>
        </w:rPr>
        <w:t>  </w:t>
      </w:r>
      <w:r>
        <w:rPr>
          <w:spacing w:val="-10"/>
          <w:sz w:val="24"/>
        </w:rPr>
        <w:t>]</w:t>
      </w:r>
    </w:p>
    <w:p>
      <w:pPr>
        <w:pStyle w:val="BodyText"/>
      </w:pPr>
    </w:p>
    <w:p>
      <w:pPr>
        <w:pStyle w:val="ListParagraph"/>
        <w:numPr>
          <w:ilvl w:val="0"/>
          <w:numId w:val="20"/>
        </w:numPr>
        <w:tabs>
          <w:tab w:pos="2040" w:val="left" w:leader="none"/>
        </w:tabs>
        <w:spacing w:line="480" w:lineRule="auto" w:before="0" w:after="0"/>
        <w:ind w:left="2040" w:right="719" w:hanging="900"/>
        <w:jc w:val="both"/>
        <w:rPr>
          <w:sz w:val="24"/>
        </w:rPr>
      </w:pPr>
      <w:r>
        <w:rPr/>
        <mc:AlternateContent>
          <mc:Choice Requires="wps">
            <w:drawing>
              <wp:anchor distT="0" distB="0" distL="0" distR="0" allowOverlap="1" layoutInCell="1" locked="0" behindDoc="1" simplePos="0" relativeHeight="484433920">
                <wp:simplePos x="0" y="0"/>
                <wp:positionH relativeFrom="page">
                  <wp:posOffset>259245</wp:posOffset>
                </wp:positionH>
                <wp:positionV relativeFrom="paragraph">
                  <wp:posOffset>555145</wp:posOffset>
                </wp:positionV>
                <wp:extent cx="3736340" cy="384175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3736340" cy="3841750"/>
                        </a:xfrm>
                        <a:custGeom>
                          <a:avLst/>
                          <a:gdLst/>
                          <a:ahLst/>
                          <a:cxnLst/>
                          <a:rect l="l" t="t" r="r" b="b"/>
                          <a:pathLst>
                            <a:path w="3736340" h="3841750">
                              <a:moveTo>
                                <a:pt x="464718" y="3757320"/>
                              </a:moveTo>
                              <a:lnTo>
                                <a:pt x="83870" y="3376422"/>
                              </a:lnTo>
                              <a:lnTo>
                                <a:pt x="0" y="3460369"/>
                              </a:lnTo>
                              <a:lnTo>
                                <a:pt x="380847" y="3841191"/>
                              </a:lnTo>
                              <a:lnTo>
                                <a:pt x="464718" y="3757320"/>
                              </a:lnTo>
                              <a:close/>
                            </a:path>
                            <a:path w="3736340" h="3841750">
                              <a:moveTo>
                                <a:pt x="719023" y="3466274"/>
                              </a:moveTo>
                              <a:lnTo>
                                <a:pt x="711847" y="3411524"/>
                              </a:lnTo>
                              <a:lnTo>
                                <a:pt x="697407" y="3373450"/>
                              </a:lnTo>
                              <a:lnTo>
                                <a:pt x="675132" y="3336163"/>
                              </a:lnTo>
                              <a:lnTo>
                                <a:pt x="647077" y="3300717"/>
                              </a:lnTo>
                              <a:lnTo>
                                <a:pt x="403834" y="3056509"/>
                              </a:lnTo>
                              <a:lnTo>
                                <a:pt x="320294" y="3140075"/>
                              </a:lnTo>
                              <a:lnTo>
                                <a:pt x="552767" y="3372485"/>
                              </a:lnTo>
                              <a:lnTo>
                                <a:pt x="566928" y="3388245"/>
                              </a:lnTo>
                              <a:lnTo>
                                <a:pt x="577735" y="3403701"/>
                              </a:lnTo>
                              <a:lnTo>
                                <a:pt x="585216" y="3418814"/>
                              </a:lnTo>
                              <a:lnTo>
                                <a:pt x="589419" y="3433572"/>
                              </a:lnTo>
                              <a:lnTo>
                                <a:pt x="590257" y="3447859"/>
                              </a:lnTo>
                              <a:lnTo>
                                <a:pt x="587679" y="3461169"/>
                              </a:lnTo>
                              <a:lnTo>
                                <a:pt x="561149" y="3494113"/>
                              </a:lnTo>
                              <a:lnTo>
                                <a:pt x="535508" y="3502469"/>
                              </a:lnTo>
                              <a:lnTo>
                                <a:pt x="521182" y="3501390"/>
                              </a:lnTo>
                              <a:lnTo>
                                <a:pt x="475691" y="3479038"/>
                              </a:lnTo>
                              <a:lnTo>
                                <a:pt x="227736" y="3232658"/>
                              </a:lnTo>
                              <a:lnTo>
                                <a:pt x="144195" y="3316224"/>
                              </a:lnTo>
                              <a:lnTo>
                                <a:pt x="371271" y="3543236"/>
                              </a:lnTo>
                              <a:lnTo>
                                <a:pt x="403352" y="3571430"/>
                              </a:lnTo>
                              <a:lnTo>
                                <a:pt x="443357" y="3599929"/>
                              </a:lnTo>
                              <a:lnTo>
                                <a:pt x="488442" y="3621113"/>
                              </a:lnTo>
                              <a:lnTo>
                                <a:pt x="537730" y="3631196"/>
                              </a:lnTo>
                              <a:lnTo>
                                <a:pt x="552564" y="3631374"/>
                              </a:lnTo>
                              <a:lnTo>
                                <a:pt x="566534" y="3629977"/>
                              </a:lnTo>
                              <a:lnTo>
                                <a:pt x="607656" y="3615232"/>
                              </a:lnTo>
                              <a:lnTo>
                                <a:pt x="646506" y="3586708"/>
                              </a:lnTo>
                              <a:lnTo>
                                <a:pt x="683806" y="3549726"/>
                              </a:lnTo>
                              <a:lnTo>
                                <a:pt x="706970" y="3514229"/>
                              </a:lnTo>
                              <a:lnTo>
                                <a:pt x="717511" y="3481895"/>
                              </a:lnTo>
                              <a:lnTo>
                                <a:pt x="719023" y="3466274"/>
                              </a:lnTo>
                              <a:close/>
                            </a:path>
                            <a:path w="3736340" h="3841750">
                              <a:moveTo>
                                <a:pt x="1031913" y="3129076"/>
                              </a:moveTo>
                              <a:lnTo>
                                <a:pt x="1021956" y="3072739"/>
                              </a:lnTo>
                              <a:lnTo>
                                <a:pt x="994664" y="3014027"/>
                              </a:lnTo>
                              <a:lnTo>
                                <a:pt x="947928" y="2951289"/>
                              </a:lnTo>
                              <a:lnTo>
                                <a:pt x="917092" y="2918333"/>
                              </a:lnTo>
                              <a:lnTo>
                                <a:pt x="908316" y="2910471"/>
                              </a:lnTo>
                              <a:lnTo>
                                <a:pt x="908316" y="3122853"/>
                              </a:lnTo>
                              <a:lnTo>
                                <a:pt x="906297" y="3140265"/>
                              </a:lnTo>
                              <a:lnTo>
                                <a:pt x="874471" y="3181337"/>
                              </a:lnTo>
                              <a:lnTo>
                                <a:pt x="841197" y="3189503"/>
                              </a:lnTo>
                              <a:lnTo>
                                <a:pt x="821880" y="3186684"/>
                              </a:lnTo>
                              <a:lnTo>
                                <a:pt x="777074" y="3164649"/>
                              </a:lnTo>
                              <a:lnTo>
                                <a:pt x="723696" y="3118993"/>
                              </a:lnTo>
                              <a:lnTo>
                                <a:pt x="697699" y="3091040"/>
                              </a:lnTo>
                              <a:lnTo>
                                <a:pt x="663727" y="3041700"/>
                              </a:lnTo>
                              <a:lnTo>
                                <a:pt x="652691" y="3001022"/>
                              </a:lnTo>
                              <a:lnTo>
                                <a:pt x="654405" y="2983547"/>
                              </a:lnTo>
                              <a:lnTo>
                                <a:pt x="685114" y="2943441"/>
                              </a:lnTo>
                              <a:lnTo>
                                <a:pt x="718540" y="2934792"/>
                              </a:lnTo>
                              <a:lnTo>
                                <a:pt x="737793" y="2937256"/>
                              </a:lnTo>
                              <a:lnTo>
                                <a:pt x="781316" y="2957944"/>
                              </a:lnTo>
                              <a:lnTo>
                                <a:pt x="831786" y="3000629"/>
                              </a:lnTo>
                              <a:lnTo>
                                <a:pt x="860336" y="3031045"/>
                              </a:lnTo>
                              <a:lnTo>
                                <a:pt x="897204" y="3082747"/>
                              </a:lnTo>
                              <a:lnTo>
                                <a:pt x="908316" y="3122853"/>
                              </a:lnTo>
                              <a:lnTo>
                                <a:pt x="908316" y="2910471"/>
                              </a:lnTo>
                              <a:lnTo>
                                <a:pt x="871334" y="2877312"/>
                              </a:lnTo>
                              <a:lnTo>
                                <a:pt x="826096" y="2845968"/>
                              </a:lnTo>
                              <a:lnTo>
                                <a:pt x="781418" y="2824162"/>
                              </a:lnTo>
                              <a:lnTo>
                                <a:pt x="737349" y="2811780"/>
                              </a:lnTo>
                              <a:lnTo>
                                <a:pt x="694829" y="2809494"/>
                              </a:lnTo>
                              <a:lnTo>
                                <a:pt x="654786" y="2817749"/>
                              </a:lnTo>
                              <a:lnTo>
                                <a:pt x="617232" y="2836392"/>
                              </a:lnTo>
                              <a:lnTo>
                                <a:pt x="582155" y="2865247"/>
                              </a:lnTo>
                              <a:lnTo>
                                <a:pt x="554177" y="2899689"/>
                              </a:lnTo>
                              <a:lnTo>
                                <a:pt x="536308" y="2936875"/>
                              </a:lnTo>
                              <a:lnTo>
                                <a:pt x="528510" y="2977197"/>
                              </a:lnTo>
                              <a:lnTo>
                                <a:pt x="531190" y="3020060"/>
                              </a:lnTo>
                              <a:lnTo>
                                <a:pt x="543814" y="3064726"/>
                              </a:lnTo>
                              <a:lnTo>
                                <a:pt x="565962" y="3110052"/>
                              </a:lnTo>
                              <a:lnTo>
                                <a:pt x="597776" y="3155937"/>
                              </a:lnTo>
                              <a:lnTo>
                                <a:pt x="639394" y="3202305"/>
                              </a:lnTo>
                              <a:lnTo>
                                <a:pt x="672553" y="3233064"/>
                              </a:lnTo>
                              <a:lnTo>
                                <a:pt x="705332" y="3258680"/>
                              </a:lnTo>
                              <a:lnTo>
                                <a:pt x="737628" y="3279229"/>
                              </a:lnTo>
                              <a:lnTo>
                                <a:pt x="799960" y="3305556"/>
                              </a:lnTo>
                              <a:lnTo>
                                <a:pt x="856830" y="3313519"/>
                              </a:lnTo>
                              <a:lnTo>
                                <a:pt x="883081" y="3311017"/>
                              </a:lnTo>
                              <a:lnTo>
                                <a:pt x="932434" y="3292525"/>
                              </a:lnTo>
                              <a:lnTo>
                                <a:pt x="979398" y="3255645"/>
                              </a:lnTo>
                              <a:lnTo>
                                <a:pt x="1014907" y="3208236"/>
                              </a:lnTo>
                              <a:lnTo>
                                <a:pt x="1022642" y="3189503"/>
                              </a:lnTo>
                              <a:lnTo>
                                <a:pt x="1025398" y="3182836"/>
                              </a:lnTo>
                              <a:lnTo>
                                <a:pt x="1030947" y="3156331"/>
                              </a:lnTo>
                              <a:lnTo>
                                <a:pt x="1031913" y="3129076"/>
                              </a:lnTo>
                              <a:close/>
                            </a:path>
                            <a:path w="3736340" h="3841750">
                              <a:moveTo>
                                <a:pt x="1147533" y="2878582"/>
                              </a:moveTo>
                              <a:lnTo>
                                <a:pt x="1065745" y="2796794"/>
                              </a:lnTo>
                              <a:lnTo>
                                <a:pt x="956386" y="2906141"/>
                              </a:lnTo>
                              <a:lnTo>
                                <a:pt x="1038186" y="2987929"/>
                              </a:lnTo>
                              <a:lnTo>
                                <a:pt x="1147533" y="2878582"/>
                              </a:lnTo>
                              <a:close/>
                            </a:path>
                            <a:path w="3736340" h="3841750">
                              <a:moveTo>
                                <a:pt x="1368767" y="2853182"/>
                              </a:moveTo>
                              <a:lnTo>
                                <a:pt x="987971" y="2472436"/>
                              </a:lnTo>
                              <a:lnTo>
                                <a:pt x="903986" y="2556383"/>
                              </a:lnTo>
                              <a:lnTo>
                                <a:pt x="1284820" y="2937256"/>
                              </a:lnTo>
                              <a:lnTo>
                                <a:pt x="1368767" y="2853182"/>
                              </a:lnTo>
                              <a:close/>
                            </a:path>
                            <a:path w="3736340" h="3841750">
                              <a:moveTo>
                                <a:pt x="1512531" y="2709418"/>
                              </a:moveTo>
                              <a:lnTo>
                                <a:pt x="1371180" y="2568194"/>
                              </a:lnTo>
                              <a:lnTo>
                                <a:pt x="1417154" y="2522220"/>
                              </a:lnTo>
                              <a:lnTo>
                                <a:pt x="1438871" y="2496451"/>
                              </a:lnTo>
                              <a:lnTo>
                                <a:pt x="1441843" y="2490978"/>
                              </a:lnTo>
                              <a:lnTo>
                                <a:pt x="1453324" y="2469832"/>
                              </a:lnTo>
                              <a:lnTo>
                                <a:pt x="1460423" y="2442464"/>
                              </a:lnTo>
                              <a:lnTo>
                                <a:pt x="1452918" y="2385860"/>
                              </a:lnTo>
                              <a:lnTo>
                                <a:pt x="1420139" y="2328481"/>
                              </a:lnTo>
                              <a:lnTo>
                                <a:pt x="1394421" y="2299716"/>
                              </a:lnTo>
                              <a:lnTo>
                                <a:pt x="1339126" y="2255748"/>
                              </a:lnTo>
                              <a:lnTo>
                                <a:pt x="1336636" y="2254554"/>
                              </a:lnTo>
                              <a:lnTo>
                                <a:pt x="1336636" y="2424430"/>
                              </a:lnTo>
                              <a:lnTo>
                                <a:pt x="1336192" y="2435479"/>
                              </a:lnTo>
                              <a:lnTo>
                                <a:pt x="1332318" y="2446845"/>
                              </a:lnTo>
                              <a:lnTo>
                                <a:pt x="1325092" y="2458516"/>
                              </a:lnTo>
                              <a:lnTo>
                                <a:pt x="1314665" y="2470404"/>
                              </a:lnTo>
                              <a:lnTo>
                                <a:pt x="1294091" y="2490978"/>
                              </a:lnTo>
                              <a:lnTo>
                                <a:pt x="1209128" y="2406015"/>
                              </a:lnTo>
                              <a:lnTo>
                                <a:pt x="1244600" y="2372068"/>
                              </a:lnTo>
                              <a:lnTo>
                                <a:pt x="1266774" y="2362301"/>
                              </a:lnTo>
                              <a:lnTo>
                                <a:pt x="1277454" y="2362581"/>
                              </a:lnTo>
                              <a:lnTo>
                                <a:pt x="1316443" y="2384552"/>
                              </a:lnTo>
                              <a:lnTo>
                                <a:pt x="1336636" y="2424430"/>
                              </a:lnTo>
                              <a:lnTo>
                                <a:pt x="1336636" y="2254554"/>
                              </a:lnTo>
                              <a:lnTo>
                                <a:pt x="1312062" y="2242756"/>
                              </a:lnTo>
                              <a:lnTo>
                                <a:pt x="1285455" y="2235581"/>
                              </a:lnTo>
                              <a:lnTo>
                                <a:pt x="1259357" y="2234946"/>
                              </a:lnTo>
                              <a:lnTo>
                                <a:pt x="1234224" y="2241143"/>
                              </a:lnTo>
                              <a:lnTo>
                                <a:pt x="1210068" y="2254059"/>
                              </a:lnTo>
                              <a:lnTo>
                                <a:pt x="1186903" y="2273554"/>
                              </a:lnTo>
                              <a:lnTo>
                                <a:pt x="1094879" y="2365464"/>
                              </a:lnTo>
                              <a:lnTo>
                                <a:pt x="1047584" y="2412746"/>
                              </a:lnTo>
                              <a:lnTo>
                                <a:pt x="1428457" y="2793619"/>
                              </a:lnTo>
                              <a:lnTo>
                                <a:pt x="1512531" y="2709418"/>
                              </a:lnTo>
                              <a:close/>
                            </a:path>
                            <a:path w="3736340" h="3841750">
                              <a:moveTo>
                                <a:pt x="1852383" y="2369693"/>
                              </a:moveTo>
                              <a:lnTo>
                                <a:pt x="1565490" y="2082800"/>
                              </a:lnTo>
                              <a:lnTo>
                                <a:pt x="1650961" y="1997456"/>
                              </a:lnTo>
                              <a:lnTo>
                                <a:pt x="1556854" y="1903476"/>
                              </a:lnTo>
                              <a:lnTo>
                                <a:pt x="1302473" y="2157984"/>
                              </a:lnTo>
                              <a:lnTo>
                                <a:pt x="1396453" y="2251964"/>
                              </a:lnTo>
                              <a:lnTo>
                                <a:pt x="1481797" y="2166620"/>
                              </a:lnTo>
                              <a:lnTo>
                                <a:pt x="1768563" y="2453513"/>
                              </a:lnTo>
                              <a:lnTo>
                                <a:pt x="1852383" y="2369693"/>
                              </a:lnTo>
                              <a:close/>
                            </a:path>
                            <a:path w="3736340" h="3841750">
                              <a:moveTo>
                                <a:pt x="2125688" y="2096262"/>
                              </a:moveTo>
                              <a:lnTo>
                                <a:pt x="1838921" y="1809496"/>
                              </a:lnTo>
                              <a:lnTo>
                                <a:pt x="1924265" y="1724025"/>
                              </a:lnTo>
                              <a:lnTo>
                                <a:pt x="1830285" y="1630045"/>
                              </a:lnTo>
                              <a:lnTo>
                                <a:pt x="1575777" y="1884680"/>
                              </a:lnTo>
                              <a:lnTo>
                                <a:pt x="1669757" y="1978660"/>
                              </a:lnTo>
                              <a:lnTo>
                                <a:pt x="1755101" y="1893189"/>
                              </a:lnTo>
                              <a:lnTo>
                                <a:pt x="2041994" y="2180082"/>
                              </a:lnTo>
                              <a:lnTo>
                                <a:pt x="2125688" y="2096262"/>
                              </a:lnTo>
                              <a:close/>
                            </a:path>
                            <a:path w="3736340" h="3841750">
                              <a:moveTo>
                                <a:pt x="2440800" y="1720151"/>
                              </a:moveTo>
                              <a:lnTo>
                                <a:pt x="2430881" y="1663839"/>
                              </a:lnTo>
                              <a:lnTo>
                                <a:pt x="2403525" y="1605089"/>
                              </a:lnTo>
                              <a:lnTo>
                                <a:pt x="2356789" y="1542402"/>
                              </a:lnTo>
                              <a:lnTo>
                                <a:pt x="2341270" y="1525854"/>
                              </a:lnTo>
                              <a:lnTo>
                                <a:pt x="2325967" y="1509522"/>
                              </a:lnTo>
                              <a:lnTo>
                                <a:pt x="2317280" y="1501724"/>
                              </a:lnTo>
                              <a:lnTo>
                                <a:pt x="2317280" y="1713915"/>
                              </a:lnTo>
                              <a:lnTo>
                                <a:pt x="2315286" y="1731327"/>
                              </a:lnTo>
                              <a:lnTo>
                                <a:pt x="2283383" y="1772386"/>
                              </a:lnTo>
                              <a:lnTo>
                                <a:pt x="2250135" y="1780514"/>
                              </a:lnTo>
                              <a:lnTo>
                                <a:pt x="2230844" y="1777619"/>
                              </a:lnTo>
                              <a:lnTo>
                                <a:pt x="2186025" y="1755711"/>
                              </a:lnTo>
                              <a:lnTo>
                                <a:pt x="2132546" y="1710182"/>
                              </a:lnTo>
                              <a:lnTo>
                                <a:pt x="2106561" y="1682216"/>
                              </a:lnTo>
                              <a:lnTo>
                                <a:pt x="2072716" y="1632788"/>
                              </a:lnTo>
                              <a:lnTo>
                                <a:pt x="2061679" y="1592046"/>
                              </a:lnTo>
                              <a:lnTo>
                                <a:pt x="2063330" y="1574609"/>
                              </a:lnTo>
                              <a:lnTo>
                                <a:pt x="2094077" y="1534502"/>
                              </a:lnTo>
                              <a:lnTo>
                                <a:pt x="2127453" y="1525854"/>
                              </a:lnTo>
                              <a:lnTo>
                                <a:pt x="2146643" y="1528330"/>
                              </a:lnTo>
                              <a:lnTo>
                                <a:pt x="2190267" y="1549006"/>
                              </a:lnTo>
                              <a:lnTo>
                                <a:pt x="2240750" y="1591691"/>
                              </a:lnTo>
                              <a:lnTo>
                                <a:pt x="2269312" y="1622120"/>
                              </a:lnTo>
                              <a:lnTo>
                                <a:pt x="2306104" y="1673872"/>
                              </a:lnTo>
                              <a:lnTo>
                                <a:pt x="2317280" y="1713915"/>
                              </a:lnTo>
                              <a:lnTo>
                                <a:pt x="2317280" y="1501724"/>
                              </a:lnTo>
                              <a:lnTo>
                                <a:pt x="2280221" y="1468424"/>
                              </a:lnTo>
                              <a:lnTo>
                                <a:pt x="2235009" y="1437043"/>
                              </a:lnTo>
                              <a:lnTo>
                                <a:pt x="2190356" y="1415237"/>
                              </a:lnTo>
                              <a:lnTo>
                                <a:pt x="2146262" y="1402842"/>
                              </a:lnTo>
                              <a:lnTo>
                                <a:pt x="2103704" y="1400568"/>
                              </a:lnTo>
                              <a:lnTo>
                                <a:pt x="2063661" y="1408849"/>
                              </a:lnTo>
                              <a:lnTo>
                                <a:pt x="2026119" y="1427454"/>
                              </a:lnTo>
                              <a:lnTo>
                                <a:pt x="1991067" y="1456182"/>
                              </a:lnTo>
                              <a:lnTo>
                                <a:pt x="1963077" y="1490687"/>
                              </a:lnTo>
                              <a:lnTo>
                                <a:pt x="1945208" y="1527937"/>
                              </a:lnTo>
                              <a:lnTo>
                                <a:pt x="1937410" y="1568259"/>
                              </a:lnTo>
                              <a:lnTo>
                                <a:pt x="1940013" y="1611249"/>
                              </a:lnTo>
                              <a:lnTo>
                                <a:pt x="1952675" y="1655838"/>
                              </a:lnTo>
                              <a:lnTo>
                                <a:pt x="1974824" y="1701126"/>
                              </a:lnTo>
                              <a:lnTo>
                                <a:pt x="2006600" y="1746999"/>
                              </a:lnTo>
                              <a:lnTo>
                                <a:pt x="2048217" y="1793367"/>
                              </a:lnTo>
                              <a:lnTo>
                                <a:pt x="2081390" y="1824126"/>
                              </a:lnTo>
                              <a:lnTo>
                                <a:pt x="2114194" y="1849755"/>
                              </a:lnTo>
                              <a:lnTo>
                                <a:pt x="2146516" y="1870341"/>
                              </a:lnTo>
                              <a:lnTo>
                                <a:pt x="2208860" y="1896668"/>
                              </a:lnTo>
                              <a:lnTo>
                                <a:pt x="2265680" y="1904580"/>
                              </a:lnTo>
                              <a:lnTo>
                                <a:pt x="2291931" y="1902079"/>
                              </a:lnTo>
                              <a:lnTo>
                                <a:pt x="2341295" y="1883651"/>
                              </a:lnTo>
                              <a:lnTo>
                                <a:pt x="2388197" y="1846834"/>
                              </a:lnTo>
                              <a:lnTo>
                                <a:pt x="2423833" y="1799374"/>
                              </a:lnTo>
                              <a:lnTo>
                                <a:pt x="2439759" y="1747520"/>
                              </a:lnTo>
                              <a:lnTo>
                                <a:pt x="2440800" y="1720151"/>
                              </a:lnTo>
                              <a:close/>
                            </a:path>
                            <a:path w="3736340" h="3841750">
                              <a:moveTo>
                                <a:pt x="2876804" y="1292009"/>
                              </a:moveTo>
                              <a:lnTo>
                                <a:pt x="2868892" y="1248791"/>
                              </a:lnTo>
                              <a:lnTo>
                                <a:pt x="2849842" y="1202232"/>
                              </a:lnTo>
                              <a:lnTo>
                                <a:pt x="2819743" y="1152906"/>
                              </a:lnTo>
                              <a:lnTo>
                                <a:pt x="2715095" y="1195197"/>
                              </a:lnTo>
                              <a:lnTo>
                                <a:pt x="2728938" y="1215326"/>
                              </a:lnTo>
                              <a:lnTo>
                                <a:pt x="2739707" y="1234160"/>
                              </a:lnTo>
                              <a:lnTo>
                                <a:pt x="2747505" y="1251712"/>
                              </a:lnTo>
                              <a:lnTo>
                                <a:pt x="2752433" y="1267968"/>
                              </a:lnTo>
                              <a:lnTo>
                                <a:pt x="2753957" y="1283271"/>
                              </a:lnTo>
                              <a:lnTo>
                                <a:pt x="2751544" y="1297559"/>
                              </a:lnTo>
                              <a:lnTo>
                                <a:pt x="2721914" y="1333601"/>
                              </a:lnTo>
                              <a:lnTo>
                                <a:pt x="2690926" y="1341158"/>
                              </a:lnTo>
                              <a:lnTo>
                                <a:pt x="2673185" y="1338326"/>
                              </a:lnTo>
                              <a:lnTo>
                                <a:pt x="2629725" y="1315199"/>
                              </a:lnTo>
                              <a:lnTo>
                                <a:pt x="2572855" y="1265301"/>
                              </a:lnTo>
                              <a:lnTo>
                                <a:pt x="2531414" y="1218018"/>
                              </a:lnTo>
                              <a:lnTo>
                                <a:pt x="2509228" y="1178814"/>
                              </a:lnTo>
                              <a:lnTo>
                                <a:pt x="2503347" y="1136078"/>
                              </a:lnTo>
                              <a:lnTo>
                                <a:pt x="2509075" y="1118311"/>
                              </a:lnTo>
                              <a:lnTo>
                                <a:pt x="2542121" y="1089444"/>
                              </a:lnTo>
                              <a:lnTo>
                                <a:pt x="2559545" y="1086561"/>
                              </a:lnTo>
                              <a:lnTo>
                                <a:pt x="2568803" y="1086840"/>
                              </a:lnTo>
                              <a:lnTo>
                                <a:pt x="2612047" y="1102169"/>
                              </a:lnTo>
                              <a:lnTo>
                                <a:pt x="2622131" y="1108329"/>
                              </a:lnTo>
                              <a:lnTo>
                                <a:pt x="2672931" y="1011301"/>
                              </a:lnTo>
                              <a:lnTo>
                                <a:pt x="2636736" y="991120"/>
                              </a:lnTo>
                              <a:lnTo>
                                <a:pt x="2602509" y="976884"/>
                              </a:lnTo>
                              <a:lnTo>
                                <a:pt x="2570264" y="968375"/>
                              </a:lnTo>
                              <a:lnTo>
                                <a:pt x="2540089" y="965327"/>
                              </a:lnTo>
                              <a:lnTo>
                                <a:pt x="2511310" y="968476"/>
                              </a:lnTo>
                              <a:lnTo>
                                <a:pt x="2456535" y="994384"/>
                              </a:lnTo>
                              <a:lnTo>
                                <a:pt x="2402687" y="1050950"/>
                              </a:lnTo>
                              <a:lnTo>
                                <a:pt x="2384920" y="1087589"/>
                              </a:lnTo>
                              <a:lnTo>
                                <a:pt x="2377300" y="1126820"/>
                              </a:lnTo>
                              <a:lnTo>
                                <a:pt x="2379942" y="1168654"/>
                              </a:lnTo>
                              <a:lnTo>
                                <a:pt x="2392692" y="1212494"/>
                              </a:lnTo>
                              <a:lnTo>
                                <a:pt x="2415082" y="1257338"/>
                              </a:lnTo>
                              <a:lnTo>
                                <a:pt x="2447340" y="1303172"/>
                              </a:lnTo>
                              <a:lnTo>
                                <a:pt x="2489670" y="1350010"/>
                              </a:lnTo>
                              <a:lnTo>
                                <a:pt x="2524734" y="1382534"/>
                              </a:lnTo>
                              <a:lnTo>
                                <a:pt x="2559227" y="1409306"/>
                              </a:lnTo>
                              <a:lnTo>
                                <a:pt x="2593111" y="1430439"/>
                              </a:lnTo>
                              <a:lnTo>
                                <a:pt x="2657906" y="1456563"/>
                              </a:lnTo>
                              <a:lnTo>
                                <a:pt x="2713901" y="1463840"/>
                              </a:lnTo>
                              <a:lnTo>
                                <a:pt x="2738209" y="1461008"/>
                              </a:lnTo>
                              <a:lnTo>
                                <a:pt x="2783649" y="1442567"/>
                              </a:lnTo>
                              <a:lnTo>
                                <a:pt x="2828252" y="1406779"/>
                              </a:lnTo>
                              <a:lnTo>
                                <a:pt x="2857817" y="1369949"/>
                              </a:lnTo>
                              <a:lnTo>
                                <a:pt x="2873591" y="1331976"/>
                              </a:lnTo>
                              <a:lnTo>
                                <a:pt x="2876512" y="1312379"/>
                              </a:lnTo>
                              <a:lnTo>
                                <a:pt x="2876804" y="1292009"/>
                              </a:lnTo>
                              <a:close/>
                            </a:path>
                            <a:path w="3736340" h="3841750">
                              <a:moveTo>
                                <a:pt x="3176879" y="984097"/>
                              </a:moveTo>
                              <a:lnTo>
                                <a:pt x="3166910" y="927760"/>
                              </a:lnTo>
                              <a:lnTo>
                                <a:pt x="3139567" y="869111"/>
                              </a:lnTo>
                              <a:lnTo>
                                <a:pt x="3092869" y="806323"/>
                              </a:lnTo>
                              <a:lnTo>
                                <a:pt x="3062046" y="773430"/>
                              </a:lnTo>
                              <a:lnTo>
                                <a:pt x="3053296" y="765581"/>
                              </a:lnTo>
                              <a:lnTo>
                                <a:pt x="3053296" y="977823"/>
                              </a:lnTo>
                              <a:lnTo>
                                <a:pt x="3051289" y="995235"/>
                              </a:lnTo>
                              <a:lnTo>
                                <a:pt x="3019412" y="1036358"/>
                              </a:lnTo>
                              <a:lnTo>
                                <a:pt x="2986201" y="1044498"/>
                              </a:lnTo>
                              <a:lnTo>
                                <a:pt x="2966936" y="1041654"/>
                              </a:lnTo>
                              <a:lnTo>
                                <a:pt x="2922016" y="1019683"/>
                              </a:lnTo>
                              <a:lnTo>
                                <a:pt x="2868638" y="974090"/>
                              </a:lnTo>
                              <a:lnTo>
                                <a:pt x="2842641" y="946124"/>
                              </a:lnTo>
                              <a:lnTo>
                                <a:pt x="2808694" y="896696"/>
                              </a:lnTo>
                              <a:lnTo>
                                <a:pt x="2797657" y="856030"/>
                              </a:lnTo>
                              <a:lnTo>
                                <a:pt x="2799334" y="838631"/>
                              </a:lnTo>
                              <a:lnTo>
                                <a:pt x="2830055" y="798461"/>
                              </a:lnTo>
                              <a:lnTo>
                                <a:pt x="2863519" y="789825"/>
                              </a:lnTo>
                              <a:lnTo>
                                <a:pt x="2882735" y="792353"/>
                              </a:lnTo>
                              <a:lnTo>
                                <a:pt x="2926257" y="813028"/>
                              </a:lnTo>
                              <a:lnTo>
                                <a:pt x="2976842" y="855599"/>
                              </a:lnTo>
                              <a:lnTo>
                                <a:pt x="3005353" y="886028"/>
                              </a:lnTo>
                              <a:lnTo>
                                <a:pt x="3042183" y="937780"/>
                              </a:lnTo>
                              <a:lnTo>
                                <a:pt x="3053296" y="977823"/>
                              </a:lnTo>
                              <a:lnTo>
                                <a:pt x="3053296" y="765581"/>
                              </a:lnTo>
                              <a:lnTo>
                                <a:pt x="3016288" y="732332"/>
                              </a:lnTo>
                              <a:lnTo>
                                <a:pt x="2971038" y="700963"/>
                              </a:lnTo>
                              <a:lnTo>
                                <a:pt x="2926334" y="679196"/>
                              </a:lnTo>
                              <a:lnTo>
                                <a:pt x="2882227" y="666877"/>
                              </a:lnTo>
                              <a:lnTo>
                                <a:pt x="2839745" y="664591"/>
                              </a:lnTo>
                              <a:lnTo>
                                <a:pt x="2799740" y="672833"/>
                              </a:lnTo>
                              <a:lnTo>
                                <a:pt x="2762212" y="691438"/>
                              </a:lnTo>
                              <a:lnTo>
                                <a:pt x="2727160" y="720217"/>
                              </a:lnTo>
                              <a:lnTo>
                                <a:pt x="2699105" y="754722"/>
                              </a:lnTo>
                              <a:lnTo>
                                <a:pt x="2681160" y="792060"/>
                              </a:lnTo>
                              <a:lnTo>
                                <a:pt x="2673489" y="832180"/>
                              </a:lnTo>
                              <a:lnTo>
                                <a:pt x="2676233" y="875030"/>
                              </a:lnTo>
                              <a:lnTo>
                                <a:pt x="2688793" y="919746"/>
                              </a:lnTo>
                              <a:lnTo>
                                <a:pt x="2710942" y="965060"/>
                              </a:lnTo>
                              <a:lnTo>
                                <a:pt x="2742793" y="1010932"/>
                              </a:lnTo>
                              <a:lnTo>
                                <a:pt x="2784437" y="1057275"/>
                              </a:lnTo>
                              <a:lnTo>
                                <a:pt x="2817584" y="1088034"/>
                              </a:lnTo>
                              <a:lnTo>
                                <a:pt x="2850324" y="1113688"/>
                              </a:lnTo>
                              <a:lnTo>
                                <a:pt x="2882569" y="1134313"/>
                              </a:lnTo>
                              <a:lnTo>
                                <a:pt x="2944914" y="1160691"/>
                              </a:lnTo>
                              <a:lnTo>
                                <a:pt x="3001822" y="1168514"/>
                              </a:lnTo>
                              <a:lnTo>
                                <a:pt x="3028010" y="1165987"/>
                              </a:lnTo>
                              <a:lnTo>
                                <a:pt x="3077387" y="1147559"/>
                              </a:lnTo>
                              <a:lnTo>
                                <a:pt x="3124289" y="1110742"/>
                              </a:lnTo>
                              <a:lnTo>
                                <a:pt x="3159874" y="1063332"/>
                              </a:lnTo>
                              <a:lnTo>
                                <a:pt x="3167646" y="1044498"/>
                              </a:lnTo>
                              <a:lnTo>
                                <a:pt x="3170364" y="1037932"/>
                              </a:lnTo>
                              <a:lnTo>
                                <a:pt x="3175851" y="1011428"/>
                              </a:lnTo>
                              <a:lnTo>
                                <a:pt x="3176879" y="984097"/>
                              </a:lnTo>
                              <a:close/>
                            </a:path>
                            <a:path w="3736340" h="3841750">
                              <a:moveTo>
                                <a:pt x="3384131" y="837946"/>
                              </a:moveTo>
                              <a:lnTo>
                                <a:pt x="3242780" y="696595"/>
                              </a:lnTo>
                              <a:lnTo>
                                <a:pt x="3288754" y="650621"/>
                              </a:lnTo>
                              <a:lnTo>
                                <a:pt x="3310458" y="624865"/>
                              </a:lnTo>
                              <a:lnTo>
                                <a:pt x="3313430" y="619379"/>
                              </a:lnTo>
                              <a:lnTo>
                                <a:pt x="3324885" y="598284"/>
                              </a:lnTo>
                              <a:lnTo>
                                <a:pt x="3331972" y="570915"/>
                              </a:lnTo>
                              <a:lnTo>
                                <a:pt x="3331680" y="542798"/>
                              </a:lnTo>
                              <a:lnTo>
                                <a:pt x="3324466" y="514311"/>
                              </a:lnTo>
                              <a:lnTo>
                                <a:pt x="3313544" y="490753"/>
                              </a:lnTo>
                              <a:lnTo>
                                <a:pt x="3311182" y="485648"/>
                              </a:lnTo>
                              <a:lnTo>
                                <a:pt x="3266021" y="428117"/>
                              </a:lnTo>
                              <a:lnTo>
                                <a:pt x="3210661" y="384162"/>
                              </a:lnTo>
                              <a:lnTo>
                                <a:pt x="3208236" y="383006"/>
                              </a:lnTo>
                              <a:lnTo>
                                <a:pt x="3208236" y="552831"/>
                              </a:lnTo>
                              <a:lnTo>
                                <a:pt x="3207791" y="563880"/>
                              </a:lnTo>
                              <a:lnTo>
                                <a:pt x="3203918" y="575246"/>
                              </a:lnTo>
                              <a:lnTo>
                                <a:pt x="3196691" y="586917"/>
                              </a:lnTo>
                              <a:lnTo>
                                <a:pt x="3186265" y="598805"/>
                              </a:lnTo>
                              <a:lnTo>
                                <a:pt x="3170758" y="614260"/>
                              </a:lnTo>
                              <a:lnTo>
                                <a:pt x="3165691" y="619379"/>
                              </a:lnTo>
                              <a:lnTo>
                                <a:pt x="3080728" y="534416"/>
                              </a:lnTo>
                              <a:lnTo>
                                <a:pt x="3098596" y="516496"/>
                              </a:lnTo>
                              <a:lnTo>
                                <a:pt x="3104604" y="510540"/>
                              </a:lnTo>
                              <a:lnTo>
                                <a:pt x="3116199" y="500468"/>
                              </a:lnTo>
                              <a:lnTo>
                                <a:pt x="3127425" y="493877"/>
                              </a:lnTo>
                              <a:lnTo>
                                <a:pt x="3138322" y="490753"/>
                              </a:lnTo>
                              <a:lnTo>
                                <a:pt x="3148927" y="491109"/>
                              </a:lnTo>
                              <a:lnTo>
                                <a:pt x="3188043" y="512953"/>
                              </a:lnTo>
                              <a:lnTo>
                                <a:pt x="3208236" y="552831"/>
                              </a:lnTo>
                              <a:lnTo>
                                <a:pt x="3208236" y="383006"/>
                              </a:lnTo>
                              <a:lnTo>
                                <a:pt x="3183598" y="371208"/>
                              </a:lnTo>
                              <a:lnTo>
                                <a:pt x="3156928" y="364109"/>
                              </a:lnTo>
                              <a:lnTo>
                                <a:pt x="3130842" y="363461"/>
                              </a:lnTo>
                              <a:lnTo>
                                <a:pt x="3105759" y="369608"/>
                              </a:lnTo>
                              <a:lnTo>
                                <a:pt x="3081642" y="382473"/>
                              </a:lnTo>
                              <a:lnTo>
                                <a:pt x="3058503" y="401955"/>
                              </a:lnTo>
                              <a:lnTo>
                                <a:pt x="2966415" y="493915"/>
                              </a:lnTo>
                              <a:lnTo>
                                <a:pt x="2919184" y="541147"/>
                              </a:lnTo>
                              <a:lnTo>
                                <a:pt x="3300057" y="922020"/>
                              </a:lnTo>
                              <a:lnTo>
                                <a:pt x="3384131" y="837946"/>
                              </a:lnTo>
                              <a:close/>
                            </a:path>
                            <a:path w="3736340" h="3841750">
                              <a:moveTo>
                                <a:pt x="3735921" y="486156"/>
                              </a:moveTo>
                              <a:lnTo>
                                <a:pt x="3576409" y="326644"/>
                              </a:lnTo>
                              <a:lnTo>
                                <a:pt x="3559619" y="280022"/>
                              </a:lnTo>
                              <a:lnTo>
                                <a:pt x="3493808" y="93230"/>
                              </a:lnTo>
                              <a:lnTo>
                                <a:pt x="3460458" y="0"/>
                              </a:lnTo>
                              <a:lnTo>
                                <a:pt x="3367875" y="92456"/>
                              </a:lnTo>
                              <a:lnTo>
                                <a:pt x="3386455" y="138264"/>
                              </a:lnTo>
                              <a:lnTo>
                                <a:pt x="3441662" y="275717"/>
                              </a:lnTo>
                              <a:lnTo>
                                <a:pt x="3258528" y="201803"/>
                              </a:lnTo>
                              <a:lnTo>
                                <a:pt x="3165691" y="294640"/>
                              </a:lnTo>
                              <a:lnTo>
                                <a:pt x="3212274" y="311467"/>
                              </a:lnTo>
                              <a:lnTo>
                                <a:pt x="3258959" y="328053"/>
                              </a:lnTo>
                              <a:lnTo>
                                <a:pt x="3399231" y="377228"/>
                              </a:lnTo>
                              <a:lnTo>
                                <a:pt x="3492589" y="410464"/>
                              </a:lnTo>
                              <a:lnTo>
                                <a:pt x="3652101" y="569976"/>
                              </a:lnTo>
                              <a:lnTo>
                                <a:pt x="373592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43.712246pt;width:294.2pt;height:302.5pt;mso-position-horizontal-relative:page;mso-position-vertical-relative:paragraph;z-index:-18882560" id="docshape216" coordorigin="408,874" coordsize="5884,6050" path="m1140,6791l540,6191,408,6324,1008,6923,1140,6791xm1541,6333l1540,6306,1536,6277,1529,6247,1519,6217,1507,6187,1490,6157,1471,6128,1450,6100,1427,6072,1402,6045,1044,5688,913,5819,1279,6185,1301,6210,1318,6234,1330,6258,1336,6281,1338,6304,1334,6325,1324,6344,1310,6362,1292,6377,1273,6386,1252,6390,1229,6388,1205,6382,1182,6370,1157,6353,1133,6331,767,5965,635,6097,993,6454,1017,6476,1043,6499,1073,6521,1106,6543,1129,6557,1152,6568,1177,6577,1204,6584,1230,6590,1255,6593,1278,6593,1300,6591,1322,6586,1344,6578,1365,6568,1387,6554,1407,6538,1426,6523,1444,6507,1460,6491,1485,6464,1506,6437,1522,6408,1533,6380,1538,6358,1541,6333xm2033,5802l2029,5758,2018,5713,2000,5667,1975,5621,1942,5572,1901,5522,1877,5496,1853,5470,1839,5458,1839,5792,1836,5820,1825,5845,1807,5867,1785,5884,1761,5894,1733,5897,1703,5893,1669,5880,1632,5858,1592,5827,1548,5786,1507,5742,1476,5701,1454,5664,1441,5631,1436,5600,1439,5573,1449,5548,1465,5527,1487,5510,1512,5499,1540,5496,1570,5500,1603,5512,1639,5532,1677,5562,1718,5600,1763,5648,1797,5691,1821,5729,1834,5762,1839,5792,1839,5458,1780,5405,1709,5356,1639,5322,1569,5302,1502,5299,1439,5312,1380,5341,1325,5386,1281,5441,1253,5499,1253,5500,1241,5563,1245,5630,1265,5701,1300,5772,1350,5844,1415,5917,1467,5966,1519,6006,1570,6038,1620,6063,1668,6080,1714,6090,1758,6092,1799,6088,1838,6078,1877,6059,1914,6034,1951,6001,1982,5965,2007,5927,2019,5897,2023,5887,2032,5845,2033,5802xm2215,5407l2087,5279,1914,5451,2043,5580,2215,5407xm2564,5367l1964,4768,1832,4900,2432,5500,2564,5367xm2790,5141l2568,4919,2640,4846,2674,4806,2679,4797,2697,4764,2708,4721,2708,4676,2696,4632,2679,4594,2675,4586,2645,4541,2604,4496,2560,4456,2517,4427,2513,4425,2513,4692,2513,4710,2506,4728,2495,4746,2479,4765,2446,4797,2312,4663,2341,4635,2350,4626,2368,4610,2386,4599,2403,4594,2420,4595,2436,4599,2452,4607,2467,4617,2481,4629,2494,4644,2504,4660,2510,4676,2513,4692,2513,4425,2475,4406,2433,4395,2392,4394,2352,4404,2314,4424,2277,4455,2132,4599,2058,4674,2658,5274,2790,5141xm3325,4606l2874,4154,3008,4020,2860,3872,2459,4273,2607,4421,2742,4286,3193,4738,3325,4606xm3756,4175l3304,3724,3439,3589,3291,3441,2890,3842,3038,3990,3172,3856,3624,4307,3756,4175xm4252,3583l4247,3539,4236,3494,4219,3449,4193,3402,4160,3353,4120,3303,4095,3277,4071,3251,4058,3239,4058,3573,4054,3601,4044,3626,4026,3648,4004,3665,3979,3675,3952,3678,3921,3674,3888,3661,3851,3639,3810,3608,3767,3567,3726,3523,3694,3483,3672,3446,3660,3412,3655,3381,3658,3354,3667,3330,3684,3308,3706,3291,3731,3280,3759,3277,3789,3281,3822,3293,3858,3314,3896,3343,3937,3381,3982,3429,4016,3472,4040,3510,4053,3544,4058,3573,4058,3239,3999,3187,3928,3137,3858,3103,3788,3083,3721,3080,3658,3093,3599,3122,3544,3167,3500,3222,3472,3280,3471,3281,3459,3344,3463,3412,3483,3482,3518,3553,3568,3625,3634,3698,3686,3747,3738,3787,3789,3820,3839,3844,3887,3861,3933,3871,3976,3874,4018,3870,4057,3859,4095,3841,4133,3815,4169,3783,4201,3746,4225,3708,4238,3678,4242,3668,4250,3626,4252,3583xm4939,2909l4935,2876,4926,2841,4913,2805,4896,2768,4875,2729,4849,2690,4684,2756,4706,2788,4723,2818,4735,2845,4743,2871,4745,2895,4741,2918,4731,2939,4715,2958,4695,2974,4672,2984,4646,2986,4618,2982,4586,2969,4550,2945,4507,2912,4460,2867,4424,2828,4395,2792,4373,2760,4360,2731,4351,2695,4351,2663,4360,2635,4378,2611,4388,2602,4399,2595,4412,2590,4425,2587,4439,2585,4454,2586,4469,2588,4485,2592,4495,2597,4508,2602,4522,2610,4538,2620,4618,2467,4561,2435,4507,2413,4456,2399,4408,2394,4363,2399,4319,2415,4277,2440,4236,2476,4192,2529,4164,2587,4152,2649,4156,2715,4176,2784,4212,2854,4262,2926,4329,3000,4384,3051,4439,3094,4492,3127,4544,3151,4594,3168,4640,3177,4682,3180,4720,3175,4756,3164,4792,3146,4827,3121,4862,3090,4888,3061,4909,3032,4924,3002,4934,2972,4938,2941,4939,2909xm5411,2424l5407,2380,5396,2335,5378,2290,5352,2243,5320,2194,5279,2144,5255,2118,5230,2092,5217,2080,5217,2414,5213,2442,5203,2467,5185,2489,5163,2506,5138,2516,5111,2519,5081,2515,5047,2502,5010,2480,4969,2449,4926,2408,4885,2364,4853,2324,4831,2286,4819,2253,4814,2222,4817,2195,4826,2171,4843,2149,4865,2132,4890,2121,4918,2118,4948,2122,4981,2134,5017,2155,5055,2184,5096,2222,5141,2270,5175,2313,5199,2351,5212,2384,5217,2414,5217,2080,5158,2028,5087,1978,5017,1944,4947,1924,4880,1921,4817,1934,4758,1963,4703,2008,4659,2063,4631,2122,4618,2185,4623,2252,4643,2323,4677,2394,4728,2466,4793,2539,4845,2588,4897,2628,4948,2661,4998,2685,5046,2702,5092,2712,5136,2714,5177,2710,5216,2700,5255,2681,5292,2656,5328,2623,5360,2587,5384,2549,5397,2519,5401,2509,5410,2467,5411,2424xm5738,2194l5515,1971,5587,1899,5622,1858,5626,1850,5644,1816,5655,1773,5655,1729,5644,1684,5626,1647,5623,1639,5592,1594,5552,1548,5508,1509,5464,1479,5461,1477,5461,1745,5460,1762,5454,1780,5442,1799,5426,1817,5402,1842,5394,1850,5260,1716,5288,1688,5297,1678,5316,1662,5333,1652,5351,1647,5367,1648,5384,1652,5399,1659,5414,1669,5429,1682,5442,1697,5451,1712,5457,1728,5461,1745,5461,1477,5422,1459,5380,1448,5339,1447,5299,1456,5261,1477,5225,1507,5080,1652,5005,1726,5605,2326,5738,2194xm6292,1640l6040,1389,6014,1315,5910,1021,5858,874,5712,1020,5741,1092,5828,1308,5540,1192,5394,1338,5467,1365,5540,1391,5761,1468,5908,1521,6160,1772,6292,1640xe" filled="true" fillcolor="#a4a4a4" stroked="false">
                <v:path arrowok="t"/>
                <v:fill opacity="32896f" type="solid"/>
                <w10:wrap type="none"/>
              </v:shape>
            </w:pict>
          </mc:Fallback>
        </mc:AlternateContent>
      </w:r>
      <w:r>
        <w:rPr>
          <w:b/>
          <w:sz w:val="24"/>
        </w:rPr>
        <w:t>How long has your</w:t>
      </w:r>
      <w:r>
        <w:rPr>
          <w:b/>
          <w:spacing w:val="-1"/>
          <w:sz w:val="24"/>
        </w:rPr>
        <w:t> </w:t>
      </w:r>
      <w:r>
        <w:rPr>
          <w:b/>
          <w:sz w:val="24"/>
        </w:rPr>
        <w:t>enterprise</w:t>
      </w:r>
      <w:r>
        <w:rPr>
          <w:b/>
          <w:spacing w:val="-1"/>
          <w:sz w:val="24"/>
        </w:rPr>
        <w:t> </w:t>
      </w:r>
      <w:r>
        <w:rPr>
          <w:b/>
          <w:sz w:val="24"/>
        </w:rPr>
        <w:t>been? </w:t>
      </w:r>
      <w:r>
        <w:rPr>
          <w:sz w:val="24"/>
        </w:rPr>
        <w:t>0-5yrs[</w:t>
      </w:r>
      <w:r>
        <w:rPr>
          <w:spacing w:val="40"/>
          <w:sz w:val="24"/>
        </w:rPr>
        <w:t> </w:t>
      </w:r>
      <w:r>
        <w:rPr>
          <w:sz w:val="24"/>
        </w:rPr>
        <w:t>] 6-10yrs[</w:t>
      </w:r>
      <w:r>
        <w:rPr>
          <w:spacing w:val="40"/>
          <w:sz w:val="24"/>
        </w:rPr>
        <w:t> </w:t>
      </w:r>
      <w:r>
        <w:rPr>
          <w:sz w:val="24"/>
        </w:rPr>
        <w:t>]11-15yrs[</w:t>
      </w:r>
      <w:r>
        <w:rPr>
          <w:spacing w:val="40"/>
          <w:sz w:val="24"/>
        </w:rPr>
        <w:t> </w:t>
      </w:r>
      <w:r>
        <w:rPr>
          <w:sz w:val="24"/>
        </w:rPr>
        <w:t>]</w:t>
      </w:r>
      <w:r>
        <w:rPr>
          <w:spacing w:val="-1"/>
          <w:sz w:val="24"/>
        </w:rPr>
        <w:t> </w:t>
      </w:r>
      <w:r>
        <w:rPr>
          <w:sz w:val="24"/>
        </w:rPr>
        <w:t>16-20yrs[</w:t>
      </w:r>
      <w:r>
        <w:rPr>
          <w:spacing w:val="40"/>
          <w:sz w:val="24"/>
        </w:rPr>
        <w:t> </w:t>
      </w:r>
      <w:r>
        <w:rPr>
          <w:sz w:val="24"/>
        </w:rPr>
        <w:t>]</w:t>
      </w:r>
      <w:r>
        <w:rPr>
          <w:spacing w:val="-1"/>
          <w:sz w:val="24"/>
        </w:rPr>
        <w:t> </w:t>
      </w:r>
      <w:r>
        <w:rPr>
          <w:sz w:val="24"/>
        </w:rPr>
        <w:t>21yr</w:t>
      </w:r>
      <w:r>
        <w:rPr>
          <w:spacing w:val="-1"/>
          <w:sz w:val="24"/>
        </w:rPr>
        <w:t> </w:t>
      </w:r>
      <w:r>
        <w:rPr>
          <w:sz w:val="24"/>
        </w:rPr>
        <w:t>and above[</w:t>
      </w:r>
      <w:r>
        <w:rPr>
          <w:spacing w:val="80"/>
          <w:sz w:val="24"/>
        </w:rPr>
        <w:t> </w:t>
      </w:r>
      <w:r>
        <w:rPr>
          <w:sz w:val="24"/>
        </w:rPr>
        <w:t>]</w:t>
      </w:r>
    </w:p>
    <w:p>
      <w:pPr>
        <w:pStyle w:val="ListParagraph"/>
        <w:numPr>
          <w:ilvl w:val="0"/>
          <w:numId w:val="20"/>
        </w:numPr>
        <w:tabs>
          <w:tab w:pos="1860" w:val="left" w:leader="none"/>
        </w:tabs>
        <w:spacing w:line="480" w:lineRule="auto" w:before="1" w:after="0"/>
        <w:ind w:left="1860" w:right="713" w:hanging="720"/>
        <w:jc w:val="both"/>
        <w:rPr>
          <w:sz w:val="24"/>
        </w:rPr>
      </w:pPr>
      <w:r>
        <w:rPr>
          <w:b/>
          <w:sz w:val="24"/>
        </w:rPr>
        <w:t>Sector: </w:t>
      </w:r>
      <w:r>
        <w:rPr>
          <w:sz w:val="24"/>
        </w:rPr>
        <w:t>Agriculture [</w:t>
      </w:r>
      <w:r>
        <w:rPr>
          <w:spacing w:val="40"/>
          <w:sz w:val="24"/>
        </w:rPr>
        <w:t> </w:t>
      </w:r>
      <w:r>
        <w:rPr>
          <w:sz w:val="24"/>
        </w:rPr>
        <w:t>] Mining and Quarrying[</w:t>
      </w:r>
      <w:r>
        <w:rPr>
          <w:spacing w:val="40"/>
          <w:sz w:val="24"/>
        </w:rPr>
        <w:t> </w:t>
      </w:r>
      <w:r>
        <w:rPr>
          <w:sz w:val="24"/>
        </w:rPr>
        <w:t>] Manufacturing[</w:t>
      </w:r>
      <w:r>
        <w:rPr>
          <w:spacing w:val="40"/>
          <w:sz w:val="24"/>
        </w:rPr>
        <w:t> </w:t>
      </w:r>
      <w:r>
        <w:rPr>
          <w:sz w:val="24"/>
        </w:rPr>
        <w:t>] Water Supply, Sewage[ ] Construction[ ] Wholesale and Retail[</w:t>
      </w:r>
      <w:r>
        <w:rPr>
          <w:spacing w:val="40"/>
          <w:sz w:val="24"/>
        </w:rPr>
        <w:t> </w:t>
      </w:r>
      <w:r>
        <w:rPr>
          <w:sz w:val="24"/>
        </w:rPr>
        <w:t>] Transportation and Food[</w:t>
      </w:r>
      <w:r>
        <w:rPr>
          <w:spacing w:val="40"/>
          <w:sz w:val="24"/>
        </w:rPr>
        <w:t> </w:t>
      </w:r>
      <w:r>
        <w:rPr>
          <w:sz w:val="24"/>
        </w:rPr>
        <w:t>] Accommodation and Food Service[</w:t>
      </w:r>
      <w:r>
        <w:rPr>
          <w:spacing w:val="37"/>
          <w:sz w:val="24"/>
        </w:rPr>
        <w:t> </w:t>
      </w:r>
      <w:r>
        <w:rPr>
          <w:sz w:val="24"/>
        </w:rPr>
        <w:t>]</w:t>
      </w:r>
      <w:r>
        <w:rPr>
          <w:spacing w:val="-11"/>
          <w:sz w:val="24"/>
        </w:rPr>
        <w:t> </w:t>
      </w:r>
      <w:r>
        <w:rPr>
          <w:sz w:val="24"/>
        </w:rPr>
        <w:t>Information</w:t>
      </w:r>
      <w:r>
        <w:rPr>
          <w:spacing w:val="-13"/>
          <w:sz w:val="24"/>
        </w:rPr>
        <w:t> </w:t>
      </w:r>
      <w:r>
        <w:rPr>
          <w:sz w:val="24"/>
        </w:rPr>
        <w:t>&amp;</w:t>
      </w:r>
      <w:r>
        <w:rPr>
          <w:spacing w:val="-10"/>
          <w:sz w:val="24"/>
        </w:rPr>
        <w:t> </w:t>
      </w:r>
      <w:r>
        <w:rPr>
          <w:sz w:val="24"/>
        </w:rPr>
        <w:t>Communication[</w:t>
      </w:r>
      <w:r>
        <w:rPr>
          <w:spacing w:val="-14"/>
          <w:sz w:val="24"/>
        </w:rPr>
        <w:t> </w:t>
      </w:r>
      <w:r>
        <w:rPr>
          <w:sz w:val="24"/>
        </w:rPr>
        <w:t>]</w:t>
      </w:r>
      <w:r>
        <w:rPr>
          <w:spacing w:val="-14"/>
          <w:sz w:val="24"/>
        </w:rPr>
        <w:t> </w:t>
      </w:r>
      <w:r>
        <w:rPr>
          <w:sz w:val="24"/>
        </w:rPr>
        <w:t>Real</w:t>
      </w:r>
      <w:r>
        <w:rPr>
          <w:spacing w:val="-10"/>
          <w:sz w:val="24"/>
        </w:rPr>
        <w:t> </w:t>
      </w:r>
      <w:r>
        <w:rPr>
          <w:sz w:val="24"/>
        </w:rPr>
        <w:t>Estate</w:t>
      </w:r>
      <w:r>
        <w:rPr>
          <w:spacing w:val="-14"/>
          <w:sz w:val="24"/>
        </w:rPr>
        <w:t> </w:t>
      </w:r>
      <w:r>
        <w:rPr>
          <w:sz w:val="24"/>
        </w:rPr>
        <w:t>Activities</w:t>
      </w:r>
      <w:r>
        <w:rPr>
          <w:spacing w:val="-13"/>
          <w:sz w:val="24"/>
        </w:rPr>
        <w:t> </w:t>
      </w:r>
      <w:r>
        <w:rPr>
          <w:sz w:val="24"/>
        </w:rPr>
        <w:t>[</w:t>
      </w:r>
      <w:r>
        <w:rPr>
          <w:spacing w:val="39"/>
          <w:sz w:val="24"/>
        </w:rPr>
        <w:t> </w:t>
      </w:r>
      <w:r>
        <w:rPr>
          <w:sz w:val="24"/>
        </w:rPr>
        <w:t>]</w:t>
      </w:r>
      <w:r>
        <w:rPr>
          <w:spacing w:val="-12"/>
          <w:sz w:val="24"/>
        </w:rPr>
        <w:t> </w:t>
      </w:r>
      <w:r>
        <w:rPr>
          <w:sz w:val="24"/>
        </w:rPr>
        <w:t>Administration</w:t>
      </w:r>
      <w:r>
        <w:rPr>
          <w:spacing w:val="-13"/>
          <w:sz w:val="24"/>
        </w:rPr>
        <w:t> </w:t>
      </w:r>
      <w:r>
        <w:rPr>
          <w:sz w:val="24"/>
        </w:rPr>
        <w:t>and</w:t>
      </w:r>
      <w:r>
        <w:rPr>
          <w:spacing w:val="-13"/>
          <w:sz w:val="24"/>
        </w:rPr>
        <w:t> </w:t>
      </w:r>
      <w:r>
        <w:rPr>
          <w:sz w:val="24"/>
        </w:rPr>
        <w:t>Support Services [</w:t>
      </w:r>
      <w:r>
        <w:rPr>
          <w:spacing w:val="40"/>
          <w:sz w:val="24"/>
        </w:rPr>
        <w:t> </w:t>
      </w:r>
      <w:r>
        <w:rPr>
          <w:sz w:val="24"/>
        </w:rPr>
        <w:t>] Education [</w:t>
      </w:r>
      <w:r>
        <w:rPr>
          <w:spacing w:val="40"/>
          <w:sz w:val="24"/>
        </w:rPr>
        <w:t> </w:t>
      </w:r>
      <w:r>
        <w:rPr>
          <w:sz w:val="24"/>
        </w:rPr>
        <w:t>] Human and Social Work [</w:t>
      </w:r>
      <w:r>
        <w:rPr>
          <w:spacing w:val="40"/>
          <w:sz w:val="24"/>
        </w:rPr>
        <w:t>  </w:t>
      </w:r>
      <w:r>
        <w:rPr>
          <w:sz w:val="24"/>
        </w:rPr>
        <w:t>] Art, Entertainment and Creation [</w:t>
      </w:r>
      <w:r>
        <w:rPr>
          <w:spacing w:val="80"/>
          <w:sz w:val="24"/>
        </w:rPr>
        <w:t> </w:t>
      </w:r>
      <w:r>
        <w:rPr>
          <w:sz w:val="24"/>
        </w:rPr>
        <w:t>] Others [</w:t>
      </w:r>
      <w:r>
        <w:rPr>
          <w:spacing w:val="80"/>
          <w:sz w:val="24"/>
        </w:rPr>
        <w:t> </w:t>
      </w:r>
      <w:r>
        <w:rPr>
          <w:sz w:val="24"/>
        </w:rPr>
        <w:t>]</w:t>
      </w:r>
    </w:p>
    <w:p>
      <w:pPr>
        <w:pStyle w:val="ListParagraph"/>
        <w:numPr>
          <w:ilvl w:val="0"/>
          <w:numId w:val="20"/>
        </w:numPr>
        <w:tabs>
          <w:tab w:pos="2040" w:val="left" w:leader="none"/>
        </w:tabs>
        <w:spacing w:line="240" w:lineRule="auto" w:before="0" w:after="0"/>
        <w:ind w:left="2040" w:right="0" w:hanging="900"/>
        <w:jc w:val="both"/>
        <w:rPr>
          <w:sz w:val="24"/>
        </w:rPr>
      </w:pPr>
      <w:r>
        <w:rPr>
          <w:b/>
          <w:sz w:val="24"/>
        </w:rPr>
        <w:t>Number</w:t>
      </w:r>
      <w:r>
        <w:rPr>
          <w:b/>
          <w:spacing w:val="-2"/>
          <w:sz w:val="24"/>
        </w:rPr>
        <w:t> </w:t>
      </w:r>
      <w:r>
        <w:rPr>
          <w:b/>
          <w:sz w:val="24"/>
        </w:rPr>
        <w:t>of Employees</w:t>
      </w:r>
      <w:r>
        <w:rPr>
          <w:sz w:val="24"/>
        </w:rPr>
        <w:t>: Less than</w:t>
      </w:r>
      <w:r>
        <w:rPr>
          <w:spacing w:val="-1"/>
          <w:sz w:val="24"/>
        </w:rPr>
        <w:t> </w:t>
      </w:r>
      <w:r>
        <w:rPr>
          <w:sz w:val="24"/>
        </w:rPr>
        <w:t>10[</w:t>
      </w:r>
      <w:r>
        <w:rPr>
          <w:spacing w:val="59"/>
          <w:sz w:val="24"/>
        </w:rPr>
        <w:t> </w:t>
      </w:r>
      <w:r>
        <w:rPr>
          <w:sz w:val="24"/>
        </w:rPr>
        <w:t>] 10-49[</w:t>
      </w:r>
      <w:r>
        <w:rPr>
          <w:spacing w:val="-1"/>
          <w:sz w:val="24"/>
        </w:rPr>
        <w:t> </w:t>
      </w:r>
      <w:r>
        <w:rPr>
          <w:sz w:val="24"/>
        </w:rPr>
        <w:t>] 50-199[</w:t>
      </w:r>
      <w:r>
        <w:rPr>
          <w:spacing w:val="-1"/>
          <w:sz w:val="24"/>
        </w:rPr>
        <w:t> </w:t>
      </w:r>
      <w:r>
        <w:rPr>
          <w:sz w:val="24"/>
        </w:rPr>
        <w:t>] 200</w:t>
      </w:r>
      <w:r>
        <w:rPr>
          <w:spacing w:val="-2"/>
          <w:sz w:val="24"/>
        </w:rPr>
        <w:t> </w:t>
      </w:r>
      <w:r>
        <w:rPr>
          <w:sz w:val="24"/>
        </w:rPr>
        <w:t>-300[</w:t>
      </w:r>
      <w:r>
        <w:rPr>
          <w:spacing w:val="60"/>
          <w:sz w:val="24"/>
        </w:rPr>
        <w:t>  </w:t>
      </w:r>
      <w:r>
        <w:rPr>
          <w:spacing w:val="-10"/>
          <w:sz w:val="24"/>
        </w:rPr>
        <w:t>]</w:t>
      </w:r>
    </w:p>
    <w:p>
      <w:pPr>
        <w:pStyle w:val="BodyText"/>
      </w:pPr>
    </w:p>
    <w:p>
      <w:pPr>
        <w:pStyle w:val="ListParagraph"/>
        <w:numPr>
          <w:ilvl w:val="0"/>
          <w:numId w:val="20"/>
        </w:numPr>
        <w:tabs>
          <w:tab w:pos="2040" w:val="left" w:leader="none"/>
        </w:tabs>
        <w:spacing w:line="480" w:lineRule="auto" w:before="1" w:after="0"/>
        <w:ind w:left="2040" w:right="714" w:hanging="900"/>
        <w:jc w:val="both"/>
        <w:rPr>
          <w:sz w:val="24"/>
        </w:rPr>
      </w:pPr>
      <w:r>
        <w:rPr>
          <w:b/>
          <w:sz w:val="24"/>
        </w:rPr>
        <w:t>Source of Capital: </w:t>
      </w:r>
      <w:r>
        <w:rPr>
          <w:sz w:val="24"/>
        </w:rPr>
        <w:t>Personal Savings [</w:t>
      </w:r>
      <w:r>
        <w:rPr>
          <w:spacing w:val="40"/>
          <w:sz w:val="24"/>
        </w:rPr>
        <w:t> </w:t>
      </w:r>
      <w:r>
        <w:rPr>
          <w:sz w:val="24"/>
        </w:rPr>
        <w:t>] Loans/Bank overdraft [ ] Family Source [</w:t>
      </w:r>
      <w:r>
        <w:rPr>
          <w:spacing w:val="40"/>
          <w:sz w:val="24"/>
        </w:rPr>
        <w:t> </w:t>
      </w:r>
      <w:r>
        <w:rPr>
          <w:sz w:val="24"/>
        </w:rPr>
        <w:t>] Cooperative/Esusu[</w:t>
      </w:r>
      <w:r>
        <w:rPr>
          <w:spacing w:val="80"/>
          <w:sz w:val="24"/>
        </w:rPr>
        <w:t> </w:t>
      </w:r>
      <w:r>
        <w:rPr>
          <w:sz w:val="24"/>
        </w:rPr>
        <w:t>] Grants [</w:t>
      </w:r>
      <w:r>
        <w:rPr>
          <w:spacing w:val="80"/>
          <w:sz w:val="24"/>
        </w:rPr>
        <w:t> </w:t>
      </w:r>
      <w:r>
        <w:rPr>
          <w:sz w:val="24"/>
        </w:rPr>
        <w:t>]</w:t>
      </w:r>
    </w:p>
    <w:p>
      <w:pPr>
        <w:spacing w:after="0" w:line="480" w:lineRule="auto"/>
        <w:jc w:val="both"/>
        <w:rPr>
          <w:sz w:val="24"/>
        </w:rPr>
        <w:sectPr>
          <w:pgSz w:w="12240" w:h="15840"/>
          <w:pgMar w:header="0" w:footer="979" w:top="1820" w:bottom="1200" w:left="300" w:right="0"/>
        </w:sectPr>
      </w:pPr>
    </w:p>
    <w:p>
      <w:pPr>
        <w:pStyle w:val="BodyText"/>
        <w:spacing w:before="63"/>
      </w:pPr>
      <w:r>
        <w:rPr/>
        <w:drawing>
          <wp:anchor distT="0" distB="0" distL="0" distR="0" allowOverlap="1" layoutInCell="1" locked="0" behindDoc="1" simplePos="0" relativeHeight="484434944">
            <wp:simplePos x="0" y="0"/>
            <wp:positionH relativeFrom="page">
              <wp:posOffset>259245</wp:posOffset>
            </wp:positionH>
            <wp:positionV relativeFrom="page">
              <wp:posOffset>1533778</wp:posOffset>
            </wp:positionV>
            <wp:extent cx="7458544" cy="7563815"/>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13" cstate="print"/>
                    <a:stretch>
                      <a:fillRect/>
                    </a:stretch>
                  </pic:blipFill>
                  <pic:spPr>
                    <a:xfrm>
                      <a:off x="0" y="0"/>
                      <a:ext cx="7458544" cy="7563815"/>
                    </a:xfrm>
                    <a:prstGeom prst="rect">
                      <a:avLst/>
                    </a:prstGeom>
                  </pic:spPr>
                </pic:pic>
              </a:graphicData>
            </a:graphic>
          </wp:anchor>
        </w:drawing>
      </w:r>
    </w:p>
    <w:p>
      <w:pPr>
        <w:pStyle w:val="Heading3"/>
        <w:ind w:left="1107" w:right="687"/>
        <w:jc w:val="center"/>
      </w:pPr>
      <w:r>
        <w:rPr/>
        <w:t>SECTION</w:t>
      </w:r>
      <w:r>
        <w:rPr>
          <w:spacing w:val="-2"/>
        </w:rPr>
        <w:t> </w:t>
      </w:r>
      <w:r>
        <w:rPr/>
        <w:t>B:</w:t>
      </w:r>
      <w:r>
        <w:rPr>
          <w:spacing w:val="-1"/>
        </w:rPr>
        <w:t> </w:t>
      </w:r>
      <w:r>
        <w:rPr/>
        <w:t>Thematic</w:t>
      </w:r>
      <w:r>
        <w:rPr>
          <w:spacing w:val="-2"/>
        </w:rPr>
        <w:t> Questions</w:t>
      </w:r>
    </w:p>
    <w:p>
      <w:pPr>
        <w:spacing w:before="0"/>
        <w:ind w:left="1140" w:right="0" w:firstLine="0"/>
        <w:jc w:val="left"/>
        <w:rPr>
          <w:i/>
          <w:sz w:val="24"/>
        </w:rPr>
      </w:pPr>
      <w:r>
        <w:rPr>
          <w:b/>
          <w:i/>
          <w:sz w:val="24"/>
        </w:rPr>
        <w:t>Instruction:</w:t>
      </w:r>
      <w:r>
        <w:rPr>
          <w:b/>
          <w:i/>
          <w:spacing w:val="-4"/>
          <w:sz w:val="24"/>
        </w:rPr>
        <w:t> </w:t>
      </w:r>
      <w:r>
        <w:rPr>
          <w:i/>
          <w:sz w:val="24"/>
        </w:rPr>
        <w:t>In</w:t>
      </w:r>
      <w:r>
        <w:rPr>
          <w:i/>
          <w:spacing w:val="-1"/>
          <w:sz w:val="24"/>
        </w:rPr>
        <w:t> </w:t>
      </w:r>
      <w:r>
        <w:rPr>
          <w:i/>
          <w:sz w:val="24"/>
        </w:rPr>
        <w:t>section</w:t>
      </w:r>
      <w:r>
        <w:rPr>
          <w:i/>
          <w:spacing w:val="-1"/>
          <w:sz w:val="24"/>
        </w:rPr>
        <w:t> </w:t>
      </w:r>
      <w:r>
        <w:rPr>
          <w:i/>
          <w:sz w:val="24"/>
        </w:rPr>
        <w:t>B</w:t>
      </w:r>
      <w:r>
        <w:rPr>
          <w:i/>
          <w:spacing w:val="-1"/>
          <w:sz w:val="24"/>
        </w:rPr>
        <w:t> </w:t>
      </w:r>
      <w:r>
        <w:rPr>
          <w:i/>
          <w:sz w:val="24"/>
        </w:rPr>
        <w:t>kindly</w:t>
      </w:r>
      <w:r>
        <w:rPr>
          <w:i/>
          <w:spacing w:val="-3"/>
          <w:sz w:val="24"/>
        </w:rPr>
        <w:t> </w:t>
      </w:r>
      <w:r>
        <w:rPr>
          <w:i/>
          <w:sz w:val="24"/>
        </w:rPr>
        <w:t>tick [√]</w:t>
      </w:r>
      <w:r>
        <w:rPr>
          <w:i/>
          <w:spacing w:val="-2"/>
          <w:sz w:val="24"/>
        </w:rPr>
        <w:t> </w:t>
      </w:r>
      <w:r>
        <w:rPr>
          <w:i/>
          <w:sz w:val="24"/>
        </w:rPr>
        <w:t>the</w:t>
      </w:r>
      <w:r>
        <w:rPr>
          <w:i/>
          <w:spacing w:val="-2"/>
          <w:sz w:val="24"/>
        </w:rPr>
        <w:t> </w:t>
      </w:r>
      <w:r>
        <w:rPr>
          <w:i/>
          <w:sz w:val="24"/>
        </w:rPr>
        <w:t>option</w:t>
      </w:r>
      <w:r>
        <w:rPr>
          <w:i/>
          <w:spacing w:val="-2"/>
          <w:sz w:val="24"/>
        </w:rPr>
        <w:t> </w:t>
      </w:r>
      <w:r>
        <w:rPr>
          <w:i/>
          <w:sz w:val="24"/>
        </w:rPr>
        <w:t>that</w:t>
      </w:r>
      <w:r>
        <w:rPr>
          <w:i/>
          <w:spacing w:val="-1"/>
          <w:sz w:val="24"/>
        </w:rPr>
        <w:t> </w:t>
      </w:r>
      <w:r>
        <w:rPr>
          <w:i/>
          <w:sz w:val="24"/>
        </w:rPr>
        <w:t>best</w:t>
      </w:r>
      <w:r>
        <w:rPr>
          <w:i/>
          <w:spacing w:val="-1"/>
          <w:sz w:val="24"/>
        </w:rPr>
        <w:t> </w:t>
      </w:r>
      <w:r>
        <w:rPr>
          <w:i/>
          <w:sz w:val="24"/>
        </w:rPr>
        <w:t>describes</w:t>
      </w:r>
      <w:r>
        <w:rPr>
          <w:i/>
          <w:spacing w:val="-1"/>
          <w:sz w:val="24"/>
        </w:rPr>
        <w:t> </w:t>
      </w:r>
      <w:r>
        <w:rPr>
          <w:i/>
          <w:sz w:val="24"/>
        </w:rPr>
        <w:t>your</w:t>
      </w:r>
      <w:r>
        <w:rPr>
          <w:i/>
          <w:spacing w:val="1"/>
          <w:sz w:val="24"/>
        </w:rPr>
        <w:t> </w:t>
      </w:r>
      <w:r>
        <w:rPr>
          <w:i/>
          <w:spacing w:val="-2"/>
          <w:sz w:val="24"/>
        </w:rPr>
        <w:t>opinion.</w:t>
      </w:r>
    </w:p>
    <w:p>
      <w:pPr>
        <w:pStyle w:val="BodyText"/>
        <w:ind w:left="1140"/>
      </w:pPr>
      <w:r>
        <w:rPr/>
        <w:t>Key:</w:t>
      </w:r>
      <w:r>
        <w:rPr>
          <w:spacing w:val="-2"/>
        </w:rPr>
        <w:t> </w:t>
      </w:r>
      <w:r>
        <w:rPr/>
        <w:t>Strongly</w:t>
      </w:r>
      <w:r>
        <w:rPr>
          <w:spacing w:val="-1"/>
        </w:rPr>
        <w:t> </w:t>
      </w:r>
      <w:r>
        <w:rPr/>
        <w:t>Agree</w:t>
      </w:r>
      <w:r>
        <w:rPr>
          <w:spacing w:val="-1"/>
        </w:rPr>
        <w:t> </w:t>
      </w:r>
      <w:r>
        <w:rPr/>
        <w:t>(5),</w:t>
      </w:r>
      <w:r>
        <w:rPr>
          <w:spacing w:val="1"/>
        </w:rPr>
        <w:t> </w:t>
      </w:r>
      <w:r>
        <w:rPr/>
        <w:t>Agree (4),</w:t>
      </w:r>
      <w:r>
        <w:rPr>
          <w:spacing w:val="-2"/>
        </w:rPr>
        <w:t> </w:t>
      </w:r>
      <w:r>
        <w:rPr/>
        <w:t>Undecided</w:t>
      </w:r>
      <w:r>
        <w:rPr>
          <w:spacing w:val="-1"/>
        </w:rPr>
        <w:t> </w:t>
      </w:r>
      <w:r>
        <w:rPr/>
        <w:t>(3),</w:t>
      </w:r>
      <w:r>
        <w:rPr>
          <w:spacing w:val="-2"/>
        </w:rPr>
        <w:t> </w:t>
      </w:r>
      <w:r>
        <w:rPr/>
        <w:t>Disagree</w:t>
      </w:r>
      <w:r>
        <w:rPr>
          <w:spacing w:val="-2"/>
        </w:rPr>
        <w:t> </w:t>
      </w:r>
      <w:r>
        <w:rPr/>
        <w:t>(2)</w:t>
      </w:r>
      <w:r>
        <w:rPr>
          <w:spacing w:val="-1"/>
        </w:rPr>
        <w:t> </w:t>
      </w:r>
      <w:r>
        <w:rPr/>
        <w:t>and Strongly</w:t>
      </w:r>
      <w:r>
        <w:rPr>
          <w:spacing w:val="-1"/>
        </w:rPr>
        <w:t> </w:t>
      </w:r>
      <w:r>
        <w:rPr/>
        <w:t>Disagree</w:t>
      </w:r>
      <w:r>
        <w:rPr>
          <w:spacing w:val="-2"/>
        </w:rPr>
        <w:t> </w:t>
      </w:r>
      <w:r>
        <w:rPr>
          <w:spacing w:val="-5"/>
        </w:rPr>
        <w:t>(1)</w:t>
      </w:r>
    </w:p>
    <w:tbl>
      <w:tblPr>
        <w:tblW w:w="0" w:type="auto"/>
        <w:jc w:val="left"/>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7561"/>
        <w:gridCol w:w="359"/>
        <w:gridCol w:w="270"/>
        <w:gridCol w:w="359"/>
        <w:gridCol w:w="359"/>
        <w:gridCol w:w="359"/>
      </w:tblGrid>
      <w:tr>
        <w:trPr>
          <w:trHeight w:val="275" w:hRule="atLeast"/>
        </w:trPr>
        <w:tc>
          <w:tcPr>
            <w:tcW w:w="629" w:type="dxa"/>
            <w:tcBorders>
              <w:top w:val="nil"/>
            </w:tcBorders>
          </w:tcPr>
          <w:p>
            <w:pPr>
              <w:pStyle w:val="TableParagraph"/>
              <w:spacing w:line="256" w:lineRule="exact"/>
              <w:ind w:left="127"/>
              <w:rPr>
                <w:b/>
                <w:sz w:val="24"/>
              </w:rPr>
            </w:pPr>
            <w:r>
              <w:rPr>
                <w:b/>
                <w:spacing w:val="-5"/>
                <w:sz w:val="24"/>
              </w:rPr>
              <w:t>S/N</w:t>
            </w:r>
          </w:p>
        </w:tc>
        <w:tc>
          <w:tcPr>
            <w:tcW w:w="7561" w:type="dxa"/>
          </w:tcPr>
          <w:p>
            <w:pPr>
              <w:pStyle w:val="TableParagraph"/>
              <w:spacing w:line="256" w:lineRule="exact"/>
              <w:ind w:left="10" w:right="1"/>
              <w:jc w:val="center"/>
              <w:rPr>
                <w:b/>
                <w:sz w:val="24"/>
              </w:rPr>
            </w:pPr>
            <w:r>
              <w:rPr>
                <w:b/>
                <w:sz w:val="24"/>
              </w:rPr>
              <w:t>VENTURE </w:t>
            </w:r>
            <w:r>
              <w:rPr>
                <w:b/>
                <w:spacing w:val="-2"/>
                <w:sz w:val="24"/>
              </w:rPr>
              <w:t>CAPITAL</w:t>
            </w:r>
          </w:p>
        </w:tc>
        <w:tc>
          <w:tcPr>
            <w:tcW w:w="359" w:type="dxa"/>
          </w:tcPr>
          <w:p>
            <w:pPr>
              <w:pStyle w:val="TableParagraph"/>
              <w:spacing w:line="256" w:lineRule="exact"/>
              <w:ind w:left="120"/>
              <w:rPr>
                <w:b/>
                <w:sz w:val="24"/>
              </w:rPr>
            </w:pPr>
            <w:r>
              <w:rPr>
                <w:b/>
                <w:spacing w:val="-10"/>
                <w:sz w:val="24"/>
              </w:rPr>
              <w:t>1</w:t>
            </w:r>
          </w:p>
        </w:tc>
        <w:tc>
          <w:tcPr>
            <w:tcW w:w="270" w:type="dxa"/>
          </w:tcPr>
          <w:p>
            <w:pPr>
              <w:pStyle w:val="TableParagraph"/>
              <w:spacing w:line="256" w:lineRule="exact"/>
              <w:ind w:left="109"/>
              <w:rPr>
                <w:b/>
                <w:sz w:val="24"/>
              </w:rPr>
            </w:pPr>
            <w:r>
              <w:rPr>
                <w:b/>
                <w:spacing w:val="-10"/>
                <w:sz w:val="24"/>
              </w:rPr>
              <w:t>2</w:t>
            </w:r>
          </w:p>
        </w:tc>
        <w:tc>
          <w:tcPr>
            <w:tcW w:w="359" w:type="dxa"/>
          </w:tcPr>
          <w:p>
            <w:pPr>
              <w:pStyle w:val="TableParagraph"/>
              <w:spacing w:line="256" w:lineRule="exact"/>
              <w:ind w:left="122"/>
              <w:rPr>
                <w:b/>
                <w:sz w:val="24"/>
              </w:rPr>
            </w:pPr>
            <w:r>
              <w:rPr>
                <w:b/>
                <w:spacing w:val="-10"/>
                <w:sz w:val="24"/>
              </w:rPr>
              <w:t>3</w:t>
            </w:r>
          </w:p>
        </w:tc>
        <w:tc>
          <w:tcPr>
            <w:tcW w:w="359" w:type="dxa"/>
          </w:tcPr>
          <w:p>
            <w:pPr>
              <w:pStyle w:val="TableParagraph"/>
              <w:spacing w:line="256" w:lineRule="exact"/>
              <w:ind w:left="123"/>
              <w:rPr>
                <w:b/>
                <w:sz w:val="24"/>
              </w:rPr>
            </w:pPr>
            <w:r>
              <w:rPr>
                <w:b/>
                <w:spacing w:val="-10"/>
                <w:sz w:val="24"/>
              </w:rPr>
              <w:t>4</w:t>
            </w:r>
          </w:p>
        </w:tc>
        <w:tc>
          <w:tcPr>
            <w:tcW w:w="359" w:type="dxa"/>
          </w:tcPr>
          <w:p>
            <w:pPr>
              <w:pStyle w:val="TableParagraph"/>
              <w:spacing w:line="256" w:lineRule="exact"/>
              <w:ind w:left="124"/>
              <w:rPr>
                <w:b/>
                <w:sz w:val="24"/>
              </w:rPr>
            </w:pPr>
            <w:r>
              <w:rPr>
                <w:b/>
                <w:spacing w:val="-10"/>
                <w:sz w:val="24"/>
              </w:rPr>
              <w:t>5</w:t>
            </w:r>
          </w:p>
        </w:tc>
      </w:tr>
      <w:tr>
        <w:trPr>
          <w:trHeight w:val="275" w:hRule="atLeast"/>
        </w:trPr>
        <w:tc>
          <w:tcPr>
            <w:tcW w:w="629" w:type="dxa"/>
          </w:tcPr>
          <w:p>
            <w:pPr>
              <w:pStyle w:val="TableParagraph"/>
              <w:spacing w:line="256" w:lineRule="exact"/>
              <w:ind w:left="108"/>
              <w:rPr>
                <w:sz w:val="24"/>
              </w:rPr>
            </w:pPr>
            <w:r>
              <w:rPr>
                <w:spacing w:val="-10"/>
                <w:sz w:val="24"/>
              </w:rPr>
              <w:t>1</w:t>
            </w:r>
          </w:p>
        </w:tc>
        <w:tc>
          <w:tcPr>
            <w:tcW w:w="7561" w:type="dxa"/>
          </w:tcPr>
          <w:p>
            <w:pPr>
              <w:pStyle w:val="TableParagraph"/>
              <w:spacing w:line="256" w:lineRule="exact"/>
              <w:ind w:left="108"/>
              <w:rPr>
                <w:sz w:val="24"/>
              </w:rPr>
            </w:pPr>
            <w:r>
              <w:rPr>
                <w:sz w:val="24"/>
              </w:rPr>
              <w:t>Venture</w:t>
            </w:r>
            <w:r>
              <w:rPr>
                <w:spacing w:val="-3"/>
                <w:sz w:val="24"/>
              </w:rPr>
              <w:t> </w:t>
            </w:r>
            <w:r>
              <w:rPr>
                <w:sz w:val="24"/>
              </w:rPr>
              <w:t>capital</w:t>
            </w:r>
            <w:r>
              <w:rPr>
                <w:spacing w:val="-1"/>
                <w:sz w:val="24"/>
              </w:rPr>
              <w:t> </w:t>
            </w:r>
            <w:r>
              <w:rPr>
                <w:sz w:val="24"/>
              </w:rPr>
              <w:t>is</w:t>
            </w:r>
            <w:r>
              <w:rPr>
                <w:spacing w:val="-1"/>
                <w:sz w:val="24"/>
              </w:rPr>
              <w:t> </w:t>
            </w:r>
            <w:r>
              <w:rPr>
                <w:sz w:val="24"/>
              </w:rPr>
              <w:t>a</w:t>
            </w:r>
            <w:r>
              <w:rPr>
                <w:spacing w:val="-2"/>
                <w:sz w:val="24"/>
              </w:rPr>
              <w:t> </w:t>
            </w:r>
            <w:r>
              <w:rPr>
                <w:sz w:val="24"/>
              </w:rPr>
              <w:t>vital</w:t>
            </w:r>
            <w:r>
              <w:rPr>
                <w:spacing w:val="-1"/>
                <w:sz w:val="24"/>
              </w:rPr>
              <w:t> </w:t>
            </w:r>
            <w:r>
              <w:rPr>
                <w:sz w:val="24"/>
              </w:rPr>
              <w:t>avenue</w:t>
            </w:r>
            <w:r>
              <w:rPr>
                <w:spacing w:val="-2"/>
                <w:sz w:val="24"/>
              </w:rPr>
              <w:t> </w:t>
            </w:r>
            <w:r>
              <w:rPr>
                <w:sz w:val="24"/>
              </w:rPr>
              <w:t>for</w:t>
            </w:r>
            <w:r>
              <w:rPr>
                <w:spacing w:val="-1"/>
                <w:sz w:val="24"/>
              </w:rPr>
              <w:t> </w:t>
            </w:r>
            <w:r>
              <w:rPr>
                <w:sz w:val="24"/>
              </w:rPr>
              <w:t>funding </w:t>
            </w:r>
            <w:r>
              <w:rPr>
                <w:spacing w:val="-4"/>
                <w:sz w:val="24"/>
              </w:rPr>
              <w:t>SMEs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10"/>
                <w:sz w:val="24"/>
              </w:rPr>
              <w:t>2</w:t>
            </w:r>
          </w:p>
        </w:tc>
        <w:tc>
          <w:tcPr>
            <w:tcW w:w="7561" w:type="dxa"/>
          </w:tcPr>
          <w:p>
            <w:pPr>
              <w:pStyle w:val="TableParagraph"/>
              <w:spacing w:line="256" w:lineRule="exact"/>
              <w:ind w:left="108"/>
              <w:rPr>
                <w:sz w:val="24"/>
              </w:rPr>
            </w:pPr>
            <w:r>
              <w:rPr>
                <w:sz w:val="24"/>
              </w:rPr>
              <w:t>Seed</w:t>
            </w:r>
            <w:r>
              <w:rPr>
                <w:spacing w:val="-1"/>
                <w:sz w:val="24"/>
              </w:rPr>
              <w:t> </w:t>
            </w:r>
            <w:r>
              <w:rPr>
                <w:sz w:val="24"/>
              </w:rPr>
              <w:t>and</w:t>
            </w:r>
            <w:r>
              <w:rPr>
                <w:spacing w:val="-1"/>
                <w:sz w:val="24"/>
              </w:rPr>
              <w:t> </w:t>
            </w:r>
            <w:r>
              <w:rPr>
                <w:sz w:val="24"/>
              </w:rPr>
              <w:t>start-up</w:t>
            </w:r>
            <w:r>
              <w:rPr>
                <w:spacing w:val="1"/>
                <w:sz w:val="24"/>
              </w:rPr>
              <w:t> </w:t>
            </w:r>
            <w:r>
              <w:rPr>
                <w:sz w:val="24"/>
              </w:rPr>
              <w:t>capitals</w:t>
            </w:r>
            <w:r>
              <w:rPr>
                <w:spacing w:val="-1"/>
                <w:sz w:val="24"/>
              </w:rPr>
              <w:t> </w:t>
            </w:r>
            <w:r>
              <w:rPr>
                <w:sz w:val="24"/>
              </w:rPr>
              <w:t>are</w:t>
            </w:r>
            <w:r>
              <w:rPr>
                <w:spacing w:val="-3"/>
                <w:sz w:val="24"/>
              </w:rPr>
              <w:t> </w:t>
            </w:r>
            <w:r>
              <w:rPr>
                <w:sz w:val="24"/>
              </w:rPr>
              <w:t>profoundly</w:t>
            </w:r>
            <w:r>
              <w:rPr>
                <w:spacing w:val="-1"/>
                <w:sz w:val="24"/>
              </w:rPr>
              <w:t> </w:t>
            </w:r>
            <w:r>
              <w:rPr>
                <w:sz w:val="24"/>
              </w:rPr>
              <w:t>used</w:t>
            </w:r>
            <w:r>
              <w:rPr>
                <w:spacing w:val="-1"/>
                <w:sz w:val="24"/>
              </w:rPr>
              <w:t> </w:t>
            </w:r>
            <w:r>
              <w:rPr>
                <w:sz w:val="24"/>
              </w:rPr>
              <w:t>by</w:t>
            </w:r>
            <w:r>
              <w:rPr>
                <w:spacing w:val="1"/>
                <w:sz w:val="24"/>
              </w:rPr>
              <w:t> </w:t>
            </w:r>
            <w:r>
              <w:rPr>
                <w:spacing w:val="-4"/>
                <w:sz w:val="24"/>
              </w:rPr>
              <w:t>SMEs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7" w:hRule="atLeast"/>
        </w:trPr>
        <w:tc>
          <w:tcPr>
            <w:tcW w:w="629" w:type="dxa"/>
          </w:tcPr>
          <w:p>
            <w:pPr>
              <w:pStyle w:val="TableParagraph"/>
              <w:spacing w:line="257" w:lineRule="exact" w:before="1"/>
              <w:ind w:left="108"/>
              <w:rPr>
                <w:sz w:val="24"/>
              </w:rPr>
            </w:pPr>
            <w:r>
              <w:rPr>
                <w:spacing w:val="-10"/>
                <w:sz w:val="24"/>
              </w:rPr>
              <w:t>3</w:t>
            </w:r>
          </w:p>
        </w:tc>
        <w:tc>
          <w:tcPr>
            <w:tcW w:w="7561" w:type="dxa"/>
          </w:tcPr>
          <w:p>
            <w:pPr>
              <w:pStyle w:val="TableParagraph"/>
              <w:spacing w:line="257" w:lineRule="exact" w:before="1"/>
              <w:ind w:left="108"/>
              <w:rPr>
                <w:sz w:val="24"/>
              </w:rPr>
            </w:pPr>
            <w:r>
              <w:rPr>
                <w:sz w:val="24"/>
              </w:rPr>
              <w:t>Venture</w:t>
            </w:r>
            <w:r>
              <w:rPr>
                <w:spacing w:val="-3"/>
                <w:sz w:val="24"/>
              </w:rPr>
              <w:t> </w:t>
            </w:r>
            <w:r>
              <w:rPr>
                <w:sz w:val="24"/>
              </w:rPr>
              <w:t>capital</w:t>
            </w:r>
            <w:r>
              <w:rPr>
                <w:spacing w:val="-1"/>
                <w:sz w:val="24"/>
              </w:rPr>
              <w:t> </w:t>
            </w:r>
            <w:r>
              <w:rPr>
                <w:sz w:val="24"/>
              </w:rPr>
              <w:t>is used</w:t>
            </w:r>
            <w:r>
              <w:rPr>
                <w:spacing w:val="-1"/>
                <w:sz w:val="24"/>
              </w:rPr>
              <w:t> </w:t>
            </w:r>
            <w:r>
              <w:rPr>
                <w:sz w:val="24"/>
              </w:rPr>
              <w:t>for expansion</w:t>
            </w:r>
            <w:r>
              <w:rPr>
                <w:spacing w:val="-1"/>
                <w:sz w:val="24"/>
              </w:rPr>
              <w:t> </w:t>
            </w:r>
            <w:r>
              <w:rPr>
                <w:sz w:val="24"/>
              </w:rPr>
              <w:t>and buyout</w:t>
            </w:r>
            <w:r>
              <w:rPr>
                <w:spacing w:val="-1"/>
                <w:sz w:val="24"/>
              </w:rPr>
              <w:t> </w:t>
            </w:r>
            <w:r>
              <w:rPr>
                <w:sz w:val="24"/>
              </w:rPr>
              <w:t>by </w:t>
            </w:r>
            <w:r>
              <w:rPr>
                <w:spacing w:val="-4"/>
                <w:sz w:val="24"/>
              </w:rPr>
              <w:t>SMEs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10"/>
                <w:sz w:val="24"/>
              </w:rPr>
              <w:t>4</w:t>
            </w:r>
          </w:p>
        </w:tc>
        <w:tc>
          <w:tcPr>
            <w:tcW w:w="7561" w:type="dxa"/>
          </w:tcPr>
          <w:p>
            <w:pPr>
              <w:pStyle w:val="TableParagraph"/>
              <w:spacing w:line="256" w:lineRule="exact"/>
              <w:ind w:left="108"/>
              <w:rPr>
                <w:sz w:val="24"/>
              </w:rPr>
            </w:pPr>
            <w:r>
              <w:rPr>
                <w:sz w:val="24"/>
              </w:rPr>
              <w:t>Venture</w:t>
            </w:r>
            <w:r>
              <w:rPr>
                <w:spacing w:val="-3"/>
                <w:sz w:val="24"/>
              </w:rPr>
              <w:t> </w:t>
            </w:r>
            <w:r>
              <w:rPr>
                <w:sz w:val="24"/>
              </w:rPr>
              <w:t>capital</w:t>
            </w:r>
            <w:r>
              <w:rPr>
                <w:spacing w:val="-1"/>
                <w:sz w:val="24"/>
              </w:rPr>
              <w:t> </w:t>
            </w:r>
            <w:r>
              <w:rPr>
                <w:sz w:val="24"/>
              </w:rPr>
              <w:t>assists SMEs</w:t>
            </w:r>
            <w:r>
              <w:rPr>
                <w:spacing w:val="-1"/>
                <w:sz w:val="24"/>
              </w:rPr>
              <w:t> </w:t>
            </w:r>
            <w:r>
              <w:rPr>
                <w:sz w:val="24"/>
              </w:rPr>
              <w:t>in</w:t>
            </w:r>
            <w:r>
              <w:rPr>
                <w:spacing w:val="-1"/>
                <w:sz w:val="24"/>
              </w:rPr>
              <w:t> </w:t>
            </w:r>
            <w:r>
              <w:rPr>
                <w:sz w:val="24"/>
              </w:rPr>
              <w:t>solving numerous</w:t>
            </w:r>
            <w:r>
              <w:rPr>
                <w:spacing w:val="-1"/>
                <w:sz w:val="24"/>
              </w:rPr>
              <w:t> </w:t>
            </w:r>
            <w:r>
              <w:rPr>
                <w:sz w:val="24"/>
              </w:rPr>
              <w:t>funding </w:t>
            </w:r>
            <w:r>
              <w:rPr>
                <w:spacing w:val="-2"/>
                <w:sz w:val="24"/>
              </w:rPr>
              <w:t>problems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552" w:hRule="atLeast"/>
        </w:trPr>
        <w:tc>
          <w:tcPr>
            <w:tcW w:w="629" w:type="dxa"/>
          </w:tcPr>
          <w:p>
            <w:pPr>
              <w:pStyle w:val="TableParagraph"/>
              <w:spacing w:line="275" w:lineRule="exact"/>
              <w:ind w:left="108"/>
              <w:rPr>
                <w:sz w:val="24"/>
              </w:rPr>
            </w:pPr>
            <w:r>
              <w:rPr>
                <w:spacing w:val="-10"/>
                <w:sz w:val="24"/>
              </w:rPr>
              <w:t>5</w:t>
            </w:r>
          </w:p>
        </w:tc>
        <w:tc>
          <w:tcPr>
            <w:tcW w:w="7561" w:type="dxa"/>
          </w:tcPr>
          <w:p>
            <w:pPr>
              <w:pStyle w:val="TableParagraph"/>
              <w:spacing w:line="276" w:lineRule="exact"/>
              <w:ind w:left="108"/>
              <w:rPr>
                <w:sz w:val="24"/>
              </w:rPr>
            </w:pPr>
            <w:r>
              <w:rPr>
                <w:sz w:val="24"/>
              </w:rPr>
              <w:t>Venture capital has no significant effect on the growth and development of </w:t>
            </w:r>
            <w:r>
              <w:rPr>
                <w:spacing w:val="-4"/>
                <w:sz w:val="24"/>
              </w:rPr>
              <w:t>SMEs</w:t>
            </w:r>
          </w:p>
        </w:tc>
        <w:tc>
          <w:tcPr>
            <w:tcW w:w="359" w:type="dxa"/>
          </w:tcPr>
          <w:p>
            <w:pPr>
              <w:pStyle w:val="TableParagraph"/>
              <w:rPr>
                <w:sz w:val="24"/>
              </w:rPr>
            </w:pPr>
          </w:p>
        </w:tc>
        <w:tc>
          <w:tcPr>
            <w:tcW w:w="270"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r>
      <w:tr>
        <w:trPr>
          <w:trHeight w:val="275" w:hRule="atLeast"/>
        </w:trPr>
        <w:tc>
          <w:tcPr>
            <w:tcW w:w="629" w:type="dxa"/>
          </w:tcPr>
          <w:p>
            <w:pPr>
              <w:pStyle w:val="TableParagraph"/>
              <w:rPr>
                <w:sz w:val="20"/>
              </w:rPr>
            </w:pPr>
          </w:p>
        </w:tc>
        <w:tc>
          <w:tcPr>
            <w:tcW w:w="7561" w:type="dxa"/>
          </w:tcPr>
          <w:p>
            <w:pPr>
              <w:pStyle w:val="TableParagraph"/>
              <w:spacing w:line="256" w:lineRule="exact"/>
              <w:ind w:left="10" w:right="1"/>
              <w:jc w:val="center"/>
              <w:rPr>
                <w:b/>
                <w:sz w:val="24"/>
              </w:rPr>
            </w:pPr>
            <w:r>
              <w:rPr>
                <w:b/>
                <w:sz w:val="24"/>
              </w:rPr>
              <w:t>TRADE</w:t>
            </w:r>
            <w:r>
              <w:rPr>
                <w:b/>
                <w:spacing w:val="-1"/>
                <w:sz w:val="24"/>
              </w:rPr>
              <w:t> </w:t>
            </w:r>
            <w:r>
              <w:rPr>
                <w:b/>
                <w:spacing w:val="-2"/>
                <w:sz w:val="24"/>
              </w:rPr>
              <w:t>CREDIT</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551" w:hRule="atLeast"/>
        </w:trPr>
        <w:tc>
          <w:tcPr>
            <w:tcW w:w="629" w:type="dxa"/>
          </w:tcPr>
          <w:p>
            <w:pPr>
              <w:pStyle w:val="TableParagraph"/>
              <w:spacing w:line="275" w:lineRule="exact"/>
              <w:ind w:left="108"/>
              <w:rPr>
                <w:sz w:val="24"/>
              </w:rPr>
            </w:pPr>
            <w:r>
              <w:rPr>
                <w:spacing w:val="-10"/>
                <w:sz w:val="24"/>
              </w:rPr>
              <w:t>6</w:t>
            </w:r>
          </w:p>
        </w:tc>
        <w:tc>
          <w:tcPr>
            <w:tcW w:w="7561" w:type="dxa"/>
          </w:tcPr>
          <w:p>
            <w:pPr>
              <w:pStyle w:val="TableParagraph"/>
              <w:spacing w:line="276" w:lineRule="exact"/>
              <w:ind w:left="108"/>
              <w:rPr>
                <w:sz w:val="24"/>
              </w:rPr>
            </w:pPr>
            <w:r>
              <w:rPr>
                <w:sz w:val="24"/>
              </w:rPr>
              <w:t>Trade credit is a universal practice by SMEs other than conventional bank</w:t>
            </w:r>
            <w:r>
              <w:rPr>
                <w:spacing w:val="40"/>
                <w:sz w:val="24"/>
              </w:rPr>
              <w:t> </w:t>
            </w:r>
            <w:r>
              <w:rPr>
                <w:spacing w:val="-2"/>
                <w:sz w:val="24"/>
              </w:rPr>
              <w:t>lending</w:t>
            </w:r>
          </w:p>
        </w:tc>
        <w:tc>
          <w:tcPr>
            <w:tcW w:w="359" w:type="dxa"/>
          </w:tcPr>
          <w:p>
            <w:pPr>
              <w:pStyle w:val="TableParagraph"/>
              <w:rPr>
                <w:sz w:val="24"/>
              </w:rPr>
            </w:pPr>
          </w:p>
        </w:tc>
        <w:tc>
          <w:tcPr>
            <w:tcW w:w="270"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r>
      <w:tr>
        <w:trPr>
          <w:trHeight w:val="275" w:hRule="atLeast"/>
        </w:trPr>
        <w:tc>
          <w:tcPr>
            <w:tcW w:w="629" w:type="dxa"/>
          </w:tcPr>
          <w:p>
            <w:pPr>
              <w:pStyle w:val="TableParagraph"/>
              <w:spacing w:line="255" w:lineRule="exact"/>
              <w:ind w:left="108"/>
              <w:rPr>
                <w:sz w:val="24"/>
              </w:rPr>
            </w:pPr>
            <w:r>
              <w:rPr>
                <w:spacing w:val="-10"/>
                <w:sz w:val="24"/>
              </w:rPr>
              <w:t>7</w:t>
            </w:r>
          </w:p>
        </w:tc>
        <w:tc>
          <w:tcPr>
            <w:tcW w:w="7561" w:type="dxa"/>
          </w:tcPr>
          <w:p>
            <w:pPr>
              <w:pStyle w:val="TableParagraph"/>
              <w:spacing w:line="255" w:lineRule="exact"/>
              <w:ind w:left="108"/>
              <w:rPr>
                <w:sz w:val="24"/>
              </w:rPr>
            </w:pPr>
            <w:r>
              <w:rPr>
                <w:sz w:val="24"/>
              </w:rPr>
              <w:t>Trade</w:t>
            </w:r>
            <w:r>
              <w:rPr>
                <w:spacing w:val="-1"/>
                <w:sz w:val="24"/>
              </w:rPr>
              <w:t> </w:t>
            </w:r>
            <w:r>
              <w:rPr>
                <w:sz w:val="24"/>
              </w:rPr>
              <w:t>credit</w:t>
            </w:r>
            <w:r>
              <w:rPr>
                <w:spacing w:val="-1"/>
                <w:sz w:val="24"/>
              </w:rPr>
              <w:t> </w:t>
            </w:r>
            <w:r>
              <w:rPr>
                <w:sz w:val="24"/>
              </w:rPr>
              <w:t>is</w:t>
            </w:r>
            <w:r>
              <w:rPr>
                <w:spacing w:val="-1"/>
                <w:sz w:val="24"/>
              </w:rPr>
              <w:t> </w:t>
            </w:r>
            <w:r>
              <w:rPr>
                <w:sz w:val="24"/>
              </w:rPr>
              <w:t>one</w:t>
            </w:r>
            <w:r>
              <w:rPr>
                <w:spacing w:val="-2"/>
                <w:sz w:val="24"/>
              </w:rPr>
              <w:t> </w:t>
            </w:r>
            <w:r>
              <w:rPr>
                <w:sz w:val="24"/>
              </w:rPr>
              <w:t>of</w:t>
            </w:r>
            <w:r>
              <w:rPr>
                <w:spacing w:val="-1"/>
                <w:sz w:val="24"/>
              </w:rPr>
              <w:t> </w:t>
            </w:r>
            <w:r>
              <w:rPr>
                <w:sz w:val="24"/>
              </w:rPr>
              <w:t>the</w:t>
            </w:r>
            <w:r>
              <w:rPr>
                <w:spacing w:val="-1"/>
                <w:sz w:val="24"/>
              </w:rPr>
              <w:t> </w:t>
            </w:r>
            <w:r>
              <w:rPr>
                <w:sz w:val="24"/>
              </w:rPr>
              <w:t>most</w:t>
            </w:r>
            <w:r>
              <w:rPr>
                <w:spacing w:val="-2"/>
                <w:sz w:val="24"/>
              </w:rPr>
              <w:t> </w:t>
            </w:r>
            <w:r>
              <w:rPr>
                <w:sz w:val="24"/>
              </w:rPr>
              <w:t>external</w:t>
            </w:r>
            <w:r>
              <w:rPr>
                <w:spacing w:val="-1"/>
                <w:sz w:val="24"/>
              </w:rPr>
              <w:t> </w:t>
            </w:r>
            <w:r>
              <w:rPr>
                <w:sz w:val="24"/>
              </w:rPr>
              <w:t>significant</w:t>
            </w:r>
            <w:r>
              <w:rPr>
                <w:spacing w:val="5"/>
                <w:sz w:val="24"/>
              </w:rPr>
              <w:t> </w:t>
            </w:r>
            <w:r>
              <w:rPr>
                <w:sz w:val="24"/>
              </w:rPr>
              <w:t>sources</w:t>
            </w:r>
            <w:r>
              <w:rPr>
                <w:spacing w:val="-1"/>
                <w:sz w:val="24"/>
              </w:rPr>
              <w:t> </w:t>
            </w:r>
            <w:r>
              <w:rPr>
                <w:sz w:val="24"/>
              </w:rPr>
              <w:t>of funding</w:t>
            </w:r>
            <w:r>
              <w:rPr>
                <w:spacing w:val="-1"/>
                <w:sz w:val="24"/>
              </w:rPr>
              <w:t> </w:t>
            </w:r>
            <w:r>
              <w:rPr>
                <w:spacing w:val="-4"/>
                <w:sz w:val="24"/>
              </w:rPr>
              <w:t>SMEs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8" w:hRule="atLeast"/>
        </w:trPr>
        <w:tc>
          <w:tcPr>
            <w:tcW w:w="629" w:type="dxa"/>
          </w:tcPr>
          <w:p>
            <w:pPr>
              <w:pStyle w:val="TableParagraph"/>
              <w:spacing w:line="257" w:lineRule="exact" w:before="1"/>
              <w:ind w:left="108"/>
              <w:rPr>
                <w:sz w:val="24"/>
              </w:rPr>
            </w:pPr>
            <w:r>
              <w:rPr>
                <w:spacing w:val="-10"/>
                <w:sz w:val="24"/>
              </w:rPr>
              <w:t>8</w:t>
            </w:r>
          </w:p>
        </w:tc>
        <w:tc>
          <w:tcPr>
            <w:tcW w:w="7561" w:type="dxa"/>
          </w:tcPr>
          <w:p>
            <w:pPr>
              <w:pStyle w:val="TableParagraph"/>
              <w:spacing w:line="257" w:lineRule="exact" w:before="1"/>
              <w:ind w:left="108"/>
              <w:rPr>
                <w:sz w:val="24"/>
              </w:rPr>
            </w:pPr>
            <w:r>
              <w:rPr>
                <w:sz w:val="24"/>
              </w:rPr>
              <w:t>Trade credit is a</w:t>
            </w:r>
            <w:r>
              <w:rPr>
                <w:spacing w:val="-1"/>
                <w:sz w:val="24"/>
              </w:rPr>
              <w:t> </w:t>
            </w:r>
            <w:r>
              <w:rPr>
                <w:sz w:val="24"/>
              </w:rPr>
              <w:t>vital source</w:t>
            </w:r>
            <w:r>
              <w:rPr>
                <w:spacing w:val="-1"/>
                <w:sz w:val="24"/>
              </w:rPr>
              <w:t> </w:t>
            </w:r>
            <w:r>
              <w:rPr>
                <w:sz w:val="24"/>
              </w:rPr>
              <w:t>of funding for start-up </w:t>
            </w:r>
            <w:r>
              <w:rPr>
                <w:spacing w:val="-4"/>
                <w:sz w:val="24"/>
              </w:rPr>
              <w:t>SMEs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10"/>
                <w:sz w:val="24"/>
              </w:rPr>
              <w:t>9</w:t>
            </w:r>
          </w:p>
        </w:tc>
        <w:tc>
          <w:tcPr>
            <w:tcW w:w="7561" w:type="dxa"/>
          </w:tcPr>
          <w:p>
            <w:pPr>
              <w:pStyle w:val="TableParagraph"/>
              <w:spacing w:line="256" w:lineRule="exact"/>
              <w:ind w:left="108"/>
              <w:rPr>
                <w:sz w:val="24"/>
              </w:rPr>
            </w:pPr>
            <w:r>
              <w:rPr>
                <w:sz w:val="24"/>
              </w:rPr>
              <w:t>Trade credit</w:t>
            </w:r>
            <w:r>
              <w:rPr>
                <w:spacing w:val="-1"/>
                <w:sz w:val="24"/>
              </w:rPr>
              <w:t> </w:t>
            </w:r>
            <w:r>
              <w:rPr>
                <w:sz w:val="24"/>
              </w:rPr>
              <w:t>aids</w:t>
            </w:r>
            <w:r>
              <w:rPr>
                <w:spacing w:val="-1"/>
                <w:sz w:val="24"/>
              </w:rPr>
              <w:t> </w:t>
            </w:r>
            <w:r>
              <w:rPr>
                <w:sz w:val="24"/>
              </w:rPr>
              <w:t>SMEs in</w:t>
            </w:r>
            <w:r>
              <w:rPr>
                <w:spacing w:val="-1"/>
                <w:sz w:val="24"/>
              </w:rPr>
              <w:t> </w:t>
            </w:r>
            <w:r>
              <w:rPr>
                <w:sz w:val="24"/>
              </w:rPr>
              <w:t>solving</w:t>
            </w:r>
            <w:r>
              <w:rPr>
                <w:spacing w:val="-1"/>
                <w:sz w:val="24"/>
              </w:rPr>
              <w:t> </w:t>
            </w:r>
            <w:r>
              <w:rPr>
                <w:sz w:val="24"/>
              </w:rPr>
              <w:t>funding </w:t>
            </w:r>
            <w:r>
              <w:rPr>
                <w:spacing w:val="-2"/>
                <w:sz w:val="24"/>
              </w:rPr>
              <w:t>problems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551" w:hRule="atLeast"/>
        </w:trPr>
        <w:tc>
          <w:tcPr>
            <w:tcW w:w="629" w:type="dxa"/>
          </w:tcPr>
          <w:p>
            <w:pPr>
              <w:pStyle w:val="TableParagraph"/>
              <w:spacing w:line="275" w:lineRule="exact"/>
              <w:ind w:left="108"/>
              <w:rPr>
                <w:sz w:val="24"/>
              </w:rPr>
            </w:pPr>
            <w:r>
              <w:rPr>
                <w:spacing w:val="-5"/>
                <w:sz w:val="24"/>
              </w:rPr>
              <w:t>10</w:t>
            </w:r>
          </w:p>
        </w:tc>
        <w:tc>
          <w:tcPr>
            <w:tcW w:w="7561" w:type="dxa"/>
          </w:tcPr>
          <w:p>
            <w:pPr>
              <w:pStyle w:val="TableParagraph"/>
              <w:spacing w:line="276" w:lineRule="exact"/>
              <w:ind w:left="108" w:right="12"/>
              <w:rPr>
                <w:sz w:val="24"/>
              </w:rPr>
            </w:pPr>
            <w:r>
              <w:rPr>
                <w:sz w:val="24"/>
              </w:rPr>
              <w:t>Trade</w:t>
            </w:r>
            <w:r>
              <w:rPr>
                <w:spacing w:val="-7"/>
                <w:sz w:val="24"/>
              </w:rPr>
              <w:t> </w:t>
            </w:r>
            <w:r>
              <w:rPr>
                <w:sz w:val="24"/>
              </w:rPr>
              <w:t>credit</w:t>
            </w:r>
            <w:r>
              <w:rPr>
                <w:spacing w:val="-18"/>
                <w:sz w:val="24"/>
              </w:rPr>
              <w:t> </w:t>
            </w:r>
            <w:r>
              <w:rPr>
                <w:sz w:val="24"/>
              </w:rPr>
              <w:t>has</w:t>
            </w:r>
            <w:r>
              <w:rPr>
                <w:spacing w:val="-5"/>
                <w:sz w:val="24"/>
              </w:rPr>
              <w:t> </w:t>
            </w:r>
            <w:r>
              <w:rPr>
                <w:sz w:val="24"/>
              </w:rPr>
              <w:t>no</w:t>
            </w:r>
            <w:r>
              <w:rPr>
                <w:spacing w:val="-5"/>
                <w:sz w:val="24"/>
              </w:rPr>
              <w:t> </w:t>
            </w:r>
            <w:r>
              <w:rPr>
                <w:sz w:val="24"/>
              </w:rPr>
              <w:t>significant</w:t>
            </w:r>
            <w:r>
              <w:rPr>
                <w:spacing w:val="-5"/>
                <w:sz w:val="24"/>
              </w:rPr>
              <w:t> </w:t>
            </w:r>
            <w:r>
              <w:rPr>
                <w:sz w:val="24"/>
              </w:rPr>
              <w:t>effect</w:t>
            </w:r>
            <w:r>
              <w:rPr>
                <w:spacing w:val="-5"/>
                <w:sz w:val="24"/>
              </w:rPr>
              <w:t> </w:t>
            </w:r>
            <w:r>
              <w:rPr>
                <w:sz w:val="24"/>
              </w:rPr>
              <w:t>on</w:t>
            </w:r>
            <w:r>
              <w:rPr>
                <w:spacing w:val="-5"/>
                <w:sz w:val="24"/>
              </w:rPr>
              <w:t> </w:t>
            </w:r>
            <w:r>
              <w:rPr>
                <w:sz w:val="24"/>
              </w:rPr>
              <w:t>the</w:t>
            </w:r>
            <w:r>
              <w:rPr>
                <w:spacing w:val="-6"/>
                <w:sz w:val="24"/>
              </w:rPr>
              <w:t> </w:t>
            </w:r>
            <w:r>
              <w:rPr>
                <w:sz w:val="24"/>
              </w:rPr>
              <w:t>growth</w:t>
            </w:r>
            <w:r>
              <w:rPr>
                <w:spacing w:val="-5"/>
                <w:sz w:val="24"/>
              </w:rPr>
              <w:t> </w:t>
            </w:r>
            <w:r>
              <w:rPr>
                <w:sz w:val="24"/>
              </w:rPr>
              <w:t>and</w:t>
            </w:r>
            <w:r>
              <w:rPr>
                <w:spacing w:val="-5"/>
                <w:sz w:val="24"/>
              </w:rPr>
              <w:t> </w:t>
            </w:r>
            <w:r>
              <w:rPr>
                <w:sz w:val="24"/>
              </w:rPr>
              <w:t>development</w:t>
            </w:r>
            <w:r>
              <w:rPr>
                <w:spacing w:val="-5"/>
                <w:sz w:val="24"/>
              </w:rPr>
              <w:t> </w:t>
            </w:r>
            <w:r>
              <w:rPr>
                <w:sz w:val="24"/>
              </w:rPr>
              <w:t>of </w:t>
            </w:r>
            <w:r>
              <w:rPr>
                <w:spacing w:val="-2"/>
                <w:sz w:val="24"/>
              </w:rPr>
              <w:t>SMEs.</w:t>
            </w:r>
          </w:p>
        </w:tc>
        <w:tc>
          <w:tcPr>
            <w:tcW w:w="359" w:type="dxa"/>
          </w:tcPr>
          <w:p>
            <w:pPr>
              <w:pStyle w:val="TableParagraph"/>
              <w:rPr>
                <w:sz w:val="24"/>
              </w:rPr>
            </w:pPr>
          </w:p>
        </w:tc>
        <w:tc>
          <w:tcPr>
            <w:tcW w:w="270"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r>
      <w:tr>
        <w:trPr>
          <w:trHeight w:val="275" w:hRule="atLeast"/>
        </w:trPr>
        <w:tc>
          <w:tcPr>
            <w:tcW w:w="629" w:type="dxa"/>
          </w:tcPr>
          <w:p>
            <w:pPr>
              <w:pStyle w:val="TableParagraph"/>
              <w:rPr>
                <w:sz w:val="20"/>
              </w:rPr>
            </w:pPr>
          </w:p>
        </w:tc>
        <w:tc>
          <w:tcPr>
            <w:tcW w:w="7561" w:type="dxa"/>
          </w:tcPr>
          <w:p>
            <w:pPr>
              <w:pStyle w:val="TableParagraph"/>
              <w:spacing w:line="255" w:lineRule="exact"/>
              <w:ind w:left="10" w:right="4"/>
              <w:jc w:val="center"/>
              <w:rPr>
                <w:b/>
                <w:sz w:val="24"/>
              </w:rPr>
            </w:pPr>
            <w:r>
              <w:rPr>
                <w:b/>
                <w:sz w:val="24"/>
              </w:rPr>
              <w:t>BUSINESS</w:t>
            </w:r>
            <w:r>
              <w:rPr>
                <w:b/>
                <w:spacing w:val="-2"/>
                <w:sz w:val="24"/>
              </w:rPr>
              <w:t> </w:t>
            </w:r>
            <w:r>
              <w:rPr>
                <w:b/>
                <w:spacing w:val="-4"/>
                <w:sz w:val="24"/>
              </w:rPr>
              <w:t>ANGEL</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11</w:t>
            </w:r>
          </w:p>
        </w:tc>
        <w:tc>
          <w:tcPr>
            <w:tcW w:w="7561" w:type="dxa"/>
          </w:tcPr>
          <w:p>
            <w:pPr>
              <w:pStyle w:val="TableParagraph"/>
              <w:spacing w:line="256" w:lineRule="exact"/>
              <w:ind w:left="108"/>
              <w:rPr>
                <w:sz w:val="24"/>
              </w:rPr>
            </w:pPr>
            <w:r>
              <w:rPr>
                <w:sz w:val="24"/>
              </w:rPr>
              <w:t>Business</w:t>
            </w:r>
            <w:r>
              <w:rPr>
                <w:spacing w:val="-1"/>
                <w:sz w:val="24"/>
              </w:rPr>
              <w:t> </w:t>
            </w:r>
            <w:r>
              <w:rPr>
                <w:sz w:val="24"/>
              </w:rPr>
              <w:t>angels play a</w:t>
            </w:r>
            <w:r>
              <w:rPr>
                <w:spacing w:val="-1"/>
                <w:sz w:val="24"/>
              </w:rPr>
              <w:t> </w:t>
            </w:r>
            <w:r>
              <w:rPr>
                <w:sz w:val="24"/>
              </w:rPr>
              <w:t>dynamic</w:t>
            </w:r>
            <w:r>
              <w:rPr>
                <w:spacing w:val="-1"/>
                <w:sz w:val="24"/>
              </w:rPr>
              <w:t> </w:t>
            </w:r>
            <w:r>
              <w:rPr>
                <w:sz w:val="24"/>
              </w:rPr>
              <w:t>role</w:t>
            </w:r>
            <w:r>
              <w:rPr>
                <w:spacing w:val="-2"/>
                <w:sz w:val="24"/>
              </w:rPr>
              <w:t> </w:t>
            </w:r>
            <w:r>
              <w:rPr>
                <w:sz w:val="24"/>
              </w:rPr>
              <w:t>in SMEs </w:t>
            </w:r>
            <w:r>
              <w:rPr>
                <w:spacing w:val="-2"/>
                <w:sz w:val="24"/>
              </w:rPr>
              <w:t>funding</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551" w:hRule="atLeast"/>
        </w:trPr>
        <w:tc>
          <w:tcPr>
            <w:tcW w:w="629" w:type="dxa"/>
          </w:tcPr>
          <w:p>
            <w:pPr>
              <w:pStyle w:val="TableParagraph"/>
              <w:spacing w:line="275" w:lineRule="exact"/>
              <w:ind w:left="108"/>
              <w:rPr>
                <w:sz w:val="24"/>
              </w:rPr>
            </w:pPr>
            <w:r>
              <w:rPr>
                <w:spacing w:val="-5"/>
                <w:sz w:val="24"/>
              </w:rPr>
              <w:t>12</w:t>
            </w:r>
          </w:p>
        </w:tc>
        <w:tc>
          <w:tcPr>
            <w:tcW w:w="7561" w:type="dxa"/>
          </w:tcPr>
          <w:p>
            <w:pPr>
              <w:pStyle w:val="TableParagraph"/>
              <w:spacing w:line="276" w:lineRule="exact"/>
              <w:ind w:left="108"/>
              <w:rPr>
                <w:sz w:val="24"/>
              </w:rPr>
            </w:pPr>
            <w:r>
              <w:rPr>
                <w:sz w:val="24"/>
              </w:rPr>
              <w:t>Business</w:t>
            </w:r>
            <w:r>
              <w:rPr>
                <w:spacing w:val="-7"/>
                <w:sz w:val="24"/>
              </w:rPr>
              <w:t> </w:t>
            </w:r>
            <w:r>
              <w:rPr>
                <w:sz w:val="24"/>
              </w:rPr>
              <w:t>angels</w:t>
            </w:r>
            <w:r>
              <w:rPr>
                <w:spacing w:val="-6"/>
                <w:sz w:val="24"/>
              </w:rPr>
              <w:t> </w:t>
            </w:r>
            <w:r>
              <w:rPr>
                <w:sz w:val="24"/>
              </w:rPr>
              <w:t>offer</w:t>
            </w:r>
            <w:r>
              <w:rPr>
                <w:spacing w:val="-8"/>
                <w:sz w:val="24"/>
              </w:rPr>
              <w:t> </w:t>
            </w:r>
            <w:r>
              <w:rPr>
                <w:sz w:val="24"/>
              </w:rPr>
              <w:t>almost</w:t>
            </w:r>
            <w:r>
              <w:rPr>
                <w:spacing w:val="-6"/>
                <w:sz w:val="24"/>
              </w:rPr>
              <w:t> </w:t>
            </w:r>
            <w:r>
              <w:rPr>
                <w:sz w:val="24"/>
              </w:rPr>
              <w:t>similar</w:t>
            </w:r>
            <w:r>
              <w:rPr>
                <w:spacing w:val="-8"/>
                <w:sz w:val="24"/>
              </w:rPr>
              <w:t> </w:t>
            </w:r>
            <w:r>
              <w:rPr>
                <w:sz w:val="24"/>
              </w:rPr>
              <w:t>amounts</w:t>
            </w:r>
            <w:r>
              <w:rPr>
                <w:spacing w:val="-7"/>
                <w:sz w:val="24"/>
              </w:rPr>
              <w:t> </w:t>
            </w:r>
            <w:r>
              <w:rPr>
                <w:sz w:val="24"/>
              </w:rPr>
              <w:t>of</w:t>
            </w:r>
            <w:r>
              <w:rPr>
                <w:spacing w:val="-8"/>
                <w:sz w:val="24"/>
              </w:rPr>
              <w:t> </w:t>
            </w:r>
            <w:r>
              <w:rPr>
                <w:sz w:val="24"/>
              </w:rPr>
              <w:t>funding</w:t>
            </w:r>
            <w:r>
              <w:rPr>
                <w:spacing w:val="-7"/>
                <w:sz w:val="24"/>
              </w:rPr>
              <w:t> </w:t>
            </w:r>
            <w:r>
              <w:rPr>
                <w:sz w:val="24"/>
              </w:rPr>
              <w:t>offered</w:t>
            </w:r>
            <w:r>
              <w:rPr>
                <w:spacing w:val="-7"/>
                <w:sz w:val="24"/>
              </w:rPr>
              <w:t> </w:t>
            </w:r>
            <w:r>
              <w:rPr>
                <w:sz w:val="24"/>
              </w:rPr>
              <w:t>by</w:t>
            </w:r>
            <w:r>
              <w:rPr>
                <w:spacing w:val="-7"/>
                <w:sz w:val="24"/>
              </w:rPr>
              <w:t> </w:t>
            </w:r>
            <w:r>
              <w:rPr>
                <w:sz w:val="24"/>
              </w:rPr>
              <w:t>financial institutions to finance SMEs operations</w:t>
            </w:r>
          </w:p>
        </w:tc>
        <w:tc>
          <w:tcPr>
            <w:tcW w:w="359" w:type="dxa"/>
          </w:tcPr>
          <w:p>
            <w:pPr>
              <w:pStyle w:val="TableParagraph"/>
              <w:rPr>
                <w:sz w:val="24"/>
              </w:rPr>
            </w:pPr>
          </w:p>
        </w:tc>
        <w:tc>
          <w:tcPr>
            <w:tcW w:w="270"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r>
      <w:tr>
        <w:trPr>
          <w:trHeight w:val="551" w:hRule="atLeast"/>
        </w:trPr>
        <w:tc>
          <w:tcPr>
            <w:tcW w:w="629" w:type="dxa"/>
          </w:tcPr>
          <w:p>
            <w:pPr>
              <w:pStyle w:val="TableParagraph"/>
              <w:spacing w:line="275" w:lineRule="exact"/>
              <w:ind w:left="108"/>
              <w:rPr>
                <w:sz w:val="24"/>
              </w:rPr>
            </w:pPr>
            <w:r>
              <w:rPr>
                <w:spacing w:val="-5"/>
                <w:sz w:val="24"/>
              </w:rPr>
              <w:t>15</w:t>
            </w:r>
          </w:p>
        </w:tc>
        <w:tc>
          <w:tcPr>
            <w:tcW w:w="7561" w:type="dxa"/>
          </w:tcPr>
          <w:p>
            <w:pPr>
              <w:pStyle w:val="TableParagraph"/>
              <w:spacing w:line="276" w:lineRule="exact"/>
              <w:ind w:left="108"/>
              <w:rPr>
                <w:sz w:val="24"/>
              </w:rPr>
            </w:pPr>
            <w:r>
              <w:rPr>
                <w:sz w:val="24"/>
              </w:rPr>
              <w:t>Business angels assist SMEs to increase the flow of finance by contributing directly to their growth and development.</w:t>
            </w:r>
          </w:p>
        </w:tc>
        <w:tc>
          <w:tcPr>
            <w:tcW w:w="359" w:type="dxa"/>
          </w:tcPr>
          <w:p>
            <w:pPr>
              <w:pStyle w:val="TableParagraph"/>
              <w:rPr>
                <w:sz w:val="24"/>
              </w:rPr>
            </w:pPr>
          </w:p>
        </w:tc>
        <w:tc>
          <w:tcPr>
            <w:tcW w:w="270"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r>
      <w:tr>
        <w:trPr>
          <w:trHeight w:val="277" w:hRule="atLeast"/>
        </w:trPr>
        <w:tc>
          <w:tcPr>
            <w:tcW w:w="629" w:type="dxa"/>
          </w:tcPr>
          <w:p>
            <w:pPr>
              <w:pStyle w:val="TableParagraph"/>
              <w:spacing w:line="257" w:lineRule="exact" w:before="1"/>
              <w:ind w:left="108"/>
              <w:rPr>
                <w:sz w:val="24"/>
              </w:rPr>
            </w:pPr>
            <w:r>
              <w:rPr>
                <w:spacing w:val="-5"/>
                <w:sz w:val="24"/>
              </w:rPr>
              <w:t>13</w:t>
            </w:r>
          </w:p>
        </w:tc>
        <w:tc>
          <w:tcPr>
            <w:tcW w:w="7561" w:type="dxa"/>
          </w:tcPr>
          <w:p>
            <w:pPr>
              <w:pStyle w:val="TableParagraph"/>
              <w:spacing w:line="257" w:lineRule="exact" w:before="1"/>
              <w:ind w:left="108"/>
              <w:rPr>
                <w:sz w:val="24"/>
              </w:rPr>
            </w:pPr>
            <w:r>
              <w:rPr>
                <w:sz w:val="24"/>
              </w:rPr>
              <w:t>SMEs</w:t>
            </w:r>
            <w:r>
              <w:rPr>
                <w:spacing w:val="-1"/>
                <w:sz w:val="24"/>
              </w:rPr>
              <w:t> </w:t>
            </w:r>
            <w:r>
              <w:rPr>
                <w:sz w:val="24"/>
              </w:rPr>
              <w:t>find it</w:t>
            </w:r>
            <w:r>
              <w:rPr>
                <w:spacing w:val="-1"/>
                <w:sz w:val="24"/>
              </w:rPr>
              <w:t> </w:t>
            </w:r>
            <w:r>
              <w:rPr>
                <w:sz w:val="24"/>
              </w:rPr>
              <w:t>cumbersome to</w:t>
            </w:r>
            <w:r>
              <w:rPr>
                <w:spacing w:val="-1"/>
                <w:sz w:val="24"/>
              </w:rPr>
              <w:t> </w:t>
            </w:r>
            <w:r>
              <w:rPr>
                <w:sz w:val="24"/>
              </w:rPr>
              <w:t>find suitable</w:t>
            </w:r>
            <w:r>
              <w:rPr>
                <w:spacing w:val="-2"/>
                <w:sz w:val="24"/>
              </w:rPr>
              <w:t> </w:t>
            </w:r>
            <w:r>
              <w:rPr>
                <w:sz w:val="24"/>
              </w:rPr>
              <w:t>business </w:t>
            </w:r>
            <w:r>
              <w:rPr>
                <w:spacing w:val="-2"/>
                <w:sz w:val="24"/>
              </w:rPr>
              <w:t>angels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14</w:t>
            </w:r>
          </w:p>
        </w:tc>
        <w:tc>
          <w:tcPr>
            <w:tcW w:w="7561" w:type="dxa"/>
          </w:tcPr>
          <w:p>
            <w:pPr>
              <w:pStyle w:val="TableParagraph"/>
              <w:spacing w:line="256" w:lineRule="exact"/>
              <w:ind w:left="108"/>
              <w:rPr>
                <w:sz w:val="24"/>
              </w:rPr>
            </w:pPr>
            <w:r>
              <w:rPr>
                <w:sz w:val="24"/>
              </w:rPr>
              <w:t>Business</w:t>
            </w:r>
            <w:r>
              <w:rPr>
                <w:spacing w:val="-1"/>
                <w:sz w:val="24"/>
              </w:rPr>
              <w:t> </w:t>
            </w:r>
            <w:r>
              <w:rPr>
                <w:sz w:val="24"/>
              </w:rPr>
              <w:t>angel aids SMEs</w:t>
            </w:r>
            <w:r>
              <w:rPr>
                <w:spacing w:val="-1"/>
                <w:sz w:val="24"/>
              </w:rPr>
              <w:t> </w:t>
            </w:r>
            <w:r>
              <w:rPr>
                <w:sz w:val="24"/>
              </w:rPr>
              <w:t>in solving funding </w:t>
            </w:r>
            <w:r>
              <w:rPr>
                <w:spacing w:val="-2"/>
                <w:sz w:val="24"/>
              </w:rPr>
              <w:t>problems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551" w:hRule="atLeast"/>
        </w:trPr>
        <w:tc>
          <w:tcPr>
            <w:tcW w:w="629" w:type="dxa"/>
          </w:tcPr>
          <w:p>
            <w:pPr>
              <w:pStyle w:val="TableParagraph"/>
              <w:spacing w:line="275" w:lineRule="exact"/>
              <w:ind w:left="108"/>
              <w:rPr>
                <w:sz w:val="24"/>
              </w:rPr>
            </w:pPr>
            <w:r>
              <w:rPr>
                <w:spacing w:val="-5"/>
                <w:sz w:val="24"/>
              </w:rPr>
              <w:t>15</w:t>
            </w:r>
          </w:p>
        </w:tc>
        <w:tc>
          <w:tcPr>
            <w:tcW w:w="7561" w:type="dxa"/>
          </w:tcPr>
          <w:p>
            <w:pPr>
              <w:pStyle w:val="TableParagraph"/>
              <w:spacing w:line="276" w:lineRule="exact"/>
              <w:ind w:left="108"/>
              <w:rPr>
                <w:sz w:val="24"/>
              </w:rPr>
            </w:pPr>
            <w:r>
              <w:rPr>
                <w:sz w:val="24"/>
              </w:rPr>
              <w:t>Business</w:t>
            </w:r>
            <w:r>
              <w:rPr>
                <w:spacing w:val="-7"/>
                <w:sz w:val="24"/>
              </w:rPr>
              <w:t> </w:t>
            </w:r>
            <w:r>
              <w:rPr>
                <w:sz w:val="24"/>
              </w:rPr>
              <w:t>angels</w:t>
            </w:r>
            <w:r>
              <w:rPr>
                <w:spacing w:val="-6"/>
                <w:sz w:val="24"/>
              </w:rPr>
              <w:t> </w:t>
            </w:r>
            <w:r>
              <w:rPr>
                <w:sz w:val="24"/>
              </w:rPr>
              <w:t>have</w:t>
            </w:r>
            <w:r>
              <w:rPr>
                <w:spacing w:val="-8"/>
                <w:sz w:val="24"/>
              </w:rPr>
              <w:t> </w:t>
            </w:r>
            <w:r>
              <w:rPr>
                <w:sz w:val="24"/>
              </w:rPr>
              <w:t>no</w:t>
            </w:r>
            <w:r>
              <w:rPr>
                <w:spacing w:val="-7"/>
                <w:sz w:val="24"/>
              </w:rPr>
              <w:t> </w:t>
            </w:r>
            <w:r>
              <w:rPr>
                <w:sz w:val="24"/>
              </w:rPr>
              <w:t>significant</w:t>
            </w:r>
            <w:r>
              <w:rPr>
                <w:spacing w:val="-6"/>
                <w:sz w:val="24"/>
              </w:rPr>
              <w:t> </w:t>
            </w:r>
            <w:r>
              <w:rPr>
                <w:sz w:val="24"/>
              </w:rPr>
              <w:t>effect</w:t>
            </w:r>
            <w:r>
              <w:rPr>
                <w:spacing w:val="-6"/>
                <w:sz w:val="24"/>
              </w:rPr>
              <w:t> </w:t>
            </w:r>
            <w:r>
              <w:rPr>
                <w:sz w:val="24"/>
              </w:rPr>
              <w:t>on</w:t>
            </w:r>
            <w:r>
              <w:rPr>
                <w:spacing w:val="-6"/>
                <w:sz w:val="24"/>
              </w:rPr>
              <w:t> </w:t>
            </w:r>
            <w:r>
              <w:rPr>
                <w:sz w:val="24"/>
              </w:rPr>
              <w:t>the</w:t>
            </w:r>
            <w:r>
              <w:rPr>
                <w:spacing w:val="-7"/>
                <w:sz w:val="24"/>
              </w:rPr>
              <w:t> </w:t>
            </w:r>
            <w:r>
              <w:rPr>
                <w:sz w:val="24"/>
              </w:rPr>
              <w:t>growth</w:t>
            </w:r>
            <w:r>
              <w:rPr>
                <w:spacing w:val="-6"/>
                <w:sz w:val="24"/>
              </w:rPr>
              <w:t> </w:t>
            </w:r>
            <w:r>
              <w:rPr>
                <w:sz w:val="24"/>
              </w:rPr>
              <w:t>and</w:t>
            </w:r>
            <w:r>
              <w:rPr>
                <w:spacing w:val="-7"/>
                <w:sz w:val="24"/>
              </w:rPr>
              <w:t> </w:t>
            </w:r>
            <w:r>
              <w:rPr>
                <w:sz w:val="24"/>
              </w:rPr>
              <w:t>development</w:t>
            </w:r>
            <w:r>
              <w:rPr>
                <w:spacing w:val="-6"/>
                <w:sz w:val="24"/>
              </w:rPr>
              <w:t> </w:t>
            </w:r>
            <w:r>
              <w:rPr>
                <w:sz w:val="24"/>
              </w:rPr>
              <w:t>of </w:t>
            </w:r>
            <w:r>
              <w:rPr>
                <w:spacing w:val="-2"/>
                <w:sz w:val="24"/>
              </w:rPr>
              <w:t>SMEs.</w:t>
            </w:r>
          </w:p>
        </w:tc>
        <w:tc>
          <w:tcPr>
            <w:tcW w:w="359" w:type="dxa"/>
          </w:tcPr>
          <w:p>
            <w:pPr>
              <w:pStyle w:val="TableParagraph"/>
              <w:rPr>
                <w:sz w:val="24"/>
              </w:rPr>
            </w:pPr>
          </w:p>
        </w:tc>
        <w:tc>
          <w:tcPr>
            <w:tcW w:w="270"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r>
      <w:tr>
        <w:trPr>
          <w:trHeight w:val="275" w:hRule="atLeast"/>
        </w:trPr>
        <w:tc>
          <w:tcPr>
            <w:tcW w:w="629" w:type="dxa"/>
          </w:tcPr>
          <w:p>
            <w:pPr>
              <w:pStyle w:val="TableParagraph"/>
              <w:rPr>
                <w:sz w:val="20"/>
              </w:rPr>
            </w:pPr>
          </w:p>
        </w:tc>
        <w:tc>
          <w:tcPr>
            <w:tcW w:w="7561" w:type="dxa"/>
          </w:tcPr>
          <w:p>
            <w:pPr>
              <w:pStyle w:val="TableParagraph"/>
              <w:spacing w:line="255" w:lineRule="exact"/>
              <w:ind w:left="10" w:right="4"/>
              <w:jc w:val="center"/>
              <w:rPr>
                <w:b/>
                <w:sz w:val="24"/>
              </w:rPr>
            </w:pPr>
            <w:r>
              <w:rPr>
                <w:b/>
                <w:sz w:val="24"/>
              </w:rPr>
              <w:t>BANK</w:t>
            </w:r>
            <w:r>
              <w:rPr>
                <w:b/>
                <w:spacing w:val="-1"/>
                <w:sz w:val="24"/>
              </w:rPr>
              <w:t> </w:t>
            </w:r>
            <w:r>
              <w:rPr>
                <w:b/>
                <w:spacing w:val="-2"/>
                <w:sz w:val="24"/>
              </w:rPr>
              <w:t>OVERDRAFT</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16</w:t>
            </w:r>
          </w:p>
        </w:tc>
        <w:tc>
          <w:tcPr>
            <w:tcW w:w="7561" w:type="dxa"/>
          </w:tcPr>
          <w:p>
            <w:pPr>
              <w:pStyle w:val="TableParagraph"/>
              <w:spacing w:line="256" w:lineRule="exact"/>
              <w:ind w:left="108"/>
              <w:rPr>
                <w:sz w:val="24"/>
              </w:rPr>
            </w:pPr>
            <w:r>
              <w:rPr>
                <w:sz w:val="24"/>
              </w:rPr>
              <w:t>Bank</w:t>
            </w:r>
            <w:r>
              <w:rPr>
                <w:spacing w:val="-3"/>
                <w:sz w:val="24"/>
              </w:rPr>
              <w:t> </w:t>
            </w:r>
            <w:r>
              <w:rPr>
                <w:sz w:val="24"/>
              </w:rPr>
              <w:t>overdraft</w:t>
            </w:r>
            <w:r>
              <w:rPr>
                <w:spacing w:val="-1"/>
                <w:sz w:val="24"/>
              </w:rPr>
              <w:t> </w:t>
            </w:r>
            <w:r>
              <w:rPr>
                <w:sz w:val="24"/>
              </w:rPr>
              <w:t>is</w:t>
            </w:r>
            <w:r>
              <w:rPr>
                <w:spacing w:val="-1"/>
                <w:sz w:val="24"/>
              </w:rPr>
              <w:t> </w:t>
            </w:r>
            <w:r>
              <w:rPr>
                <w:sz w:val="24"/>
              </w:rPr>
              <w:t>an</w:t>
            </w:r>
            <w:r>
              <w:rPr>
                <w:spacing w:val="-1"/>
                <w:sz w:val="24"/>
              </w:rPr>
              <w:t> </w:t>
            </w:r>
            <w:r>
              <w:rPr>
                <w:sz w:val="24"/>
              </w:rPr>
              <w:t>alternate</w:t>
            </w:r>
            <w:r>
              <w:rPr>
                <w:spacing w:val="-1"/>
                <w:sz w:val="24"/>
              </w:rPr>
              <w:t> </w:t>
            </w:r>
            <w:r>
              <w:rPr>
                <w:sz w:val="24"/>
              </w:rPr>
              <w:t>method</w:t>
            </w:r>
            <w:r>
              <w:rPr>
                <w:spacing w:val="1"/>
                <w:sz w:val="24"/>
              </w:rPr>
              <w:t> </w:t>
            </w:r>
            <w:r>
              <w:rPr>
                <w:sz w:val="24"/>
              </w:rPr>
              <w:t>of</w:t>
            </w:r>
            <w:r>
              <w:rPr>
                <w:spacing w:val="-2"/>
                <w:sz w:val="24"/>
              </w:rPr>
              <w:t> </w:t>
            </w:r>
            <w:r>
              <w:rPr>
                <w:sz w:val="24"/>
              </w:rPr>
              <w:t>funding </w:t>
            </w:r>
            <w:r>
              <w:rPr>
                <w:spacing w:val="-4"/>
                <w:sz w:val="24"/>
              </w:rPr>
              <w:t>SMEs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17</w:t>
            </w:r>
          </w:p>
        </w:tc>
        <w:tc>
          <w:tcPr>
            <w:tcW w:w="7561" w:type="dxa"/>
          </w:tcPr>
          <w:p>
            <w:pPr>
              <w:pStyle w:val="TableParagraph"/>
              <w:spacing w:line="256" w:lineRule="exact"/>
              <w:ind w:left="108"/>
              <w:rPr>
                <w:sz w:val="24"/>
              </w:rPr>
            </w:pPr>
            <w:r>
              <w:rPr>
                <w:sz w:val="24"/>
              </w:rPr>
              <w:t>SMEs</w:t>
            </w:r>
            <w:r>
              <w:rPr>
                <w:spacing w:val="-1"/>
                <w:sz w:val="24"/>
              </w:rPr>
              <w:t> </w:t>
            </w:r>
            <w:r>
              <w:rPr>
                <w:sz w:val="24"/>
              </w:rPr>
              <w:t>do not rely</w:t>
            </w:r>
            <w:r>
              <w:rPr>
                <w:spacing w:val="-1"/>
                <w:sz w:val="24"/>
              </w:rPr>
              <w:t> </w:t>
            </w:r>
            <w:r>
              <w:rPr>
                <w:sz w:val="24"/>
              </w:rPr>
              <w:t>heavily on bank</w:t>
            </w:r>
            <w:r>
              <w:rPr>
                <w:spacing w:val="-1"/>
                <w:sz w:val="24"/>
              </w:rPr>
              <w:t> </w:t>
            </w:r>
            <w:r>
              <w:rPr>
                <w:sz w:val="24"/>
              </w:rPr>
              <w:t>overdrafts due</w:t>
            </w:r>
            <w:r>
              <w:rPr>
                <w:spacing w:val="-1"/>
                <w:sz w:val="24"/>
              </w:rPr>
              <w:t> </w:t>
            </w:r>
            <w:r>
              <w:rPr>
                <w:sz w:val="24"/>
              </w:rPr>
              <w:t>to</w:t>
            </w:r>
            <w:r>
              <w:rPr>
                <w:spacing w:val="-1"/>
                <w:sz w:val="24"/>
              </w:rPr>
              <w:t> </w:t>
            </w:r>
            <w:r>
              <w:rPr>
                <w:sz w:val="24"/>
              </w:rPr>
              <w:t>that huge</w:t>
            </w:r>
            <w:r>
              <w:rPr>
                <w:spacing w:val="-1"/>
                <w:sz w:val="24"/>
              </w:rPr>
              <w:t> </w:t>
            </w:r>
            <w:r>
              <w:rPr>
                <w:spacing w:val="-2"/>
                <w:sz w:val="24"/>
              </w:rPr>
              <w:t>costs.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8" w:hRule="atLeast"/>
        </w:trPr>
        <w:tc>
          <w:tcPr>
            <w:tcW w:w="629" w:type="dxa"/>
          </w:tcPr>
          <w:p>
            <w:pPr>
              <w:pStyle w:val="TableParagraph"/>
              <w:spacing w:line="257" w:lineRule="exact" w:before="1"/>
              <w:ind w:left="108"/>
              <w:rPr>
                <w:sz w:val="24"/>
              </w:rPr>
            </w:pPr>
            <w:r>
              <w:rPr>
                <w:spacing w:val="-5"/>
                <w:sz w:val="24"/>
              </w:rPr>
              <w:t>18</w:t>
            </w:r>
          </w:p>
        </w:tc>
        <w:tc>
          <w:tcPr>
            <w:tcW w:w="7561" w:type="dxa"/>
          </w:tcPr>
          <w:p>
            <w:pPr>
              <w:pStyle w:val="TableParagraph"/>
              <w:spacing w:line="257" w:lineRule="exact" w:before="1"/>
              <w:ind w:left="108"/>
              <w:rPr>
                <w:sz w:val="24"/>
              </w:rPr>
            </w:pPr>
            <w:r>
              <w:rPr>
                <w:sz w:val="24"/>
              </w:rPr>
              <w:t>SMEs</w:t>
            </w:r>
            <w:r>
              <w:rPr>
                <w:spacing w:val="-1"/>
                <w:sz w:val="24"/>
              </w:rPr>
              <w:t> </w:t>
            </w:r>
            <w:r>
              <w:rPr>
                <w:sz w:val="24"/>
              </w:rPr>
              <w:t>consider</w:t>
            </w:r>
            <w:r>
              <w:rPr>
                <w:spacing w:val="-1"/>
                <w:sz w:val="24"/>
              </w:rPr>
              <w:t> </w:t>
            </w:r>
            <w:r>
              <w:rPr>
                <w:sz w:val="24"/>
              </w:rPr>
              <w:t>bank</w:t>
            </w:r>
            <w:r>
              <w:rPr>
                <w:spacing w:val="-1"/>
                <w:sz w:val="24"/>
              </w:rPr>
              <w:t> </w:t>
            </w:r>
            <w:r>
              <w:rPr>
                <w:sz w:val="24"/>
              </w:rPr>
              <w:t>overdraft</w:t>
            </w:r>
            <w:r>
              <w:rPr>
                <w:spacing w:val="-1"/>
                <w:sz w:val="24"/>
              </w:rPr>
              <w:t> </w:t>
            </w:r>
            <w:r>
              <w:rPr>
                <w:sz w:val="24"/>
              </w:rPr>
              <w:t>common</w:t>
            </w:r>
            <w:r>
              <w:rPr>
                <w:spacing w:val="-1"/>
                <w:sz w:val="24"/>
              </w:rPr>
              <w:t> </w:t>
            </w:r>
            <w:r>
              <w:rPr>
                <w:sz w:val="24"/>
              </w:rPr>
              <w:t>place</w:t>
            </w:r>
            <w:r>
              <w:rPr>
                <w:spacing w:val="-1"/>
                <w:sz w:val="24"/>
              </w:rPr>
              <w:t> </w:t>
            </w:r>
            <w:r>
              <w:rPr>
                <w:sz w:val="24"/>
              </w:rPr>
              <w:t>in</w:t>
            </w:r>
            <w:r>
              <w:rPr>
                <w:spacing w:val="-1"/>
                <w:sz w:val="24"/>
              </w:rPr>
              <w:t> </w:t>
            </w:r>
            <w:r>
              <w:rPr>
                <w:spacing w:val="-2"/>
                <w:sz w:val="24"/>
              </w:rPr>
              <w:t>funding</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19</w:t>
            </w:r>
          </w:p>
        </w:tc>
        <w:tc>
          <w:tcPr>
            <w:tcW w:w="7561" w:type="dxa"/>
          </w:tcPr>
          <w:p>
            <w:pPr>
              <w:pStyle w:val="TableParagraph"/>
              <w:spacing w:line="256" w:lineRule="exact"/>
              <w:ind w:left="108"/>
              <w:rPr>
                <w:sz w:val="24"/>
              </w:rPr>
            </w:pPr>
            <w:r>
              <w:rPr>
                <w:sz w:val="24"/>
              </w:rPr>
              <w:t>Bank</w:t>
            </w:r>
            <w:r>
              <w:rPr>
                <w:spacing w:val="-1"/>
                <w:sz w:val="24"/>
              </w:rPr>
              <w:t> </w:t>
            </w:r>
            <w:r>
              <w:rPr>
                <w:sz w:val="24"/>
              </w:rPr>
              <w:t>overdraft</w:t>
            </w:r>
            <w:r>
              <w:rPr>
                <w:spacing w:val="-1"/>
                <w:sz w:val="24"/>
              </w:rPr>
              <w:t> </w:t>
            </w:r>
            <w:r>
              <w:rPr>
                <w:sz w:val="24"/>
              </w:rPr>
              <w:t>aids SMEs</w:t>
            </w:r>
            <w:r>
              <w:rPr>
                <w:spacing w:val="-1"/>
                <w:sz w:val="24"/>
              </w:rPr>
              <w:t> </w:t>
            </w:r>
            <w:r>
              <w:rPr>
                <w:sz w:val="24"/>
              </w:rPr>
              <w:t>in solving</w:t>
            </w:r>
            <w:r>
              <w:rPr>
                <w:spacing w:val="-1"/>
                <w:sz w:val="24"/>
              </w:rPr>
              <w:t> </w:t>
            </w:r>
            <w:r>
              <w:rPr>
                <w:sz w:val="24"/>
              </w:rPr>
              <w:t>funding </w:t>
            </w:r>
            <w:r>
              <w:rPr>
                <w:spacing w:val="-2"/>
                <w:sz w:val="24"/>
              </w:rPr>
              <w:t>problems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552" w:hRule="atLeast"/>
        </w:trPr>
        <w:tc>
          <w:tcPr>
            <w:tcW w:w="629" w:type="dxa"/>
          </w:tcPr>
          <w:p>
            <w:pPr>
              <w:pStyle w:val="TableParagraph"/>
              <w:spacing w:line="276" w:lineRule="exact"/>
              <w:ind w:left="108"/>
              <w:rPr>
                <w:sz w:val="24"/>
              </w:rPr>
            </w:pPr>
            <w:r>
              <w:rPr>
                <w:spacing w:val="-5"/>
                <w:sz w:val="24"/>
              </w:rPr>
              <w:t>20</w:t>
            </w:r>
          </w:p>
        </w:tc>
        <w:tc>
          <w:tcPr>
            <w:tcW w:w="7561" w:type="dxa"/>
          </w:tcPr>
          <w:p>
            <w:pPr>
              <w:pStyle w:val="TableParagraph"/>
              <w:spacing w:line="276" w:lineRule="exact"/>
              <w:ind w:left="108"/>
              <w:rPr>
                <w:sz w:val="24"/>
              </w:rPr>
            </w:pPr>
            <w:r>
              <w:rPr>
                <w:sz w:val="24"/>
              </w:rPr>
              <w:t>Bank Overdraft has no significant effect on the growth and development of </w:t>
            </w:r>
            <w:r>
              <w:rPr>
                <w:spacing w:val="-2"/>
                <w:sz w:val="24"/>
              </w:rPr>
              <w:t>SMEs.</w:t>
            </w:r>
          </w:p>
        </w:tc>
        <w:tc>
          <w:tcPr>
            <w:tcW w:w="359" w:type="dxa"/>
          </w:tcPr>
          <w:p>
            <w:pPr>
              <w:pStyle w:val="TableParagraph"/>
              <w:rPr>
                <w:sz w:val="24"/>
              </w:rPr>
            </w:pPr>
          </w:p>
        </w:tc>
        <w:tc>
          <w:tcPr>
            <w:tcW w:w="270"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c>
          <w:tcPr>
            <w:tcW w:w="359" w:type="dxa"/>
          </w:tcPr>
          <w:p>
            <w:pPr>
              <w:pStyle w:val="TableParagraph"/>
              <w:rPr>
                <w:sz w:val="24"/>
              </w:rPr>
            </w:pPr>
          </w:p>
        </w:tc>
      </w:tr>
      <w:tr>
        <w:trPr>
          <w:trHeight w:val="275" w:hRule="atLeast"/>
        </w:trPr>
        <w:tc>
          <w:tcPr>
            <w:tcW w:w="629" w:type="dxa"/>
          </w:tcPr>
          <w:p>
            <w:pPr>
              <w:pStyle w:val="TableParagraph"/>
              <w:rPr>
                <w:sz w:val="20"/>
              </w:rPr>
            </w:pPr>
          </w:p>
        </w:tc>
        <w:tc>
          <w:tcPr>
            <w:tcW w:w="7561" w:type="dxa"/>
          </w:tcPr>
          <w:p>
            <w:pPr>
              <w:pStyle w:val="TableParagraph"/>
              <w:spacing w:line="256" w:lineRule="exact"/>
              <w:ind w:left="10"/>
              <w:jc w:val="center"/>
              <w:rPr>
                <w:b/>
                <w:sz w:val="24"/>
              </w:rPr>
            </w:pPr>
            <w:r>
              <w:rPr>
                <w:b/>
                <w:sz w:val="24"/>
              </w:rPr>
              <w:t>GROWTH</w:t>
            </w:r>
            <w:r>
              <w:rPr>
                <w:b/>
                <w:spacing w:val="-2"/>
                <w:sz w:val="24"/>
              </w:rPr>
              <w:t> </w:t>
            </w:r>
            <w:r>
              <w:rPr>
                <w:b/>
                <w:sz w:val="24"/>
              </w:rPr>
              <w:t>OF </w:t>
            </w:r>
            <w:r>
              <w:rPr>
                <w:b/>
                <w:spacing w:val="-4"/>
                <w:sz w:val="24"/>
              </w:rPr>
              <w:t>SMEs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21</w:t>
            </w:r>
          </w:p>
        </w:tc>
        <w:tc>
          <w:tcPr>
            <w:tcW w:w="7561" w:type="dxa"/>
          </w:tcPr>
          <w:p>
            <w:pPr>
              <w:pStyle w:val="TableParagraph"/>
              <w:spacing w:line="256" w:lineRule="exact"/>
              <w:ind w:left="108"/>
              <w:rPr>
                <w:sz w:val="24"/>
              </w:rPr>
            </w:pPr>
            <w:r>
              <w:rPr>
                <w:sz w:val="24"/>
              </w:rPr>
              <w:t>Over</w:t>
            </w:r>
            <w:r>
              <w:rPr>
                <w:spacing w:val="-3"/>
                <w:sz w:val="24"/>
              </w:rPr>
              <w:t> </w:t>
            </w:r>
            <w:r>
              <w:rPr>
                <w:sz w:val="24"/>
              </w:rPr>
              <w:t>the</w:t>
            </w:r>
            <w:r>
              <w:rPr>
                <w:spacing w:val="-3"/>
                <w:sz w:val="24"/>
              </w:rPr>
              <w:t> </w:t>
            </w:r>
            <w:r>
              <w:rPr>
                <w:sz w:val="24"/>
              </w:rPr>
              <w:t>years,</w:t>
            </w:r>
            <w:r>
              <w:rPr>
                <w:spacing w:val="-1"/>
                <w:sz w:val="24"/>
              </w:rPr>
              <w:t> </w:t>
            </w:r>
            <w:r>
              <w:rPr>
                <w:sz w:val="24"/>
              </w:rPr>
              <w:t>SMEs have</w:t>
            </w:r>
            <w:r>
              <w:rPr>
                <w:spacing w:val="-2"/>
                <w:sz w:val="24"/>
              </w:rPr>
              <w:t> </w:t>
            </w:r>
            <w:r>
              <w:rPr>
                <w:sz w:val="24"/>
              </w:rPr>
              <w:t>experienced</w:t>
            </w:r>
            <w:r>
              <w:rPr>
                <w:spacing w:val="1"/>
                <w:sz w:val="24"/>
              </w:rPr>
              <w:t> </w:t>
            </w:r>
            <w:r>
              <w:rPr>
                <w:sz w:val="24"/>
              </w:rPr>
              <w:t>an</w:t>
            </w:r>
            <w:r>
              <w:rPr>
                <w:spacing w:val="-1"/>
                <w:sz w:val="24"/>
              </w:rPr>
              <w:t> </w:t>
            </w:r>
            <w:r>
              <w:rPr>
                <w:sz w:val="24"/>
              </w:rPr>
              <w:t>unprecedented </w:t>
            </w:r>
            <w:r>
              <w:rPr>
                <w:spacing w:val="-2"/>
                <w:sz w:val="24"/>
              </w:rPr>
              <w:t>growth</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22</w:t>
            </w:r>
          </w:p>
        </w:tc>
        <w:tc>
          <w:tcPr>
            <w:tcW w:w="7561" w:type="dxa"/>
          </w:tcPr>
          <w:p>
            <w:pPr>
              <w:pStyle w:val="TableParagraph"/>
              <w:spacing w:line="256" w:lineRule="exact"/>
              <w:ind w:left="108"/>
              <w:rPr>
                <w:sz w:val="24"/>
              </w:rPr>
            </w:pPr>
            <w:r>
              <w:rPr>
                <w:sz w:val="24"/>
              </w:rPr>
              <w:t>The</w:t>
            </w:r>
            <w:r>
              <w:rPr>
                <w:spacing w:val="-3"/>
                <w:sz w:val="24"/>
              </w:rPr>
              <w:t> </w:t>
            </w:r>
            <w:r>
              <w:rPr>
                <w:sz w:val="24"/>
              </w:rPr>
              <w:t>growth</w:t>
            </w:r>
            <w:r>
              <w:rPr>
                <w:spacing w:val="-1"/>
                <w:sz w:val="24"/>
              </w:rPr>
              <w:t> </w:t>
            </w:r>
            <w:r>
              <w:rPr>
                <w:sz w:val="24"/>
              </w:rPr>
              <w:t>of SMEs</w:t>
            </w:r>
            <w:r>
              <w:rPr>
                <w:spacing w:val="-1"/>
                <w:sz w:val="24"/>
              </w:rPr>
              <w:t> </w:t>
            </w:r>
            <w:r>
              <w:rPr>
                <w:sz w:val="24"/>
              </w:rPr>
              <w:t>largely</w:t>
            </w:r>
            <w:r>
              <w:rPr>
                <w:spacing w:val="-1"/>
                <w:sz w:val="24"/>
              </w:rPr>
              <w:t> </w:t>
            </w:r>
            <w:r>
              <w:rPr>
                <w:sz w:val="24"/>
              </w:rPr>
              <w:t>depends on</w:t>
            </w:r>
            <w:r>
              <w:rPr>
                <w:spacing w:val="-1"/>
                <w:sz w:val="24"/>
              </w:rPr>
              <w:t> </w:t>
            </w:r>
            <w:r>
              <w:rPr>
                <w:sz w:val="24"/>
              </w:rPr>
              <w:t>venture</w:t>
            </w:r>
            <w:r>
              <w:rPr>
                <w:spacing w:val="-1"/>
                <w:sz w:val="24"/>
              </w:rPr>
              <w:t> </w:t>
            </w:r>
            <w:r>
              <w:rPr>
                <w:spacing w:val="-2"/>
                <w:sz w:val="24"/>
              </w:rPr>
              <w:t>capital</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23</w:t>
            </w:r>
          </w:p>
        </w:tc>
        <w:tc>
          <w:tcPr>
            <w:tcW w:w="7561" w:type="dxa"/>
          </w:tcPr>
          <w:p>
            <w:pPr>
              <w:pStyle w:val="TableParagraph"/>
              <w:spacing w:line="256" w:lineRule="exact"/>
              <w:ind w:left="108"/>
              <w:rPr>
                <w:sz w:val="24"/>
              </w:rPr>
            </w:pPr>
            <w:r>
              <w:rPr>
                <w:sz w:val="24"/>
              </w:rPr>
              <w:t>SMEs</w:t>
            </w:r>
            <w:r>
              <w:rPr>
                <w:spacing w:val="-1"/>
                <w:sz w:val="24"/>
              </w:rPr>
              <w:t> </w:t>
            </w:r>
            <w:r>
              <w:rPr>
                <w:sz w:val="24"/>
              </w:rPr>
              <w:t>growth</w:t>
            </w:r>
            <w:r>
              <w:rPr>
                <w:spacing w:val="-1"/>
                <w:sz w:val="24"/>
              </w:rPr>
              <w:t> </w:t>
            </w:r>
            <w:r>
              <w:rPr>
                <w:sz w:val="24"/>
              </w:rPr>
              <w:t>essentially</w:t>
            </w:r>
            <w:r>
              <w:rPr>
                <w:spacing w:val="-1"/>
                <w:sz w:val="24"/>
              </w:rPr>
              <w:t> </w:t>
            </w:r>
            <w:r>
              <w:rPr>
                <w:sz w:val="24"/>
              </w:rPr>
              <w:t>depends</w:t>
            </w:r>
            <w:r>
              <w:rPr>
                <w:spacing w:val="-1"/>
                <w:sz w:val="24"/>
              </w:rPr>
              <w:t> </w:t>
            </w:r>
            <w:r>
              <w:rPr>
                <w:sz w:val="24"/>
              </w:rPr>
              <w:t>on</w:t>
            </w:r>
            <w:r>
              <w:rPr>
                <w:spacing w:val="-1"/>
                <w:sz w:val="24"/>
              </w:rPr>
              <w:t> </w:t>
            </w:r>
            <w:r>
              <w:rPr>
                <w:sz w:val="24"/>
              </w:rPr>
              <w:t>trade</w:t>
            </w:r>
            <w:r>
              <w:rPr>
                <w:spacing w:val="-1"/>
                <w:sz w:val="24"/>
              </w:rPr>
              <w:t> </w:t>
            </w:r>
            <w:r>
              <w:rPr>
                <w:spacing w:val="-2"/>
                <w:sz w:val="24"/>
              </w:rPr>
              <w:t>credits</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8" w:hRule="atLeast"/>
        </w:trPr>
        <w:tc>
          <w:tcPr>
            <w:tcW w:w="629" w:type="dxa"/>
          </w:tcPr>
          <w:p>
            <w:pPr>
              <w:pStyle w:val="TableParagraph"/>
              <w:spacing w:line="257" w:lineRule="exact" w:before="1"/>
              <w:ind w:left="108"/>
              <w:rPr>
                <w:sz w:val="24"/>
              </w:rPr>
            </w:pPr>
            <w:r>
              <w:rPr>
                <w:spacing w:val="-5"/>
                <w:sz w:val="24"/>
              </w:rPr>
              <w:t>24</w:t>
            </w:r>
          </w:p>
        </w:tc>
        <w:tc>
          <w:tcPr>
            <w:tcW w:w="7561" w:type="dxa"/>
          </w:tcPr>
          <w:p>
            <w:pPr>
              <w:pStyle w:val="TableParagraph"/>
              <w:spacing w:line="257" w:lineRule="exact" w:before="1"/>
              <w:ind w:left="108"/>
              <w:rPr>
                <w:sz w:val="24"/>
              </w:rPr>
            </w:pPr>
            <w:r>
              <w:rPr>
                <w:sz w:val="24"/>
              </w:rPr>
              <w:t>The</w:t>
            </w:r>
            <w:r>
              <w:rPr>
                <w:spacing w:val="-3"/>
                <w:sz w:val="24"/>
              </w:rPr>
              <w:t> </w:t>
            </w:r>
            <w:r>
              <w:rPr>
                <w:sz w:val="24"/>
              </w:rPr>
              <w:t>growth</w:t>
            </w:r>
            <w:r>
              <w:rPr>
                <w:spacing w:val="-1"/>
                <w:sz w:val="24"/>
              </w:rPr>
              <w:t> </w:t>
            </w:r>
            <w:r>
              <w:rPr>
                <w:sz w:val="24"/>
              </w:rPr>
              <w:t>of SMEs</w:t>
            </w:r>
            <w:r>
              <w:rPr>
                <w:spacing w:val="-1"/>
                <w:sz w:val="24"/>
              </w:rPr>
              <w:t> </w:t>
            </w:r>
            <w:r>
              <w:rPr>
                <w:sz w:val="24"/>
              </w:rPr>
              <w:t>is broadly</w:t>
            </w:r>
            <w:r>
              <w:rPr>
                <w:spacing w:val="-1"/>
                <w:sz w:val="24"/>
              </w:rPr>
              <w:t> </w:t>
            </w:r>
            <w:r>
              <w:rPr>
                <w:sz w:val="24"/>
              </w:rPr>
              <w:t>enhanced via business </w:t>
            </w:r>
            <w:r>
              <w:rPr>
                <w:spacing w:val="-2"/>
                <w:sz w:val="24"/>
              </w:rPr>
              <w:t>angel</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r>
        <w:trPr>
          <w:trHeight w:val="275" w:hRule="atLeast"/>
        </w:trPr>
        <w:tc>
          <w:tcPr>
            <w:tcW w:w="629" w:type="dxa"/>
          </w:tcPr>
          <w:p>
            <w:pPr>
              <w:pStyle w:val="TableParagraph"/>
              <w:spacing w:line="256" w:lineRule="exact"/>
              <w:ind w:left="108"/>
              <w:rPr>
                <w:sz w:val="24"/>
              </w:rPr>
            </w:pPr>
            <w:r>
              <w:rPr>
                <w:spacing w:val="-5"/>
                <w:sz w:val="24"/>
              </w:rPr>
              <w:t>25</w:t>
            </w:r>
          </w:p>
        </w:tc>
        <w:tc>
          <w:tcPr>
            <w:tcW w:w="7561" w:type="dxa"/>
          </w:tcPr>
          <w:p>
            <w:pPr>
              <w:pStyle w:val="TableParagraph"/>
              <w:spacing w:line="256" w:lineRule="exact"/>
              <w:ind w:left="108"/>
              <w:rPr>
                <w:sz w:val="24"/>
              </w:rPr>
            </w:pPr>
            <w:r>
              <w:rPr>
                <w:sz w:val="24"/>
              </w:rPr>
              <w:t>The</w:t>
            </w:r>
            <w:r>
              <w:rPr>
                <w:spacing w:val="-3"/>
                <w:sz w:val="24"/>
              </w:rPr>
              <w:t> </w:t>
            </w:r>
            <w:r>
              <w:rPr>
                <w:sz w:val="24"/>
              </w:rPr>
              <w:t>growth of</w:t>
            </w:r>
            <w:r>
              <w:rPr>
                <w:spacing w:val="-1"/>
                <w:sz w:val="24"/>
              </w:rPr>
              <w:t> </w:t>
            </w:r>
            <w:r>
              <w:rPr>
                <w:sz w:val="24"/>
              </w:rPr>
              <w:t>SMEs is</w:t>
            </w:r>
            <w:r>
              <w:rPr>
                <w:spacing w:val="-1"/>
                <w:sz w:val="24"/>
              </w:rPr>
              <w:t> </w:t>
            </w:r>
            <w:r>
              <w:rPr>
                <w:sz w:val="24"/>
              </w:rPr>
              <w:t>supported by</w:t>
            </w:r>
            <w:r>
              <w:rPr>
                <w:spacing w:val="-1"/>
                <w:sz w:val="24"/>
              </w:rPr>
              <w:t> </w:t>
            </w:r>
            <w:r>
              <w:rPr>
                <w:sz w:val="24"/>
              </w:rPr>
              <w:t>bank </w:t>
            </w:r>
            <w:r>
              <w:rPr>
                <w:spacing w:val="-2"/>
                <w:sz w:val="24"/>
              </w:rPr>
              <w:t>overdraft</w:t>
            </w:r>
          </w:p>
        </w:tc>
        <w:tc>
          <w:tcPr>
            <w:tcW w:w="359" w:type="dxa"/>
          </w:tcPr>
          <w:p>
            <w:pPr>
              <w:pStyle w:val="TableParagraph"/>
              <w:rPr>
                <w:sz w:val="20"/>
              </w:rPr>
            </w:pPr>
          </w:p>
        </w:tc>
        <w:tc>
          <w:tcPr>
            <w:tcW w:w="270"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c>
          <w:tcPr>
            <w:tcW w:w="359" w:type="dxa"/>
          </w:tcPr>
          <w:p>
            <w:pPr>
              <w:pStyle w:val="TableParagraph"/>
              <w:rPr>
                <w:sz w:val="20"/>
              </w:rPr>
            </w:pPr>
          </w:p>
        </w:tc>
      </w:tr>
    </w:tbl>
    <w:p>
      <w:pPr>
        <w:pStyle w:val="BodyText"/>
        <w:spacing w:before="15"/>
      </w:pPr>
    </w:p>
    <w:p>
      <w:pPr>
        <w:pStyle w:val="BodyText"/>
        <w:spacing w:before="1"/>
        <w:ind w:left="1140"/>
      </w:pPr>
      <w:r>
        <w:rPr/>
        <w:t>Thank</w:t>
      </w:r>
      <w:r>
        <w:rPr>
          <w:spacing w:val="-1"/>
        </w:rPr>
        <w:t> </w:t>
      </w:r>
      <w:r>
        <w:rPr/>
        <w:t>you</w:t>
      </w:r>
      <w:r>
        <w:rPr>
          <w:spacing w:val="-1"/>
        </w:rPr>
        <w:t> </w:t>
      </w:r>
      <w:r>
        <w:rPr/>
        <w:t>for</w:t>
      </w:r>
      <w:r>
        <w:rPr>
          <w:spacing w:val="-1"/>
        </w:rPr>
        <w:t> </w:t>
      </w:r>
      <w:r>
        <w:rPr/>
        <w:t>filling</w:t>
      </w:r>
      <w:r>
        <w:rPr>
          <w:spacing w:val="-1"/>
        </w:rPr>
        <w:t> </w:t>
      </w:r>
      <w:r>
        <w:rPr/>
        <w:t>the </w:t>
      </w:r>
      <w:r>
        <w:rPr>
          <w:spacing w:val="-2"/>
        </w:rPr>
        <w:t>questionnaire.</w:t>
      </w:r>
    </w:p>
    <w:p>
      <w:pPr>
        <w:spacing w:after="0"/>
        <w:sectPr>
          <w:pgSz w:w="12240" w:h="15840"/>
          <w:pgMar w:header="0" w:footer="979" w:top="1820" w:bottom="1200" w:left="300" w:right="0"/>
        </w:sectPr>
      </w:pPr>
    </w:p>
    <w:p>
      <w:pPr>
        <w:pStyle w:val="BodyText"/>
        <w:spacing w:before="63"/>
      </w:pPr>
    </w:p>
    <w:p>
      <w:pPr>
        <w:pStyle w:val="Heading2"/>
        <w:ind w:right="688"/>
      </w:pPr>
      <w:r>
        <w:rPr/>
        <mc:AlternateContent>
          <mc:Choice Requires="wps">
            <w:drawing>
              <wp:anchor distT="0" distB="0" distL="0" distR="0" allowOverlap="1" layoutInCell="1" locked="0" behindDoc="1" simplePos="0" relativeHeight="484439040">
                <wp:simplePos x="0" y="0"/>
                <wp:positionH relativeFrom="page">
                  <wp:posOffset>4484624</wp:posOffset>
                </wp:positionH>
                <wp:positionV relativeFrom="paragraph">
                  <wp:posOffset>162828</wp:posOffset>
                </wp:positionV>
                <wp:extent cx="3233420" cy="3253104"/>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3233420" cy="3253104"/>
                        </a:xfrm>
                        <a:custGeom>
                          <a:avLst/>
                          <a:gdLst/>
                          <a:ahLst/>
                          <a:cxnLst/>
                          <a:rect l="l" t="t" r="r" b="b"/>
                          <a:pathLst>
                            <a:path w="3233420" h="3253104">
                              <a:moveTo>
                                <a:pt x="549910" y="3169412"/>
                              </a:moveTo>
                              <a:lnTo>
                                <a:pt x="263017" y="2882519"/>
                              </a:lnTo>
                              <a:lnTo>
                                <a:pt x="348488" y="2797175"/>
                              </a:lnTo>
                              <a:lnTo>
                                <a:pt x="254508" y="2703068"/>
                              </a:lnTo>
                              <a:lnTo>
                                <a:pt x="0" y="2957576"/>
                              </a:lnTo>
                              <a:lnTo>
                                <a:pt x="93980" y="3051556"/>
                              </a:lnTo>
                              <a:lnTo>
                                <a:pt x="179324" y="2966339"/>
                              </a:lnTo>
                              <a:lnTo>
                                <a:pt x="466217" y="3253105"/>
                              </a:lnTo>
                              <a:lnTo>
                                <a:pt x="549910" y="3169412"/>
                              </a:lnTo>
                              <a:close/>
                            </a:path>
                            <a:path w="3233420" h="3253104">
                              <a:moveTo>
                                <a:pt x="883920" y="2835275"/>
                              </a:moveTo>
                              <a:lnTo>
                                <a:pt x="728345" y="2679700"/>
                              </a:lnTo>
                              <a:lnTo>
                                <a:pt x="833374" y="2574671"/>
                              </a:lnTo>
                              <a:lnTo>
                                <a:pt x="756539" y="2497836"/>
                              </a:lnTo>
                              <a:lnTo>
                                <a:pt x="651510" y="2602865"/>
                              </a:lnTo>
                              <a:lnTo>
                                <a:pt x="584962" y="2536317"/>
                              </a:lnTo>
                              <a:lnTo>
                                <a:pt x="707898" y="2413254"/>
                              </a:lnTo>
                              <a:lnTo>
                                <a:pt x="626110" y="2331466"/>
                              </a:lnTo>
                              <a:lnTo>
                                <a:pt x="418973" y="2538603"/>
                              </a:lnTo>
                              <a:lnTo>
                                <a:pt x="799846" y="2919349"/>
                              </a:lnTo>
                              <a:lnTo>
                                <a:pt x="883920" y="2835275"/>
                              </a:lnTo>
                              <a:close/>
                            </a:path>
                            <a:path w="3233420" h="3253104">
                              <a:moveTo>
                                <a:pt x="1139190" y="2580132"/>
                              </a:moveTo>
                              <a:lnTo>
                                <a:pt x="758317" y="2199259"/>
                              </a:lnTo>
                              <a:lnTo>
                                <a:pt x="674497" y="2283079"/>
                              </a:lnTo>
                              <a:lnTo>
                                <a:pt x="1055370" y="2663952"/>
                              </a:lnTo>
                              <a:lnTo>
                                <a:pt x="1139190" y="2580132"/>
                              </a:lnTo>
                              <a:close/>
                            </a:path>
                            <a:path w="3233420" h="3253104">
                              <a:moveTo>
                                <a:pt x="1458976" y="2260346"/>
                              </a:moveTo>
                              <a:lnTo>
                                <a:pt x="1078103" y="1879473"/>
                              </a:lnTo>
                              <a:lnTo>
                                <a:pt x="999236" y="1958340"/>
                              </a:lnTo>
                              <a:lnTo>
                                <a:pt x="1210056" y="2169287"/>
                              </a:lnTo>
                              <a:lnTo>
                                <a:pt x="1165428" y="2153539"/>
                              </a:lnTo>
                              <a:lnTo>
                                <a:pt x="986447" y="2091766"/>
                              </a:lnTo>
                              <a:lnTo>
                                <a:pt x="897128" y="2060448"/>
                              </a:lnTo>
                              <a:lnTo>
                                <a:pt x="819023" y="2138553"/>
                              </a:lnTo>
                              <a:lnTo>
                                <a:pt x="1199896" y="2519426"/>
                              </a:lnTo>
                              <a:lnTo>
                                <a:pt x="1278509" y="2440686"/>
                              </a:lnTo>
                              <a:lnTo>
                                <a:pt x="1069594" y="2231771"/>
                              </a:lnTo>
                              <a:lnTo>
                                <a:pt x="1121270" y="2249894"/>
                              </a:lnTo>
                              <a:lnTo>
                                <a:pt x="1328420" y="2321102"/>
                              </a:lnTo>
                              <a:lnTo>
                                <a:pt x="1380109" y="2339213"/>
                              </a:lnTo>
                              <a:lnTo>
                                <a:pt x="1458976" y="2260346"/>
                              </a:lnTo>
                              <a:close/>
                            </a:path>
                            <a:path w="3233420" h="3253104">
                              <a:moveTo>
                                <a:pt x="1782445" y="1936877"/>
                              </a:moveTo>
                              <a:lnTo>
                                <a:pt x="1551559" y="1803273"/>
                              </a:lnTo>
                              <a:lnTo>
                                <a:pt x="1518666" y="1784273"/>
                              </a:lnTo>
                              <a:lnTo>
                                <a:pt x="1518666" y="1910346"/>
                              </a:lnTo>
                              <a:lnTo>
                                <a:pt x="1459103" y="1969897"/>
                              </a:lnTo>
                              <a:lnTo>
                                <a:pt x="1432166" y="1928291"/>
                              </a:lnTo>
                              <a:lnTo>
                                <a:pt x="1351788" y="1803273"/>
                              </a:lnTo>
                              <a:lnTo>
                                <a:pt x="1518666" y="1910346"/>
                              </a:lnTo>
                              <a:lnTo>
                                <a:pt x="1518666" y="1784273"/>
                              </a:lnTo>
                              <a:lnTo>
                                <a:pt x="1299845" y="1657858"/>
                              </a:lnTo>
                              <a:lnTo>
                                <a:pt x="1208405" y="1749171"/>
                              </a:lnTo>
                              <a:lnTo>
                                <a:pt x="1259420" y="1836788"/>
                              </a:lnTo>
                              <a:lnTo>
                                <a:pt x="1436497" y="2144166"/>
                              </a:lnTo>
                              <a:lnTo>
                                <a:pt x="1487424" y="2231771"/>
                              </a:lnTo>
                              <a:lnTo>
                                <a:pt x="1572895" y="2146427"/>
                              </a:lnTo>
                              <a:lnTo>
                                <a:pt x="1523111" y="2070481"/>
                              </a:lnTo>
                              <a:lnTo>
                                <a:pt x="1618361" y="1975231"/>
                              </a:lnTo>
                              <a:lnTo>
                                <a:pt x="1694688" y="2024507"/>
                              </a:lnTo>
                              <a:lnTo>
                                <a:pt x="1744065" y="1975231"/>
                              </a:lnTo>
                              <a:lnTo>
                                <a:pt x="1749412" y="1969897"/>
                              </a:lnTo>
                              <a:lnTo>
                                <a:pt x="1782445" y="1936877"/>
                              </a:lnTo>
                              <a:close/>
                            </a:path>
                            <a:path w="3233420" h="3253104">
                              <a:moveTo>
                                <a:pt x="2023491" y="1695831"/>
                              </a:moveTo>
                              <a:lnTo>
                                <a:pt x="1929765" y="1601978"/>
                              </a:lnTo>
                              <a:lnTo>
                                <a:pt x="1799082" y="1732661"/>
                              </a:lnTo>
                              <a:lnTo>
                                <a:pt x="1512062" y="1445641"/>
                              </a:lnTo>
                              <a:lnTo>
                                <a:pt x="1428242" y="1529334"/>
                              </a:lnTo>
                              <a:lnTo>
                                <a:pt x="1809115" y="1910207"/>
                              </a:lnTo>
                              <a:lnTo>
                                <a:pt x="2023491" y="1695831"/>
                              </a:lnTo>
                              <a:close/>
                            </a:path>
                            <a:path w="3233420" h="3253104">
                              <a:moveTo>
                                <a:pt x="2373985" y="1292059"/>
                              </a:moveTo>
                              <a:lnTo>
                                <a:pt x="2366137" y="1248791"/>
                              </a:lnTo>
                              <a:lnTo>
                                <a:pt x="2347087" y="1202232"/>
                              </a:lnTo>
                              <a:lnTo>
                                <a:pt x="2316988" y="1152906"/>
                              </a:lnTo>
                              <a:lnTo>
                                <a:pt x="2212340" y="1195197"/>
                              </a:lnTo>
                              <a:lnTo>
                                <a:pt x="2226132" y="1215326"/>
                              </a:lnTo>
                              <a:lnTo>
                                <a:pt x="2236914" y="1234160"/>
                              </a:lnTo>
                              <a:lnTo>
                                <a:pt x="2244725" y="1251712"/>
                              </a:lnTo>
                              <a:lnTo>
                                <a:pt x="2249678" y="1267968"/>
                              </a:lnTo>
                              <a:lnTo>
                                <a:pt x="2251151" y="1283271"/>
                              </a:lnTo>
                              <a:lnTo>
                                <a:pt x="2248738" y="1297584"/>
                              </a:lnTo>
                              <a:lnTo>
                                <a:pt x="2219147" y="1333652"/>
                              </a:lnTo>
                              <a:lnTo>
                                <a:pt x="2188121" y="1341208"/>
                              </a:lnTo>
                              <a:lnTo>
                                <a:pt x="2170430" y="1338453"/>
                              </a:lnTo>
                              <a:lnTo>
                                <a:pt x="2126932" y="1315262"/>
                              </a:lnTo>
                              <a:lnTo>
                                <a:pt x="2070100" y="1265301"/>
                              </a:lnTo>
                              <a:lnTo>
                                <a:pt x="2028659" y="1218057"/>
                              </a:lnTo>
                              <a:lnTo>
                                <a:pt x="2006473" y="1178814"/>
                              </a:lnTo>
                              <a:lnTo>
                                <a:pt x="2000542" y="1136192"/>
                              </a:lnTo>
                              <a:lnTo>
                                <a:pt x="2006307" y="1118438"/>
                              </a:lnTo>
                              <a:lnTo>
                                <a:pt x="2039366" y="1089444"/>
                              </a:lnTo>
                              <a:lnTo>
                                <a:pt x="2056726" y="1086637"/>
                              </a:lnTo>
                              <a:lnTo>
                                <a:pt x="2065997" y="1086929"/>
                              </a:lnTo>
                              <a:lnTo>
                                <a:pt x="2109292" y="1102169"/>
                              </a:lnTo>
                              <a:lnTo>
                                <a:pt x="2119376" y="1108329"/>
                              </a:lnTo>
                              <a:lnTo>
                                <a:pt x="2170049" y="1011428"/>
                              </a:lnTo>
                              <a:lnTo>
                                <a:pt x="2133879" y="991196"/>
                              </a:lnTo>
                              <a:lnTo>
                                <a:pt x="2099691" y="976947"/>
                              </a:lnTo>
                              <a:lnTo>
                                <a:pt x="2067496" y="968425"/>
                              </a:lnTo>
                              <a:lnTo>
                                <a:pt x="2037321" y="965327"/>
                              </a:lnTo>
                              <a:lnTo>
                                <a:pt x="2008505" y="968527"/>
                              </a:lnTo>
                              <a:lnTo>
                                <a:pt x="1953768" y="994410"/>
                              </a:lnTo>
                              <a:lnTo>
                                <a:pt x="1899932" y="1050950"/>
                              </a:lnTo>
                              <a:lnTo>
                                <a:pt x="1882165" y="1087589"/>
                              </a:lnTo>
                              <a:lnTo>
                                <a:pt x="1874545" y="1126820"/>
                              </a:lnTo>
                              <a:lnTo>
                                <a:pt x="1877187" y="1168654"/>
                              </a:lnTo>
                              <a:lnTo>
                                <a:pt x="1889925" y="1212494"/>
                              </a:lnTo>
                              <a:lnTo>
                                <a:pt x="1912315" y="1257338"/>
                              </a:lnTo>
                              <a:lnTo>
                                <a:pt x="1944522" y="1303172"/>
                              </a:lnTo>
                              <a:lnTo>
                                <a:pt x="1986788" y="1350010"/>
                              </a:lnTo>
                              <a:lnTo>
                                <a:pt x="2021928" y="1382534"/>
                              </a:lnTo>
                              <a:lnTo>
                                <a:pt x="2056460" y="1409306"/>
                              </a:lnTo>
                              <a:lnTo>
                                <a:pt x="2090343" y="1430439"/>
                              </a:lnTo>
                              <a:lnTo>
                                <a:pt x="2155152" y="1456563"/>
                              </a:lnTo>
                              <a:lnTo>
                                <a:pt x="2211095" y="1463840"/>
                              </a:lnTo>
                              <a:lnTo>
                                <a:pt x="2235327" y="1461008"/>
                              </a:lnTo>
                              <a:lnTo>
                                <a:pt x="2280818" y="1442580"/>
                              </a:lnTo>
                              <a:lnTo>
                                <a:pt x="2325370" y="1406906"/>
                              </a:lnTo>
                              <a:lnTo>
                                <a:pt x="2355037" y="1369974"/>
                              </a:lnTo>
                              <a:lnTo>
                                <a:pt x="2370709" y="1331976"/>
                              </a:lnTo>
                              <a:lnTo>
                                <a:pt x="2373655" y="1312430"/>
                              </a:lnTo>
                              <a:lnTo>
                                <a:pt x="2373985" y="1292059"/>
                              </a:lnTo>
                              <a:close/>
                            </a:path>
                            <a:path w="3233420" h="3253104">
                              <a:moveTo>
                                <a:pt x="2674061" y="984186"/>
                              </a:moveTo>
                              <a:lnTo>
                                <a:pt x="2664104" y="927874"/>
                              </a:lnTo>
                              <a:lnTo>
                                <a:pt x="2636812" y="869111"/>
                              </a:lnTo>
                              <a:lnTo>
                                <a:pt x="2590114" y="806323"/>
                              </a:lnTo>
                              <a:lnTo>
                                <a:pt x="2574709" y="789876"/>
                              </a:lnTo>
                              <a:lnTo>
                                <a:pt x="2559304" y="773430"/>
                              </a:lnTo>
                              <a:lnTo>
                                <a:pt x="2550490" y="765530"/>
                              </a:lnTo>
                              <a:lnTo>
                                <a:pt x="2550490" y="977938"/>
                              </a:lnTo>
                              <a:lnTo>
                                <a:pt x="2548521" y="995324"/>
                              </a:lnTo>
                              <a:lnTo>
                                <a:pt x="2516657" y="1036421"/>
                              </a:lnTo>
                              <a:lnTo>
                                <a:pt x="2483396" y="1044549"/>
                              </a:lnTo>
                              <a:lnTo>
                                <a:pt x="2464054" y="1041654"/>
                              </a:lnTo>
                              <a:lnTo>
                                <a:pt x="2419235" y="1019708"/>
                              </a:lnTo>
                              <a:lnTo>
                                <a:pt x="2365756" y="974217"/>
                              </a:lnTo>
                              <a:lnTo>
                                <a:pt x="2339771" y="946251"/>
                              </a:lnTo>
                              <a:lnTo>
                                <a:pt x="2305926" y="896772"/>
                              </a:lnTo>
                              <a:lnTo>
                                <a:pt x="2294902" y="856030"/>
                              </a:lnTo>
                              <a:lnTo>
                                <a:pt x="2296579" y="838631"/>
                              </a:lnTo>
                              <a:lnTo>
                                <a:pt x="2327300" y="798487"/>
                              </a:lnTo>
                              <a:lnTo>
                                <a:pt x="2360714" y="789876"/>
                              </a:lnTo>
                              <a:lnTo>
                                <a:pt x="2379853" y="792353"/>
                              </a:lnTo>
                              <a:lnTo>
                                <a:pt x="2423477" y="813028"/>
                              </a:lnTo>
                              <a:lnTo>
                                <a:pt x="2473960" y="855599"/>
                              </a:lnTo>
                              <a:lnTo>
                                <a:pt x="2502522" y="886104"/>
                              </a:lnTo>
                              <a:lnTo>
                                <a:pt x="2539314" y="937895"/>
                              </a:lnTo>
                              <a:lnTo>
                                <a:pt x="2550490" y="977938"/>
                              </a:lnTo>
                              <a:lnTo>
                                <a:pt x="2550490" y="765530"/>
                              </a:lnTo>
                              <a:lnTo>
                                <a:pt x="2513533" y="732358"/>
                              </a:lnTo>
                              <a:lnTo>
                                <a:pt x="2468283" y="701014"/>
                              </a:lnTo>
                              <a:lnTo>
                                <a:pt x="2423579" y="679246"/>
                              </a:lnTo>
                              <a:lnTo>
                                <a:pt x="2379472" y="666877"/>
                              </a:lnTo>
                              <a:lnTo>
                                <a:pt x="2336927" y="664591"/>
                              </a:lnTo>
                              <a:lnTo>
                                <a:pt x="2296934" y="672833"/>
                              </a:lnTo>
                              <a:lnTo>
                                <a:pt x="2259431" y="691438"/>
                              </a:lnTo>
                              <a:lnTo>
                                <a:pt x="2224405" y="720217"/>
                              </a:lnTo>
                              <a:lnTo>
                                <a:pt x="2196350" y="754722"/>
                              </a:lnTo>
                              <a:lnTo>
                                <a:pt x="2178393" y="792086"/>
                              </a:lnTo>
                              <a:lnTo>
                                <a:pt x="2170671" y="832294"/>
                              </a:lnTo>
                              <a:lnTo>
                                <a:pt x="2173351" y="875284"/>
                              </a:lnTo>
                              <a:lnTo>
                                <a:pt x="2185987" y="919848"/>
                              </a:lnTo>
                              <a:lnTo>
                                <a:pt x="2208161" y="965098"/>
                              </a:lnTo>
                              <a:lnTo>
                                <a:pt x="2239975" y="1010932"/>
                              </a:lnTo>
                              <a:lnTo>
                                <a:pt x="2281555" y="1057275"/>
                              </a:lnTo>
                              <a:lnTo>
                                <a:pt x="2314778" y="1088034"/>
                              </a:lnTo>
                              <a:lnTo>
                                <a:pt x="2347557" y="1113688"/>
                              </a:lnTo>
                              <a:lnTo>
                                <a:pt x="2379815" y="1134313"/>
                              </a:lnTo>
                              <a:lnTo>
                                <a:pt x="2442095" y="1160691"/>
                              </a:lnTo>
                              <a:lnTo>
                                <a:pt x="2499004" y="1168514"/>
                              </a:lnTo>
                              <a:lnTo>
                                <a:pt x="2525268" y="1165987"/>
                              </a:lnTo>
                              <a:lnTo>
                                <a:pt x="2574582" y="1147610"/>
                              </a:lnTo>
                              <a:lnTo>
                                <a:pt x="2621534" y="1110742"/>
                              </a:lnTo>
                              <a:lnTo>
                                <a:pt x="2657106" y="1063345"/>
                              </a:lnTo>
                              <a:lnTo>
                                <a:pt x="2664841" y="1044549"/>
                              </a:lnTo>
                              <a:lnTo>
                                <a:pt x="2667546" y="1037983"/>
                              </a:lnTo>
                              <a:lnTo>
                                <a:pt x="2672969" y="1011555"/>
                              </a:lnTo>
                              <a:lnTo>
                                <a:pt x="2674061" y="984186"/>
                              </a:lnTo>
                              <a:close/>
                            </a:path>
                            <a:path w="3233420" h="3253104">
                              <a:moveTo>
                                <a:pt x="2881376" y="837946"/>
                              </a:moveTo>
                              <a:lnTo>
                                <a:pt x="2740025" y="696595"/>
                              </a:lnTo>
                              <a:lnTo>
                                <a:pt x="2785872" y="650748"/>
                              </a:lnTo>
                              <a:lnTo>
                                <a:pt x="2807639" y="624916"/>
                              </a:lnTo>
                              <a:lnTo>
                                <a:pt x="2810649" y="619379"/>
                              </a:lnTo>
                              <a:lnTo>
                                <a:pt x="2822092" y="598297"/>
                              </a:lnTo>
                              <a:lnTo>
                                <a:pt x="2829153" y="570928"/>
                              </a:lnTo>
                              <a:lnTo>
                                <a:pt x="2828798" y="542798"/>
                              </a:lnTo>
                              <a:lnTo>
                                <a:pt x="2821648" y="514324"/>
                              </a:lnTo>
                              <a:lnTo>
                                <a:pt x="2810700" y="490753"/>
                              </a:lnTo>
                              <a:lnTo>
                                <a:pt x="2808363" y="485698"/>
                              </a:lnTo>
                              <a:lnTo>
                                <a:pt x="2763266" y="428117"/>
                              </a:lnTo>
                              <a:lnTo>
                                <a:pt x="2707856" y="384175"/>
                              </a:lnTo>
                              <a:lnTo>
                                <a:pt x="2705481" y="383044"/>
                              </a:lnTo>
                              <a:lnTo>
                                <a:pt x="2705481" y="552831"/>
                              </a:lnTo>
                              <a:lnTo>
                                <a:pt x="2704985" y="563930"/>
                              </a:lnTo>
                              <a:lnTo>
                                <a:pt x="2701112" y="575297"/>
                              </a:lnTo>
                              <a:lnTo>
                                <a:pt x="2693924" y="586930"/>
                              </a:lnTo>
                              <a:lnTo>
                                <a:pt x="2683510" y="598805"/>
                              </a:lnTo>
                              <a:lnTo>
                                <a:pt x="2662936" y="619379"/>
                              </a:lnTo>
                              <a:lnTo>
                                <a:pt x="2577846" y="534416"/>
                              </a:lnTo>
                              <a:lnTo>
                                <a:pt x="2601849" y="510540"/>
                              </a:lnTo>
                              <a:lnTo>
                                <a:pt x="2613393" y="500468"/>
                              </a:lnTo>
                              <a:lnTo>
                                <a:pt x="2624620" y="493877"/>
                              </a:lnTo>
                              <a:lnTo>
                                <a:pt x="2635542" y="490753"/>
                              </a:lnTo>
                              <a:lnTo>
                                <a:pt x="2646172" y="491109"/>
                              </a:lnTo>
                              <a:lnTo>
                                <a:pt x="2685161" y="512953"/>
                              </a:lnTo>
                              <a:lnTo>
                                <a:pt x="2705481" y="552831"/>
                              </a:lnTo>
                              <a:lnTo>
                                <a:pt x="2705481" y="383044"/>
                              </a:lnTo>
                              <a:lnTo>
                                <a:pt x="2680779" y="371259"/>
                              </a:lnTo>
                              <a:lnTo>
                                <a:pt x="2654173" y="364236"/>
                              </a:lnTo>
                              <a:lnTo>
                                <a:pt x="2628087" y="363512"/>
                              </a:lnTo>
                              <a:lnTo>
                                <a:pt x="2602979" y="369620"/>
                              </a:lnTo>
                              <a:lnTo>
                                <a:pt x="2578836" y="382473"/>
                              </a:lnTo>
                              <a:lnTo>
                                <a:pt x="2555621" y="401955"/>
                              </a:lnTo>
                              <a:lnTo>
                                <a:pt x="2463622" y="493979"/>
                              </a:lnTo>
                              <a:lnTo>
                                <a:pt x="2416429" y="541147"/>
                              </a:lnTo>
                              <a:lnTo>
                                <a:pt x="2797302" y="922020"/>
                              </a:lnTo>
                              <a:lnTo>
                                <a:pt x="2881376" y="837946"/>
                              </a:lnTo>
                              <a:close/>
                            </a:path>
                            <a:path w="3233420" h="3253104">
                              <a:moveTo>
                                <a:pt x="3233166" y="486156"/>
                              </a:moveTo>
                              <a:lnTo>
                                <a:pt x="3073654" y="326644"/>
                              </a:lnTo>
                              <a:lnTo>
                                <a:pt x="3056864" y="280060"/>
                              </a:lnTo>
                              <a:lnTo>
                                <a:pt x="2991002" y="93256"/>
                              </a:lnTo>
                              <a:lnTo>
                                <a:pt x="2957576" y="0"/>
                              </a:lnTo>
                              <a:lnTo>
                                <a:pt x="2865120" y="92583"/>
                              </a:lnTo>
                              <a:lnTo>
                                <a:pt x="2938907" y="275844"/>
                              </a:lnTo>
                              <a:lnTo>
                                <a:pt x="2755773" y="201803"/>
                              </a:lnTo>
                              <a:lnTo>
                                <a:pt x="2662936" y="294767"/>
                              </a:lnTo>
                              <a:lnTo>
                                <a:pt x="2756179" y="328091"/>
                              </a:lnTo>
                              <a:lnTo>
                                <a:pt x="2896412" y="377228"/>
                              </a:lnTo>
                              <a:lnTo>
                                <a:pt x="2989834" y="410464"/>
                              </a:lnTo>
                              <a:lnTo>
                                <a:pt x="3149219" y="569976"/>
                              </a:lnTo>
                              <a:lnTo>
                                <a:pt x="3233166"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53.120026pt;margin-top:12.82114pt;width:254.6pt;height:256.1500pt;mso-position-horizontal-relative:page;mso-position-vertical-relative:paragraph;z-index:-18877440" id="docshape217" coordorigin="7062,256" coordsize="5092,5123" path="m7928,5248l7477,4796,7611,4661,7463,4513,7062,4914,7210,5062,7345,4928,7797,5379,7928,5248xm8454,4721l8209,4476,8375,4311,8254,4190,8088,4355,7984,4251,8177,4057,8048,3928,7722,4254,8322,4854,8454,4721xm8856,4320l8257,3720,8125,3852,8724,4452,8856,4320xm9360,3816l8760,3216,8636,3340,8968,3673,8898,3648,8616,3551,8475,3501,8352,3624,8952,4224,9076,4100,8747,3771,8828,3800,9154,3912,9236,3940,9360,3816xm9869,3307l9506,3096,9454,3066,9454,3265,9360,3359,9318,3293,9191,3096,9454,3265,9454,3066,9109,2867,8965,3011,9046,3149,9325,3633,9405,3771,9539,3637,9461,3517,9611,3367,9731,3445,9809,3367,9817,3359,9869,3307xm10249,2927l10101,2779,9896,2985,9444,2533,9312,2665,9911,3265,10249,2927xm10801,2291l10797,2258,10789,2223,10776,2187,10759,2150,10737,2111,10711,2072,10546,2139,10568,2170,10585,2200,10597,2228,10605,2253,10608,2277,10604,2300,10594,2321,10578,2341,10557,2357,10534,2366,10508,2369,10480,2364,10449,2351,10412,2328,10370,2294,10322,2249,10286,2210,10257,2175,10236,2142,10222,2113,10213,2077,10213,2046,10222,2018,10240,1993,10250,1984,10262,1977,10274,1972,10287,1969,10301,1968,10316,1968,10331,1970,10347,1975,10358,1979,10370,1984,10384,1992,10400,2002,10480,1849,10423,1817,10369,1795,10318,1782,10271,1777,10225,1782,10182,1797,10139,1822,10098,1858,10054,1911,10026,1969,10014,2031,10019,2097,10039,2166,10074,2236,10125,2309,10191,2382,10247,2434,10301,2476,10354,2509,10407,2534,10456,2550,10502,2559,10544,2562,10583,2557,10619,2546,10654,2528,10690,2503,10724,2472,10750,2443,10771,2414,10786,2384,10796,2354,10800,2323,10801,2291xm11274,1806l11269,1762,11258,1718,11240,1672,11215,1625,11182,1577,11141,1526,11117,1500,11093,1474,11079,1462,11079,1796,11076,1824,11065,1849,11048,1871,11026,1889,11001,1899,10973,1901,10943,1897,10909,1884,10872,1862,10832,1831,10788,1791,10747,1747,10716,1706,10694,1669,10681,1635,10676,1605,10679,1577,10689,1553,10705,1531,10727,1514,10752,1504,10780,1500,10810,1504,10843,1516,10879,1537,10917,1566,10958,1604,11003,1652,11038,1695,11061,1733,11075,1767,11079,1796,11079,1462,11021,1410,10949,1360,10879,1326,10810,1307,10743,1303,10680,1316,10621,1345,10565,1391,10521,1445,10493,1504,10481,1567,10485,1635,10505,1705,10540,1776,10590,1848,10655,1921,10708,1970,10759,2010,10810,2043,10860,2067,10908,2084,10954,2094,10998,2097,11039,2093,11078,2082,11117,2064,11154,2038,11191,2006,11223,1969,11247,1931,11259,1901,11263,1891,11272,1849,11274,1806xm11600,1576l11377,1353,11450,1281,11484,1241,11489,1232,11507,1199,11518,1156,11517,1111,11506,1066,11489,1029,11485,1021,11454,976,11414,931,11370,891,11327,861,11323,860,11323,1127,11322,1145,11316,1162,11305,1181,11288,1199,11256,1232,11122,1098,11160,1060,11178,1045,11196,1034,11213,1029,11230,1030,11246,1034,11262,1042,11277,1052,11291,1064,11304,1079,11313,1095,11320,1111,11323,1127,11323,860,11284,841,11242,830,11201,829,11162,839,11124,859,11087,889,10942,1034,10868,1109,11468,1708,11600,1576xm12154,1022l11903,771,11876,697,11773,403,11720,256,11574,402,11691,691,11402,574,11256,721,11403,773,11624,850,11771,903,12022,1154,12154,1022xe" filled="true" fillcolor="#a4a4a4" stroked="false">
                <v:path arrowok="t"/>
                <v:fill opacity="32896f" type="solid"/>
                <w10:wrap type="none"/>
              </v:shape>
            </w:pict>
          </mc:Fallback>
        </mc:AlternateContent>
      </w:r>
      <w:r>
        <w:rPr/>
        <w:t>APPENDIX</w:t>
      </w:r>
      <w:r>
        <w:rPr>
          <w:spacing w:val="-2"/>
        </w:rPr>
        <w:t> </w:t>
      </w:r>
      <w:r>
        <w:rPr>
          <w:spacing w:val="-5"/>
        </w:rPr>
        <w:t>II</w:t>
      </w:r>
    </w:p>
    <w:p>
      <w:pPr>
        <w:pStyle w:val="Heading3"/>
        <w:ind w:left="1107" w:right="687"/>
        <w:jc w:val="center"/>
      </w:pPr>
      <w:r>
        <w:rPr/>
        <w:t>Demographic</w:t>
      </w:r>
      <w:r>
        <w:rPr>
          <w:spacing w:val="-2"/>
        </w:rPr>
        <w:t> </w:t>
      </w:r>
      <w:r>
        <w:rPr/>
        <w:t>Variables</w:t>
      </w:r>
      <w:r>
        <w:rPr>
          <w:spacing w:val="-1"/>
        </w:rPr>
        <w:t> </w:t>
      </w:r>
      <w:r>
        <w:rPr>
          <w:spacing w:val="-2"/>
        </w:rPr>
        <w:t>Results</w:t>
      </w:r>
    </w:p>
    <w:p>
      <w:pPr>
        <w:tabs>
          <w:tab w:pos="3835" w:val="left" w:leader="none"/>
          <w:tab w:pos="4490" w:val="left" w:leader="none"/>
        </w:tabs>
        <w:spacing w:before="19"/>
        <w:ind w:left="3313" w:right="0" w:firstLine="0"/>
        <w:jc w:val="left"/>
        <w:rPr>
          <w:rFonts w:ascii="Courier New"/>
          <w:sz w:val="17"/>
        </w:rPr>
      </w:pPr>
      <w:r>
        <w:rPr>
          <w:rFonts w:ascii="Courier New"/>
          <w:sz w:val="17"/>
          <w:u w:val="single"/>
        </w:rPr>
        <w:tab/>
      </w:r>
      <w:r>
        <w:rPr>
          <w:rFonts w:ascii="Courier New"/>
          <w:sz w:val="17"/>
        </w:rPr>
        <w:t> </w:t>
      </w:r>
      <w:r>
        <w:rPr>
          <w:rFonts w:ascii="Courier New"/>
          <w:sz w:val="17"/>
          <w:u w:val="single"/>
        </w:rPr>
        <w:tab/>
      </w:r>
      <w:r>
        <w:rPr>
          <w:rFonts w:ascii="Courier New"/>
          <w:spacing w:val="-81"/>
          <w:sz w:val="17"/>
        </w:rPr>
        <w:t> </w:t>
      </w:r>
      <w:r>
        <w:rPr>
          <w:rFonts w:ascii="Courier New"/>
          <w:sz w:val="17"/>
        </w:rPr>
        <w:t>(R)</w:t>
      </w:r>
    </w:p>
    <w:p>
      <w:pPr>
        <w:tabs>
          <w:tab w:pos="2003" w:val="left" w:leader="none"/>
          <w:tab w:pos="2658" w:val="left" w:leader="none"/>
        </w:tabs>
        <w:spacing w:line="20" w:lineRule="exact"/>
        <w:ind w:left="1458" w:right="0" w:firstLine="0"/>
        <w:jc w:val="left"/>
        <w:rPr>
          <w:rFonts w:ascii="Courier New"/>
          <w:sz w:val="2"/>
        </w:rPr>
      </w:pPr>
      <w:r>
        <w:rPr>
          <w:rFonts w:ascii="Courier New"/>
          <w:sz w:val="2"/>
        </w:rPr>
        <mc:AlternateContent>
          <mc:Choice Requires="wps">
            <w:drawing>
              <wp:inline distT="0" distB="0" distL="0" distR="0">
                <wp:extent cx="204470" cy="5080"/>
                <wp:effectExtent l="9525" t="0" r="0" b="4445"/>
                <wp:docPr id="237" name="Group 237"/>
                <wp:cNvGraphicFramePr>
                  <a:graphicFrameLocks/>
                </wp:cNvGraphicFramePr>
                <a:graphic>
                  <a:graphicData uri="http://schemas.microsoft.com/office/word/2010/wordprocessingGroup">
                    <wpg:wgp>
                      <wpg:cNvPr id="237" name="Group 237"/>
                      <wpg:cNvGrpSpPr/>
                      <wpg:grpSpPr>
                        <a:xfrm>
                          <a:off x="0" y="0"/>
                          <a:ext cx="204470" cy="5080"/>
                          <a:chExt cx="204470" cy="5080"/>
                        </a:xfrm>
                      </wpg:grpSpPr>
                      <wps:wsp>
                        <wps:cNvPr id="238" name="Graphic 238"/>
                        <wps:cNvSpPr/>
                        <wps:spPr>
                          <a:xfrm>
                            <a:off x="0" y="2249"/>
                            <a:ext cx="204470" cy="1270"/>
                          </a:xfrm>
                          <a:custGeom>
                            <a:avLst/>
                            <a:gdLst/>
                            <a:ahLst/>
                            <a:cxnLst/>
                            <a:rect l="l" t="t" r="r" b="b"/>
                            <a:pathLst>
                              <a:path w="204470" h="0">
                                <a:moveTo>
                                  <a:pt x="0" y="0"/>
                                </a:moveTo>
                                <a:lnTo>
                                  <a:pt x="204434" y="0"/>
                                </a:lnTo>
                              </a:path>
                            </a:pathLst>
                          </a:custGeom>
                          <a:ln w="44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1pt;height:.4pt;mso-position-horizontal-relative:char;mso-position-vertical-relative:line" id="docshapegroup218" coordorigin="0,0" coordsize="322,8">
                <v:line style="position:absolute" from="0,4" to="322,4" stroked="true" strokeweight=".354176pt" strokecolor="#000000">
                  <v:stroke dashstyle="solid"/>
                </v:line>
              </v:group>
            </w:pict>
          </mc:Fallback>
        </mc:AlternateContent>
      </w:r>
      <w:r>
        <w:rPr>
          <w:rFonts w:ascii="Courier New"/>
          <w:sz w:val="2"/>
        </w:rPr>
      </w:r>
      <w:r>
        <w:rPr>
          <w:rFonts w:ascii="Courier New"/>
          <w:sz w:val="2"/>
        </w:rPr>
        <w:tab/>
      </w:r>
      <w:r>
        <w:rPr>
          <w:rFonts w:ascii="Courier New"/>
          <w:sz w:val="2"/>
        </w:rPr>
        <mc:AlternateContent>
          <mc:Choice Requires="wps">
            <w:drawing>
              <wp:inline distT="0" distB="0" distL="0" distR="0">
                <wp:extent cx="274320" cy="5080"/>
                <wp:effectExtent l="9525" t="0" r="0" b="4445"/>
                <wp:docPr id="239" name="Group 239"/>
                <wp:cNvGraphicFramePr>
                  <a:graphicFrameLocks/>
                </wp:cNvGraphicFramePr>
                <a:graphic>
                  <a:graphicData uri="http://schemas.microsoft.com/office/word/2010/wordprocessingGroup">
                    <wpg:wgp>
                      <wpg:cNvPr id="239" name="Group 239"/>
                      <wpg:cNvGrpSpPr/>
                      <wpg:grpSpPr>
                        <a:xfrm>
                          <a:off x="0" y="0"/>
                          <a:ext cx="274320" cy="5080"/>
                          <a:chExt cx="274320" cy="5080"/>
                        </a:xfrm>
                      </wpg:grpSpPr>
                      <wps:wsp>
                        <wps:cNvPr id="240" name="Graphic 240"/>
                        <wps:cNvSpPr/>
                        <wps:spPr>
                          <a:xfrm>
                            <a:off x="0" y="2249"/>
                            <a:ext cx="274320" cy="1270"/>
                          </a:xfrm>
                          <a:custGeom>
                            <a:avLst/>
                            <a:gdLst/>
                            <a:ahLst/>
                            <a:cxnLst/>
                            <a:rect l="l" t="t" r="r" b="b"/>
                            <a:pathLst>
                              <a:path w="274320" h="0">
                                <a:moveTo>
                                  <a:pt x="0" y="0"/>
                                </a:moveTo>
                                <a:lnTo>
                                  <a:pt x="273898" y="0"/>
                                </a:lnTo>
                              </a:path>
                            </a:pathLst>
                          </a:custGeom>
                          <a:ln w="44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6pt;height:.4pt;mso-position-horizontal-relative:char;mso-position-vertical-relative:line" id="docshapegroup219" coordorigin="0,0" coordsize="432,8">
                <v:line style="position:absolute" from="0,4" to="431,4" stroked="true" strokeweight=".354176pt" strokecolor="#000000">
                  <v:stroke dashstyle="solid"/>
                </v:line>
              </v:group>
            </w:pict>
          </mc:Fallback>
        </mc:AlternateContent>
      </w:r>
      <w:r>
        <w:rPr>
          <w:rFonts w:ascii="Courier New"/>
          <w:sz w:val="2"/>
        </w:rPr>
      </w:r>
      <w:r>
        <w:rPr>
          <w:rFonts w:ascii="Courier New"/>
          <w:sz w:val="2"/>
        </w:rPr>
        <w:tab/>
      </w:r>
      <w:r>
        <w:rPr>
          <w:rFonts w:ascii="Courier New"/>
          <w:sz w:val="2"/>
        </w:rPr>
        <mc:AlternateContent>
          <mc:Choice Requires="wps">
            <w:drawing>
              <wp:inline distT="0" distB="0" distL="0" distR="0">
                <wp:extent cx="274320" cy="5080"/>
                <wp:effectExtent l="9525" t="0" r="0" b="4445"/>
                <wp:docPr id="241" name="Group 241"/>
                <wp:cNvGraphicFramePr>
                  <a:graphicFrameLocks/>
                </wp:cNvGraphicFramePr>
                <a:graphic>
                  <a:graphicData uri="http://schemas.microsoft.com/office/word/2010/wordprocessingGroup">
                    <wpg:wgp>
                      <wpg:cNvPr id="241" name="Group 241"/>
                      <wpg:cNvGrpSpPr/>
                      <wpg:grpSpPr>
                        <a:xfrm>
                          <a:off x="0" y="0"/>
                          <a:ext cx="274320" cy="5080"/>
                          <a:chExt cx="274320" cy="5080"/>
                        </a:xfrm>
                      </wpg:grpSpPr>
                      <wps:wsp>
                        <wps:cNvPr id="242" name="Graphic 242"/>
                        <wps:cNvSpPr/>
                        <wps:spPr>
                          <a:xfrm>
                            <a:off x="0" y="2249"/>
                            <a:ext cx="274320" cy="1270"/>
                          </a:xfrm>
                          <a:custGeom>
                            <a:avLst/>
                            <a:gdLst/>
                            <a:ahLst/>
                            <a:cxnLst/>
                            <a:rect l="l" t="t" r="r" b="b"/>
                            <a:pathLst>
                              <a:path w="274320" h="0">
                                <a:moveTo>
                                  <a:pt x="0" y="0"/>
                                </a:moveTo>
                                <a:lnTo>
                                  <a:pt x="273885" y="0"/>
                                </a:lnTo>
                              </a:path>
                            </a:pathLst>
                          </a:custGeom>
                          <a:ln w="449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6pt;height:.4pt;mso-position-horizontal-relative:char;mso-position-vertical-relative:line" id="docshapegroup220" coordorigin="0,0" coordsize="432,8">
                <v:line style="position:absolute" from="0,4" to="431,4" stroked="true" strokeweight=".354176pt" strokecolor="#000000">
                  <v:stroke dashstyle="solid"/>
                </v:line>
              </v:group>
            </w:pict>
          </mc:Fallback>
        </mc:AlternateContent>
      </w:r>
      <w:r>
        <w:rPr>
          <w:rFonts w:ascii="Courier New"/>
          <w:sz w:val="2"/>
        </w:rPr>
      </w:r>
    </w:p>
    <w:p>
      <w:pPr>
        <w:tabs>
          <w:tab w:pos="2112" w:val="left" w:leader="none"/>
          <w:tab w:pos="2549" w:val="left" w:leader="none"/>
          <w:tab w:pos="2986" w:val="left" w:leader="none"/>
          <w:tab w:pos="3422" w:val="left" w:leader="none"/>
          <w:tab w:pos="3858" w:val="left" w:leader="none"/>
          <w:tab w:pos="4295" w:val="left" w:leader="none"/>
        </w:tabs>
        <w:spacing w:before="36"/>
        <w:ind w:left="1348" w:right="0" w:firstLine="0"/>
        <w:jc w:val="left"/>
        <w:rPr>
          <w:rFonts w:ascii="Courier New"/>
          <w:sz w:val="17"/>
        </w:rPr>
      </w:pPr>
      <w:r>
        <w:rPr>
          <w:rFonts w:ascii="Courier New"/>
          <w:sz w:val="17"/>
        </w:rPr>
        <w:t>/</w:t>
      </w:r>
      <w:r>
        <w:rPr>
          <w:rFonts w:ascii="Courier New"/>
          <w:spacing w:val="80"/>
          <w:w w:val="150"/>
          <w:sz w:val="17"/>
          <w:u w:val="single"/>
        </w:rPr>
        <w:t> </w:t>
      </w:r>
      <w:r>
        <w:rPr>
          <w:rFonts w:ascii="Courier New"/>
          <w:sz w:val="17"/>
        </w:rPr>
        <w:tab/>
      </w:r>
      <w:r>
        <w:rPr>
          <w:rFonts w:ascii="Courier New"/>
          <w:spacing w:val="-10"/>
          <w:sz w:val="17"/>
        </w:rPr>
        <w:t>/</w:t>
      </w:r>
      <w:r>
        <w:rPr>
          <w:rFonts w:ascii="Courier New"/>
          <w:sz w:val="17"/>
        </w:rPr>
        <w:tab/>
      </w:r>
      <w:r>
        <w:rPr>
          <w:rFonts w:ascii="Courier New"/>
          <w:sz w:val="17"/>
          <w:u w:val="single"/>
        </w:rPr>
        <w:tab/>
      </w:r>
      <w:r>
        <w:rPr>
          <w:rFonts w:ascii="Courier New"/>
          <w:spacing w:val="-10"/>
          <w:sz w:val="17"/>
        </w:rPr>
        <w:t>/</w:t>
      </w:r>
      <w:r>
        <w:rPr>
          <w:rFonts w:ascii="Courier New"/>
          <w:sz w:val="17"/>
        </w:rPr>
        <w:tab/>
      </w:r>
      <w:r>
        <w:rPr>
          <w:rFonts w:ascii="Courier New"/>
          <w:spacing w:val="-10"/>
          <w:sz w:val="17"/>
        </w:rPr>
        <w:t>/</w:t>
      </w:r>
      <w:r>
        <w:rPr>
          <w:rFonts w:ascii="Courier New"/>
          <w:sz w:val="17"/>
        </w:rPr>
        <w:tab/>
      </w:r>
      <w:r>
        <w:rPr>
          <w:rFonts w:ascii="Courier New"/>
          <w:sz w:val="17"/>
          <w:u w:val="single"/>
        </w:rPr>
        <w:tab/>
      </w:r>
      <w:r>
        <w:rPr>
          <w:rFonts w:ascii="Courier New"/>
          <w:spacing w:val="-10"/>
          <w:sz w:val="17"/>
        </w:rPr>
        <w:t>/</w:t>
      </w:r>
    </w:p>
    <w:p>
      <w:pPr>
        <w:tabs>
          <w:tab w:pos="2003" w:val="left" w:leader="none"/>
          <w:tab w:pos="2440" w:val="left" w:leader="none"/>
          <w:tab w:pos="3313" w:val="left" w:leader="none"/>
          <w:tab w:pos="3749" w:val="left" w:leader="none"/>
          <w:tab w:pos="4622" w:val="left" w:leader="none"/>
          <w:tab w:pos="5386" w:val="left" w:leader="none"/>
        </w:tabs>
        <w:spacing w:line="309" w:lineRule="auto" w:before="56"/>
        <w:ind w:left="1458" w:right="3065" w:hanging="219"/>
        <w:jc w:val="left"/>
        <w:rPr>
          <w:rFonts w:ascii="Courier New"/>
          <w:sz w:val="17"/>
        </w:rPr>
      </w:pPr>
      <w:r>
        <w:rPr>
          <w:rFonts w:ascii="Courier New"/>
          <w:spacing w:val="80"/>
          <w:w w:val="150"/>
          <w:sz w:val="17"/>
          <w:u w:val="single"/>
        </w:rPr>
        <w:t> </w:t>
      </w:r>
      <w:r>
        <w:rPr>
          <w:rFonts w:ascii="Courier New"/>
          <w:sz w:val="17"/>
        </w:rPr>
        <w:t>/</w:t>
        <w:tab/>
      </w:r>
      <w:r>
        <w:rPr>
          <w:rFonts w:ascii="Courier New"/>
          <w:spacing w:val="-10"/>
          <w:sz w:val="17"/>
        </w:rPr>
        <w:t>/</w:t>
      </w:r>
      <w:r>
        <w:rPr>
          <w:rFonts w:ascii="Courier New"/>
          <w:sz w:val="17"/>
        </w:rPr>
        <w:tab/>
        <w:t>/</w:t>
      </w:r>
      <w:r>
        <w:rPr>
          <w:rFonts w:ascii="Courier New"/>
          <w:spacing w:val="80"/>
          <w:w w:val="150"/>
          <w:sz w:val="17"/>
          <w:u w:val="single"/>
        </w:rPr>
        <w:t> </w:t>
      </w:r>
      <w:r>
        <w:rPr>
          <w:rFonts w:ascii="Courier New"/>
          <w:sz w:val="17"/>
        </w:rPr>
        <w:t>/</w:t>
        <w:tab/>
      </w:r>
      <w:r>
        <w:rPr>
          <w:rFonts w:ascii="Courier New"/>
          <w:spacing w:val="-10"/>
          <w:sz w:val="17"/>
        </w:rPr>
        <w:t>/</w:t>
      </w:r>
      <w:r>
        <w:rPr>
          <w:rFonts w:ascii="Courier New"/>
          <w:sz w:val="17"/>
        </w:rPr>
        <w:tab/>
        <w:t>/</w:t>
      </w:r>
      <w:r>
        <w:rPr>
          <w:rFonts w:ascii="Courier New"/>
          <w:spacing w:val="80"/>
          <w:w w:val="150"/>
          <w:sz w:val="17"/>
          <w:u w:val="single"/>
        </w:rPr>
        <w:t> </w:t>
      </w:r>
      <w:r>
        <w:rPr>
          <w:rFonts w:ascii="Courier New"/>
          <w:sz w:val="17"/>
        </w:rPr>
        <w:t>/</w:t>
        <w:tab/>
      </w:r>
      <w:r>
        <w:rPr>
          <w:rFonts w:ascii="Courier New"/>
          <w:spacing w:val="-4"/>
          <w:sz w:val="17"/>
        </w:rPr>
        <w:t>13.0</w:t>
      </w:r>
      <w:r>
        <w:rPr>
          <w:rFonts w:ascii="Courier New"/>
          <w:sz w:val="17"/>
        </w:rPr>
        <w:tab/>
        <w:t>Copyright 1985-2013 StataCorp LP Statistics/Data Analysis</w:t>
        <w:tab/>
        <w:tab/>
      </w:r>
      <w:r>
        <w:rPr>
          <w:rFonts w:ascii="Courier New"/>
          <w:spacing w:val="-2"/>
          <w:sz w:val="17"/>
        </w:rPr>
        <w:t>StataCorp</w:t>
      </w:r>
    </w:p>
    <w:p>
      <w:pPr>
        <w:spacing w:before="1"/>
        <w:ind w:left="5387" w:right="0" w:firstLine="0"/>
        <w:jc w:val="left"/>
        <w:rPr>
          <w:rFonts w:ascii="Courier New"/>
          <w:sz w:val="17"/>
        </w:rPr>
      </w:pPr>
      <w:r>
        <w:rPr>
          <w:rFonts w:ascii="Courier New"/>
          <w:sz w:val="17"/>
        </w:rPr>
        <w:t>4905</w:t>
      </w:r>
      <w:r>
        <w:rPr>
          <w:rFonts w:ascii="Courier New"/>
          <w:spacing w:val="40"/>
          <w:sz w:val="17"/>
        </w:rPr>
        <w:t> </w:t>
      </w:r>
      <w:r>
        <w:rPr>
          <w:rFonts w:ascii="Courier New"/>
          <w:sz w:val="17"/>
        </w:rPr>
        <w:t>Lakeway</w:t>
      </w:r>
      <w:r>
        <w:rPr>
          <w:rFonts w:ascii="Courier New"/>
          <w:spacing w:val="40"/>
          <w:sz w:val="17"/>
        </w:rPr>
        <w:t> </w:t>
      </w:r>
      <w:r>
        <w:rPr>
          <w:rFonts w:ascii="Courier New"/>
          <w:spacing w:val="-2"/>
          <w:sz w:val="17"/>
        </w:rPr>
        <w:t>Drive</w:t>
      </w:r>
    </w:p>
    <w:p>
      <w:pPr>
        <w:spacing w:before="56"/>
        <w:ind w:left="5387" w:right="0" w:firstLine="0"/>
        <w:jc w:val="left"/>
        <w:rPr>
          <w:rFonts w:ascii="Courier New"/>
          <w:sz w:val="17"/>
        </w:rPr>
      </w:pPr>
      <w:r>
        <w:rPr>
          <w:rFonts w:ascii="Courier New"/>
          <w:sz w:val="17"/>
        </w:rPr>
        <w:t>College</w:t>
      </w:r>
      <w:r>
        <w:rPr>
          <w:rFonts w:ascii="Courier New"/>
          <w:spacing w:val="44"/>
          <w:sz w:val="17"/>
        </w:rPr>
        <w:t> </w:t>
      </w:r>
      <w:r>
        <w:rPr>
          <w:rFonts w:ascii="Courier New"/>
          <w:sz w:val="17"/>
        </w:rPr>
        <w:t>Station,</w:t>
      </w:r>
      <w:r>
        <w:rPr>
          <w:rFonts w:ascii="Courier New"/>
          <w:spacing w:val="45"/>
          <w:sz w:val="17"/>
        </w:rPr>
        <w:t> </w:t>
      </w:r>
      <w:r>
        <w:rPr>
          <w:rFonts w:ascii="Courier New"/>
          <w:sz w:val="17"/>
        </w:rPr>
        <w:t>Texas</w:t>
      </w:r>
      <w:r>
        <w:rPr>
          <w:rFonts w:ascii="Courier New"/>
          <w:spacing w:val="44"/>
          <w:sz w:val="17"/>
        </w:rPr>
        <w:t> </w:t>
      </w:r>
      <w:r>
        <w:rPr>
          <w:rFonts w:ascii="Courier New"/>
          <w:sz w:val="17"/>
        </w:rPr>
        <w:t>77845</w:t>
      </w:r>
      <w:r>
        <w:rPr>
          <w:rFonts w:ascii="Courier New"/>
          <w:spacing w:val="45"/>
          <w:sz w:val="17"/>
        </w:rPr>
        <w:t> </w:t>
      </w:r>
      <w:r>
        <w:rPr>
          <w:rFonts w:ascii="Courier New"/>
          <w:spacing w:val="-5"/>
          <w:sz w:val="17"/>
        </w:rPr>
        <w:t>USA</w:t>
      </w:r>
    </w:p>
    <w:p>
      <w:pPr>
        <w:tabs>
          <w:tab w:pos="7569" w:val="left" w:leader="none"/>
        </w:tabs>
        <w:spacing w:before="57"/>
        <w:ind w:left="5387" w:right="0" w:firstLine="0"/>
        <w:jc w:val="left"/>
        <w:rPr>
          <w:rFonts w:ascii="Courier New"/>
          <w:sz w:val="17"/>
        </w:rPr>
      </w:pPr>
      <w:r>
        <w:rPr>
          <w:rFonts w:ascii="Courier New"/>
          <w:sz w:val="17"/>
        </w:rPr>
        <w:t>800-STATA-</w:t>
      </w:r>
      <w:r>
        <w:rPr>
          <w:rFonts w:ascii="Courier New"/>
          <w:spacing w:val="-7"/>
          <w:sz w:val="17"/>
        </w:rPr>
        <w:t>PC</w:t>
      </w:r>
      <w:r>
        <w:rPr>
          <w:rFonts w:ascii="Courier New"/>
          <w:sz w:val="17"/>
        </w:rPr>
        <w:tab/>
      </w:r>
      <w:hyperlink r:id="rId14">
        <w:r>
          <w:rPr>
            <w:rFonts w:ascii="Courier New"/>
            <w:spacing w:val="-2"/>
            <w:sz w:val="17"/>
          </w:rPr>
          <w:t>http://www.stata.com</w:t>
        </w:r>
      </w:hyperlink>
    </w:p>
    <w:p>
      <w:pPr>
        <w:tabs>
          <w:tab w:pos="7569" w:val="left" w:leader="none"/>
        </w:tabs>
        <w:spacing w:before="56"/>
        <w:ind w:left="5387" w:right="0" w:firstLine="0"/>
        <w:jc w:val="left"/>
        <w:rPr>
          <w:rFonts w:ascii="Courier New"/>
          <w:sz w:val="17"/>
        </w:rPr>
      </w:pPr>
      <w:r>
        <w:rPr>
          <w:rFonts w:ascii="Courier New"/>
          <w:sz w:val="17"/>
        </w:rPr>
        <w:t>979-696-</w:t>
      </w:r>
      <w:r>
        <w:rPr>
          <w:rFonts w:ascii="Courier New"/>
          <w:spacing w:val="-4"/>
          <w:sz w:val="17"/>
        </w:rPr>
        <w:t>4600</w:t>
      </w:r>
      <w:r>
        <w:rPr>
          <w:rFonts w:ascii="Courier New"/>
          <w:sz w:val="17"/>
        </w:rPr>
        <w:tab/>
      </w:r>
      <w:hyperlink r:id="rId15">
        <w:r>
          <w:rPr>
            <w:rFonts w:ascii="Courier New"/>
            <w:spacing w:val="-2"/>
            <w:sz w:val="17"/>
          </w:rPr>
          <w:t>stata@stata.com</w:t>
        </w:r>
      </w:hyperlink>
    </w:p>
    <w:p>
      <w:pPr>
        <w:spacing w:before="56"/>
        <w:ind w:left="5387" w:right="0" w:firstLine="0"/>
        <w:jc w:val="left"/>
        <w:rPr>
          <w:rFonts w:ascii="Courier New"/>
          <w:sz w:val="17"/>
        </w:rPr>
      </w:pPr>
      <w:r>
        <w:rPr>
          <w:rFonts w:ascii="Courier New"/>
          <w:sz w:val="17"/>
        </w:rPr>
        <w:t>979-696-4601</w:t>
      </w:r>
      <w:r>
        <w:rPr>
          <w:rFonts w:ascii="Courier New"/>
          <w:spacing w:val="79"/>
          <w:sz w:val="17"/>
        </w:rPr>
        <w:t> </w:t>
      </w:r>
      <w:r>
        <w:rPr>
          <w:rFonts w:ascii="Courier New"/>
          <w:spacing w:val="-2"/>
          <w:sz w:val="17"/>
        </w:rPr>
        <w:t>(fax)</w:t>
      </w:r>
    </w:p>
    <w:p>
      <w:pPr>
        <w:pStyle w:val="BodyText"/>
        <w:spacing w:before="113"/>
        <w:rPr>
          <w:rFonts w:ascii="Courier New"/>
          <w:sz w:val="17"/>
        </w:rPr>
      </w:pPr>
    </w:p>
    <w:p>
      <w:pPr>
        <w:spacing w:before="0"/>
        <w:ind w:left="1240" w:right="0" w:firstLine="0"/>
        <w:jc w:val="left"/>
        <w:rPr>
          <w:rFonts w:ascii="Courier New"/>
          <w:sz w:val="17"/>
        </w:rPr>
      </w:pPr>
      <w:r>
        <w:rPr>
          <w:rFonts w:ascii="Courier New"/>
          <w:sz w:val="17"/>
        </w:rPr>
        <w:t>3-user</w:t>
      </w:r>
      <w:r>
        <w:rPr>
          <w:rFonts w:ascii="Courier New"/>
          <w:spacing w:val="47"/>
          <w:sz w:val="17"/>
        </w:rPr>
        <w:t> </w:t>
      </w:r>
      <w:r>
        <w:rPr>
          <w:rFonts w:ascii="Courier New"/>
          <w:sz w:val="17"/>
        </w:rPr>
        <w:t>Stata</w:t>
      </w:r>
      <w:r>
        <w:rPr>
          <w:rFonts w:ascii="Courier New"/>
          <w:spacing w:val="48"/>
          <w:sz w:val="17"/>
        </w:rPr>
        <w:t> </w:t>
      </w:r>
      <w:r>
        <w:rPr>
          <w:rFonts w:ascii="Courier New"/>
          <w:sz w:val="17"/>
        </w:rPr>
        <w:t>network</w:t>
      </w:r>
      <w:r>
        <w:rPr>
          <w:rFonts w:ascii="Courier New"/>
          <w:spacing w:val="47"/>
          <w:sz w:val="17"/>
        </w:rPr>
        <w:t> </w:t>
      </w:r>
      <w:r>
        <w:rPr>
          <w:rFonts w:ascii="Courier New"/>
          <w:sz w:val="17"/>
        </w:rPr>
        <w:t>perpetual</w:t>
      </w:r>
      <w:r>
        <w:rPr>
          <w:rFonts w:ascii="Courier New"/>
          <w:spacing w:val="48"/>
          <w:sz w:val="17"/>
        </w:rPr>
        <w:t> </w:t>
      </w:r>
      <w:r>
        <w:rPr>
          <w:rFonts w:ascii="Courier New"/>
          <w:spacing w:val="-2"/>
          <w:sz w:val="17"/>
        </w:rPr>
        <w:t>license:</w:t>
      </w:r>
    </w:p>
    <w:p>
      <w:pPr>
        <w:pStyle w:val="BodyText"/>
        <w:spacing w:before="52"/>
        <w:rPr>
          <w:rFonts w:ascii="Courier New"/>
          <w:sz w:val="20"/>
        </w:rPr>
      </w:pPr>
    </w:p>
    <w:tbl>
      <w:tblPr>
        <w:tblW w:w="0" w:type="auto"/>
        <w:jc w:val="left"/>
        <w:tblInd w:w="1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1556"/>
        <w:gridCol w:w="1337"/>
        <w:gridCol w:w="1411"/>
        <w:gridCol w:w="1263"/>
        <w:gridCol w:w="1185"/>
      </w:tblGrid>
      <w:tr>
        <w:trPr>
          <w:trHeight w:val="450" w:hRule="atLeast"/>
        </w:trPr>
        <w:tc>
          <w:tcPr>
            <w:tcW w:w="1994" w:type="dxa"/>
            <w:tcBorders>
              <w:bottom w:val="dashSmallGap" w:sz="12" w:space="0" w:color="000000"/>
              <w:right w:val="single" w:sz="12" w:space="0" w:color="000000"/>
            </w:tcBorders>
          </w:tcPr>
          <w:p>
            <w:pPr>
              <w:pStyle w:val="TableParagraph"/>
              <w:rPr>
                <w:sz w:val="18"/>
              </w:rPr>
            </w:pPr>
          </w:p>
        </w:tc>
        <w:tc>
          <w:tcPr>
            <w:tcW w:w="1556" w:type="dxa"/>
            <w:tcBorders>
              <w:left w:val="single" w:sz="12" w:space="0" w:color="000000"/>
              <w:bottom w:val="dashSmallGap" w:sz="12" w:space="0" w:color="000000"/>
            </w:tcBorders>
          </w:tcPr>
          <w:p>
            <w:pPr>
              <w:pStyle w:val="TableParagraph"/>
              <w:spacing w:before="30"/>
              <w:ind w:right="150"/>
              <w:jc w:val="right"/>
              <w:rPr>
                <w:rFonts w:ascii="Courier New"/>
                <w:sz w:val="22"/>
              </w:rPr>
            </w:pPr>
            <w:r>
              <w:rPr>
                <w:rFonts w:ascii="Courier New"/>
                <w:spacing w:val="-4"/>
                <w:w w:val="105"/>
                <w:sz w:val="22"/>
              </w:rPr>
              <w:t>smes</w:t>
            </w:r>
          </w:p>
        </w:tc>
        <w:tc>
          <w:tcPr>
            <w:tcW w:w="1337" w:type="dxa"/>
            <w:tcBorders>
              <w:bottom w:val="dashSmallGap" w:sz="12" w:space="0" w:color="000000"/>
            </w:tcBorders>
          </w:tcPr>
          <w:p>
            <w:pPr>
              <w:pStyle w:val="TableParagraph"/>
              <w:spacing w:before="30"/>
              <w:ind w:right="150"/>
              <w:jc w:val="right"/>
              <w:rPr>
                <w:rFonts w:ascii="Courier New"/>
                <w:sz w:val="22"/>
              </w:rPr>
            </w:pPr>
            <w:r>
              <w:rPr>
                <w:rFonts w:ascii="Courier New"/>
                <w:spacing w:val="-2"/>
                <w:w w:val="105"/>
                <w:sz w:val="22"/>
              </w:rPr>
              <w:t>vencap</w:t>
            </w:r>
          </w:p>
        </w:tc>
        <w:tc>
          <w:tcPr>
            <w:tcW w:w="1411" w:type="dxa"/>
            <w:tcBorders>
              <w:bottom w:val="dashSmallGap" w:sz="12" w:space="0" w:color="000000"/>
            </w:tcBorders>
          </w:tcPr>
          <w:p>
            <w:pPr>
              <w:pStyle w:val="TableParagraph"/>
              <w:spacing w:before="30"/>
              <w:ind w:right="225"/>
              <w:jc w:val="right"/>
              <w:rPr>
                <w:rFonts w:ascii="Courier New"/>
                <w:sz w:val="22"/>
              </w:rPr>
            </w:pPr>
            <w:r>
              <w:rPr>
                <w:rFonts w:ascii="Courier New"/>
                <w:spacing w:val="-2"/>
                <w:w w:val="105"/>
                <w:sz w:val="22"/>
              </w:rPr>
              <w:t>tracre</w:t>
            </w:r>
          </w:p>
        </w:tc>
        <w:tc>
          <w:tcPr>
            <w:tcW w:w="1263" w:type="dxa"/>
            <w:tcBorders>
              <w:bottom w:val="dashSmallGap" w:sz="12" w:space="0" w:color="000000"/>
            </w:tcBorders>
          </w:tcPr>
          <w:p>
            <w:pPr>
              <w:pStyle w:val="TableParagraph"/>
              <w:spacing w:before="30"/>
              <w:ind w:left="69"/>
              <w:jc w:val="center"/>
              <w:rPr>
                <w:rFonts w:ascii="Courier New"/>
                <w:sz w:val="22"/>
              </w:rPr>
            </w:pPr>
            <w:r>
              <w:rPr>
                <w:rFonts w:ascii="Courier New"/>
                <w:spacing w:val="-2"/>
                <w:w w:val="105"/>
                <w:sz w:val="22"/>
              </w:rPr>
              <w:t>busang</w:t>
            </w:r>
          </w:p>
        </w:tc>
        <w:tc>
          <w:tcPr>
            <w:tcW w:w="1185" w:type="dxa"/>
            <w:tcBorders>
              <w:bottom w:val="dashSmallGap" w:sz="12" w:space="0" w:color="000000"/>
            </w:tcBorders>
          </w:tcPr>
          <w:p>
            <w:pPr>
              <w:pStyle w:val="TableParagraph"/>
              <w:spacing w:before="30"/>
              <w:ind w:left="149"/>
              <w:rPr>
                <w:rFonts w:ascii="Courier New"/>
                <w:sz w:val="22"/>
              </w:rPr>
            </w:pPr>
            <w:r>
              <w:rPr>
                <w:rFonts w:ascii="Courier New"/>
                <w:spacing w:val="-2"/>
                <w:w w:val="105"/>
                <w:sz w:val="22"/>
              </w:rPr>
              <w:t>bankver</w:t>
            </w:r>
          </w:p>
        </w:tc>
      </w:tr>
      <w:tr>
        <w:trPr>
          <w:trHeight w:val="482" w:hRule="atLeast"/>
        </w:trPr>
        <w:tc>
          <w:tcPr>
            <w:tcW w:w="1994" w:type="dxa"/>
            <w:tcBorders>
              <w:top w:val="dashSmallGap" w:sz="12" w:space="0" w:color="000000"/>
              <w:right w:val="single" w:sz="12" w:space="0" w:color="000000"/>
            </w:tcBorders>
          </w:tcPr>
          <w:p>
            <w:pPr>
              <w:pStyle w:val="TableParagraph"/>
              <w:spacing w:before="197"/>
              <w:ind w:right="211"/>
              <w:jc w:val="right"/>
              <w:rPr>
                <w:rFonts w:ascii="Courier New"/>
                <w:sz w:val="22"/>
              </w:rPr>
            </w:pPr>
            <w:r>
              <w:rPr>
                <w:rFonts w:ascii="Courier New"/>
                <w:spacing w:val="-4"/>
                <w:w w:val="105"/>
                <w:sz w:val="22"/>
              </w:rPr>
              <w:t>smes</w:t>
            </w:r>
          </w:p>
        </w:tc>
        <w:tc>
          <w:tcPr>
            <w:tcW w:w="1556" w:type="dxa"/>
            <w:tcBorders>
              <w:top w:val="dashSmallGap" w:sz="12" w:space="0" w:color="000000"/>
              <w:left w:val="single" w:sz="12" w:space="0" w:color="000000"/>
            </w:tcBorders>
          </w:tcPr>
          <w:p>
            <w:pPr>
              <w:pStyle w:val="TableParagraph"/>
              <w:spacing w:before="197"/>
              <w:ind w:right="150"/>
              <w:jc w:val="right"/>
              <w:rPr>
                <w:rFonts w:ascii="Courier New"/>
                <w:sz w:val="22"/>
              </w:rPr>
            </w:pPr>
            <w:r>
              <w:rPr>
                <w:rFonts w:ascii="Courier New"/>
                <w:spacing w:val="-2"/>
                <w:w w:val="105"/>
                <w:sz w:val="22"/>
              </w:rPr>
              <w:t>1.0000</w:t>
            </w:r>
          </w:p>
        </w:tc>
        <w:tc>
          <w:tcPr>
            <w:tcW w:w="1337" w:type="dxa"/>
            <w:tcBorders>
              <w:top w:val="dashSmallGap" w:sz="12" w:space="0" w:color="000000"/>
            </w:tcBorders>
          </w:tcPr>
          <w:p>
            <w:pPr>
              <w:pStyle w:val="TableParagraph"/>
              <w:rPr>
                <w:sz w:val="18"/>
              </w:rPr>
            </w:pPr>
          </w:p>
        </w:tc>
        <w:tc>
          <w:tcPr>
            <w:tcW w:w="1411" w:type="dxa"/>
            <w:tcBorders>
              <w:top w:val="dashSmallGap" w:sz="12" w:space="0" w:color="000000"/>
            </w:tcBorders>
          </w:tcPr>
          <w:p>
            <w:pPr>
              <w:pStyle w:val="TableParagraph"/>
              <w:rPr>
                <w:sz w:val="18"/>
              </w:rPr>
            </w:pPr>
          </w:p>
        </w:tc>
        <w:tc>
          <w:tcPr>
            <w:tcW w:w="1263" w:type="dxa"/>
            <w:tcBorders>
              <w:top w:val="dashSmallGap" w:sz="12" w:space="0" w:color="000000"/>
            </w:tcBorders>
          </w:tcPr>
          <w:p>
            <w:pPr>
              <w:pStyle w:val="TableParagraph"/>
              <w:rPr>
                <w:sz w:val="18"/>
              </w:rPr>
            </w:pPr>
          </w:p>
        </w:tc>
        <w:tc>
          <w:tcPr>
            <w:tcW w:w="1185" w:type="dxa"/>
            <w:tcBorders>
              <w:top w:val="dashSmallGap" w:sz="12" w:space="0" w:color="000000"/>
            </w:tcBorders>
          </w:tcPr>
          <w:p>
            <w:pPr>
              <w:pStyle w:val="TableParagraph"/>
              <w:rPr>
                <w:sz w:val="18"/>
              </w:rPr>
            </w:pPr>
          </w:p>
        </w:tc>
      </w:tr>
      <w:tr>
        <w:trPr>
          <w:trHeight w:val="323" w:hRule="atLeast"/>
        </w:trPr>
        <w:tc>
          <w:tcPr>
            <w:tcW w:w="1994" w:type="dxa"/>
            <w:tcBorders>
              <w:right w:val="single" w:sz="12" w:space="0" w:color="000000"/>
            </w:tcBorders>
          </w:tcPr>
          <w:p>
            <w:pPr>
              <w:pStyle w:val="TableParagraph"/>
              <w:spacing w:before="38"/>
              <w:ind w:right="211"/>
              <w:jc w:val="right"/>
              <w:rPr>
                <w:rFonts w:ascii="Courier New"/>
                <w:sz w:val="22"/>
              </w:rPr>
            </w:pPr>
            <w:r>
              <w:rPr>
                <w:rFonts w:ascii="Courier New"/>
                <w:spacing w:val="-2"/>
                <w:w w:val="105"/>
                <w:sz w:val="22"/>
              </w:rPr>
              <w:t>vencap</w:t>
            </w:r>
          </w:p>
        </w:tc>
        <w:tc>
          <w:tcPr>
            <w:tcW w:w="1556" w:type="dxa"/>
            <w:tcBorders>
              <w:left w:val="single" w:sz="12" w:space="0" w:color="000000"/>
            </w:tcBorders>
          </w:tcPr>
          <w:p>
            <w:pPr>
              <w:pStyle w:val="TableParagraph"/>
              <w:spacing w:before="38"/>
              <w:ind w:right="150"/>
              <w:jc w:val="right"/>
              <w:rPr>
                <w:rFonts w:ascii="Courier New"/>
                <w:sz w:val="22"/>
              </w:rPr>
            </w:pPr>
            <w:r>
              <w:rPr>
                <w:rFonts w:ascii="Courier New"/>
                <w:spacing w:val="-2"/>
                <w:w w:val="105"/>
                <w:sz w:val="22"/>
              </w:rPr>
              <w:t>0.0485</w:t>
            </w:r>
          </w:p>
        </w:tc>
        <w:tc>
          <w:tcPr>
            <w:tcW w:w="1337" w:type="dxa"/>
          </w:tcPr>
          <w:p>
            <w:pPr>
              <w:pStyle w:val="TableParagraph"/>
              <w:spacing w:before="38"/>
              <w:ind w:right="150"/>
              <w:jc w:val="right"/>
              <w:rPr>
                <w:rFonts w:ascii="Courier New"/>
                <w:sz w:val="22"/>
              </w:rPr>
            </w:pPr>
            <w:r>
              <w:rPr>
                <w:rFonts w:ascii="Courier New"/>
                <w:spacing w:val="-2"/>
                <w:w w:val="105"/>
                <w:sz w:val="22"/>
              </w:rPr>
              <w:t>1.0000</w:t>
            </w:r>
          </w:p>
        </w:tc>
        <w:tc>
          <w:tcPr>
            <w:tcW w:w="1411" w:type="dxa"/>
          </w:tcPr>
          <w:p>
            <w:pPr>
              <w:pStyle w:val="TableParagraph"/>
              <w:rPr>
                <w:sz w:val="18"/>
              </w:rPr>
            </w:pPr>
          </w:p>
        </w:tc>
        <w:tc>
          <w:tcPr>
            <w:tcW w:w="1263" w:type="dxa"/>
          </w:tcPr>
          <w:p>
            <w:pPr>
              <w:pStyle w:val="TableParagraph"/>
              <w:rPr>
                <w:sz w:val="18"/>
              </w:rPr>
            </w:pPr>
          </w:p>
        </w:tc>
        <w:tc>
          <w:tcPr>
            <w:tcW w:w="1185" w:type="dxa"/>
          </w:tcPr>
          <w:p>
            <w:pPr>
              <w:pStyle w:val="TableParagraph"/>
              <w:rPr>
                <w:sz w:val="18"/>
              </w:rPr>
            </w:pPr>
          </w:p>
        </w:tc>
      </w:tr>
      <w:tr>
        <w:trPr>
          <w:trHeight w:val="323" w:hRule="atLeast"/>
        </w:trPr>
        <w:tc>
          <w:tcPr>
            <w:tcW w:w="1994" w:type="dxa"/>
            <w:tcBorders>
              <w:right w:val="single" w:sz="12" w:space="0" w:color="000000"/>
            </w:tcBorders>
          </w:tcPr>
          <w:p>
            <w:pPr>
              <w:pStyle w:val="TableParagraph"/>
              <w:spacing w:before="38"/>
              <w:ind w:right="211"/>
              <w:jc w:val="right"/>
              <w:rPr>
                <w:rFonts w:ascii="Courier New"/>
                <w:sz w:val="22"/>
              </w:rPr>
            </w:pPr>
            <w:r>
              <w:rPr>
                <w:rFonts w:ascii="Courier New"/>
                <w:spacing w:val="-2"/>
                <w:w w:val="105"/>
                <w:sz w:val="22"/>
              </w:rPr>
              <w:t>tracre</w:t>
            </w:r>
          </w:p>
        </w:tc>
        <w:tc>
          <w:tcPr>
            <w:tcW w:w="1556" w:type="dxa"/>
            <w:tcBorders>
              <w:left w:val="single" w:sz="12" w:space="0" w:color="000000"/>
            </w:tcBorders>
          </w:tcPr>
          <w:p>
            <w:pPr>
              <w:pStyle w:val="TableParagraph"/>
              <w:spacing w:before="38"/>
              <w:ind w:right="150"/>
              <w:jc w:val="right"/>
              <w:rPr>
                <w:rFonts w:ascii="Courier New"/>
                <w:sz w:val="22"/>
              </w:rPr>
            </w:pPr>
            <w:r>
              <w:rPr>
                <w:rFonts w:ascii="Courier New"/>
                <w:w w:val="105"/>
                <w:sz w:val="22"/>
              </w:rPr>
              <w:t>-</w:t>
            </w:r>
            <w:r>
              <w:rPr>
                <w:rFonts w:ascii="Courier New"/>
                <w:spacing w:val="-2"/>
                <w:w w:val="105"/>
                <w:sz w:val="22"/>
              </w:rPr>
              <w:t>0.0027</w:t>
            </w:r>
          </w:p>
        </w:tc>
        <w:tc>
          <w:tcPr>
            <w:tcW w:w="1337" w:type="dxa"/>
          </w:tcPr>
          <w:p>
            <w:pPr>
              <w:pStyle w:val="TableParagraph"/>
              <w:spacing w:before="38"/>
              <w:ind w:right="150"/>
              <w:jc w:val="right"/>
              <w:rPr>
                <w:rFonts w:ascii="Courier New"/>
                <w:sz w:val="22"/>
              </w:rPr>
            </w:pPr>
            <w:r>
              <w:rPr>
                <w:rFonts w:ascii="Courier New"/>
                <w:w w:val="105"/>
                <w:sz w:val="22"/>
              </w:rPr>
              <w:t>-</w:t>
            </w:r>
            <w:r>
              <w:rPr>
                <w:rFonts w:ascii="Courier New"/>
                <w:spacing w:val="-2"/>
                <w:w w:val="105"/>
                <w:sz w:val="22"/>
              </w:rPr>
              <w:t>0.1247</w:t>
            </w:r>
          </w:p>
        </w:tc>
        <w:tc>
          <w:tcPr>
            <w:tcW w:w="1411" w:type="dxa"/>
          </w:tcPr>
          <w:p>
            <w:pPr>
              <w:pStyle w:val="TableParagraph"/>
              <w:spacing w:before="38"/>
              <w:ind w:right="225"/>
              <w:jc w:val="right"/>
              <w:rPr>
                <w:rFonts w:ascii="Courier New"/>
                <w:sz w:val="22"/>
              </w:rPr>
            </w:pPr>
            <w:r>
              <w:rPr>
                <w:rFonts w:ascii="Courier New"/>
                <w:spacing w:val="-2"/>
                <w:w w:val="105"/>
                <w:sz w:val="22"/>
              </w:rPr>
              <w:t>1.0000</w:t>
            </w:r>
          </w:p>
        </w:tc>
        <w:tc>
          <w:tcPr>
            <w:tcW w:w="1263" w:type="dxa"/>
          </w:tcPr>
          <w:p>
            <w:pPr>
              <w:pStyle w:val="TableParagraph"/>
              <w:rPr>
                <w:sz w:val="18"/>
              </w:rPr>
            </w:pPr>
          </w:p>
        </w:tc>
        <w:tc>
          <w:tcPr>
            <w:tcW w:w="1185" w:type="dxa"/>
          </w:tcPr>
          <w:p>
            <w:pPr>
              <w:pStyle w:val="TableParagraph"/>
              <w:rPr>
                <w:sz w:val="18"/>
              </w:rPr>
            </w:pPr>
          </w:p>
        </w:tc>
      </w:tr>
      <w:tr>
        <w:trPr>
          <w:trHeight w:val="323" w:hRule="atLeast"/>
        </w:trPr>
        <w:tc>
          <w:tcPr>
            <w:tcW w:w="1994" w:type="dxa"/>
            <w:tcBorders>
              <w:right w:val="single" w:sz="12" w:space="0" w:color="000000"/>
            </w:tcBorders>
          </w:tcPr>
          <w:p>
            <w:pPr>
              <w:pStyle w:val="TableParagraph"/>
              <w:spacing w:before="38"/>
              <w:ind w:right="211"/>
              <w:jc w:val="right"/>
              <w:rPr>
                <w:rFonts w:ascii="Courier New"/>
                <w:sz w:val="22"/>
              </w:rPr>
            </w:pPr>
            <w:r>
              <w:rPr>
                <w:rFonts w:ascii="Courier New"/>
                <w:spacing w:val="-2"/>
                <w:w w:val="105"/>
                <w:sz w:val="22"/>
              </w:rPr>
              <w:t>busang</w:t>
            </w:r>
          </w:p>
        </w:tc>
        <w:tc>
          <w:tcPr>
            <w:tcW w:w="1556" w:type="dxa"/>
            <w:tcBorders>
              <w:left w:val="single" w:sz="12" w:space="0" w:color="000000"/>
            </w:tcBorders>
          </w:tcPr>
          <w:p>
            <w:pPr>
              <w:pStyle w:val="TableParagraph"/>
              <w:spacing w:before="38"/>
              <w:ind w:right="150"/>
              <w:jc w:val="right"/>
              <w:rPr>
                <w:rFonts w:ascii="Courier New"/>
                <w:sz w:val="22"/>
              </w:rPr>
            </w:pPr>
            <w:r>
              <w:rPr>
                <w:rFonts w:ascii="Courier New"/>
                <w:spacing w:val="-2"/>
                <w:w w:val="105"/>
                <w:sz w:val="22"/>
              </w:rPr>
              <w:t>0.0269</w:t>
            </w:r>
          </w:p>
        </w:tc>
        <w:tc>
          <w:tcPr>
            <w:tcW w:w="1337" w:type="dxa"/>
          </w:tcPr>
          <w:p>
            <w:pPr>
              <w:pStyle w:val="TableParagraph"/>
              <w:spacing w:before="38"/>
              <w:ind w:right="150"/>
              <w:jc w:val="right"/>
              <w:rPr>
                <w:rFonts w:ascii="Courier New"/>
                <w:sz w:val="22"/>
              </w:rPr>
            </w:pPr>
            <w:r>
              <w:rPr>
                <w:rFonts w:ascii="Courier New"/>
                <w:spacing w:val="-2"/>
                <w:w w:val="105"/>
                <w:sz w:val="22"/>
              </w:rPr>
              <w:t>0.1486</w:t>
            </w:r>
          </w:p>
        </w:tc>
        <w:tc>
          <w:tcPr>
            <w:tcW w:w="1411" w:type="dxa"/>
          </w:tcPr>
          <w:p>
            <w:pPr>
              <w:pStyle w:val="TableParagraph"/>
              <w:spacing w:before="38"/>
              <w:ind w:right="225"/>
              <w:jc w:val="right"/>
              <w:rPr>
                <w:rFonts w:ascii="Courier New"/>
                <w:sz w:val="22"/>
              </w:rPr>
            </w:pPr>
            <w:r>
              <w:rPr>
                <w:rFonts w:ascii="Courier New"/>
                <w:spacing w:val="-2"/>
                <w:w w:val="105"/>
                <w:sz w:val="22"/>
              </w:rPr>
              <w:t>0.2327</w:t>
            </w:r>
          </w:p>
        </w:tc>
        <w:tc>
          <w:tcPr>
            <w:tcW w:w="1263" w:type="dxa"/>
          </w:tcPr>
          <w:p>
            <w:pPr>
              <w:pStyle w:val="TableParagraph"/>
              <w:spacing w:before="38"/>
              <w:ind w:left="69"/>
              <w:jc w:val="center"/>
              <w:rPr>
                <w:rFonts w:ascii="Courier New"/>
                <w:sz w:val="22"/>
              </w:rPr>
            </w:pPr>
            <w:r>
              <w:rPr>
                <w:rFonts w:ascii="Courier New"/>
                <w:spacing w:val="-2"/>
                <w:w w:val="105"/>
                <w:sz w:val="22"/>
              </w:rPr>
              <w:t>1.0000</w:t>
            </w:r>
          </w:p>
        </w:tc>
        <w:tc>
          <w:tcPr>
            <w:tcW w:w="1185" w:type="dxa"/>
          </w:tcPr>
          <w:p>
            <w:pPr>
              <w:pStyle w:val="TableParagraph"/>
              <w:rPr>
                <w:sz w:val="18"/>
              </w:rPr>
            </w:pPr>
          </w:p>
        </w:tc>
      </w:tr>
    </w:tbl>
    <w:p>
      <w:pPr>
        <w:tabs>
          <w:tab w:pos="3643" w:val="left" w:leader="none"/>
          <w:tab w:pos="5128" w:val="left" w:leader="none"/>
          <w:tab w:pos="7800" w:val="left" w:leader="none"/>
          <w:tab w:pos="9136" w:val="left" w:leader="none"/>
        </w:tabs>
        <w:spacing w:before="41"/>
        <w:ind w:left="2010" w:right="0" w:firstLine="0"/>
        <w:jc w:val="left"/>
        <w:rPr>
          <w:rFonts w:ascii="Courier New"/>
          <w:sz w:val="22"/>
        </w:rPr>
      </w:pPr>
      <w:r>
        <w:rPr/>
        <mc:AlternateContent>
          <mc:Choice Requires="wps">
            <w:drawing>
              <wp:anchor distT="0" distB="0" distL="0" distR="0" allowOverlap="1" layoutInCell="1" locked="0" behindDoc="1" simplePos="0" relativeHeight="484438016">
                <wp:simplePos x="0" y="0"/>
                <wp:positionH relativeFrom="page">
                  <wp:posOffset>2932734</wp:posOffset>
                </wp:positionH>
                <wp:positionV relativeFrom="paragraph">
                  <wp:posOffset>417045</wp:posOffset>
                </wp:positionV>
                <wp:extent cx="1062990" cy="1169035"/>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1062990" cy="1169035"/>
                        </a:xfrm>
                        <a:custGeom>
                          <a:avLst/>
                          <a:gdLst/>
                          <a:ahLst/>
                          <a:cxnLst/>
                          <a:rect l="l" t="t" r="r" b="b"/>
                          <a:pathLst>
                            <a:path w="1062990" h="1169035">
                              <a:moveTo>
                                <a:pt x="503389" y="984097"/>
                              </a:moveTo>
                              <a:lnTo>
                                <a:pt x="493420" y="927760"/>
                              </a:lnTo>
                              <a:lnTo>
                                <a:pt x="466077" y="869111"/>
                              </a:lnTo>
                              <a:lnTo>
                                <a:pt x="419379" y="806323"/>
                              </a:lnTo>
                              <a:lnTo>
                                <a:pt x="388556" y="773430"/>
                              </a:lnTo>
                              <a:lnTo>
                                <a:pt x="379806" y="765581"/>
                              </a:lnTo>
                              <a:lnTo>
                                <a:pt x="379806" y="977823"/>
                              </a:lnTo>
                              <a:lnTo>
                                <a:pt x="377799" y="995235"/>
                              </a:lnTo>
                              <a:lnTo>
                                <a:pt x="345922" y="1036358"/>
                              </a:lnTo>
                              <a:lnTo>
                                <a:pt x="312712" y="1044498"/>
                              </a:lnTo>
                              <a:lnTo>
                                <a:pt x="293446" y="1041654"/>
                              </a:lnTo>
                              <a:lnTo>
                                <a:pt x="248526" y="1019683"/>
                              </a:lnTo>
                              <a:lnTo>
                                <a:pt x="195148" y="974090"/>
                              </a:lnTo>
                              <a:lnTo>
                                <a:pt x="169151" y="946124"/>
                              </a:lnTo>
                              <a:lnTo>
                                <a:pt x="135204" y="896696"/>
                              </a:lnTo>
                              <a:lnTo>
                                <a:pt x="124167" y="856030"/>
                              </a:lnTo>
                              <a:lnTo>
                                <a:pt x="125844" y="838631"/>
                              </a:lnTo>
                              <a:lnTo>
                                <a:pt x="156565" y="798461"/>
                              </a:lnTo>
                              <a:lnTo>
                                <a:pt x="190030" y="789825"/>
                              </a:lnTo>
                              <a:lnTo>
                                <a:pt x="209245" y="792353"/>
                              </a:lnTo>
                              <a:lnTo>
                                <a:pt x="252768" y="813028"/>
                              </a:lnTo>
                              <a:lnTo>
                                <a:pt x="303352" y="855599"/>
                              </a:lnTo>
                              <a:lnTo>
                                <a:pt x="331863" y="886028"/>
                              </a:lnTo>
                              <a:lnTo>
                                <a:pt x="368693" y="937780"/>
                              </a:lnTo>
                              <a:lnTo>
                                <a:pt x="379806" y="977823"/>
                              </a:lnTo>
                              <a:lnTo>
                                <a:pt x="379806" y="765581"/>
                              </a:lnTo>
                              <a:lnTo>
                                <a:pt x="342798" y="732332"/>
                              </a:lnTo>
                              <a:lnTo>
                                <a:pt x="297548" y="700963"/>
                              </a:lnTo>
                              <a:lnTo>
                                <a:pt x="252844" y="679196"/>
                              </a:lnTo>
                              <a:lnTo>
                                <a:pt x="208737" y="666877"/>
                              </a:lnTo>
                              <a:lnTo>
                                <a:pt x="166255" y="664591"/>
                              </a:lnTo>
                              <a:lnTo>
                                <a:pt x="126250" y="672833"/>
                              </a:lnTo>
                              <a:lnTo>
                                <a:pt x="88722" y="691438"/>
                              </a:lnTo>
                              <a:lnTo>
                                <a:pt x="53670" y="720217"/>
                              </a:lnTo>
                              <a:lnTo>
                                <a:pt x="25615" y="754722"/>
                              </a:lnTo>
                              <a:lnTo>
                                <a:pt x="7670" y="792060"/>
                              </a:lnTo>
                              <a:lnTo>
                                <a:pt x="0" y="832180"/>
                              </a:lnTo>
                              <a:lnTo>
                                <a:pt x="2743" y="875030"/>
                              </a:lnTo>
                              <a:lnTo>
                                <a:pt x="15303" y="919746"/>
                              </a:lnTo>
                              <a:lnTo>
                                <a:pt x="37452" y="965060"/>
                              </a:lnTo>
                              <a:lnTo>
                                <a:pt x="69303" y="1010932"/>
                              </a:lnTo>
                              <a:lnTo>
                                <a:pt x="110947" y="1057275"/>
                              </a:lnTo>
                              <a:lnTo>
                                <a:pt x="144094" y="1088034"/>
                              </a:lnTo>
                              <a:lnTo>
                                <a:pt x="176834" y="1113688"/>
                              </a:lnTo>
                              <a:lnTo>
                                <a:pt x="209080" y="1134313"/>
                              </a:lnTo>
                              <a:lnTo>
                                <a:pt x="271424" y="1160691"/>
                              </a:lnTo>
                              <a:lnTo>
                                <a:pt x="328333" y="1168514"/>
                              </a:lnTo>
                              <a:lnTo>
                                <a:pt x="354520" y="1165987"/>
                              </a:lnTo>
                              <a:lnTo>
                                <a:pt x="403898" y="1147559"/>
                              </a:lnTo>
                              <a:lnTo>
                                <a:pt x="450799" y="1110742"/>
                              </a:lnTo>
                              <a:lnTo>
                                <a:pt x="486384" y="1063332"/>
                              </a:lnTo>
                              <a:lnTo>
                                <a:pt x="494157" y="1044498"/>
                              </a:lnTo>
                              <a:lnTo>
                                <a:pt x="496874" y="1037932"/>
                              </a:lnTo>
                              <a:lnTo>
                                <a:pt x="502361" y="1011428"/>
                              </a:lnTo>
                              <a:lnTo>
                                <a:pt x="503389" y="984097"/>
                              </a:lnTo>
                              <a:close/>
                            </a:path>
                            <a:path w="1062990" h="1169035">
                              <a:moveTo>
                                <a:pt x="710641" y="837946"/>
                              </a:moveTo>
                              <a:lnTo>
                                <a:pt x="569290" y="696595"/>
                              </a:lnTo>
                              <a:lnTo>
                                <a:pt x="615264" y="650621"/>
                              </a:lnTo>
                              <a:lnTo>
                                <a:pt x="636968" y="624865"/>
                              </a:lnTo>
                              <a:lnTo>
                                <a:pt x="639940" y="619379"/>
                              </a:lnTo>
                              <a:lnTo>
                                <a:pt x="651395" y="598284"/>
                              </a:lnTo>
                              <a:lnTo>
                                <a:pt x="658482" y="570915"/>
                              </a:lnTo>
                              <a:lnTo>
                                <a:pt x="658190" y="542798"/>
                              </a:lnTo>
                              <a:lnTo>
                                <a:pt x="650976" y="514311"/>
                              </a:lnTo>
                              <a:lnTo>
                                <a:pt x="640054" y="490753"/>
                              </a:lnTo>
                              <a:lnTo>
                                <a:pt x="637692" y="485648"/>
                              </a:lnTo>
                              <a:lnTo>
                                <a:pt x="592531" y="428117"/>
                              </a:lnTo>
                              <a:lnTo>
                                <a:pt x="537171" y="384162"/>
                              </a:lnTo>
                              <a:lnTo>
                                <a:pt x="534746" y="383006"/>
                              </a:lnTo>
                              <a:lnTo>
                                <a:pt x="534746" y="552831"/>
                              </a:lnTo>
                              <a:lnTo>
                                <a:pt x="534301" y="563880"/>
                              </a:lnTo>
                              <a:lnTo>
                                <a:pt x="530428" y="575246"/>
                              </a:lnTo>
                              <a:lnTo>
                                <a:pt x="523201" y="586917"/>
                              </a:lnTo>
                              <a:lnTo>
                                <a:pt x="512775" y="598805"/>
                              </a:lnTo>
                              <a:lnTo>
                                <a:pt x="497268" y="614260"/>
                              </a:lnTo>
                              <a:lnTo>
                                <a:pt x="492201" y="619379"/>
                              </a:lnTo>
                              <a:lnTo>
                                <a:pt x="407238" y="534416"/>
                              </a:lnTo>
                              <a:lnTo>
                                <a:pt x="425107" y="516496"/>
                              </a:lnTo>
                              <a:lnTo>
                                <a:pt x="431114" y="510540"/>
                              </a:lnTo>
                              <a:lnTo>
                                <a:pt x="442709" y="500468"/>
                              </a:lnTo>
                              <a:lnTo>
                                <a:pt x="453936" y="493877"/>
                              </a:lnTo>
                              <a:lnTo>
                                <a:pt x="464832" y="490753"/>
                              </a:lnTo>
                              <a:lnTo>
                                <a:pt x="475437" y="491109"/>
                              </a:lnTo>
                              <a:lnTo>
                                <a:pt x="514553" y="512953"/>
                              </a:lnTo>
                              <a:lnTo>
                                <a:pt x="534746" y="552831"/>
                              </a:lnTo>
                              <a:lnTo>
                                <a:pt x="534746" y="383006"/>
                              </a:lnTo>
                              <a:lnTo>
                                <a:pt x="510108" y="371208"/>
                              </a:lnTo>
                              <a:lnTo>
                                <a:pt x="483438" y="364109"/>
                              </a:lnTo>
                              <a:lnTo>
                                <a:pt x="457352" y="363461"/>
                              </a:lnTo>
                              <a:lnTo>
                                <a:pt x="432269" y="369608"/>
                              </a:lnTo>
                              <a:lnTo>
                                <a:pt x="408152" y="382473"/>
                              </a:lnTo>
                              <a:lnTo>
                                <a:pt x="385013" y="401955"/>
                              </a:lnTo>
                              <a:lnTo>
                                <a:pt x="292925" y="493915"/>
                              </a:lnTo>
                              <a:lnTo>
                                <a:pt x="245694" y="541147"/>
                              </a:lnTo>
                              <a:lnTo>
                                <a:pt x="626567" y="922020"/>
                              </a:lnTo>
                              <a:lnTo>
                                <a:pt x="710641" y="837946"/>
                              </a:lnTo>
                              <a:close/>
                            </a:path>
                            <a:path w="1062990" h="1169035">
                              <a:moveTo>
                                <a:pt x="1062431" y="486156"/>
                              </a:moveTo>
                              <a:lnTo>
                                <a:pt x="902919" y="326644"/>
                              </a:lnTo>
                              <a:lnTo>
                                <a:pt x="886129" y="280022"/>
                              </a:lnTo>
                              <a:lnTo>
                                <a:pt x="820318" y="93230"/>
                              </a:lnTo>
                              <a:lnTo>
                                <a:pt x="786968" y="0"/>
                              </a:lnTo>
                              <a:lnTo>
                                <a:pt x="694385" y="92456"/>
                              </a:lnTo>
                              <a:lnTo>
                                <a:pt x="712965" y="138264"/>
                              </a:lnTo>
                              <a:lnTo>
                                <a:pt x="768172" y="275717"/>
                              </a:lnTo>
                              <a:lnTo>
                                <a:pt x="585038" y="201803"/>
                              </a:lnTo>
                              <a:lnTo>
                                <a:pt x="492201" y="294640"/>
                              </a:lnTo>
                              <a:lnTo>
                                <a:pt x="538784" y="311467"/>
                              </a:lnTo>
                              <a:lnTo>
                                <a:pt x="585470" y="328053"/>
                              </a:lnTo>
                              <a:lnTo>
                                <a:pt x="725741" y="377228"/>
                              </a:lnTo>
                              <a:lnTo>
                                <a:pt x="819099" y="410464"/>
                              </a:lnTo>
                              <a:lnTo>
                                <a:pt x="978611" y="569976"/>
                              </a:lnTo>
                              <a:lnTo>
                                <a:pt x="1062431"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30.924011pt;margin-top:32.8382pt;width:83.7pt;height:92.05pt;mso-position-horizontal-relative:page;mso-position-vertical-relative:paragraph;z-index:-18878464" id="docshape221" coordorigin="4618,657" coordsize="1674,1841" path="m5411,2207l5407,2163,5396,2118,5378,2072,5352,2025,5320,1977,5279,1927,5255,1901,5230,1875,5217,1862,5217,2197,5213,2224,5203,2249,5185,2272,5163,2289,5138,2299,5111,2302,5081,2297,5047,2284,5010,2263,4969,2231,4926,2191,4885,2147,4853,2106,4831,2069,4819,2035,4814,2005,4817,1977,4826,1953,4843,1932,4865,1914,4890,1904,4918,1901,4948,1905,4981,1917,5017,1937,5055,1966,5096,2004,5141,2052,5175,2095,5199,2134,5212,2167,5217,2197,5217,1862,5158,1810,5087,1761,5017,1726,4947,1707,4880,1703,4817,1716,4758,1746,4703,1791,4659,1845,4631,1904,4618,1967,4623,2035,4643,2105,4677,2177,4728,2249,4793,2322,4845,2370,4897,2411,4948,2443,4998,2468,5046,2485,5092,2494,5136,2497,5177,2493,5216,2482,5255,2464,5292,2439,5328,2406,5360,2370,5384,2331,5397,2302,5401,2291,5410,2250,5411,2207xm5738,1976l5515,1754,5587,1681,5622,1641,5626,1632,5644,1599,5655,1556,5655,1512,5644,1467,5626,1430,5623,1422,5592,1376,5552,1331,5508,1292,5464,1262,5461,1260,5461,1527,5460,1545,5454,1563,5442,1581,5426,1600,5402,1624,5394,1632,5260,1498,5288,1470,5297,1461,5316,1445,5333,1435,5351,1430,5367,1430,5384,1435,5399,1442,5414,1452,5429,1465,5442,1479,5451,1495,5457,1511,5461,1527,5461,1260,5422,1241,5380,1230,5339,1229,5299,1239,5261,1259,5225,1290,5080,1435,5005,1509,5605,2109,5738,1976xm6292,1422l6040,1171,6014,1098,5910,804,5858,657,5712,802,5741,875,5828,1091,5540,975,5394,1121,5467,1147,5540,1173,5761,1251,5908,1303,6160,1554,6292,1422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438528">
                <wp:simplePos x="0" y="0"/>
                <wp:positionH relativeFrom="page">
                  <wp:posOffset>3873373</wp:posOffset>
                </wp:positionH>
                <wp:positionV relativeFrom="paragraph">
                  <wp:posOffset>-243177</wp:posOffset>
                </wp:positionV>
                <wp:extent cx="887730" cy="88773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887730" cy="887730"/>
                        </a:xfrm>
                        <a:custGeom>
                          <a:avLst/>
                          <a:gdLst/>
                          <a:ahLst/>
                          <a:cxnLst/>
                          <a:rect l="l" t="t" r="r" b="b"/>
                          <a:pathLst>
                            <a:path w="887730" h="887730">
                              <a:moveTo>
                                <a:pt x="640080" y="628091"/>
                              </a:moveTo>
                              <a:lnTo>
                                <a:pt x="259207" y="247218"/>
                              </a:lnTo>
                              <a:lnTo>
                                <a:pt x="180340" y="326085"/>
                              </a:lnTo>
                              <a:lnTo>
                                <a:pt x="391287" y="537032"/>
                              </a:lnTo>
                              <a:lnTo>
                                <a:pt x="346659" y="521284"/>
                              </a:lnTo>
                              <a:lnTo>
                                <a:pt x="167678" y="459511"/>
                              </a:lnTo>
                              <a:lnTo>
                                <a:pt x="78359" y="428193"/>
                              </a:lnTo>
                              <a:lnTo>
                                <a:pt x="0" y="506425"/>
                              </a:lnTo>
                              <a:lnTo>
                                <a:pt x="380873" y="887298"/>
                              </a:lnTo>
                              <a:lnTo>
                                <a:pt x="459740" y="808431"/>
                              </a:lnTo>
                              <a:lnTo>
                                <a:pt x="250825" y="599516"/>
                              </a:lnTo>
                              <a:lnTo>
                                <a:pt x="302450" y="617677"/>
                              </a:lnTo>
                              <a:lnTo>
                                <a:pt x="509574" y="688809"/>
                              </a:lnTo>
                              <a:lnTo>
                                <a:pt x="561213" y="706958"/>
                              </a:lnTo>
                              <a:lnTo>
                                <a:pt x="640080" y="628091"/>
                              </a:lnTo>
                              <a:close/>
                            </a:path>
                            <a:path w="887730" h="887730">
                              <a:moveTo>
                                <a:pt x="887488" y="319582"/>
                              </a:moveTo>
                              <a:lnTo>
                                <a:pt x="877519" y="263245"/>
                              </a:lnTo>
                              <a:lnTo>
                                <a:pt x="850188" y="204533"/>
                              </a:lnTo>
                              <a:lnTo>
                                <a:pt x="803592" y="141744"/>
                              </a:lnTo>
                              <a:lnTo>
                                <a:pt x="788174" y="125260"/>
                              </a:lnTo>
                              <a:lnTo>
                                <a:pt x="772795" y="108788"/>
                              </a:lnTo>
                              <a:lnTo>
                                <a:pt x="763905" y="100825"/>
                              </a:lnTo>
                              <a:lnTo>
                                <a:pt x="763905" y="313309"/>
                              </a:lnTo>
                              <a:lnTo>
                                <a:pt x="761898" y="330720"/>
                              </a:lnTo>
                              <a:lnTo>
                                <a:pt x="730084" y="371779"/>
                              </a:lnTo>
                              <a:lnTo>
                                <a:pt x="696836" y="379907"/>
                              </a:lnTo>
                              <a:lnTo>
                                <a:pt x="677545" y="377012"/>
                              </a:lnTo>
                              <a:lnTo>
                                <a:pt x="632739" y="355092"/>
                              </a:lnTo>
                              <a:lnTo>
                                <a:pt x="579374" y="309448"/>
                              </a:lnTo>
                              <a:lnTo>
                                <a:pt x="553364" y="281495"/>
                              </a:lnTo>
                              <a:lnTo>
                                <a:pt x="519379" y="232156"/>
                              </a:lnTo>
                              <a:lnTo>
                                <a:pt x="508342" y="191477"/>
                              </a:lnTo>
                              <a:lnTo>
                                <a:pt x="510057" y="174028"/>
                              </a:lnTo>
                              <a:lnTo>
                                <a:pt x="540727" y="133946"/>
                              </a:lnTo>
                              <a:lnTo>
                                <a:pt x="574192" y="125260"/>
                              </a:lnTo>
                              <a:lnTo>
                                <a:pt x="593471" y="127711"/>
                              </a:lnTo>
                              <a:lnTo>
                                <a:pt x="636930" y="148399"/>
                              </a:lnTo>
                              <a:lnTo>
                                <a:pt x="687451" y="191084"/>
                              </a:lnTo>
                              <a:lnTo>
                                <a:pt x="715962" y="221513"/>
                              </a:lnTo>
                              <a:lnTo>
                                <a:pt x="752792" y="273265"/>
                              </a:lnTo>
                              <a:lnTo>
                                <a:pt x="763905" y="313309"/>
                              </a:lnTo>
                              <a:lnTo>
                                <a:pt x="763905" y="100825"/>
                              </a:lnTo>
                              <a:lnTo>
                                <a:pt x="727024" y="67767"/>
                              </a:lnTo>
                              <a:lnTo>
                                <a:pt x="681761" y="36423"/>
                              </a:lnTo>
                              <a:lnTo>
                                <a:pt x="637019" y="14617"/>
                              </a:lnTo>
                              <a:lnTo>
                                <a:pt x="592836" y="2235"/>
                              </a:lnTo>
                              <a:lnTo>
                                <a:pt x="550367" y="0"/>
                              </a:lnTo>
                              <a:lnTo>
                                <a:pt x="510387" y="8255"/>
                              </a:lnTo>
                              <a:lnTo>
                                <a:pt x="472871" y="26873"/>
                              </a:lnTo>
                              <a:lnTo>
                                <a:pt x="437769" y="55702"/>
                              </a:lnTo>
                              <a:lnTo>
                                <a:pt x="409790" y="90144"/>
                              </a:lnTo>
                              <a:lnTo>
                                <a:pt x="391934" y="127355"/>
                              </a:lnTo>
                              <a:lnTo>
                                <a:pt x="384162" y="167652"/>
                              </a:lnTo>
                              <a:lnTo>
                                <a:pt x="386842" y="210515"/>
                              </a:lnTo>
                              <a:lnTo>
                                <a:pt x="399402" y="255231"/>
                              </a:lnTo>
                              <a:lnTo>
                                <a:pt x="421551" y="300545"/>
                              </a:lnTo>
                              <a:lnTo>
                                <a:pt x="453402" y="346417"/>
                              </a:lnTo>
                              <a:lnTo>
                                <a:pt x="495046" y="392760"/>
                              </a:lnTo>
                              <a:lnTo>
                                <a:pt x="528193" y="423519"/>
                              </a:lnTo>
                              <a:lnTo>
                                <a:pt x="560946" y="449148"/>
                              </a:lnTo>
                              <a:lnTo>
                                <a:pt x="593229" y="469734"/>
                              </a:lnTo>
                              <a:lnTo>
                                <a:pt x="655586" y="496049"/>
                              </a:lnTo>
                              <a:lnTo>
                                <a:pt x="712495" y="503923"/>
                              </a:lnTo>
                              <a:lnTo>
                                <a:pt x="738759" y="501472"/>
                              </a:lnTo>
                              <a:lnTo>
                                <a:pt x="788009" y="483044"/>
                              </a:lnTo>
                              <a:lnTo>
                                <a:pt x="834898" y="446227"/>
                              </a:lnTo>
                              <a:lnTo>
                                <a:pt x="870534" y="398716"/>
                              </a:lnTo>
                              <a:lnTo>
                                <a:pt x="878281" y="379907"/>
                              </a:lnTo>
                              <a:lnTo>
                                <a:pt x="880986" y="373354"/>
                              </a:lnTo>
                              <a:lnTo>
                                <a:pt x="886460" y="346913"/>
                              </a:lnTo>
                              <a:lnTo>
                                <a:pt x="887488" y="3195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304.990021pt;margin-top:-19.147802pt;width:69.9pt;height:69.9pt;mso-position-horizontal-relative:page;mso-position-vertical-relative:paragraph;z-index:-18877952" id="docshape222" coordorigin="6100,-383" coordsize="1398,1398" path="m7108,606l6508,6,6384,131,6716,463,6646,438,6364,341,6223,291,6100,415,6700,1014,6824,890,6495,561,6576,590,6902,702,6984,730,7108,606xm7497,120l7493,76,7482,32,7464,-14,7439,-61,7406,-109,7365,-160,7341,-186,7317,-212,7303,-224,7303,110,7300,138,7289,163,7272,185,7250,203,7225,213,7197,215,7167,211,7133,198,7096,176,7056,145,7012,104,6971,60,6940,20,6918,-17,6905,-51,6900,-81,6903,-109,6913,-133,6929,-155,6951,-172,6976,-182,7004,-186,7034,-182,7067,-170,7103,-149,7141,-120,7182,-82,7227,-34,7262,9,7285,47,7299,81,7303,110,7303,-224,7245,-276,7173,-326,7103,-360,7033,-379,6967,-383,6904,-370,6844,-341,6789,-295,6745,-241,6717,-182,6717,-182,6705,-119,6709,-51,6729,19,6764,90,6814,163,6879,236,6932,284,6983,324,7034,357,7084,381,7132,398,7178,408,7222,411,7263,407,7302,396,7341,378,7378,352,7415,320,7446,283,7471,245,7483,215,7487,205,7496,163,7497,120xe" filled="true" fillcolor="#a4a4a4" stroked="false">
                <v:path arrowok="t"/>
                <v:fill opacity="32896f" type="solid"/>
                <w10:wrap type="none"/>
              </v:shape>
            </w:pict>
          </mc:Fallback>
        </mc:AlternateContent>
      </w:r>
      <w:r>
        <w:rPr>
          <w:rFonts w:ascii="Courier New"/>
          <w:spacing w:val="-2"/>
          <w:w w:val="105"/>
          <w:sz w:val="22"/>
        </w:rPr>
        <w:t>bankver</w:t>
      </w:r>
      <w:r>
        <w:rPr>
          <w:rFonts w:ascii="Courier New"/>
          <w:sz w:val="22"/>
        </w:rPr>
        <w:tab/>
      </w:r>
      <w:r>
        <w:rPr>
          <w:rFonts w:ascii="Courier New"/>
          <w:w w:val="105"/>
          <w:sz w:val="22"/>
        </w:rPr>
        <w:t>-</w:t>
      </w:r>
      <w:r>
        <w:rPr>
          <w:rFonts w:ascii="Courier New"/>
          <w:spacing w:val="-2"/>
          <w:w w:val="105"/>
          <w:sz w:val="22"/>
        </w:rPr>
        <w:t>0.0248</w:t>
      </w:r>
      <w:r>
        <w:rPr>
          <w:rFonts w:ascii="Courier New"/>
          <w:sz w:val="22"/>
        </w:rPr>
        <w:tab/>
      </w:r>
      <w:r>
        <w:rPr>
          <w:rFonts w:ascii="Courier New"/>
          <w:w w:val="105"/>
          <w:sz w:val="22"/>
        </w:rPr>
        <w:t>0.1105</w:t>
      </w:r>
      <w:r>
        <w:rPr>
          <w:rFonts w:ascii="Courier New"/>
          <w:spacing w:val="40"/>
          <w:w w:val="105"/>
          <w:sz w:val="22"/>
        </w:rPr>
        <w:t>  </w:t>
      </w:r>
      <w:r>
        <w:rPr>
          <w:rFonts w:ascii="Courier New"/>
          <w:w w:val="105"/>
          <w:sz w:val="22"/>
        </w:rPr>
        <w:t>-</w:t>
      </w:r>
      <w:r>
        <w:rPr>
          <w:rFonts w:ascii="Courier New"/>
          <w:spacing w:val="-2"/>
          <w:w w:val="105"/>
          <w:sz w:val="22"/>
        </w:rPr>
        <w:t>0.0235</w:t>
      </w:r>
      <w:r>
        <w:rPr>
          <w:rFonts w:ascii="Courier New"/>
          <w:sz w:val="22"/>
        </w:rPr>
        <w:tab/>
      </w:r>
      <w:r>
        <w:rPr>
          <w:rFonts w:ascii="Courier New"/>
          <w:spacing w:val="-2"/>
          <w:w w:val="105"/>
          <w:sz w:val="22"/>
        </w:rPr>
        <w:t>0.1206</w:t>
      </w:r>
      <w:r>
        <w:rPr>
          <w:rFonts w:ascii="Courier New"/>
          <w:sz w:val="22"/>
        </w:rPr>
        <w:tab/>
      </w:r>
      <w:r>
        <w:rPr>
          <w:rFonts w:ascii="Courier New"/>
          <w:spacing w:val="-2"/>
          <w:w w:val="105"/>
          <w:sz w:val="22"/>
        </w:rPr>
        <w:t>1.0000</w:t>
      </w:r>
    </w:p>
    <w:p>
      <w:pPr>
        <w:pStyle w:val="BodyText"/>
        <w:spacing w:before="184"/>
        <w:rPr>
          <w:rFonts w:ascii="Courier New"/>
          <w:sz w:val="20"/>
        </w:rPr>
      </w:pPr>
    </w:p>
    <w:tbl>
      <w:tblPr>
        <w:tblW w:w="0" w:type="auto"/>
        <w:jc w:val="left"/>
        <w:tblInd w:w="1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7"/>
        <w:gridCol w:w="2583"/>
      </w:tblGrid>
      <w:tr>
        <w:trPr>
          <w:trHeight w:val="372" w:hRule="atLeast"/>
        </w:trPr>
        <w:tc>
          <w:tcPr>
            <w:tcW w:w="1547" w:type="dxa"/>
            <w:tcBorders>
              <w:bottom w:val="dashSmallGap" w:sz="8" w:space="0" w:color="000000"/>
              <w:right w:val="single" w:sz="8" w:space="0" w:color="000000"/>
            </w:tcBorders>
          </w:tcPr>
          <w:p>
            <w:pPr>
              <w:pStyle w:val="TableParagraph"/>
              <w:spacing w:before="25"/>
              <w:ind w:right="165"/>
              <w:jc w:val="right"/>
              <w:rPr>
                <w:rFonts w:ascii="Courier New"/>
                <w:sz w:val="18"/>
              </w:rPr>
            </w:pPr>
            <w:r>
              <w:rPr>
                <w:rFonts w:ascii="Courier New"/>
                <w:spacing w:val="-2"/>
                <w:sz w:val="18"/>
              </w:rPr>
              <w:t>Variable</w:t>
            </w:r>
          </w:p>
        </w:tc>
        <w:tc>
          <w:tcPr>
            <w:tcW w:w="2583" w:type="dxa"/>
            <w:tcBorders>
              <w:left w:val="single" w:sz="8" w:space="0" w:color="000000"/>
              <w:bottom w:val="dashSmallGap" w:sz="8" w:space="0" w:color="000000"/>
            </w:tcBorders>
          </w:tcPr>
          <w:p>
            <w:pPr>
              <w:pStyle w:val="TableParagraph"/>
              <w:tabs>
                <w:tab w:pos="1151" w:val="left" w:leader="none"/>
              </w:tabs>
              <w:spacing w:before="25"/>
              <w:ind w:right="-15"/>
              <w:jc w:val="right"/>
              <w:rPr>
                <w:rFonts w:ascii="Courier New"/>
                <w:sz w:val="18"/>
              </w:rPr>
            </w:pPr>
            <w:r>
              <w:rPr>
                <w:rFonts w:ascii="Courier New"/>
                <w:spacing w:val="-5"/>
                <w:sz w:val="18"/>
              </w:rPr>
              <w:t>VIF</w:t>
            </w:r>
            <w:r>
              <w:rPr>
                <w:rFonts w:ascii="Courier New"/>
                <w:sz w:val="18"/>
              </w:rPr>
              <w:tab/>
            </w:r>
            <w:r>
              <w:rPr>
                <w:rFonts w:ascii="Courier New"/>
                <w:spacing w:val="-4"/>
                <w:sz w:val="18"/>
              </w:rPr>
              <w:t>1/VIF</w:t>
            </w:r>
          </w:p>
        </w:tc>
      </w:tr>
      <w:tr>
        <w:trPr>
          <w:trHeight w:val="398" w:hRule="atLeast"/>
        </w:trPr>
        <w:tc>
          <w:tcPr>
            <w:tcW w:w="1547" w:type="dxa"/>
            <w:tcBorders>
              <w:top w:val="dashSmallGap" w:sz="8" w:space="0" w:color="000000"/>
              <w:right w:val="single" w:sz="8" w:space="0" w:color="000000"/>
            </w:tcBorders>
          </w:tcPr>
          <w:p>
            <w:pPr>
              <w:pStyle w:val="TableParagraph"/>
              <w:spacing w:before="165"/>
              <w:ind w:right="165"/>
              <w:jc w:val="right"/>
              <w:rPr>
                <w:rFonts w:ascii="Courier New"/>
                <w:sz w:val="18"/>
              </w:rPr>
            </w:pPr>
            <w:r>
              <w:rPr>
                <w:rFonts w:ascii="Courier New"/>
                <w:spacing w:val="-2"/>
                <w:sz w:val="18"/>
              </w:rPr>
              <w:t>busang</w:t>
            </w:r>
          </w:p>
        </w:tc>
        <w:tc>
          <w:tcPr>
            <w:tcW w:w="2583" w:type="dxa"/>
            <w:tcBorders>
              <w:top w:val="dashSmallGap" w:sz="8" w:space="0" w:color="000000"/>
              <w:left w:val="single" w:sz="8" w:space="0" w:color="000000"/>
            </w:tcBorders>
          </w:tcPr>
          <w:p>
            <w:pPr>
              <w:pStyle w:val="TableParagraph"/>
              <w:tabs>
                <w:tab w:pos="921" w:val="left" w:leader="none"/>
              </w:tabs>
              <w:spacing w:before="165"/>
              <w:ind w:right="-15"/>
              <w:jc w:val="right"/>
              <w:rPr>
                <w:rFonts w:ascii="Courier New"/>
                <w:sz w:val="18"/>
              </w:rPr>
            </w:pPr>
            <w:r>
              <w:rPr>
                <w:rFonts w:ascii="Courier New"/>
                <w:spacing w:val="-4"/>
                <w:sz w:val="18"/>
              </w:rPr>
              <w:t>1.11</w:t>
            </w:r>
            <w:r>
              <w:rPr>
                <w:rFonts w:ascii="Courier New"/>
                <w:sz w:val="18"/>
              </w:rPr>
              <w:tab/>
            </w:r>
            <w:r>
              <w:rPr>
                <w:rFonts w:ascii="Courier New"/>
                <w:spacing w:val="-2"/>
                <w:sz w:val="18"/>
              </w:rPr>
              <w:t>0.902322</w:t>
            </w:r>
          </w:p>
        </w:tc>
      </w:tr>
      <w:tr>
        <w:trPr>
          <w:trHeight w:val="265" w:hRule="atLeast"/>
        </w:trPr>
        <w:tc>
          <w:tcPr>
            <w:tcW w:w="1547" w:type="dxa"/>
            <w:tcBorders>
              <w:right w:val="single" w:sz="8" w:space="0" w:color="000000"/>
            </w:tcBorders>
          </w:tcPr>
          <w:p>
            <w:pPr>
              <w:pStyle w:val="TableParagraph"/>
              <w:spacing w:before="32"/>
              <w:ind w:right="165"/>
              <w:jc w:val="right"/>
              <w:rPr>
                <w:rFonts w:ascii="Courier New"/>
                <w:sz w:val="18"/>
              </w:rPr>
            </w:pPr>
            <w:r>
              <w:rPr>
                <w:rFonts w:ascii="Courier New"/>
                <w:spacing w:val="-2"/>
                <w:sz w:val="18"/>
              </w:rPr>
              <w:t>tracre</w:t>
            </w:r>
          </w:p>
        </w:tc>
        <w:tc>
          <w:tcPr>
            <w:tcW w:w="2583" w:type="dxa"/>
            <w:tcBorders>
              <w:left w:val="single" w:sz="8" w:space="0" w:color="000000"/>
            </w:tcBorders>
          </w:tcPr>
          <w:p>
            <w:pPr>
              <w:pStyle w:val="TableParagraph"/>
              <w:tabs>
                <w:tab w:pos="921" w:val="left" w:leader="none"/>
              </w:tabs>
              <w:spacing w:before="32"/>
              <w:ind w:right="-15"/>
              <w:jc w:val="right"/>
              <w:rPr>
                <w:rFonts w:ascii="Courier New"/>
                <w:sz w:val="18"/>
              </w:rPr>
            </w:pPr>
            <w:r>
              <w:rPr>
                <w:rFonts w:ascii="Courier New"/>
                <w:spacing w:val="-4"/>
                <w:sz w:val="18"/>
              </w:rPr>
              <w:t>1.09</w:t>
            </w:r>
            <w:r>
              <w:rPr>
                <w:rFonts w:ascii="Courier New"/>
                <w:sz w:val="18"/>
              </w:rPr>
              <w:tab/>
            </w:r>
            <w:r>
              <w:rPr>
                <w:rFonts w:ascii="Courier New"/>
                <w:spacing w:val="-2"/>
                <w:sz w:val="18"/>
              </w:rPr>
              <w:t>0.918571</w:t>
            </w:r>
          </w:p>
        </w:tc>
      </w:tr>
      <w:tr>
        <w:trPr>
          <w:trHeight w:val="265" w:hRule="atLeast"/>
        </w:trPr>
        <w:tc>
          <w:tcPr>
            <w:tcW w:w="1547" w:type="dxa"/>
            <w:tcBorders>
              <w:right w:val="single" w:sz="8" w:space="0" w:color="000000"/>
            </w:tcBorders>
          </w:tcPr>
          <w:p>
            <w:pPr>
              <w:pStyle w:val="TableParagraph"/>
              <w:spacing w:before="32"/>
              <w:ind w:right="165"/>
              <w:jc w:val="right"/>
              <w:rPr>
                <w:rFonts w:ascii="Courier New"/>
                <w:sz w:val="18"/>
              </w:rPr>
            </w:pPr>
            <w:r>
              <w:rPr>
                <w:rFonts w:ascii="Courier New"/>
                <w:spacing w:val="-2"/>
                <w:sz w:val="18"/>
              </w:rPr>
              <w:t>vencap</w:t>
            </w:r>
          </w:p>
        </w:tc>
        <w:tc>
          <w:tcPr>
            <w:tcW w:w="2583" w:type="dxa"/>
            <w:tcBorders>
              <w:left w:val="single" w:sz="8" w:space="0" w:color="000000"/>
            </w:tcBorders>
          </w:tcPr>
          <w:p>
            <w:pPr>
              <w:pStyle w:val="TableParagraph"/>
              <w:tabs>
                <w:tab w:pos="921" w:val="left" w:leader="none"/>
              </w:tabs>
              <w:spacing w:before="32"/>
              <w:ind w:right="-15"/>
              <w:jc w:val="right"/>
              <w:rPr>
                <w:rFonts w:ascii="Courier New"/>
                <w:sz w:val="18"/>
              </w:rPr>
            </w:pPr>
            <w:r>
              <w:rPr>
                <w:rFonts w:ascii="Courier New"/>
                <w:spacing w:val="-4"/>
                <w:sz w:val="18"/>
              </w:rPr>
              <w:t>1.06</w:t>
            </w:r>
            <w:r>
              <w:rPr>
                <w:rFonts w:ascii="Courier New"/>
                <w:sz w:val="18"/>
              </w:rPr>
              <w:tab/>
            </w:r>
            <w:r>
              <w:rPr>
                <w:rFonts w:ascii="Courier New"/>
                <w:spacing w:val="-2"/>
                <w:sz w:val="18"/>
              </w:rPr>
              <w:t>0.943941</w:t>
            </w:r>
          </w:p>
        </w:tc>
      </w:tr>
      <w:tr>
        <w:trPr>
          <w:trHeight w:val="379" w:hRule="atLeast"/>
        </w:trPr>
        <w:tc>
          <w:tcPr>
            <w:tcW w:w="1547" w:type="dxa"/>
            <w:tcBorders>
              <w:bottom w:val="dashSmallGap" w:sz="8" w:space="0" w:color="000000"/>
              <w:right w:val="single" w:sz="8" w:space="0" w:color="000000"/>
            </w:tcBorders>
          </w:tcPr>
          <w:p>
            <w:pPr>
              <w:pStyle w:val="TableParagraph"/>
              <w:spacing w:before="32"/>
              <w:ind w:right="165"/>
              <w:jc w:val="right"/>
              <w:rPr>
                <w:rFonts w:ascii="Courier New"/>
                <w:sz w:val="18"/>
              </w:rPr>
            </w:pPr>
            <w:r>
              <w:rPr>
                <w:rFonts w:ascii="Courier New"/>
                <w:spacing w:val="-2"/>
                <w:sz w:val="18"/>
              </w:rPr>
              <w:t>bankver</w:t>
            </w:r>
          </w:p>
        </w:tc>
        <w:tc>
          <w:tcPr>
            <w:tcW w:w="2583" w:type="dxa"/>
            <w:tcBorders>
              <w:left w:val="single" w:sz="8" w:space="0" w:color="000000"/>
              <w:bottom w:val="dashSmallGap" w:sz="8" w:space="0" w:color="000000"/>
            </w:tcBorders>
          </w:tcPr>
          <w:p>
            <w:pPr>
              <w:pStyle w:val="TableParagraph"/>
              <w:tabs>
                <w:tab w:pos="921" w:val="left" w:leader="none"/>
              </w:tabs>
              <w:spacing w:before="32"/>
              <w:ind w:right="-15"/>
              <w:jc w:val="right"/>
              <w:rPr>
                <w:rFonts w:ascii="Courier New"/>
                <w:sz w:val="18"/>
              </w:rPr>
            </w:pPr>
            <w:r>
              <w:rPr>
                <w:rFonts w:ascii="Courier New"/>
                <w:spacing w:val="-4"/>
                <w:sz w:val="18"/>
              </w:rPr>
              <w:t>1.03</w:t>
            </w:r>
            <w:r>
              <w:rPr>
                <w:rFonts w:ascii="Courier New"/>
                <w:sz w:val="18"/>
              </w:rPr>
              <w:tab/>
            </w:r>
            <w:r>
              <w:rPr>
                <w:rFonts w:ascii="Courier New"/>
                <w:spacing w:val="-2"/>
                <w:sz w:val="18"/>
              </w:rPr>
              <w:t>0.975235</w:t>
            </w:r>
          </w:p>
        </w:tc>
      </w:tr>
      <w:tr>
        <w:trPr>
          <w:trHeight w:val="389" w:hRule="atLeast"/>
        </w:trPr>
        <w:tc>
          <w:tcPr>
            <w:tcW w:w="1547" w:type="dxa"/>
            <w:tcBorders>
              <w:top w:val="dashSmallGap" w:sz="8" w:space="0" w:color="000000"/>
              <w:right w:val="single" w:sz="8" w:space="0" w:color="000000"/>
            </w:tcBorders>
          </w:tcPr>
          <w:p>
            <w:pPr>
              <w:pStyle w:val="TableParagraph"/>
              <w:spacing w:before="165"/>
              <w:ind w:right="165"/>
              <w:jc w:val="right"/>
              <w:rPr>
                <w:rFonts w:ascii="Courier New"/>
                <w:sz w:val="18"/>
              </w:rPr>
            </w:pPr>
            <w:r>
              <w:rPr>
                <w:rFonts w:ascii="Courier New"/>
                <w:sz w:val="18"/>
              </w:rPr>
              <w:t>Mean</w:t>
            </w:r>
            <w:r>
              <w:rPr>
                <w:rFonts w:ascii="Courier New"/>
                <w:spacing w:val="32"/>
                <w:sz w:val="18"/>
              </w:rPr>
              <w:t> </w:t>
            </w:r>
            <w:r>
              <w:rPr>
                <w:rFonts w:ascii="Courier New"/>
                <w:spacing w:val="-5"/>
                <w:sz w:val="18"/>
              </w:rPr>
              <w:t>VIF</w:t>
            </w:r>
          </w:p>
        </w:tc>
        <w:tc>
          <w:tcPr>
            <w:tcW w:w="2583" w:type="dxa"/>
            <w:tcBorders>
              <w:top w:val="dashSmallGap" w:sz="8" w:space="0" w:color="000000"/>
              <w:left w:val="single" w:sz="8" w:space="0" w:color="000000"/>
            </w:tcBorders>
          </w:tcPr>
          <w:p>
            <w:pPr>
              <w:pStyle w:val="TableParagraph"/>
              <w:spacing w:before="165"/>
              <w:ind w:left="739"/>
              <w:rPr>
                <w:rFonts w:ascii="Courier New"/>
                <w:sz w:val="18"/>
              </w:rPr>
            </w:pPr>
            <w:r>
              <w:rPr>
                <w:rFonts w:ascii="Courier New"/>
                <w:spacing w:val="-4"/>
                <w:sz w:val="18"/>
              </w:rPr>
              <w:t>1.07</w:t>
            </w:r>
          </w:p>
        </w:tc>
      </w:tr>
    </w:tbl>
    <w:p>
      <w:pPr>
        <w:pStyle w:val="BodyText"/>
        <w:spacing w:before="41"/>
        <w:rPr>
          <w:rFonts w:ascii="Courier New"/>
          <w:sz w:val="18"/>
        </w:rPr>
      </w:pPr>
    </w:p>
    <w:p>
      <w:pPr>
        <w:spacing w:before="1"/>
        <w:ind w:left="1188" w:right="0" w:firstLine="0"/>
        <w:jc w:val="left"/>
        <w:rPr>
          <w:rFonts w:ascii="Courier New"/>
          <w:sz w:val="18"/>
        </w:rPr>
      </w:pPr>
      <w:r>
        <w:rPr/>
        <mc:AlternateContent>
          <mc:Choice Requires="wps">
            <w:drawing>
              <wp:anchor distT="0" distB="0" distL="0" distR="0" allowOverlap="1" layoutInCell="1" locked="0" behindDoc="1" simplePos="0" relativeHeight="484436992">
                <wp:simplePos x="0" y="0"/>
                <wp:positionH relativeFrom="page">
                  <wp:posOffset>259245</wp:posOffset>
                </wp:positionH>
                <wp:positionV relativeFrom="paragraph">
                  <wp:posOffset>950128</wp:posOffset>
                </wp:positionV>
                <wp:extent cx="1369060" cy="136906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1369060" cy="1369060"/>
                        </a:xfrm>
                        <a:custGeom>
                          <a:avLst/>
                          <a:gdLst/>
                          <a:ahLst/>
                          <a:cxnLst/>
                          <a:rect l="l" t="t" r="r" b="b"/>
                          <a:pathLst>
                            <a:path w="1369060" h="1369060">
                              <a:moveTo>
                                <a:pt x="464718" y="1284884"/>
                              </a:moveTo>
                              <a:lnTo>
                                <a:pt x="83870" y="903986"/>
                              </a:lnTo>
                              <a:lnTo>
                                <a:pt x="0" y="987933"/>
                              </a:lnTo>
                              <a:lnTo>
                                <a:pt x="380847" y="1368755"/>
                              </a:lnTo>
                              <a:lnTo>
                                <a:pt x="464718" y="1284884"/>
                              </a:lnTo>
                              <a:close/>
                            </a:path>
                            <a:path w="1369060" h="1369060">
                              <a:moveTo>
                                <a:pt x="719023" y="993838"/>
                              </a:moveTo>
                              <a:lnTo>
                                <a:pt x="711847" y="939088"/>
                              </a:lnTo>
                              <a:lnTo>
                                <a:pt x="697407" y="901014"/>
                              </a:lnTo>
                              <a:lnTo>
                                <a:pt x="675132" y="863727"/>
                              </a:lnTo>
                              <a:lnTo>
                                <a:pt x="647077" y="828281"/>
                              </a:lnTo>
                              <a:lnTo>
                                <a:pt x="403834" y="584073"/>
                              </a:lnTo>
                              <a:lnTo>
                                <a:pt x="320294" y="667639"/>
                              </a:lnTo>
                              <a:lnTo>
                                <a:pt x="552767" y="900049"/>
                              </a:lnTo>
                              <a:lnTo>
                                <a:pt x="566928" y="915809"/>
                              </a:lnTo>
                              <a:lnTo>
                                <a:pt x="577735" y="931265"/>
                              </a:lnTo>
                              <a:lnTo>
                                <a:pt x="585216" y="946378"/>
                              </a:lnTo>
                              <a:lnTo>
                                <a:pt x="589419" y="961136"/>
                              </a:lnTo>
                              <a:lnTo>
                                <a:pt x="590257" y="975423"/>
                              </a:lnTo>
                              <a:lnTo>
                                <a:pt x="587679" y="988733"/>
                              </a:lnTo>
                              <a:lnTo>
                                <a:pt x="561149" y="1021676"/>
                              </a:lnTo>
                              <a:lnTo>
                                <a:pt x="535508" y="1030033"/>
                              </a:lnTo>
                              <a:lnTo>
                                <a:pt x="521182" y="1028954"/>
                              </a:lnTo>
                              <a:lnTo>
                                <a:pt x="475691" y="1006602"/>
                              </a:lnTo>
                              <a:lnTo>
                                <a:pt x="227736" y="760222"/>
                              </a:lnTo>
                              <a:lnTo>
                                <a:pt x="144195" y="843788"/>
                              </a:lnTo>
                              <a:lnTo>
                                <a:pt x="371271" y="1070800"/>
                              </a:lnTo>
                              <a:lnTo>
                                <a:pt x="403352" y="1098994"/>
                              </a:lnTo>
                              <a:lnTo>
                                <a:pt x="443357" y="1127493"/>
                              </a:lnTo>
                              <a:lnTo>
                                <a:pt x="488442" y="1148676"/>
                              </a:lnTo>
                              <a:lnTo>
                                <a:pt x="537730" y="1158760"/>
                              </a:lnTo>
                              <a:lnTo>
                                <a:pt x="552564" y="1158938"/>
                              </a:lnTo>
                              <a:lnTo>
                                <a:pt x="566534" y="1157541"/>
                              </a:lnTo>
                              <a:lnTo>
                                <a:pt x="607656" y="1142796"/>
                              </a:lnTo>
                              <a:lnTo>
                                <a:pt x="646506" y="1114272"/>
                              </a:lnTo>
                              <a:lnTo>
                                <a:pt x="683806" y="1077290"/>
                              </a:lnTo>
                              <a:lnTo>
                                <a:pt x="706970" y="1041793"/>
                              </a:lnTo>
                              <a:lnTo>
                                <a:pt x="717511" y="1009459"/>
                              </a:lnTo>
                              <a:lnTo>
                                <a:pt x="719023" y="993838"/>
                              </a:lnTo>
                              <a:close/>
                            </a:path>
                            <a:path w="1369060" h="1369060">
                              <a:moveTo>
                                <a:pt x="1031913" y="656640"/>
                              </a:moveTo>
                              <a:lnTo>
                                <a:pt x="1021956" y="600303"/>
                              </a:lnTo>
                              <a:lnTo>
                                <a:pt x="994664" y="541591"/>
                              </a:lnTo>
                              <a:lnTo>
                                <a:pt x="947928" y="478853"/>
                              </a:lnTo>
                              <a:lnTo>
                                <a:pt x="917092" y="445897"/>
                              </a:lnTo>
                              <a:lnTo>
                                <a:pt x="908316" y="438035"/>
                              </a:lnTo>
                              <a:lnTo>
                                <a:pt x="908316" y="650417"/>
                              </a:lnTo>
                              <a:lnTo>
                                <a:pt x="906297" y="667829"/>
                              </a:lnTo>
                              <a:lnTo>
                                <a:pt x="874471" y="708901"/>
                              </a:lnTo>
                              <a:lnTo>
                                <a:pt x="841197" y="717067"/>
                              </a:lnTo>
                              <a:lnTo>
                                <a:pt x="821880" y="714248"/>
                              </a:lnTo>
                              <a:lnTo>
                                <a:pt x="777074" y="692213"/>
                              </a:lnTo>
                              <a:lnTo>
                                <a:pt x="723696" y="646557"/>
                              </a:lnTo>
                              <a:lnTo>
                                <a:pt x="697699" y="618604"/>
                              </a:lnTo>
                              <a:lnTo>
                                <a:pt x="663727" y="569264"/>
                              </a:lnTo>
                              <a:lnTo>
                                <a:pt x="652691" y="528586"/>
                              </a:lnTo>
                              <a:lnTo>
                                <a:pt x="654405" y="511111"/>
                              </a:lnTo>
                              <a:lnTo>
                                <a:pt x="685114" y="471004"/>
                              </a:lnTo>
                              <a:lnTo>
                                <a:pt x="718540" y="462356"/>
                              </a:lnTo>
                              <a:lnTo>
                                <a:pt x="737793" y="464820"/>
                              </a:lnTo>
                              <a:lnTo>
                                <a:pt x="781316" y="485508"/>
                              </a:lnTo>
                              <a:lnTo>
                                <a:pt x="831786" y="528193"/>
                              </a:lnTo>
                              <a:lnTo>
                                <a:pt x="860336" y="558609"/>
                              </a:lnTo>
                              <a:lnTo>
                                <a:pt x="897204" y="610311"/>
                              </a:lnTo>
                              <a:lnTo>
                                <a:pt x="908316" y="650417"/>
                              </a:lnTo>
                              <a:lnTo>
                                <a:pt x="908316" y="438035"/>
                              </a:lnTo>
                              <a:lnTo>
                                <a:pt x="871334" y="404876"/>
                              </a:lnTo>
                              <a:lnTo>
                                <a:pt x="826096" y="373532"/>
                              </a:lnTo>
                              <a:lnTo>
                                <a:pt x="781418" y="351726"/>
                              </a:lnTo>
                              <a:lnTo>
                                <a:pt x="737349" y="339344"/>
                              </a:lnTo>
                              <a:lnTo>
                                <a:pt x="694829" y="337058"/>
                              </a:lnTo>
                              <a:lnTo>
                                <a:pt x="654786" y="345313"/>
                              </a:lnTo>
                              <a:lnTo>
                                <a:pt x="617232" y="363956"/>
                              </a:lnTo>
                              <a:lnTo>
                                <a:pt x="582155" y="392811"/>
                              </a:lnTo>
                              <a:lnTo>
                                <a:pt x="554177" y="427253"/>
                              </a:lnTo>
                              <a:lnTo>
                                <a:pt x="536308" y="464439"/>
                              </a:lnTo>
                              <a:lnTo>
                                <a:pt x="528510" y="504761"/>
                              </a:lnTo>
                              <a:lnTo>
                                <a:pt x="531190" y="547624"/>
                              </a:lnTo>
                              <a:lnTo>
                                <a:pt x="543814" y="592289"/>
                              </a:lnTo>
                              <a:lnTo>
                                <a:pt x="565962" y="637616"/>
                              </a:lnTo>
                              <a:lnTo>
                                <a:pt x="597776" y="683501"/>
                              </a:lnTo>
                              <a:lnTo>
                                <a:pt x="639394" y="729869"/>
                              </a:lnTo>
                              <a:lnTo>
                                <a:pt x="672553" y="760628"/>
                              </a:lnTo>
                              <a:lnTo>
                                <a:pt x="705332" y="786244"/>
                              </a:lnTo>
                              <a:lnTo>
                                <a:pt x="737628" y="806792"/>
                              </a:lnTo>
                              <a:lnTo>
                                <a:pt x="799960" y="833120"/>
                              </a:lnTo>
                              <a:lnTo>
                                <a:pt x="856830" y="841082"/>
                              </a:lnTo>
                              <a:lnTo>
                                <a:pt x="883081" y="838581"/>
                              </a:lnTo>
                              <a:lnTo>
                                <a:pt x="932434" y="820089"/>
                              </a:lnTo>
                              <a:lnTo>
                                <a:pt x="979398" y="783209"/>
                              </a:lnTo>
                              <a:lnTo>
                                <a:pt x="1014907" y="735799"/>
                              </a:lnTo>
                              <a:lnTo>
                                <a:pt x="1022642" y="717067"/>
                              </a:lnTo>
                              <a:lnTo>
                                <a:pt x="1025398" y="710399"/>
                              </a:lnTo>
                              <a:lnTo>
                                <a:pt x="1030947" y="683895"/>
                              </a:lnTo>
                              <a:lnTo>
                                <a:pt x="1031913" y="656640"/>
                              </a:lnTo>
                              <a:close/>
                            </a:path>
                            <a:path w="1369060" h="1369060">
                              <a:moveTo>
                                <a:pt x="1147533" y="406146"/>
                              </a:moveTo>
                              <a:lnTo>
                                <a:pt x="1065745" y="324358"/>
                              </a:lnTo>
                              <a:lnTo>
                                <a:pt x="956386" y="433705"/>
                              </a:lnTo>
                              <a:lnTo>
                                <a:pt x="1038186" y="515493"/>
                              </a:lnTo>
                              <a:lnTo>
                                <a:pt x="1147533" y="406146"/>
                              </a:lnTo>
                              <a:close/>
                            </a:path>
                            <a:path w="1369060" h="1369060">
                              <a:moveTo>
                                <a:pt x="1368767" y="380746"/>
                              </a:moveTo>
                              <a:lnTo>
                                <a:pt x="987971" y="0"/>
                              </a:lnTo>
                              <a:lnTo>
                                <a:pt x="903986" y="83947"/>
                              </a:lnTo>
                              <a:lnTo>
                                <a:pt x="1284820" y="464820"/>
                              </a:lnTo>
                              <a:lnTo>
                                <a:pt x="1368767" y="38074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74.813248pt;width:107.8pt;height:107.8pt;mso-position-horizontal-relative:page;mso-position-vertical-relative:paragraph;z-index:-18879488" id="docshape223" coordorigin="408,1496" coordsize="2156,2156" path="m1140,3520l540,2920,408,3052,1008,3652,1140,3520xm1541,3061l1540,3034,1536,3005,1529,2975,1519,2945,1507,2915,1490,2885,1471,2856,1450,2828,1427,2801,1402,2774,1044,2416,913,2548,1279,2914,1301,2938,1318,2963,1330,2987,1336,3010,1338,3032,1334,3053,1324,3073,1310,3090,1292,3105,1273,3115,1252,3118,1229,3117,1205,3110,1182,3098,1157,3081,1133,3059,767,2693,635,2825,993,3183,1017,3205,1043,3227,1073,3249,1106,3272,1129,3285,1152,3296,1177,3305,1204,3313,1230,3318,1255,3321,1278,3321,1300,3319,1322,3315,1344,3307,1365,3296,1387,3282,1407,3267,1426,3251,1444,3235,1460,3220,1485,3193,1506,3165,1522,3137,1533,3108,1538,3086,1541,3061xm2033,2530l2029,2486,2018,2442,2000,2396,1975,2349,1942,2301,1901,2250,1877,2224,1853,2198,1839,2186,1839,2521,1836,2548,1825,2573,1807,2595,1785,2613,1761,2623,1733,2626,1703,2621,1669,2608,1632,2586,1592,2555,1548,2514,1507,2470,1476,2430,1454,2393,1441,2359,1436,2329,1439,2301,1449,2277,1465,2255,1487,2238,1512,2228,1540,2224,1570,2228,1603,2240,1639,2261,1677,2290,1718,2328,1763,2376,1797,2419,1821,2457,1834,2491,1839,2521,1839,2186,1780,2134,1709,2085,1639,2050,1569,2031,1502,2027,1439,2040,1380,2069,1325,2115,1281,2169,1253,2228,1253,2228,1241,2291,1245,2359,1265,2429,1300,2500,1350,2573,1415,2646,1467,2694,1519,2734,1570,2767,1620,2791,1668,2808,1714,2818,1758,2821,1799,2817,1838,2806,1877,2788,1914,2762,1951,2730,1982,2693,2007,2655,2019,2626,2023,2615,2032,2573,2033,2530xm2215,2136l2087,2007,1914,2179,2043,2308,2215,2136xm2564,2096l1964,1496,1832,1628,2432,2228,2564,2096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437504">
                <wp:simplePos x="0" y="0"/>
                <wp:positionH relativeFrom="page">
                  <wp:posOffset>1306830</wp:posOffset>
                </wp:positionH>
                <wp:positionV relativeFrom="paragraph">
                  <wp:posOffset>-556980</wp:posOffset>
                </wp:positionV>
                <wp:extent cx="1829435" cy="182880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829435" cy="1828800"/>
                        </a:xfrm>
                        <a:custGeom>
                          <a:avLst/>
                          <a:gdLst/>
                          <a:ahLst/>
                          <a:cxnLst/>
                          <a:rect l="l" t="t" r="r" b="b"/>
                          <a:pathLst>
                            <a:path w="1829435" h="1828800">
                              <a:moveTo>
                                <a:pt x="464947" y="1744091"/>
                              </a:moveTo>
                              <a:lnTo>
                                <a:pt x="323596" y="1602867"/>
                              </a:lnTo>
                              <a:lnTo>
                                <a:pt x="369570" y="1556893"/>
                              </a:lnTo>
                              <a:lnTo>
                                <a:pt x="391287" y="1531124"/>
                              </a:lnTo>
                              <a:lnTo>
                                <a:pt x="394258" y="1525651"/>
                              </a:lnTo>
                              <a:lnTo>
                                <a:pt x="405739" y="1504505"/>
                              </a:lnTo>
                              <a:lnTo>
                                <a:pt x="412838" y="1477137"/>
                              </a:lnTo>
                              <a:lnTo>
                                <a:pt x="405333" y="1420533"/>
                              </a:lnTo>
                              <a:lnTo>
                                <a:pt x="372554" y="1363154"/>
                              </a:lnTo>
                              <a:lnTo>
                                <a:pt x="346837" y="1334389"/>
                              </a:lnTo>
                              <a:lnTo>
                                <a:pt x="291541" y="1290421"/>
                              </a:lnTo>
                              <a:lnTo>
                                <a:pt x="289052" y="1289227"/>
                              </a:lnTo>
                              <a:lnTo>
                                <a:pt x="289052" y="1459103"/>
                              </a:lnTo>
                              <a:lnTo>
                                <a:pt x="288607" y="1470152"/>
                              </a:lnTo>
                              <a:lnTo>
                                <a:pt x="284734" y="1481518"/>
                              </a:lnTo>
                              <a:lnTo>
                                <a:pt x="277507" y="1493189"/>
                              </a:lnTo>
                              <a:lnTo>
                                <a:pt x="267081" y="1505077"/>
                              </a:lnTo>
                              <a:lnTo>
                                <a:pt x="246507" y="1525651"/>
                              </a:lnTo>
                              <a:lnTo>
                                <a:pt x="161544" y="1440688"/>
                              </a:lnTo>
                              <a:lnTo>
                                <a:pt x="197015" y="1406740"/>
                              </a:lnTo>
                              <a:lnTo>
                                <a:pt x="219189" y="1396974"/>
                              </a:lnTo>
                              <a:lnTo>
                                <a:pt x="229870" y="1397254"/>
                              </a:lnTo>
                              <a:lnTo>
                                <a:pt x="268859" y="1419225"/>
                              </a:lnTo>
                              <a:lnTo>
                                <a:pt x="289052" y="1459103"/>
                              </a:lnTo>
                              <a:lnTo>
                                <a:pt x="289052" y="1289227"/>
                              </a:lnTo>
                              <a:lnTo>
                                <a:pt x="264477" y="1277429"/>
                              </a:lnTo>
                              <a:lnTo>
                                <a:pt x="237871" y="1270254"/>
                              </a:lnTo>
                              <a:lnTo>
                                <a:pt x="211772" y="1269619"/>
                              </a:lnTo>
                              <a:lnTo>
                                <a:pt x="186639" y="1275816"/>
                              </a:lnTo>
                              <a:lnTo>
                                <a:pt x="162483" y="1288732"/>
                              </a:lnTo>
                              <a:lnTo>
                                <a:pt x="139319" y="1308227"/>
                              </a:lnTo>
                              <a:lnTo>
                                <a:pt x="47294" y="1400136"/>
                              </a:lnTo>
                              <a:lnTo>
                                <a:pt x="0" y="1447419"/>
                              </a:lnTo>
                              <a:lnTo>
                                <a:pt x="380873" y="1828292"/>
                              </a:lnTo>
                              <a:lnTo>
                                <a:pt x="464947" y="1744091"/>
                              </a:lnTo>
                              <a:close/>
                            </a:path>
                            <a:path w="1829435" h="1828800">
                              <a:moveTo>
                                <a:pt x="804799" y="1404366"/>
                              </a:moveTo>
                              <a:lnTo>
                                <a:pt x="517906" y="1117473"/>
                              </a:lnTo>
                              <a:lnTo>
                                <a:pt x="603377" y="1032129"/>
                              </a:lnTo>
                              <a:lnTo>
                                <a:pt x="509270" y="938149"/>
                              </a:lnTo>
                              <a:lnTo>
                                <a:pt x="254889" y="1192657"/>
                              </a:lnTo>
                              <a:lnTo>
                                <a:pt x="348869" y="1286637"/>
                              </a:lnTo>
                              <a:lnTo>
                                <a:pt x="434213" y="1201293"/>
                              </a:lnTo>
                              <a:lnTo>
                                <a:pt x="720979" y="1488186"/>
                              </a:lnTo>
                              <a:lnTo>
                                <a:pt x="804799" y="1404366"/>
                              </a:lnTo>
                              <a:close/>
                            </a:path>
                            <a:path w="1829435" h="1828800">
                              <a:moveTo>
                                <a:pt x="1078103" y="1130935"/>
                              </a:moveTo>
                              <a:lnTo>
                                <a:pt x="791337" y="844169"/>
                              </a:lnTo>
                              <a:lnTo>
                                <a:pt x="876681" y="758698"/>
                              </a:lnTo>
                              <a:lnTo>
                                <a:pt x="782701" y="664718"/>
                              </a:lnTo>
                              <a:lnTo>
                                <a:pt x="528193" y="919353"/>
                              </a:lnTo>
                              <a:lnTo>
                                <a:pt x="622173" y="1013333"/>
                              </a:lnTo>
                              <a:lnTo>
                                <a:pt x="707517" y="927862"/>
                              </a:lnTo>
                              <a:lnTo>
                                <a:pt x="994410" y="1214755"/>
                              </a:lnTo>
                              <a:lnTo>
                                <a:pt x="1078103" y="1130935"/>
                              </a:lnTo>
                              <a:close/>
                            </a:path>
                            <a:path w="1829435" h="1828800">
                              <a:moveTo>
                                <a:pt x="1393215" y="754824"/>
                              </a:moveTo>
                              <a:lnTo>
                                <a:pt x="1383296" y="698512"/>
                              </a:lnTo>
                              <a:lnTo>
                                <a:pt x="1355940" y="639762"/>
                              </a:lnTo>
                              <a:lnTo>
                                <a:pt x="1309204" y="577075"/>
                              </a:lnTo>
                              <a:lnTo>
                                <a:pt x="1293685" y="560527"/>
                              </a:lnTo>
                              <a:lnTo>
                                <a:pt x="1278382" y="544195"/>
                              </a:lnTo>
                              <a:lnTo>
                                <a:pt x="1269695" y="536397"/>
                              </a:lnTo>
                              <a:lnTo>
                                <a:pt x="1269695" y="748588"/>
                              </a:lnTo>
                              <a:lnTo>
                                <a:pt x="1267701" y="766000"/>
                              </a:lnTo>
                              <a:lnTo>
                                <a:pt x="1235798" y="807059"/>
                              </a:lnTo>
                              <a:lnTo>
                                <a:pt x="1202550" y="815187"/>
                              </a:lnTo>
                              <a:lnTo>
                                <a:pt x="1183259" y="812292"/>
                              </a:lnTo>
                              <a:lnTo>
                                <a:pt x="1138440" y="790384"/>
                              </a:lnTo>
                              <a:lnTo>
                                <a:pt x="1084961" y="744855"/>
                              </a:lnTo>
                              <a:lnTo>
                                <a:pt x="1058976" y="716889"/>
                              </a:lnTo>
                              <a:lnTo>
                                <a:pt x="1025131" y="667461"/>
                              </a:lnTo>
                              <a:lnTo>
                                <a:pt x="1014095" y="626719"/>
                              </a:lnTo>
                              <a:lnTo>
                                <a:pt x="1015746" y="609282"/>
                              </a:lnTo>
                              <a:lnTo>
                                <a:pt x="1046492" y="569175"/>
                              </a:lnTo>
                              <a:lnTo>
                                <a:pt x="1079868" y="560527"/>
                              </a:lnTo>
                              <a:lnTo>
                                <a:pt x="1099058" y="563003"/>
                              </a:lnTo>
                              <a:lnTo>
                                <a:pt x="1142682" y="583679"/>
                              </a:lnTo>
                              <a:lnTo>
                                <a:pt x="1193165" y="626364"/>
                              </a:lnTo>
                              <a:lnTo>
                                <a:pt x="1221727" y="656793"/>
                              </a:lnTo>
                              <a:lnTo>
                                <a:pt x="1258519" y="708545"/>
                              </a:lnTo>
                              <a:lnTo>
                                <a:pt x="1269695" y="748588"/>
                              </a:lnTo>
                              <a:lnTo>
                                <a:pt x="1269695" y="536397"/>
                              </a:lnTo>
                              <a:lnTo>
                                <a:pt x="1232636" y="503097"/>
                              </a:lnTo>
                              <a:lnTo>
                                <a:pt x="1187424" y="471716"/>
                              </a:lnTo>
                              <a:lnTo>
                                <a:pt x="1142771" y="449910"/>
                              </a:lnTo>
                              <a:lnTo>
                                <a:pt x="1098677" y="437515"/>
                              </a:lnTo>
                              <a:lnTo>
                                <a:pt x="1056119" y="435241"/>
                              </a:lnTo>
                              <a:lnTo>
                                <a:pt x="1016076" y="443522"/>
                              </a:lnTo>
                              <a:lnTo>
                                <a:pt x="978535" y="462127"/>
                              </a:lnTo>
                              <a:lnTo>
                                <a:pt x="943483" y="490855"/>
                              </a:lnTo>
                              <a:lnTo>
                                <a:pt x="915492" y="525360"/>
                              </a:lnTo>
                              <a:lnTo>
                                <a:pt x="897623" y="562610"/>
                              </a:lnTo>
                              <a:lnTo>
                                <a:pt x="889825" y="602932"/>
                              </a:lnTo>
                              <a:lnTo>
                                <a:pt x="892429" y="645922"/>
                              </a:lnTo>
                              <a:lnTo>
                                <a:pt x="905090" y="690511"/>
                              </a:lnTo>
                              <a:lnTo>
                                <a:pt x="927239" y="735799"/>
                              </a:lnTo>
                              <a:lnTo>
                                <a:pt x="959015" y="781672"/>
                              </a:lnTo>
                              <a:lnTo>
                                <a:pt x="1000633" y="828040"/>
                              </a:lnTo>
                              <a:lnTo>
                                <a:pt x="1033805" y="858799"/>
                              </a:lnTo>
                              <a:lnTo>
                                <a:pt x="1066609" y="884428"/>
                              </a:lnTo>
                              <a:lnTo>
                                <a:pt x="1098931" y="905014"/>
                              </a:lnTo>
                              <a:lnTo>
                                <a:pt x="1161275" y="931341"/>
                              </a:lnTo>
                              <a:lnTo>
                                <a:pt x="1218095" y="939253"/>
                              </a:lnTo>
                              <a:lnTo>
                                <a:pt x="1244346" y="936752"/>
                              </a:lnTo>
                              <a:lnTo>
                                <a:pt x="1293710" y="918324"/>
                              </a:lnTo>
                              <a:lnTo>
                                <a:pt x="1340612" y="881507"/>
                              </a:lnTo>
                              <a:lnTo>
                                <a:pt x="1376248" y="834047"/>
                              </a:lnTo>
                              <a:lnTo>
                                <a:pt x="1392174" y="782193"/>
                              </a:lnTo>
                              <a:lnTo>
                                <a:pt x="1393215" y="754824"/>
                              </a:lnTo>
                              <a:close/>
                            </a:path>
                            <a:path w="1829435" h="1828800">
                              <a:moveTo>
                                <a:pt x="1829219" y="326682"/>
                              </a:moveTo>
                              <a:lnTo>
                                <a:pt x="1821307" y="283464"/>
                              </a:lnTo>
                              <a:lnTo>
                                <a:pt x="1802257" y="236905"/>
                              </a:lnTo>
                              <a:lnTo>
                                <a:pt x="1772158" y="187579"/>
                              </a:lnTo>
                              <a:lnTo>
                                <a:pt x="1667510" y="229870"/>
                              </a:lnTo>
                              <a:lnTo>
                                <a:pt x="1681353" y="249999"/>
                              </a:lnTo>
                              <a:lnTo>
                                <a:pt x="1692122" y="268833"/>
                              </a:lnTo>
                              <a:lnTo>
                                <a:pt x="1699920" y="286385"/>
                              </a:lnTo>
                              <a:lnTo>
                                <a:pt x="1704848" y="302641"/>
                              </a:lnTo>
                              <a:lnTo>
                                <a:pt x="1706372" y="317944"/>
                              </a:lnTo>
                              <a:lnTo>
                                <a:pt x="1703959" y="332232"/>
                              </a:lnTo>
                              <a:lnTo>
                                <a:pt x="1674329" y="368274"/>
                              </a:lnTo>
                              <a:lnTo>
                                <a:pt x="1643341" y="375831"/>
                              </a:lnTo>
                              <a:lnTo>
                                <a:pt x="1625600" y="372999"/>
                              </a:lnTo>
                              <a:lnTo>
                                <a:pt x="1582140" y="349872"/>
                              </a:lnTo>
                              <a:lnTo>
                                <a:pt x="1525270" y="299974"/>
                              </a:lnTo>
                              <a:lnTo>
                                <a:pt x="1483829" y="252691"/>
                              </a:lnTo>
                              <a:lnTo>
                                <a:pt x="1461643" y="213487"/>
                              </a:lnTo>
                              <a:lnTo>
                                <a:pt x="1455762" y="170751"/>
                              </a:lnTo>
                              <a:lnTo>
                                <a:pt x="1461490" y="152984"/>
                              </a:lnTo>
                              <a:lnTo>
                                <a:pt x="1494536" y="124117"/>
                              </a:lnTo>
                              <a:lnTo>
                                <a:pt x="1511960" y="121234"/>
                              </a:lnTo>
                              <a:lnTo>
                                <a:pt x="1521218" y="121513"/>
                              </a:lnTo>
                              <a:lnTo>
                                <a:pt x="1564462" y="136842"/>
                              </a:lnTo>
                              <a:lnTo>
                                <a:pt x="1574546" y="143002"/>
                              </a:lnTo>
                              <a:lnTo>
                                <a:pt x="1625346" y="45974"/>
                              </a:lnTo>
                              <a:lnTo>
                                <a:pt x="1589151" y="25793"/>
                              </a:lnTo>
                              <a:lnTo>
                                <a:pt x="1554924" y="11557"/>
                              </a:lnTo>
                              <a:lnTo>
                                <a:pt x="1522679" y="3048"/>
                              </a:lnTo>
                              <a:lnTo>
                                <a:pt x="1492504" y="0"/>
                              </a:lnTo>
                              <a:lnTo>
                                <a:pt x="1463725" y="3149"/>
                              </a:lnTo>
                              <a:lnTo>
                                <a:pt x="1408950" y="29057"/>
                              </a:lnTo>
                              <a:lnTo>
                                <a:pt x="1355102" y="85623"/>
                              </a:lnTo>
                              <a:lnTo>
                                <a:pt x="1337335" y="122262"/>
                              </a:lnTo>
                              <a:lnTo>
                                <a:pt x="1329715" y="161493"/>
                              </a:lnTo>
                              <a:lnTo>
                                <a:pt x="1332357" y="203327"/>
                              </a:lnTo>
                              <a:lnTo>
                                <a:pt x="1345107" y="247167"/>
                              </a:lnTo>
                              <a:lnTo>
                                <a:pt x="1367497" y="292011"/>
                              </a:lnTo>
                              <a:lnTo>
                                <a:pt x="1399755" y="337845"/>
                              </a:lnTo>
                              <a:lnTo>
                                <a:pt x="1442085" y="384683"/>
                              </a:lnTo>
                              <a:lnTo>
                                <a:pt x="1477149" y="417207"/>
                              </a:lnTo>
                              <a:lnTo>
                                <a:pt x="1511642" y="443979"/>
                              </a:lnTo>
                              <a:lnTo>
                                <a:pt x="1545526" y="465112"/>
                              </a:lnTo>
                              <a:lnTo>
                                <a:pt x="1610321" y="491236"/>
                              </a:lnTo>
                              <a:lnTo>
                                <a:pt x="1666316" y="498513"/>
                              </a:lnTo>
                              <a:lnTo>
                                <a:pt x="1690624" y="495681"/>
                              </a:lnTo>
                              <a:lnTo>
                                <a:pt x="1736064" y="477240"/>
                              </a:lnTo>
                              <a:lnTo>
                                <a:pt x="1780667" y="441452"/>
                              </a:lnTo>
                              <a:lnTo>
                                <a:pt x="1810232" y="404622"/>
                              </a:lnTo>
                              <a:lnTo>
                                <a:pt x="1826006" y="366649"/>
                              </a:lnTo>
                              <a:lnTo>
                                <a:pt x="1828927" y="347052"/>
                              </a:lnTo>
                              <a:lnTo>
                                <a:pt x="1829219" y="32668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102.900002pt;margin-top:-43.856762pt;width:144.050pt;height:144pt;mso-position-horizontal-relative:page;mso-position-vertical-relative:paragraph;z-index:-18878976" id="docshape224" coordorigin="2058,-877" coordsize="2881,2880" path="m2790,1869l2568,1647,2640,1575,2674,1534,2679,1525,2697,1492,2708,1449,2708,1405,2696,1360,2679,1323,2675,1315,2645,1270,2604,1224,2560,1185,2517,1155,2513,1153,2513,1421,2513,1438,2506,1456,2495,1474,2479,1493,2446,1525,2312,1392,2341,1363,2350,1354,2368,1338,2386,1328,2403,1323,2420,1323,2436,1328,2452,1335,2467,1345,2481,1358,2494,1373,2504,1388,2510,1404,2513,1421,2513,1153,2475,1135,2433,1123,2392,1122,2352,1132,2314,1152,2277,1183,2132,1328,2058,1402,2658,2002,2790,1869xm3325,1334l2874,883,3008,748,2860,600,2459,1001,2607,1149,2742,1015,3193,1466,3325,1334xm3756,904l3304,452,3439,318,3291,170,2890,571,3038,719,3172,584,3624,1036,3756,904xm4252,312l4247,268,4236,223,4219,177,4193,130,4160,82,4120,32,4095,6,4071,-20,4058,-32,4058,302,4054,329,4044,354,4026,377,4004,394,3979,404,3952,407,3921,402,3888,389,3851,368,3810,336,3767,296,3726,252,3694,211,3672,174,3660,140,3655,110,3658,82,3667,58,3684,36,3706,19,3731,9,3759,6,3789,9,3822,22,3858,42,3896,71,3937,109,3982,157,4016,200,4040,239,4053,272,4058,302,4058,-32,3999,-85,3928,-134,3858,-169,3788,-188,3721,-192,3658,-179,3599,-149,3544,-104,3500,-50,3472,9,3471,9,3459,72,3463,140,3483,210,3518,282,3568,354,3634,427,3686,475,3738,516,3789,548,3839,573,3887,590,3933,599,3976,602,4018,598,4057,587,4095,569,4133,544,4169,511,4201,475,4225,436,4238,407,4242,396,4250,355,4252,312xm4939,-363l4935,-396,4926,-431,4913,-467,4896,-504,4875,-542,4849,-582,4684,-515,4706,-483,4723,-454,4735,-426,4743,-401,4745,-376,4741,-354,4731,-333,4715,-313,4695,-297,4672,-288,4646,-285,4618,-290,4586,-303,4550,-326,4507,-360,4460,-405,4424,-443,4395,-479,4373,-512,4360,-541,4351,-576,4351,-608,4360,-636,4378,-661,4388,-669,4399,-676,4412,-682,4425,-685,4439,-686,4454,-686,4469,-683,4485,-679,4495,-675,4508,-669,4522,-662,4538,-652,4618,-805,4561,-837,4507,-859,4456,-872,4408,-877,4363,-872,4319,-857,4277,-831,4236,-796,4192,-742,4164,-685,4152,-623,4156,-557,4176,-488,4212,-417,4262,-345,4329,-271,4384,-220,4439,-178,4492,-145,4544,-120,4594,-104,4640,-94,4682,-92,4720,-97,4756,-108,4792,-126,4827,-150,4862,-182,4888,-211,4909,-240,4924,-270,4934,-300,4938,-331,4939,-363xe" filled="true" fillcolor="#a4a4a4" stroked="false">
                <v:path arrowok="t"/>
                <v:fill opacity="32896f" type="solid"/>
                <w10:wrap type="none"/>
              </v:shape>
            </w:pict>
          </mc:Fallback>
        </mc:AlternateContent>
      </w:r>
      <w:r>
        <w:rPr>
          <w:rFonts w:ascii="Courier New"/>
          <w:sz w:val="18"/>
        </w:rPr>
        <w:t>.</w:t>
      </w:r>
      <w:r>
        <w:rPr>
          <w:rFonts w:ascii="Courier New"/>
          <w:spacing w:val="20"/>
          <w:sz w:val="18"/>
        </w:rPr>
        <w:t> </w:t>
      </w:r>
      <w:r>
        <w:rPr>
          <w:rFonts w:ascii="Courier New"/>
          <w:sz w:val="18"/>
        </w:rPr>
        <w:t>regress</w:t>
      </w:r>
      <w:r>
        <w:rPr>
          <w:rFonts w:ascii="Courier New"/>
          <w:spacing w:val="21"/>
          <w:sz w:val="18"/>
        </w:rPr>
        <w:t> </w:t>
      </w:r>
      <w:r>
        <w:rPr>
          <w:rFonts w:ascii="Courier New"/>
          <w:sz w:val="18"/>
        </w:rPr>
        <w:t>smes</w:t>
      </w:r>
      <w:r>
        <w:rPr>
          <w:rFonts w:ascii="Courier New"/>
          <w:spacing w:val="21"/>
          <w:sz w:val="18"/>
        </w:rPr>
        <w:t> </w:t>
      </w:r>
      <w:r>
        <w:rPr>
          <w:rFonts w:ascii="Courier New"/>
          <w:spacing w:val="-2"/>
          <w:sz w:val="18"/>
        </w:rPr>
        <w:t>vencap</w:t>
      </w:r>
    </w:p>
    <w:p>
      <w:pPr>
        <w:pStyle w:val="BodyText"/>
        <w:spacing w:before="44"/>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949949</wp:posOffset>
                </wp:positionH>
                <wp:positionV relativeFrom="paragraph">
                  <wp:posOffset>187565</wp:posOffset>
                </wp:positionV>
                <wp:extent cx="3152775" cy="982980"/>
                <wp:effectExtent l="0" t="0" r="0" b="0"/>
                <wp:wrapTopAndBottom/>
                <wp:docPr id="247" name="Textbox 247"/>
                <wp:cNvGraphicFramePr>
                  <a:graphicFrameLocks/>
                </wp:cNvGraphicFramePr>
                <a:graphic>
                  <a:graphicData uri="http://schemas.microsoft.com/office/word/2010/wordprocessingShape">
                    <wps:wsp>
                      <wps:cNvPr id="247" name="Textbox 247"/>
                      <wps:cNvSpPr txBox="1"/>
                      <wps:spPr>
                        <a:xfrm>
                          <a:off x="0" y="0"/>
                          <a:ext cx="3152775" cy="98298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1582"/>
                              <w:gridCol w:w="623"/>
                              <w:gridCol w:w="1240"/>
                            </w:tblGrid>
                            <w:tr>
                              <w:trPr>
                                <w:trHeight w:val="364" w:hRule="atLeast"/>
                              </w:trPr>
                              <w:tc>
                                <w:tcPr>
                                  <w:tcW w:w="1520" w:type="dxa"/>
                                  <w:tcBorders>
                                    <w:bottom w:val="dashSmallGap" w:sz="8" w:space="0" w:color="000000"/>
                                    <w:right w:val="single" w:sz="8" w:space="0" w:color="000000"/>
                                  </w:tcBorders>
                                </w:tcPr>
                                <w:p>
                                  <w:pPr>
                                    <w:pStyle w:val="TableParagraph"/>
                                    <w:spacing w:before="21"/>
                                    <w:ind w:right="162"/>
                                    <w:jc w:val="right"/>
                                    <w:rPr>
                                      <w:rFonts w:ascii="Courier New"/>
                                      <w:sz w:val="18"/>
                                    </w:rPr>
                                  </w:pPr>
                                  <w:r>
                                    <w:rPr>
                                      <w:rFonts w:ascii="Courier New"/>
                                      <w:spacing w:val="-2"/>
                                      <w:sz w:val="18"/>
                                    </w:rPr>
                                    <w:t>Source</w:t>
                                  </w:r>
                                </w:p>
                              </w:tc>
                              <w:tc>
                                <w:tcPr>
                                  <w:tcW w:w="1582" w:type="dxa"/>
                                  <w:tcBorders>
                                    <w:left w:val="single" w:sz="8" w:space="0" w:color="000000"/>
                                    <w:bottom w:val="dashSmallGap" w:sz="8" w:space="0" w:color="000000"/>
                                  </w:tcBorders>
                                </w:tcPr>
                                <w:p>
                                  <w:pPr>
                                    <w:pStyle w:val="TableParagraph"/>
                                    <w:spacing w:before="21"/>
                                    <w:ind w:left="839"/>
                                    <w:rPr>
                                      <w:rFonts w:ascii="Courier New"/>
                                      <w:sz w:val="18"/>
                                    </w:rPr>
                                  </w:pPr>
                                  <w:r>
                                    <w:rPr>
                                      <w:rFonts w:ascii="Courier New"/>
                                      <w:spacing w:val="-5"/>
                                      <w:sz w:val="18"/>
                                    </w:rPr>
                                    <w:t>SS</w:t>
                                  </w:r>
                                </w:p>
                              </w:tc>
                              <w:tc>
                                <w:tcPr>
                                  <w:tcW w:w="623" w:type="dxa"/>
                                  <w:tcBorders>
                                    <w:bottom w:val="dashSmallGap" w:sz="8" w:space="0" w:color="000000"/>
                                  </w:tcBorders>
                                </w:tcPr>
                                <w:p>
                                  <w:pPr>
                                    <w:pStyle w:val="TableParagraph"/>
                                    <w:spacing w:before="21"/>
                                    <w:ind w:right="113"/>
                                    <w:jc w:val="right"/>
                                    <w:rPr>
                                      <w:rFonts w:ascii="Courier New"/>
                                      <w:sz w:val="18"/>
                                    </w:rPr>
                                  </w:pPr>
                                  <w:r>
                                    <w:rPr>
                                      <w:rFonts w:ascii="Courier New"/>
                                      <w:spacing w:val="-5"/>
                                      <w:sz w:val="18"/>
                                    </w:rPr>
                                    <w:t>df</w:t>
                                  </w:r>
                                </w:p>
                              </w:tc>
                              <w:tc>
                                <w:tcPr>
                                  <w:tcW w:w="1240" w:type="dxa"/>
                                  <w:tcBorders>
                                    <w:bottom w:val="dashSmallGap" w:sz="8" w:space="0" w:color="000000"/>
                                  </w:tcBorders>
                                </w:tcPr>
                                <w:p>
                                  <w:pPr>
                                    <w:pStyle w:val="TableParagraph"/>
                                    <w:spacing w:before="21"/>
                                    <w:ind w:left="682"/>
                                    <w:rPr>
                                      <w:rFonts w:ascii="Courier New"/>
                                      <w:sz w:val="18"/>
                                    </w:rPr>
                                  </w:pPr>
                                  <w:r>
                                    <w:rPr>
                                      <w:rFonts w:ascii="Courier New"/>
                                      <w:spacing w:val="-5"/>
                                      <w:sz w:val="18"/>
                                    </w:rPr>
                                    <w:t>MS</w:t>
                                  </w:r>
                                </w:p>
                              </w:tc>
                            </w:tr>
                            <w:tr>
                              <w:trPr>
                                <w:trHeight w:val="390" w:hRule="atLeast"/>
                              </w:trPr>
                              <w:tc>
                                <w:tcPr>
                                  <w:tcW w:w="1520" w:type="dxa"/>
                                  <w:tcBorders>
                                    <w:top w:val="dashSmallGap" w:sz="8" w:space="0" w:color="000000"/>
                                    <w:right w:val="single" w:sz="8" w:space="0" w:color="000000"/>
                                  </w:tcBorders>
                                </w:tcPr>
                                <w:p>
                                  <w:pPr>
                                    <w:pStyle w:val="TableParagraph"/>
                                    <w:spacing w:before="158"/>
                                    <w:ind w:right="162"/>
                                    <w:jc w:val="right"/>
                                    <w:rPr>
                                      <w:rFonts w:ascii="Courier New"/>
                                      <w:sz w:val="18"/>
                                    </w:rPr>
                                  </w:pPr>
                                  <w:r>
                                    <w:rPr>
                                      <w:rFonts w:ascii="Courier New"/>
                                      <w:spacing w:val="-2"/>
                                      <w:sz w:val="18"/>
                                    </w:rPr>
                                    <w:t>Model</w:t>
                                  </w:r>
                                </w:p>
                              </w:tc>
                              <w:tc>
                                <w:tcPr>
                                  <w:tcW w:w="1582" w:type="dxa"/>
                                  <w:tcBorders>
                                    <w:top w:val="dashSmallGap" w:sz="8" w:space="0" w:color="000000"/>
                                    <w:left w:val="single" w:sz="8" w:space="0" w:color="000000"/>
                                  </w:tcBorders>
                                </w:tcPr>
                                <w:p>
                                  <w:pPr>
                                    <w:pStyle w:val="TableParagraph"/>
                                    <w:spacing w:before="158"/>
                                    <w:ind w:right="170"/>
                                    <w:jc w:val="right"/>
                                    <w:rPr>
                                      <w:rFonts w:ascii="Courier New"/>
                                      <w:sz w:val="18"/>
                                    </w:rPr>
                                  </w:pPr>
                                  <w:r>
                                    <w:rPr>
                                      <w:rFonts w:ascii="Courier New"/>
                                      <w:spacing w:val="-2"/>
                                      <w:sz w:val="18"/>
                                    </w:rPr>
                                    <w:t>1.51522163</w:t>
                                  </w:r>
                                </w:p>
                              </w:tc>
                              <w:tc>
                                <w:tcPr>
                                  <w:tcW w:w="623" w:type="dxa"/>
                                  <w:tcBorders>
                                    <w:top w:val="dashSmallGap" w:sz="8" w:space="0" w:color="000000"/>
                                  </w:tcBorders>
                                </w:tcPr>
                                <w:p>
                                  <w:pPr>
                                    <w:pStyle w:val="TableParagraph"/>
                                    <w:spacing w:before="158"/>
                                    <w:ind w:right="113"/>
                                    <w:jc w:val="right"/>
                                    <w:rPr>
                                      <w:rFonts w:ascii="Courier New"/>
                                      <w:sz w:val="18"/>
                                    </w:rPr>
                                  </w:pPr>
                                  <w:r>
                                    <w:rPr>
                                      <w:rFonts w:ascii="Courier New"/>
                                      <w:spacing w:val="-10"/>
                                      <w:sz w:val="18"/>
                                    </w:rPr>
                                    <w:t>1</w:t>
                                  </w:r>
                                </w:p>
                              </w:tc>
                              <w:tc>
                                <w:tcPr>
                                  <w:tcW w:w="1240" w:type="dxa"/>
                                  <w:tcBorders>
                                    <w:top w:val="dashSmallGap" w:sz="8" w:space="0" w:color="000000"/>
                                  </w:tcBorders>
                                </w:tcPr>
                                <w:p>
                                  <w:pPr>
                                    <w:pStyle w:val="TableParagraph"/>
                                    <w:spacing w:before="158"/>
                                    <w:ind w:right="-15"/>
                                    <w:jc w:val="right"/>
                                    <w:rPr>
                                      <w:rFonts w:ascii="Courier New"/>
                                      <w:sz w:val="18"/>
                                    </w:rPr>
                                  </w:pPr>
                                  <w:r>
                                    <w:rPr>
                                      <w:rFonts w:ascii="Courier New"/>
                                      <w:spacing w:val="-2"/>
                                      <w:sz w:val="18"/>
                                    </w:rPr>
                                    <w:t>1.51522163</w:t>
                                  </w:r>
                                </w:p>
                              </w:tc>
                            </w:tr>
                            <w:tr>
                              <w:trPr>
                                <w:trHeight w:val="371" w:hRule="atLeast"/>
                              </w:trPr>
                              <w:tc>
                                <w:tcPr>
                                  <w:tcW w:w="1520" w:type="dxa"/>
                                  <w:tcBorders>
                                    <w:bottom w:val="dashSmallGap" w:sz="8" w:space="0" w:color="000000"/>
                                    <w:right w:val="single" w:sz="8" w:space="0" w:color="000000"/>
                                  </w:tcBorders>
                                </w:tcPr>
                                <w:p>
                                  <w:pPr>
                                    <w:pStyle w:val="TableParagraph"/>
                                    <w:spacing w:before="28"/>
                                    <w:ind w:right="162"/>
                                    <w:jc w:val="right"/>
                                    <w:rPr>
                                      <w:rFonts w:ascii="Courier New"/>
                                      <w:sz w:val="18"/>
                                    </w:rPr>
                                  </w:pPr>
                                  <w:r>
                                    <w:rPr>
                                      <w:rFonts w:ascii="Courier New"/>
                                      <w:spacing w:val="-2"/>
                                      <w:sz w:val="18"/>
                                    </w:rPr>
                                    <w:t>Residual</w:t>
                                  </w:r>
                                </w:p>
                              </w:tc>
                              <w:tc>
                                <w:tcPr>
                                  <w:tcW w:w="1582" w:type="dxa"/>
                                  <w:tcBorders>
                                    <w:left w:val="single" w:sz="8" w:space="0" w:color="000000"/>
                                    <w:bottom w:val="dashSmallGap" w:sz="8" w:space="0" w:color="000000"/>
                                  </w:tcBorders>
                                </w:tcPr>
                                <w:p>
                                  <w:pPr>
                                    <w:pStyle w:val="TableParagraph"/>
                                    <w:spacing w:before="28"/>
                                    <w:ind w:right="170"/>
                                    <w:jc w:val="right"/>
                                    <w:rPr>
                                      <w:rFonts w:ascii="Courier New"/>
                                      <w:sz w:val="18"/>
                                    </w:rPr>
                                  </w:pPr>
                                  <w:r>
                                    <w:rPr>
                                      <w:rFonts w:ascii="Courier New"/>
                                      <w:spacing w:val="-2"/>
                                      <w:sz w:val="18"/>
                                    </w:rPr>
                                    <w:t>102.974358</w:t>
                                  </w:r>
                                </w:p>
                              </w:tc>
                              <w:tc>
                                <w:tcPr>
                                  <w:tcW w:w="623" w:type="dxa"/>
                                  <w:tcBorders>
                                    <w:bottom w:val="dashSmallGap" w:sz="8" w:space="0" w:color="000000"/>
                                  </w:tcBorders>
                                </w:tcPr>
                                <w:p>
                                  <w:pPr>
                                    <w:pStyle w:val="TableParagraph"/>
                                    <w:spacing w:before="28"/>
                                    <w:ind w:right="113"/>
                                    <w:jc w:val="right"/>
                                    <w:rPr>
                                      <w:rFonts w:ascii="Courier New"/>
                                      <w:sz w:val="18"/>
                                    </w:rPr>
                                  </w:pPr>
                                  <w:r>
                                    <w:rPr>
                                      <w:rFonts w:ascii="Courier New"/>
                                      <w:spacing w:val="-5"/>
                                      <w:sz w:val="18"/>
                                    </w:rPr>
                                    <w:t>307</w:t>
                                  </w:r>
                                </w:p>
                              </w:tc>
                              <w:tc>
                                <w:tcPr>
                                  <w:tcW w:w="1240" w:type="dxa"/>
                                  <w:tcBorders>
                                    <w:bottom w:val="dashSmallGap" w:sz="8" w:space="0" w:color="000000"/>
                                  </w:tcBorders>
                                </w:tcPr>
                                <w:p>
                                  <w:pPr>
                                    <w:pStyle w:val="TableParagraph"/>
                                    <w:spacing w:before="28"/>
                                    <w:ind w:right="-15"/>
                                    <w:jc w:val="right"/>
                                    <w:rPr>
                                      <w:rFonts w:ascii="Courier New"/>
                                      <w:sz w:val="18"/>
                                    </w:rPr>
                                  </w:pPr>
                                  <w:r>
                                    <w:rPr>
                                      <w:rFonts w:ascii="Courier New"/>
                                      <w:spacing w:val="-2"/>
                                      <w:sz w:val="18"/>
                                    </w:rPr>
                                    <w:t>.335421361</w:t>
                                  </w:r>
                                </w:p>
                              </w:tc>
                            </w:tr>
                            <w:tr>
                              <w:trPr>
                                <w:trHeight w:val="381" w:hRule="atLeast"/>
                              </w:trPr>
                              <w:tc>
                                <w:tcPr>
                                  <w:tcW w:w="1520" w:type="dxa"/>
                                  <w:tcBorders>
                                    <w:top w:val="dashSmallGap" w:sz="8" w:space="0" w:color="000000"/>
                                    <w:right w:val="single" w:sz="8" w:space="0" w:color="000000"/>
                                  </w:tcBorders>
                                </w:tcPr>
                                <w:p>
                                  <w:pPr>
                                    <w:pStyle w:val="TableParagraph"/>
                                    <w:spacing w:line="203" w:lineRule="exact" w:before="158"/>
                                    <w:ind w:right="162"/>
                                    <w:jc w:val="right"/>
                                    <w:rPr>
                                      <w:rFonts w:ascii="Courier New"/>
                                      <w:sz w:val="18"/>
                                    </w:rPr>
                                  </w:pPr>
                                  <w:r>
                                    <w:rPr>
                                      <w:rFonts w:ascii="Courier New"/>
                                      <w:spacing w:val="-2"/>
                                      <w:sz w:val="18"/>
                                    </w:rPr>
                                    <w:t>Total</w:t>
                                  </w:r>
                                </w:p>
                              </w:tc>
                              <w:tc>
                                <w:tcPr>
                                  <w:tcW w:w="1582" w:type="dxa"/>
                                  <w:tcBorders>
                                    <w:top w:val="dashSmallGap" w:sz="8" w:space="0" w:color="000000"/>
                                    <w:left w:val="single" w:sz="8" w:space="0" w:color="000000"/>
                                  </w:tcBorders>
                                </w:tcPr>
                                <w:p>
                                  <w:pPr>
                                    <w:pStyle w:val="TableParagraph"/>
                                    <w:spacing w:line="203" w:lineRule="exact" w:before="158"/>
                                    <w:ind w:right="170"/>
                                    <w:jc w:val="right"/>
                                    <w:rPr>
                                      <w:rFonts w:ascii="Courier New"/>
                                      <w:sz w:val="18"/>
                                    </w:rPr>
                                  </w:pPr>
                                  <w:r>
                                    <w:rPr>
                                      <w:rFonts w:ascii="Courier New"/>
                                      <w:spacing w:val="-2"/>
                                      <w:sz w:val="18"/>
                                    </w:rPr>
                                    <w:t>104.48958</w:t>
                                  </w:r>
                                </w:p>
                              </w:tc>
                              <w:tc>
                                <w:tcPr>
                                  <w:tcW w:w="623" w:type="dxa"/>
                                  <w:tcBorders>
                                    <w:top w:val="dashSmallGap" w:sz="8" w:space="0" w:color="000000"/>
                                  </w:tcBorders>
                                </w:tcPr>
                                <w:p>
                                  <w:pPr>
                                    <w:pStyle w:val="TableParagraph"/>
                                    <w:spacing w:line="203" w:lineRule="exact" w:before="158"/>
                                    <w:ind w:right="113"/>
                                    <w:jc w:val="right"/>
                                    <w:rPr>
                                      <w:rFonts w:ascii="Courier New"/>
                                      <w:sz w:val="18"/>
                                    </w:rPr>
                                  </w:pPr>
                                  <w:r>
                                    <w:rPr>
                                      <w:rFonts w:ascii="Courier New"/>
                                      <w:spacing w:val="-5"/>
                                      <w:sz w:val="18"/>
                                    </w:rPr>
                                    <w:t>308</w:t>
                                  </w:r>
                                </w:p>
                              </w:tc>
                              <w:tc>
                                <w:tcPr>
                                  <w:tcW w:w="1240" w:type="dxa"/>
                                  <w:tcBorders>
                                    <w:top w:val="dashSmallGap" w:sz="8" w:space="0" w:color="000000"/>
                                  </w:tcBorders>
                                </w:tcPr>
                                <w:p>
                                  <w:pPr>
                                    <w:pStyle w:val="TableParagraph"/>
                                    <w:spacing w:line="203" w:lineRule="exact" w:before="158"/>
                                    <w:ind w:right="-15"/>
                                    <w:jc w:val="right"/>
                                    <w:rPr>
                                      <w:rFonts w:ascii="Courier New"/>
                                      <w:sz w:val="18"/>
                                    </w:rPr>
                                  </w:pPr>
                                  <w:r>
                                    <w:rPr>
                                      <w:rFonts w:ascii="Courier New"/>
                                      <w:spacing w:val="-2"/>
                                      <w:sz w:val="18"/>
                                    </w:rPr>
                                    <w:t>.339251882</w:t>
                                  </w:r>
                                </w:p>
                              </w:tc>
                            </w:tr>
                          </w:tbl>
                          <w:p>
                            <w:pPr>
                              <w:pStyle w:val="BodyText"/>
                            </w:pPr>
                          </w:p>
                        </w:txbxContent>
                      </wps:txbx>
                      <wps:bodyPr wrap="square" lIns="0" tIns="0" rIns="0" bIns="0" rtlCol="0">
                        <a:noAutofit/>
                      </wps:bodyPr>
                    </wps:wsp>
                  </a:graphicData>
                </a:graphic>
              </wp:anchor>
            </w:drawing>
          </mc:Choice>
          <mc:Fallback>
            <w:pict>
              <v:shape style="position:absolute;margin-left:74.799194pt;margin-top:14.768965pt;width:248.25pt;height:77.4pt;mso-position-horizontal-relative:page;mso-position-vertical-relative:paragraph;z-index:-15728640;mso-wrap-distance-left:0;mso-wrap-distance-right:0" type="#_x0000_t202" id="docshape22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1582"/>
                        <w:gridCol w:w="623"/>
                        <w:gridCol w:w="1240"/>
                      </w:tblGrid>
                      <w:tr>
                        <w:trPr>
                          <w:trHeight w:val="364" w:hRule="atLeast"/>
                        </w:trPr>
                        <w:tc>
                          <w:tcPr>
                            <w:tcW w:w="1520" w:type="dxa"/>
                            <w:tcBorders>
                              <w:bottom w:val="dashSmallGap" w:sz="8" w:space="0" w:color="000000"/>
                              <w:right w:val="single" w:sz="8" w:space="0" w:color="000000"/>
                            </w:tcBorders>
                          </w:tcPr>
                          <w:p>
                            <w:pPr>
                              <w:pStyle w:val="TableParagraph"/>
                              <w:spacing w:before="21"/>
                              <w:ind w:right="162"/>
                              <w:jc w:val="right"/>
                              <w:rPr>
                                <w:rFonts w:ascii="Courier New"/>
                                <w:sz w:val="18"/>
                              </w:rPr>
                            </w:pPr>
                            <w:r>
                              <w:rPr>
                                <w:rFonts w:ascii="Courier New"/>
                                <w:spacing w:val="-2"/>
                                <w:sz w:val="18"/>
                              </w:rPr>
                              <w:t>Source</w:t>
                            </w:r>
                          </w:p>
                        </w:tc>
                        <w:tc>
                          <w:tcPr>
                            <w:tcW w:w="1582" w:type="dxa"/>
                            <w:tcBorders>
                              <w:left w:val="single" w:sz="8" w:space="0" w:color="000000"/>
                              <w:bottom w:val="dashSmallGap" w:sz="8" w:space="0" w:color="000000"/>
                            </w:tcBorders>
                          </w:tcPr>
                          <w:p>
                            <w:pPr>
                              <w:pStyle w:val="TableParagraph"/>
                              <w:spacing w:before="21"/>
                              <w:ind w:left="839"/>
                              <w:rPr>
                                <w:rFonts w:ascii="Courier New"/>
                                <w:sz w:val="18"/>
                              </w:rPr>
                            </w:pPr>
                            <w:r>
                              <w:rPr>
                                <w:rFonts w:ascii="Courier New"/>
                                <w:spacing w:val="-5"/>
                                <w:sz w:val="18"/>
                              </w:rPr>
                              <w:t>SS</w:t>
                            </w:r>
                          </w:p>
                        </w:tc>
                        <w:tc>
                          <w:tcPr>
                            <w:tcW w:w="623" w:type="dxa"/>
                            <w:tcBorders>
                              <w:bottom w:val="dashSmallGap" w:sz="8" w:space="0" w:color="000000"/>
                            </w:tcBorders>
                          </w:tcPr>
                          <w:p>
                            <w:pPr>
                              <w:pStyle w:val="TableParagraph"/>
                              <w:spacing w:before="21"/>
                              <w:ind w:right="113"/>
                              <w:jc w:val="right"/>
                              <w:rPr>
                                <w:rFonts w:ascii="Courier New"/>
                                <w:sz w:val="18"/>
                              </w:rPr>
                            </w:pPr>
                            <w:r>
                              <w:rPr>
                                <w:rFonts w:ascii="Courier New"/>
                                <w:spacing w:val="-5"/>
                                <w:sz w:val="18"/>
                              </w:rPr>
                              <w:t>df</w:t>
                            </w:r>
                          </w:p>
                        </w:tc>
                        <w:tc>
                          <w:tcPr>
                            <w:tcW w:w="1240" w:type="dxa"/>
                            <w:tcBorders>
                              <w:bottom w:val="dashSmallGap" w:sz="8" w:space="0" w:color="000000"/>
                            </w:tcBorders>
                          </w:tcPr>
                          <w:p>
                            <w:pPr>
                              <w:pStyle w:val="TableParagraph"/>
                              <w:spacing w:before="21"/>
                              <w:ind w:left="682"/>
                              <w:rPr>
                                <w:rFonts w:ascii="Courier New"/>
                                <w:sz w:val="18"/>
                              </w:rPr>
                            </w:pPr>
                            <w:r>
                              <w:rPr>
                                <w:rFonts w:ascii="Courier New"/>
                                <w:spacing w:val="-5"/>
                                <w:sz w:val="18"/>
                              </w:rPr>
                              <w:t>MS</w:t>
                            </w:r>
                          </w:p>
                        </w:tc>
                      </w:tr>
                      <w:tr>
                        <w:trPr>
                          <w:trHeight w:val="390" w:hRule="atLeast"/>
                        </w:trPr>
                        <w:tc>
                          <w:tcPr>
                            <w:tcW w:w="1520" w:type="dxa"/>
                            <w:tcBorders>
                              <w:top w:val="dashSmallGap" w:sz="8" w:space="0" w:color="000000"/>
                              <w:right w:val="single" w:sz="8" w:space="0" w:color="000000"/>
                            </w:tcBorders>
                          </w:tcPr>
                          <w:p>
                            <w:pPr>
                              <w:pStyle w:val="TableParagraph"/>
                              <w:spacing w:before="158"/>
                              <w:ind w:right="162"/>
                              <w:jc w:val="right"/>
                              <w:rPr>
                                <w:rFonts w:ascii="Courier New"/>
                                <w:sz w:val="18"/>
                              </w:rPr>
                            </w:pPr>
                            <w:r>
                              <w:rPr>
                                <w:rFonts w:ascii="Courier New"/>
                                <w:spacing w:val="-2"/>
                                <w:sz w:val="18"/>
                              </w:rPr>
                              <w:t>Model</w:t>
                            </w:r>
                          </w:p>
                        </w:tc>
                        <w:tc>
                          <w:tcPr>
                            <w:tcW w:w="1582" w:type="dxa"/>
                            <w:tcBorders>
                              <w:top w:val="dashSmallGap" w:sz="8" w:space="0" w:color="000000"/>
                              <w:left w:val="single" w:sz="8" w:space="0" w:color="000000"/>
                            </w:tcBorders>
                          </w:tcPr>
                          <w:p>
                            <w:pPr>
                              <w:pStyle w:val="TableParagraph"/>
                              <w:spacing w:before="158"/>
                              <w:ind w:right="170"/>
                              <w:jc w:val="right"/>
                              <w:rPr>
                                <w:rFonts w:ascii="Courier New"/>
                                <w:sz w:val="18"/>
                              </w:rPr>
                            </w:pPr>
                            <w:r>
                              <w:rPr>
                                <w:rFonts w:ascii="Courier New"/>
                                <w:spacing w:val="-2"/>
                                <w:sz w:val="18"/>
                              </w:rPr>
                              <w:t>1.51522163</w:t>
                            </w:r>
                          </w:p>
                        </w:tc>
                        <w:tc>
                          <w:tcPr>
                            <w:tcW w:w="623" w:type="dxa"/>
                            <w:tcBorders>
                              <w:top w:val="dashSmallGap" w:sz="8" w:space="0" w:color="000000"/>
                            </w:tcBorders>
                          </w:tcPr>
                          <w:p>
                            <w:pPr>
                              <w:pStyle w:val="TableParagraph"/>
                              <w:spacing w:before="158"/>
                              <w:ind w:right="113"/>
                              <w:jc w:val="right"/>
                              <w:rPr>
                                <w:rFonts w:ascii="Courier New"/>
                                <w:sz w:val="18"/>
                              </w:rPr>
                            </w:pPr>
                            <w:r>
                              <w:rPr>
                                <w:rFonts w:ascii="Courier New"/>
                                <w:spacing w:val="-10"/>
                                <w:sz w:val="18"/>
                              </w:rPr>
                              <w:t>1</w:t>
                            </w:r>
                          </w:p>
                        </w:tc>
                        <w:tc>
                          <w:tcPr>
                            <w:tcW w:w="1240" w:type="dxa"/>
                            <w:tcBorders>
                              <w:top w:val="dashSmallGap" w:sz="8" w:space="0" w:color="000000"/>
                            </w:tcBorders>
                          </w:tcPr>
                          <w:p>
                            <w:pPr>
                              <w:pStyle w:val="TableParagraph"/>
                              <w:spacing w:before="158"/>
                              <w:ind w:right="-15"/>
                              <w:jc w:val="right"/>
                              <w:rPr>
                                <w:rFonts w:ascii="Courier New"/>
                                <w:sz w:val="18"/>
                              </w:rPr>
                            </w:pPr>
                            <w:r>
                              <w:rPr>
                                <w:rFonts w:ascii="Courier New"/>
                                <w:spacing w:val="-2"/>
                                <w:sz w:val="18"/>
                              </w:rPr>
                              <w:t>1.51522163</w:t>
                            </w:r>
                          </w:p>
                        </w:tc>
                      </w:tr>
                      <w:tr>
                        <w:trPr>
                          <w:trHeight w:val="371" w:hRule="atLeast"/>
                        </w:trPr>
                        <w:tc>
                          <w:tcPr>
                            <w:tcW w:w="1520" w:type="dxa"/>
                            <w:tcBorders>
                              <w:bottom w:val="dashSmallGap" w:sz="8" w:space="0" w:color="000000"/>
                              <w:right w:val="single" w:sz="8" w:space="0" w:color="000000"/>
                            </w:tcBorders>
                          </w:tcPr>
                          <w:p>
                            <w:pPr>
                              <w:pStyle w:val="TableParagraph"/>
                              <w:spacing w:before="28"/>
                              <w:ind w:right="162"/>
                              <w:jc w:val="right"/>
                              <w:rPr>
                                <w:rFonts w:ascii="Courier New"/>
                                <w:sz w:val="18"/>
                              </w:rPr>
                            </w:pPr>
                            <w:r>
                              <w:rPr>
                                <w:rFonts w:ascii="Courier New"/>
                                <w:spacing w:val="-2"/>
                                <w:sz w:val="18"/>
                              </w:rPr>
                              <w:t>Residual</w:t>
                            </w:r>
                          </w:p>
                        </w:tc>
                        <w:tc>
                          <w:tcPr>
                            <w:tcW w:w="1582" w:type="dxa"/>
                            <w:tcBorders>
                              <w:left w:val="single" w:sz="8" w:space="0" w:color="000000"/>
                              <w:bottom w:val="dashSmallGap" w:sz="8" w:space="0" w:color="000000"/>
                            </w:tcBorders>
                          </w:tcPr>
                          <w:p>
                            <w:pPr>
                              <w:pStyle w:val="TableParagraph"/>
                              <w:spacing w:before="28"/>
                              <w:ind w:right="170"/>
                              <w:jc w:val="right"/>
                              <w:rPr>
                                <w:rFonts w:ascii="Courier New"/>
                                <w:sz w:val="18"/>
                              </w:rPr>
                            </w:pPr>
                            <w:r>
                              <w:rPr>
                                <w:rFonts w:ascii="Courier New"/>
                                <w:spacing w:val="-2"/>
                                <w:sz w:val="18"/>
                              </w:rPr>
                              <w:t>102.974358</w:t>
                            </w:r>
                          </w:p>
                        </w:tc>
                        <w:tc>
                          <w:tcPr>
                            <w:tcW w:w="623" w:type="dxa"/>
                            <w:tcBorders>
                              <w:bottom w:val="dashSmallGap" w:sz="8" w:space="0" w:color="000000"/>
                            </w:tcBorders>
                          </w:tcPr>
                          <w:p>
                            <w:pPr>
                              <w:pStyle w:val="TableParagraph"/>
                              <w:spacing w:before="28"/>
                              <w:ind w:right="113"/>
                              <w:jc w:val="right"/>
                              <w:rPr>
                                <w:rFonts w:ascii="Courier New"/>
                                <w:sz w:val="18"/>
                              </w:rPr>
                            </w:pPr>
                            <w:r>
                              <w:rPr>
                                <w:rFonts w:ascii="Courier New"/>
                                <w:spacing w:val="-5"/>
                                <w:sz w:val="18"/>
                              </w:rPr>
                              <w:t>307</w:t>
                            </w:r>
                          </w:p>
                        </w:tc>
                        <w:tc>
                          <w:tcPr>
                            <w:tcW w:w="1240" w:type="dxa"/>
                            <w:tcBorders>
                              <w:bottom w:val="dashSmallGap" w:sz="8" w:space="0" w:color="000000"/>
                            </w:tcBorders>
                          </w:tcPr>
                          <w:p>
                            <w:pPr>
                              <w:pStyle w:val="TableParagraph"/>
                              <w:spacing w:before="28"/>
                              <w:ind w:right="-15"/>
                              <w:jc w:val="right"/>
                              <w:rPr>
                                <w:rFonts w:ascii="Courier New"/>
                                <w:sz w:val="18"/>
                              </w:rPr>
                            </w:pPr>
                            <w:r>
                              <w:rPr>
                                <w:rFonts w:ascii="Courier New"/>
                                <w:spacing w:val="-2"/>
                                <w:sz w:val="18"/>
                              </w:rPr>
                              <w:t>.335421361</w:t>
                            </w:r>
                          </w:p>
                        </w:tc>
                      </w:tr>
                      <w:tr>
                        <w:trPr>
                          <w:trHeight w:val="381" w:hRule="atLeast"/>
                        </w:trPr>
                        <w:tc>
                          <w:tcPr>
                            <w:tcW w:w="1520" w:type="dxa"/>
                            <w:tcBorders>
                              <w:top w:val="dashSmallGap" w:sz="8" w:space="0" w:color="000000"/>
                              <w:right w:val="single" w:sz="8" w:space="0" w:color="000000"/>
                            </w:tcBorders>
                          </w:tcPr>
                          <w:p>
                            <w:pPr>
                              <w:pStyle w:val="TableParagraph"/>
                              <w:spacing w:line="203" w:lineRule="exact" w:before="158"/>
                              <w:ind w:right="162"/>
                              <w:jc w:val="right"/>
                              <w:rPr>
                                <w:rFonts w:ascii="Courier New"/>
                                <w:sz w:val="18"/>
                              </w:rPr>
                            </w:pPr>
                            <w:r>
                              <w:rPr>
                                <w:rFonts w:ascii="Courier New"/>
                                <w:spacing w:val="-2"/>
                                <w:sz w:val="18"/>
                              </w:rPr>
                              <w:t>Total</w:t>
                            </w:r>
                          </w:p>
                        </w:tc>
                        <w:tc>
                          <w:tcPr>
                            <w:tcW w:w="1582" w:type="dxa"/>
                            <w:tcBorders>
                              <w:top w:val="dashSmallGap" w:sz="8" w:space="0" w:color="000000"/>
                              <w:left w:val="single" w:sz="8" w:space="0" w:color="000000"/>
                            </w:tcBorders>
                          </w:tcPr>
                          <w:p>
                            <w:pPr>
                              <w:pStyle w:val="TableParagraph"/>
                              <w:spacing w:line="203" w:lineRule="exact" w:before="158"/>
                              <w:ind w:right="170"/>
                              <w:jc w:val="right"/>
                              <w:rPr>
                                <w:rFonts w:ascii="Courier New"/>
                                <w:sz w:val="18"/>
                              </w:rPr>
                            </w:pPr>
                            <w:r>
                              <w:rPr>
                                <w:rFonts w:ascii="Courier New"/>
                                <w:spacing w:val="-2"/>
                                <w:sz w:val="18"/>
                              </w:rPr>
                              <w:t>104.48958</w:t>
                            </w:r>
                          </w:p>
                        </w:tc>
                        <w:tc>
                          <w:tcPr>
                            <w:tcW w:w="623" w:type="dxa"/>
                            <w:tcBorders>
                              <w:top w:val="dashSmallGap" w:sz="8" w:space="0" w:color="000000"/>
                            </w:tcBorders>
                          </w:tcPr>
                          <w:p>
                            <w:pPr>
                              <w:pStyle w:val="TableParagraph"/>
                              <w:spacing w:line="203" w:lineRule="exact" w:before="158"/>
                              <w:ind w:right="113"/>
                              <w:jc w:val="right"/>
                              <w:rPr>
                                <w:rFonts w:ascii="Courier New"/>
                                <w:sz w:val="18"/>
                              </w:rPr>
                            </w:pPr>
                            <w:r>
                              <w:rPr>
                                <w:rFonts w:ascii="Courier New"/>
                                <w:spacing w:val="-5"/>
                                <w:sz w:val="18"/>
                              </w:rPr>
                              <w:t>308</w:t>
                            </w:r>
                          </w:p>
                        </w:tc>
                        <w:tc>
                          <w:tcPr>
                            <w:tcW w:w="1240" w:type="dxa"/>
                            <w:tcBorders>
                              <w:top w:val="dashSmallGap" w:sz="8" w:space="0" w:color="000000"/>
                            </w:tcBorders>
                          </w:tcPr>
                          <w:p>
                            <w:pPr>
                              <w:pStyle w:val="TableParagraph"/>
                              <w:spacing w:line="203" w:lineRule="exact" w:before="158"/>
                              <w:ind w:right="-15"/>
                              <w:jc w:val="right"/>
                              <w:rPr>
                                <w:rFonts w:ascii="Courier New"/>
                                <w:sz w:val="18"/>
                              </w:rPr>
                            </w:pPr>
                            <w:r>
                              <w:rPr>
                                <w:rFonts w:ascii="Courier New"/>
                                <w:spacing w:val="-2"/>
                                <w:sz w:val="18"/>
                              </w:rPr>
                              <w:t>.339251882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4866929</wp:posOffset>
                </wp:positionH>
                <wp:positionV relativeFrom="paragraph">
                  <wp:posOffset>201590</wp:posOffset>
                </wp:positionV>
                <wp:extent cx="1713230" cy="956944"/>
                <wp:effectExtent l="0" t="0" r="0" b="0"/>
                <wp:wrapTopAndBottom/>
                <wp:docPr id="248" name="Textbox 248"/>
                <wp:cNvGraphicFramePr>
                  <a:graphicFrameLocks/>
                </wp:cNvGraphicFramePr>
                <a:graphic>
                  <a:graphicData uri="http://schemas.microsoft.com/office/word/2010/wordprocessingShape">
                    <wps:wsp>
                      <wps:cNvPr id="248" name="Textbox 248"/>
                      <wps:cNvSpPr txBox="1"/>
                      <wps:spPr>
                        <a:xfrm>
                          <a:off x="0" y="0"/>
                          <a:ext cx="1713230" cy="956944"/>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3"/>
                              <w:gridCol w:w="793"/>
                              <w:gridCol w:w="284"/>
                              <w:gridCol w:w="840"/>
                            </w:tblGrid>
                            <w:tr>
                              <w:trPr>
                                <w:trHeight w:val="232" w:hRule="atLeast"/>
                              </w:trPr>
                              <w:tc>
                                <w:tcPr>
                                  <w:tcW w:w="783" w:type="dxa"/>
                                </w:tcPr>
                                <w:p>
                                  <w:pPr>
                                    <w:pStyle w:val="TableParagraph"/>
                                    <w:spacing w:line="204" w:lineRule="exact"/>
                                    <w:ind w:right="7"/>
                                    <w:jc w:val="center"/>
                                    <w:rPr>
                                      <w:rFonts w:ascii="Courier New"/>
                                      <w:sz w:val="18"/>
                                    </w:rPr>
                                  </w:pPr>
                                  <w:r>
                                    <w:rPr>
                                      <w:rFonts w:ascii="Courier New"/>
                                      <w:spacing w:val="-2"/>
                                      <w:sz w:val="18"/>
                                    </w:rPr>
                                    <w:t>Number</w:t>
                                  </w:r>
                                </w:p>
                              </w:tc>
                              <w:tc>
                                <w:tcPr>
                                  <w:tcW w:w="793" w:type="dxa"/>
                                </w:tcPr>
                                <w:p>
                                  <w:pPr>
                                    <w:pStyle w:val="TableParagraph"/>
                                    <w:spacing w:line="204" w:lineRule="exact"/>
                                    <w:ind w:left="59"/>
                                    <w:rPr>
                                      <w:rFonts w:ascii="Courier New"/>
                                      <w:sz w:val="18"/>
                                    </w:rPr>
                                  </w:pPr>
                                  <w:r>
                                    <w:rPr>
                                      <w:rFonts w:ascii="Courier New"/>
                                      <w:sz w:val="18"/>
                                    </w:rPr>
                                    <w:t>of</w:t>
                                  </w:r>
                                  <w:r>
                                    <w:rPr>
                                      <w:rFonts w:ascii="Courier New"/>
                                      <w:spacing w:val="12"/>
                                      <w:sz w:val="18"/>
                                    </w:rPr>
                                    <w:t> </w:t>
                                  </w:r>
                                  <w:r>
                                    <w:rPr>
                                      <w:rFonts w:ascii="Courier New"/>
                                      <w:spacing w:val="-5"/>
                                      <w:sz w:val="18"/>
                                    </w:rPr>
                                    <w:t>obs</w:t>
                                  </w:r>
                                </w:p>
                              </w:tc>
                              <w:tc>
                                <w:tcPr>
                                  <w:tcW w:w="284" w:type="dxa"/>
                                </w:tcPr>
                                <w:p>
                                  <w:pPr>
                                    <w:pStyle w:val="TableParagraph"/>
                                    <w:spacing w:line="204" w:lineRule="exact"/>
                                    <w:ind w:right="56"/>
                                    <w:jc w:val="center"/>
                                    <w:rPr>
                                      <w:rFonts w:ascii="Courier New"/>
                                      <w:sz w:val="18"/>
                                    </w:rPr>
                                  </w:pPr>
                                  <w:r>
                                    <w:rPr>
                                      <w:rFonts w:ascii="Courier New"/>
                                      <w:spacing w:val="-10"/>
                                      <w:sz w:val="18"/>
                                    </w:rPr>
                                    <w:t>=</w:t>
                                  </w:r>
                                </w:p>
                              </w:tc>
                              <w:tc>
                                <w:tcPr>
                                  <w:tcW w:w="840" w:type="dxa"/>
                                </w:tcPr>
                                <w:p>
                                  <w:pPr>
                                    <w:pStyle w:val="TableParagraph"/>
                                    <w:spacing w:line="204" w:lineRule="exact"/>
                                    <w:ind w:right="50"/>
                                    <w:jc w:val="right"/>
                                    <w:rPr>
                                      <w:rFonts w:ascii="Courier New"/>
                                      <w:sz w:val="18"/>
                                    </w:rPr>
                                  </w:pPr>
                                  <w:r>
                                    <w:rPr>
                                      <w:rFonts w:ascii="Courier New"/>
                                      <w:spacing w:val="-5"/>
                                      <w:sz w:val="18"/>
                                    </w:rPr>
                                    <w:t>309</w:t>
                                  </w:r>
                                </w:p>
                              </w:tc>
                            </w:tr>
                            <w:tr>
                              <w:trPr>
                                <w:trHeight w:val="260" w:hRule="atLeast"/>
                              </w:trPr>
                              <w:tc>
                                <w:tcPr>
                                  <w:tcW w:w="783" w:type="dxa"/>
                                </w:tcPr>
                                <w:p>
                                  <w:pPr>
                                    <w:pStyle w:val="TableParagraph"/>
                                    <w:spacing w:before="28"/>
                                    <w:ind w:right="7"/>
                                    <w:jc w:val="center"/>
                                    <w:rPr>
                                      <w:rFonts w:ascii="Courier New"/>
                                      <w:sz w:val="18"/>
                                    </w:rPr>
                                  </w:pPr>
                                  <w:r>
                                    <w:rPr>
                                      <w:rFonts w:ascii="Courier New"/>
                                      <w:sz w:val="18"/>
                                    </w:rPr>
                                    <w:t>F(</w:t>
                                  </w:r>
                                  <w:r>
                                    <w:rPr>
                                      <w:rFonts w:ascii="Courier New"/>
                                      <w:spacing w:val="71"/>
                                      <w:w w:val="150"/>
                                      <w:sz w:val="18"/>
                                    </w:rPr>
                                    <w:t> </w:t>
                                  </w:r>
                                  <w:r>
                                    <w:rPr>
                                      <w:rFonts w:ascii="Courier New"/>
                                      <w:spacing w:val="-5"/>
                                      <w:sz w:val="18"/>
                                    </w:rPr>
                                    <w:t>1,</w:t>
                                  </w:r>
                                </w:p>
                              </w:tc>
                              <w:tc>
                                <w:tcPr>
                                  <w:tcW w:w="793" w:type="dxa"/>
                                </w:tcPr>
                                <w:p>
                                  <w:pPr>
                                    <w:pStyle w:val="TableParagraph"/>
                                    <w:spacing w:before="28"/>
                                    <w:ind w:left="285"/>
                                    <w:rPr>
                                      <w:rFonts w:ascii="Courier New"/>
                                      <w:sz w:val="18"/>
                                    </w:rPr>
                                  </w:pPr>
                                  <w:r>
                                    <w:rPr>
                                      <w:rFonts w:ascii="Courier New"/>
                                      <w:spacing w:val="-4"/>
                                      <w:sz w:val="18"/>
                                    </w:rPr>
                                    <w:t>307)</w:t>
                                  </w:r>
                                </w:p>
                              </w:tc>
                              <w:tc>
                                <w:tcPr>
                                  <w:tcW w:w="284" w:type="dxa"/>
                                </w:tcPr>
                                <w:p>
                                  <w:pPr>
                                    <w:pStyle w:val="TableParagraph"/>
                                    <w:spacing w:before="28"/>
                                    <w:ind w:right="56"/>
                                    <w:jc w:val="center"/>
                                    <w:rPr>
                                      <w:rFonts w:ascii="Courier New"/>
                                      <w:sz w:val="18"/>
                                    </w:rPr>
                                  </w:pPr>
                                  <w:r>
                                    <w:rPr>
                                      <w:rFonts w:ascii="Courier New"/>
                                      <w:spacing w:val="-10"/>
                                      <w:sz w:val="18"/>
                                    </w:rPr>
                                    <w:t>=</w:t>
                                  </w:r>
                                </w:p>
                              </w:tc>
                              <w:tc>
                                <w:tcPr>
                                  <w:tcW w:w="840" w:type="dxa"/>
                                </w:tcPr>
                                <w:p>
                                  <w:pPr>
                                    <w:pStyle w:val="TableParagraph"/>
                                    <w:spacing w:before="28"/>
                                    <w:ind w:right="50"/>
                                    <w:jc w:val="right"/>
                                    <w:rPr>
                                      <w:rFonts w:ascii="Courier New"/>
                                      <w:sz w:val="18"/>
                                    </w:rPr>
                                  </w:pPr>
                                  <w:r>
                                    <w:rPr>
                                      <w:rFonts w:ascii="Courier New"/>
                                      <w:spacing w:val="-4"/>
                                      <w:sz w:val="18"/>
                                    </w:rPr>
                                    <w:t>4.52</w:t>
                                  </w:r>
                                </w:p>
                              </w:tc>
                            </w:tr>
                            <w:tr>
                              <w:trPr>
                                <w:trHeight w:val="232" w:hRule="atLeast"/>
                              </w:trPr>
                              <w:tc>
                                <w:tcPr>
                                  <w:tcW w:w="783" w:type="dxa"/>
                                </w:tcPr>
                                <w:p>
                                  <w:pPr>
                                    <w:pStyle w:val="TableParagraph"/>
                                    <w:spacing w:line="184" w:lineRule="exact" w:before="28"/>
                                    <w:ind w:right="7"/>
                                    <w:jc w:val="center"/>
                                    <w:rPr>
                                      <w:rFonts w:ascii="Courier New"/>
                                      <w:sz w:val="18"/>
                                    </w:rPr>
                                  </w:pPr>
                                  <w:r>
                                    <w:rPr>
                                      <w:rFonts w:ascii="Courier New"/>
                                      <w:sz w:val="18"/>
                                    </w:rPr>
                                    <w:t>Prob</w:t>
                                  </w:r>
                                  <w:r>
                                    <w:rPr>
                                      <w:rFonts w:ascii="Courier New"/>
                                      <w:spacing w:val="20"/>
                                      <w:sz w:val="18"/>
                                    </w:rPr>
                                    <w:t> </w:t>
                                  </w:r>
                                  <w:r>
                                    <w:rPr>
                                      <w:rFonts w:ascii="Courier New"/>
                                      <w:spacing w:val="-10"/>
                                      <w:sz w:val="18"/>
                                    </w:rPr>
                                    <w:t>&gt;</w:t>
                                  </w:r>
                                </w:p>
                              </w:tc>
                              <w:tc>
                                <w:tcPr>
                                  <w:tcW w:w="793" w:type="dxa"/>
                                </w:tcPr>
                                <w:p>
                                  <w:pPr>
                                    <w:pStyle w:val="TableParagraph"/>
                                    <w:spacing w:line="184" w:lineRule="exact" w:before="28"/>
                                    <w:ind w:left="59"/>
                                    <w:rPr>
                                      <w:rFonts w:ascii="Courier New"/>
                                      <w:sz w:val="18"/>
                                    </w:rPr>
                                  </w:pPr>
                                  <w:r>
                                    <w:rPr>
                                      <w:rFonts w:ascii="Courier New"/>
                                      <w:spacing w:val="-10"/>
                                      <w:sz w:val="18"/>
                                    </w:rPr>
                                    <w:t>F</w:t>
                                  </w:r>
                                </w:p>
                              </w:tc>
                              <w:tc>
                                <w:tcPr>
                                  <w:tcW w:w="284" w:type="dxa"/>
                                </w:tcPr>
                                <w:p>
                                  <w:pPr>
                                    <w:pStyle w:val="TableParagraph"/>
                                    <w:spacing w:line="184" w:lineRule="exact" w:before="28"/>
                                    <w:ind w:right="56"/>
                                    <w:jc w:val="center"/>
                                    <w:rPr>
                                      <w:rFonts w:ascii="Courier New"/>
                                      <w:sz w:val="18"/>
                                    </w:rPr>
                                  </w:pPr>
                                  <w:r>
                                    <w:rPr>
                                      <w:rFonts w:ascii="Courier New"/>
                                      <w:spacing w:val="-10"/>
                                      <w:sz w:val="18"/>
                                    </w:rPr>
                                    <w:t>=</w:t>
                                  </w:r>
                                </w:p>
                              </w:tc>
                              <w:tc>
                                <w:tcPr>
                                  <w:tcW w:w="840" w:type="dxa"/>
                                </w:tcPr>
                                <w:p>
                                  <w:pPr>
                                    <w:pStyle w:val="TableParagraph"/>
                                    <w:spacing w:line="184" w:lineRule="exact" w:before="28"/>
                                    <w:ind w:right="50"/>
                                    <w:jc w:val="right"/>
                                    <w:rPr>
                                      <w:rFonts w:ascii="Courier New"/>
                                      <w:sz w:val="18"/>
                                    </w:rPr>
                                  </w:pPr>
                                  <w:r>
                                    <w:rPr>
                                      <w:rFonts w:ascii="Courier New"/>
                                      <w:spacing w:val="-2"/>
                                      <w:sz w:val="18"/>
                                    </w:rPr>
                                    <w:t>0.0344</w:t>
                                  </w:r>
                                </w:p>
                              </w:tc>
                            </w:tr>
                            <w:tr>
                              <w:trPr>
                                <w:trHeight w:val="288" w:hRule="atLeast"/>
                              </w:trPr>
                              <w:tc>
                                <w:tcPr>
                                  <w:tcW w:w="1576" w:type="dxa"/>
                                  <w:gridSpan w:val="2"/>
                                </w:tcPr>
                                <w:p>
                                  <w:pPr>
                                    <w:pStyle w:val="TableParagraph"/>
                                    <w:spacing w:before="56"/>
                                    <w:ind w:left="50"/>
                                    <w:rPr>
                                      <w:rFonts w:ascii="Courier New"/>
                                      <w:sz w:val="18"/>
                                    </w:rPr>
                                  </w:pPr>
                                  <w:r>
                                    <w:rPr>
                                      <w:rFonts w:ascii="Courier New"/>
                                      <w:sz w:val="18"/>
                                    </w:rPr>
                                    <w:t>R-</w:t>
                                  </w:r>
                                  <w:r>
                                    <w:rPr>
                                      <w:rFonts w:ascii="Courier New"/>
                                      <w:spacing w:val="-2"/>
                                      <w:sz w:val="18"/>
                                    </w:rPr>
                                    <w:t>squared</w:t>
                                  </w:r>
                                </w:p>
                              </w:tc>
                              <w:tc>
                                <w:tcPr>
                                  <w:tcW w:w="284" w:type="dxa"/>
                                </w:tcPr>
                                <w:p>
                                  <w:pPr>
                                    <w:pStyle w:val="TableParagraph"/>
                                    <w:spacing w:before="56"/>
                                    <w:ind w:right="56"/>
                                    <w:jc w:val="center"/>
                                    <w:rPr>
                                      <w:rFonts w:ascii="Courier New"/>
                                      <w:sz w:val="18"/>
                                    </w:rPr>
                                  </w:pPr>
                                  <w:r>
                                    <w:rPr>
                                      <w:rFonts w:ascii="Courier New"/>
                                      <w:spacing w:val="-10"/>
                                      <w:sz w:val="18"/>
                                    </w:rPr>
                                    <w:t>=</w:t>
                                  </w:r>
                                </w:p>
                              </w:tc>
                              <w:tc>
                                <w:tcPr>
                                  <w:tcW w:w="840" w:type="dxa"/>
                                </w:tcPr>
                                <w:p>
                                  <w:pPr>
                                    <w:pStyle w:val="TableParagraph"/>
                                    <w:spacing w:before="56"/>
                                    <w:ind w:right="50"/>
                                    <w:jc w:val="right"/>
                                    <w:rPr>
                                      <w:rFonts w:ascii="Courier New"/>
                                      <w:sz w:val="18"/>
                                    </w:rPr>
                                  </w:pPr>
                                  <w:r>
                                    <w:rPr>
                                      <w:rFonts w:ascii="Courier New"/>
                                      <w:spacing w:val="-2"/>
                                      <w:sz w:val="18"/>
                                    </w:rPr>
                                    <w:t>0.0145</w:t>
                                  </w:r>
                                </w:p>
                              </w:tc>
                            </w:tr>
                            <w:tr>
                              <w:trPr>
                                <w:trHeight w:val="260" w:hRule="atLeast"/>
                              </w:trPr>
                              <w:tc>
                                <w:tcPr>
                                  <w:tcW w:w="1576" w:type="dxa"/>
                                  <w:gridSpan w:val="2"/>
                                </w:tcPr>
                                <w:p>
                                  <w:pPr>
                                    <w:pStyle w:val="TableParagraph"/>
                                    <w:spacing w:before="28"/>
                                    <w:ind w:left="50"/>
                                    <w:rPr>
                                      <w:rFonts w:ascii="Courier New"/>
                                      <w:sz w:val="18"/>
                                    </w:rPr>
                                  </w:pPr>
                                  <w:r>
                                    <w:rPr>
                                      <w:rFonts w:ascii="Courier New"/>
                                      <w:sz w:val="18"/>
                                    </w:rPr>
                                    <w:t>Adj</w:t>
                                  </w:r>
                                  <w:r>
                                    <w:rPr>
                                      <w:rFonts w:ascii="Courier New"/>
                                      <w:spacing w:val="24"/>
                                      <w:sz w:val="18"/>
                                    </w:rPr>
                                    <w:t> </w:t>
                                  </w:r>
                                  <w:r>
                                    <w:rPr>
                                      <w:rFonts w:ascii="Courier New"/>
                                      <w:sz w:val="18"/>
                                    </w:rPr>
                                    <w:t>R-</w:t>
                                  </w:r>
                                  <w:r>
                                    <w:rPr>
                                      <w:rFonts w:ascii="Courier New"/>
                                      <w:spacing w:val="-2"/>
                                      <w:sz w:val="18"/>
                                    </w:rPr>
                                    <w:t>squared</w:t>
                                  </w:r>
                                </w:p>
                              </w:tc>
                              <w:tc>
                                <w:tcPr>
                                  <w:tcW w:w="284" w:type="dxa"/>
                                </w:tcPr>
                                <w:p>
                                  <w:pPr>
                                    <w:pStyle w:val="TableParagraph"/>
                                    <w:spacing w:before="28"/>
                                    <w:ind w:right="56"/>
                                    <w:jc w:val="center"/>
                                    <w:rPr>
                                      <w:rFonts w:ascii="Courier New"/>
                                      <w:sz w:val="18"/>
                                    </w:rPr>
                                  </w:pPr>
                                  <w:r>
                                    <w:rPr>
                                      <w:rFonts w:ascii="Courier New"/>
                                      <w:spacing w:val="-10"/>
                                      <w:sz w:val="18"/>
                                    </w:rPr>
                                    <w:t>=</w:t>
                                  </w:r>
                                </w:p>
                              </w:tc>
                              <w:tc>
                                <w:tcPr>
                                  <w:tcW w:w="840" w:type="dxa"/>
                                </w:tcPr>
                                <w:p>
                                  <w:pPr>
                                    <w:pStyle w:val="TableParagraph"/>
                                    <w:spacing w:before="28"/>
                                    <w:ind w:right="50"/>
                                    <w:jc w:val="right"/>
                                    <w:rPr>
                                      <w:rFonts w:ascii="Courier New"/>
                                      <w:sz w:val="18"/>
                                    </w:rPr>
                                  </w:pPr>
                                  <w:r>
                                    <w:rPr>
                                      <w:rFonts w:ascii="Courier New"/>
                                      <w:spacing w:val="-2"/>
                                      <w:sz w:val="18"/>
                                    </w:rPr>
                                    <w:t>0.0113</w:t>
                                  </w:r>
                                </w:p>
                              </w:tc>
                            </w:tr>
                            <w:tr>
                              <w:trPr>
                                <w:trHeight w:val="232" w:hRule="atLeast"/>
                              </w:trPr>
                              <w:tc>
                                <w:tcPr>
                                  <w:tcW w:w="1576" w:type="dxa"/>
                                  <w:gridSpan w:val="2"/>
                                </w:tcPr>
                                <w:p>
                                  <w:pPr>
                                    <w:pStyle w:val="TableParagraph"/>
                                    <w:spacing w:line="184" w:lineRule="exact" w:before="28"/>
                                    <w:ind w:left="50"/>
                                    <w:rPr>
                                      <w:rFonts w:ascii="Courier New"/>
                                      <w:sz w:val="18"/>
                                    </w:rPr>
                                  </w:pPr>
                                  <w:r>
                                    <w:rPr>
                                      <w:rFonts w:ascii="Courier New"/>
                                      <w:sz w:val="18"/>
                                    </w:rPr>
                                    <w:t>Root</w:t>
                                  </w:r>
                                  <w:r>
                                    <w:rPr>
                                      <w:rFonts w:ascii="Courier New"/>
                                      <w:spacing w:val="20"/>
                                      <w:sz w:val="18"/>
                                    </w:rPr>
                                    <w:t> </w:t>
                                  </w:r>
                                  <w:r>
                                    <w:rPr>
                                      <w:rFonts w:ascii="Courier New"/>
                                      <w:spacing w:val="-5"/>
                                      <w:sz w:val="18"/>
                                    </w:rPr>
                                    <w:t>MSE</w:t>
                                  </w:r>
                                </w:p>
                              </w:tc>
                              <w:tc>
                                <w:tcPr>
                                  <w:tcW w:w="284" w:type="dxa"/>
                                </w:tcPr>
                                <w:p>
                                  <w:pPr>
                                    <w:pStyle w:val="TableParagraph"/>
                                    <w:spacing w:line="184" w:lineRule="exact" w:before="28"/>
                                    <w:ind w:right="56"/>
                                    <w:jc w:val="center"/>
                                    <w:rPr>
                                      <w:rFonts w:ascii="Courier New"/>
                                      <w:sz w:val="18"/>
                                    </w:rPr>
                                  </w:pPr>
                                  <w:r>
                                    <w:rPr>
                                      <w:rFonts w:ascii="Courier New"/>
                                      <w:spacing w:val="-10"/>
                                      <w:sz w:val="18"/>
                                    </w:rPr>
                                    <w:t>=</w:t>
                                  </w:r>
                                </w:p>
                              </w:tc>
                              <w:tc>
                                <w:tcPr>
                                  <w:tcW w:w="840" w:type="dxa"/>
                                </w:tcPr>
                                <w:p>
                                  <w:pPr>
                                    <w:pStyle w:val="TableParagraph"/>
                                    <w:spacing w:line="184" w:lineRule="exact" w:before="28"/>
                                    <w:ind w:right="50"/>
                                    <w:jc w:val="right"/>
                                    <w:rPr>
                                      <w:rFonts w:ascii="Courier New"/>
                                      <w:sz w:val="18"/>
                                    </w:rPr>
                                  </w:pPr>
                                  <w:r>
                                    <w:rPr>
                                      <w:rFonts w:ascii="Courier New"/>
                                      <w:spacing w:val="-2"/>
                                      <w:sz w:val="18"/>
                                    </w:rPr>
                                    <w:t>.57916</w:t>
                                  </w:r>
                                </w:p>
                              </w:tc>
                            </w:tr>
                          </w:tbl>
                          <w:p>
                            <w:pPr>
                              <w:pStyle w:val="BodyText"/>
                            </w:pPr>
                          </w:p>
                        </w:txbxContent>
                      </wps:txbx>
                      <wps:bodyPr wrap="square" lIns="0" tIns="0" rIns="0" bIns="0" rtlCol="0">
                        <a:noAutofit/>
                      </wps:bodyPr>
                    </wps:wsp>
                  </a:graphicData>
                </a:graphic>
              </wp:anchor>
            </w:drawing>
          </mc:Choice>
          <mc:Fallback>
            <w:pict>
              <v:shape style="position:absolute;margin-left:383.222809pt;margin-top:15.873293pt;width:134.9pt;height:75.350pt;mso-position-horizontal-relative:page;mso-position-vertical-relative:paragraph;z-index:-15728640;mso-wrap-distance-left:0;mso-wrap-distance-right:0" type="#_x0000_t202" id="docshape22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3"/>
                        <w:gridCol w:w="793"/>
                        <w:gridCol w:w="284"/>
                        <w:gridCol w:w="840"/>
                      </w:tblGrid>
                      <w:tr>
                        <w:trPr>
                          <w:trHeight w:val="232" w:hRule="atLeast"/>
                        </w:trPr>
                        <w:tc>
                          <w:tcPr>
                            <w:tcW w:w="783" w:type="dxa"/>
                          </w:tcPr>
                          <w:p>
                            <w:pPr>
                              <w:pStyle w:val="TableParagraph"/>
                              <w:spacing w:line="204" w:lineRule="exact"/>
                              <w:ind w:right="7"/>
                              <w:jc w:val="center"/>
                              <w:rPr>
                                <w:rFonts w:ascii="Courier New"/>
                                <w:sz w:val="18"/>
                              </w:rPr>
                            </w:pPr>
                            <w:r>
                              <w:rPr>
                                <w:rFonts w:ascii="Courier New"/>
                                <w:spacing w:val="-2"/>
                                <w:sz w:val="18"/>
                              </w:rPr>
                              <w:t>Number</w:t>
                            </w:r>
                          </w:p>
                        </w:tc>
                        <w:tc>
                          <w:tcPr>
                            <w:tcW w:w="793" w:type="dxa"/>
                          </w:tcPr>
                          <w:p>
                            <w:pPr>
                              <w:pStyle w:val="TableParagraph"/>
                              <w:spacing w:line="204" w:lineRule="exact"/>
                              <w:ind w:left="59"/>
                              <w:rPr>
                                <w:rFonts w:ascii="Courier New"/>
                                <w:sz w:val="18"/>
                              </w:rPr>
                            </w:pPr>
                            <w:r>
                              <w:rPr>
                                <w:rFonts w:ascii="Courier New"/>
                                <w:sz w:val="18"/>
                              </w:rPr>
                              <w:t>of</w:t>
                            </w:r>
                            <w:r>
                              <w:rPr>
                                <w:rFonts w:ascii="Courier New"/>
                                <w:spacing w:val="12"/>
                                <w:sz w:val="18"/>
                              </w:rPr>
                              <w:t> </w:t>
                            </w:r>
                            <w:r>
                              <w:rPr>
                                <w:rFonts w:ascii="Courier New"/>
                                <w:spacing w:val="-5"/>
                                <w:sz w:val="18"/>
                              </w:rPr>
                              <w:t>obs</w:t>
                            </w:r>
                          </w:p>
                        </w:tc>
                        <w:tc>
                          <w:tcPr>
                            <w:tcW w:w="284" w:type="dxa"/>
                          </w:tcPr>
                          <w:p>
                            <w:pPr>
                              <w:pStyle w:val="TableParagraph"/>
                              <w:spacing w:line="204" w:lineRule="exact"/>
                              <w:ind w:right="56"/>
                              <w:jc w:val="center"/>
                              <w:rPr>
                                <w:rFonts w:ascii="Courier New"/>
                                <w:sz w:val="18"/>
                              </w:rPr>
                            </w:pPr>
                            <w:r>
                              <w:rPr>
                                <w:rFonts w:ascii="Courier New"/>
                                <w:spacing w:val="-10"/>
                                <w:sz w:val="18"/>
                              </w:rPr>
                              <w:t>=</w:t>
                            </w:r>
                          </w:p>
                        </w:tc>
                        <w:tc>
                          <w:tcPr>
                            <w:tcW w:w="840" w:type="dxa"/>
                          </w:tcPr>
                          <w:p>
                            <w:pPr>
                              <w:pStyle w:val="TableParagraph"/>
                              <w:spacing w:line="204" w:lineRule="exact"/>
                              <w:ind w:right="50"/>
                              <w:jc w:val="right"/>
                              <w:rPr>
                                <w:rFonts w:ascii="Courier New"/>
                                <w:sz w:val="18"/>
                              </w:rPr>
                            </w:pPr>
                            <w:r>
                              <w:rPr>
                                <w:rFonts w:ascii="Courier New"/>
                                <w:spacing w:val="-5"/>
                                <w:sz w:val="18"/>
                              </w:rPr>
                              <w:t>309</w:t>
                            </w:r>
                          </w:p>
                        </w:tc>
                      </w:tr>
                      <w:tr>
                        <w:trPr>
                          <w:trHeight w:val="260" w:hRule="atLeast"/>
                        </w:trPr>
                        <w:tc>
                          <w:tcPr>
                            <w:tcW w:w="783" w:type="dxa"/>
                          </w:tcPr>
                          <w:p>
                            <w:pPr>
                              <w:pStyle w:val="TableParagraph"/>
                              <w:spacing w:before="28"/>
                              <w:ind w:right="7"/>
                              <w:jc w:val="center"/>
                              <w:rPr>
                                <w:rFonts w:ascii="Courier New"/>
                                <w:sz w:val="18"/>
                              </w:rPr>
                            </w:pPr>
                            <w:r>
                              <w:rPr>
                                <w:rFonts w:ascii="Courier New"/>
                                <w:sz w:val="18"/>
                              </w:rPr>
                              <w:t>F(</w:t>
                            </w:r>
                            <w:r>
                              <w:rPr>
                                <w:rFonts w:ascii="Courier New"/>
                                <w:spacing w:val="71"/>
                                <w:w w:val="150"/>
                                <w:sz w:val="18"/>
                              </w:rPr>
                              <w:t> </w:t>
                            </w:r>
                            <w:r>
                              <w:rPr>
                                <w:rFonts w:ascii="Courier New"/>
                                <w:spacing w:val="-5"/>
                                <w:sz w:val="18"/>
                              </w:rPr>
                              <w:t>1,</w:t>
                            </w:r>
                          </w:p>
                        </w:tc>
                        <w:tc>
                          <w:tcPr>
                            <w:tcW w:w="793" w:type="dxa"/>
                          </w:tcPr>
                          <w:p>
                            <w:pPr>
                              <w:pStyle w:val="TableParagraph"/>
                              <w:spacing w:before="28"/>
                              <w:ind w:left="285"/>
                              <w:rPr>
                                <w:rFonts w:ascii="Courier New"/>
                                <w:sz w:val="18"/>
                              </w:rPr>
                            </w:pPr>
                            <w:r>
                              <w:rPr>
                                <w:rFonts w:ascii="Courier New"/>
                                <w:spacing w:val="-4"/>
                                <w:sz w:val="18"/>
                              </w:rPr>
                              <w:t>307)</w:t>
                            </w:r>
                          </w:p>
                        </w:tc>
                        <w:tc>
                          <w:tcPr>
                            <w:tcW w:w="284" w:type="dxa"/>
                          </w:tcPr>
                          <w:p>
                            <w:pPr>
                              <w:pStyle w:val="TableParagraph"/>
                              <w:spacing w:before="28"/>
                              <w:ind w:right="56"/>
                              <w:jc w:val="center"/>
                              <w:rPr>
                                <w:rFonts w:ascii="Courier New"/>
                                <w:sz w:val="18"/>
                              </w:rPr>
                            </w:pPr>
                            <w:r>
                              <w:rPr>
                                <w:rFonts w:ascii="Courier New"/>
                                <w:spacing w:val="-10"/>
                                <w:sz w:val="18"/>
                              </w:rPr>
                              <w:t>=</w:t>
                            </w:r>
                          </w:p>
                        </w:tc>
                        <w:tc>
                          <w:tcPr>
                            <w:tcW w:w="840" w:type="dxa"/>
                          </w:tcPr>
                          <w:p>
                            <w:pPr>
                              <w:pStyle w:val="TableParagraph"/>
                              <w:spacing w:before="28"/>
                              <w:ind w:right="50"/>
                              <w:jc w:val="right"/>
                              <w:rPr>
                                <w:rFonts w:ascii="Courier New"/>
                                <w:sz w:val="18"/>
                              </w:rPr>
                            </w:pPr>
                            <w:r>
                              <w:rPr>
                                <w:rFonts w:ascii="Courier New"/>
                                <w:spacing w:val="-4"/>
                                <w:sz w:val="18"/>
                              </w:rPr>
                              <w:t>4.52</w:t>
                            </w:r>
                          </w:p>
                        </w:tc>
                      </w:tr>
                      <w:tr>
                        <w:trPr>
                          <w:trHeight w:val="232" w:hRule="atLeast"/>
                        </w:trPr>
                        <w:tc>
                          <w:tcPr>
                            <w:tcW w:w="783" w:type="dxa"/>
                          </w:tcPr>
                          <w:p>
                            <w:pPr>
                              <w:pStyle w:val="TableParagraph"/>
                              <w:spacing w:line="184" w:lineRule="exact" w:before="28"/>
                              <w:ind w:right="7"/>
                              <w:jc w:val="center"/>
                              <w:rPr>
                                <w:rFonts w:ascii="Courier New"/>
                                <w:sz w:val="18"/>
                              </w:rPr>
                            </w:pPr>
                            <w:r>
                              <w:rPr>
                                <w:rFonts w:ascii="Courier New"/>
                                <w:sz w:val="18"/>
                              </w:rPr>
                              <w:t>Prob</w:t>
                            </w:r>
                            <w:r>
                              <w:rPr>
                                <w:rFonts w:ascii="Courier New"/>
                                <w:spacing w:val="20"/>
                                <w:sz w:val="18"/>
                              </w:rPr>
                              <w:t> </w:t>
                            </w:r>
                            <w:r>
                              <w:rPr>
                                <w:rFonts w:ascii="Courier New"/>
                                <w:spacing w:val="-10"/>
                                <w:sz w:val="18"/>
                              </w:rPr>
                              <w:t>&gt;</w:t>
                            </w:r>
                          </w:p>
                        </w:tc>
                        <w:tc>
                          <w:tcPr>
                            <w:tcW w:w="793" w:type="dxa"/>
                          </w:tcPr>
                          <w:p>
                            <w:pPr>
                              <w:pStyle w:val="TableParagraph"/>
                              <w:spacing w:line="184" w:lineRule="exact" w:before="28"/>
                              <w:ind w:left="59"/>
                              <w:rPr>
                                <w:rFonts w:ascii="Courier New"/>
                                <w:sz w:val="18"/>
                              </w:rPr>
                            </w:pPr>
                            <w:r>
                              <w:rPr>
                                <w:rFonts w:ascii="Courier New"/>
                                <w:spacing w:val="-10"/>
                                <w:sz w:val="18"/>
                              </w:rPr>
                              <w:t>F</w:t>
                            </w:r>
                          </w:p>
                        </w:tc>
                        <w:tc>
                          <w:tcPr>
                            <w:tcW w:w="284" w:type="dxa"/>
                          </w:tcPr>
                          <w:p>
                            <w:pPr>
                              <w:pStyle w:val="TableParagraph"/>
                              <w:spacing w:line="184" w:lineRule="exact" w:before="28"/>
                              <w:ind w:right="56"/>
                              <w:jc w:val="center"/>
                              <w:rPr>
                                <w:rFonts w:ascii="Courier New"/>
                                <w:sz w:val="18"/>
                              </w:rPr>
                            </w:pPr>
                            <w:r>
                              <w:rPr>
                                <w:rFonts w:ascii="Courier New"/>
                                <w:spacing w:val="-10"/>
                                <w:sz w:val="18"/>
                              </w:rPr>
                              <w:t>=</w:t>
                            </w:r>
                          </w:p>
                        </w:tc>
                        <w:tc>
                          <w:tcPr>
                            <w:tcW w:w="840" w:type="dxa"/>
                          </w:tcPr>
                          <w:p>
                            <w:pPr>
                              <w:pStyle w:val="TableParagraph"/>
                              <w:spacing w:line="184" w:lineRule="exact" w:before="28"/>
                              <w:ind w:right="50"/>
                              <w:jc w:val="right"/>
                              <w:rPr>
                                <w:rFonts w:ascii="Courier New"/>
                                <w:sz w:val="18"/>
                              </w:rPr>
                            </w:pPr>
                            <w:r>
                              <w:rPr>
                                <w:rFonts w:ascii="Courier New"/>
                                <w:spacing w:val="-2"/>
                                <w:sz w:val="18"/>
                              </w:rPr>
                              <w:t>0.0344</w:t>
                            </w:r>
                          </w:p>
                        </w:tc>
                      </w:tr>
                      <w:tr>
                        <w:trPr>
                          <w:trHeight w:val="288" w:hRule="atLeast"/>
                        </w:trPr>
                        <w:tc>
                          <w:tcPr>
                            <w:tcW w:w="1576" w:type="dxa"/>
                            <w:gridSpan w:val="2"/>
                          </w:tcPr>
                          <w:p>
                            <w:pPr>
                              <w:pStyle w:val="TableParagraph"/>
                              <w:spacing w:before="56"/>
                              <w:ind w:left="50"/>
                              <w:rPr>
                                <w:rFonts w:ascii="Courier New"/>
                                <w:sz w:val="18"/>
                              </w:rPr>
                            </w:pPr>
                            <w:r>
                              <w:rPr>
                                <w:rFonts w:ascii="Courier New"/>
                                <w:sz w:val="18"/>
                              </w:rPr>
                              <w:t>R-</w:t>
                            </w:r>
                            <w:r>
                              <w:rPr>
                                <w:rFonts w:ascii="Courier New"/>
                                <w:spacing w:val="-2"/>
                                <w:sz w:val="18"/>
                              </w:rPr>
                              <w:t>squared</w:t>
                            </w:r>
                          </w:p>
                        </w:tc>
                        <w:tc>
                          <w:tcPr>
                            <w:tcW w:w="284" w:type="dxa"/>
                          </w:tcPr>
                          <w:p>
                            <w:pPr>
                              <w:pStyle w:val="TableParagraph"/>
                              <w:spacing w:before="56"/>
                              <w:ind w:right="56"/>
                              <w:jc w:val="center"/>
                              <w:rPr>
                                <w:rFonts w:ascii="Courier New"/>
                                <w:sz w:val="18"/>
                              </w:rPr>
                            </w:pPr>
                            <w:r>
                              <w:rPr>
                                <w:rFonts w:ascii="Courier New"/>
                                <w:spacing w:val="-10"/>
                                <w:sz w:val="18"/>
                              </w:rPr>
                              <w:t>=</w:t>
                            </w:r>
                          </w:p>
                        </w:tc>
                        <w:tc>
                          <w:tcPr>
                            <w:tcW w:w="840" w:type="dxa"/>
                          </w:tcPr>
                          <w:p>
                            <w:pPr>
                              <w:pStyle w:val="TableParagraph"/>
                              <w:spacing w:before="56"/>
                              <w:ind w:right="50"/>
                              <w:jc w:val="right"/>
                              <w:rPr>
                                <w:rFonts w:ascii="Courier New"/>
                                <w:sz w:val="18"/>
                              </w:rPr>
                            </w:pPr>
                            <w:r>
                              <w:rPr>
                                <w:rFonts w:ascii="Courier New"/>
                                <w:spacing w:val="-2"/>
                                <w:sz w:val="18"/>
                              </w:rPr>
                              <w:t>0.0145</w:t>
                            </w:r>
                          </w:p>
                        </w:tc>
                      </w:tr>
                      <w:tr>
                        <w:trPr>
                          <w:trHeight w:val="260" w:hRule="atLeast"/>
                        </w:trPr>
                        <w:tc>
                          <w:tcPr>
                            <w:tcW w:w="1576" w:type="dxa"/>
                            <w:gridSpan w:val="2"/>
                          </w:tcPr>
                          <w:p>
                            <w:pPr>
                              <w:pStyle w:val="TableParagraph"/>
                              <w:spacing w:before="28"/>
                              <w:ind w:left="50"/>
                              <w:rPr>
                                <w:rFonts w:ascii="Courier New"/>
                                <w:sz w:val="18"/>
                              </w:rPr>
                            </w:pPr>
                            <w:r>
                              <w:rPr>
                                <w:rFonts w:ascii="Courier New"/>
                                <w:sz w:val="18"/>
                              </w:rPr>
                              <w:t>Adj</w:t>
                            </w:r>
                            <w:r>
                              <w:rPr>
                                <w:rFonts w:ascii="Courier New"/>
                                <w:spacing w:val="24"/>
                                <w:sz w:val="18"/>
                              </w:rPr>
                              <w:t> </w:t>
                            </w:r>
                            <w:r>
                              <w:rPr>
                                <w:rFonts w:ascii="Courier New"/>
                                <w:sz w:val="18"/>
                              </w:rPr>
                              <w:t>R-</w:t>
                            </w:r>
                            <w:r>
                              <w:rPr>
                                <w:rFonts w:ascii="Courier New"/>
                                <w:spacing w:val="-2"/>
                                <w:sz w:val="18"/>
                              </w:rPr>
                              <w:t>squared</w:t>
                            </w:r>
                          </w:p>
                        </w:tc>
                        <w:tc>
                          <w:tcPr>
                            <w:tcW w:w="284" w:type="dxa"/>
                          </w:tcPr>
                          <w:p>
                            <w:pPr>
                              <w:pStyle w:val="TableParagraph"/>
                              <w:spacing w:before="28"/>
                              <w:ind w:right="56"/>
                              <w:jc w:val="center"/>
                              <w:rPr>
                                <w:rFonts w:ascii="Courier New"/>
                                <w:sz w:val="18"/>
                              </w:rPr>
                            </w:pPr>
                            <w:r>
                              <w:rPr>
                                <w:rFonts w:ascii="Courier New"/>
                                <w:spacing w:val="-10"/>
                                <w:sz w:val="18"/>
                              </w:rPr>
                              <w:t>=</w:t>
                            </w:r>
                          </w:p>
                        </w:tc>
                        <w:tc>
                          <w:tcPr>
                            <w:tcW w:w="840" w:type="dxa"/>
                          </w:tcPr>
                          <w:p>
                            <w:pPr>
                              <w:pStyle w:val="TableParagraph"/>
                              <w:spacing w:before="28"/>
                              <w:ind w:right="50"/>
                              <w:jc w:val="right"/>
                              <w:rPr>
                                <w:rFonts w:ascii="Courier New"/>
                                <w:sz w:val="18"/>
                              </w:rPr>
                            </w:pPr>
                            <w:r>
                              <w:rPr>
                                <w:rFonts w:ascii="Courier New"/>
                                <w:spacing w:val="-2"/>
                                <w:sz w:val="18"/>
                              </w:rPr>
                              <w:t>0.0113</w:t>
                            </w:r>
                          </w:p>
                        </w:tc>
                      </w:tr>
                      <w:tr>
                        <w:trPr>
                          <w:trHeight w:val="232" w:hRule="atLeast"/>
                        </w:trPr>
                        <w:tc>
                          <w:tcPr>
                            <w:tcW w:w="1576" w:type="dxa"/>
                            <w:gridSpan w:val="2"/>
                          </w:tcPr>
                          <w:p>
                            <w:pPr>
                              <w:pStyle w:val="TableParagraph"/>
                              <w:spacing w:line="184" w:lineRule="exact" w:before="28"/>
                              <w:ind w:left="50"/>
                              <w:rPr>
                                <w:rFonts w:ascii="Courier New"/>
                                <w:sz w:val="18"/>
                              </w:rPr>
                            </w:pPr>
                            <w:r>
                              <w:rPr>
                                <w:rFonts w:ascii="Courier New"/>
                                <w:sz w:val="18"/>
                              </w:rPr>
                              <w:t>Root</w:t>
                            </w:r>
                            <w:r>
                              <w:rPr>
                                <w:rFonts w:ascii="Courier New"/>
                                <w:spacing w:val="20"/>
                                <w:sz w:val="18"/>
                              </w:rPr>
                              <w:t> </w:t>
                            </w:r>
                            <w:r>
                              <w:rPr>
                                <w:rFonts w:ascii="Courier New"/>
                                <w:spacing w:val="-5"/>
                                <w:sz w:val="18"/>
                              </w:rPr>
                              <w:t>MSE</w:t>
                            </w:r>
                          </w:p>
                        </w:tc>
                        <w:tc>
                          <w:tcPr>
                            <w:tcW w:w="284" w:type="dxa"/>
                          </w:tcPr>
                          <w:p>
                            <w:pPr>
                              <w:pStyle w:val="TableParagraph"/>
                              <w:spacing w:line="184" w:lineRule="exact" w:before="28"/>
                              <w:ind w:right="56"/>
                              <w:jc w:val="center"/>
                              <w:rPr>
                                <w:rFonts w:ascii="Courier New"/>
                                <w:sz w:val="18"/>
                              </w:rPr>
                            </w:pPr>
                            <w:r>
                              <w:rPr>
                                <w:rFonts w:ascii="Courier New"/>
                                <w:spacing w:val="-10"/>
                                <w:sz w:val="18"/>
                              </w:rPr>
                              <w:t>=</w:t>
                            </w:r>
                          </w:p>
                        </w:tc>
                        <w:tc>
                          <w:tcPr>
                            <w:tcW w:w="840" w:type="dxa"/>
                          </w:tcPr>
                          <w:p>
                            <w:pPr>
                              <w:pStyle w:val="TableParagraph"/>
                              <w:spacing w:line="184" w:lineRule="exact" w:before="28"/>
                              <w:ind w:right="50"/>
                              <w:jc w:val="right"/>
                              <w:rPr>
                                <w:rFonts w:ascii="Courier New"/>
                                <w:sz w:val="18"/>
                              </w:rPr>
                            </w:pPr>
                            <w:r>
                              <w:rPr>
                                <w:rFonts w:ascii="Courier New"/>
                                <w:spacing w:val="-2"/>
                                <w:sz w:val="18"/>
                              </w:rPr>
                              <w:t>.57916</w:t>
                            </w:r>
                          </w:p>
                        </w:tc>
                      </w:tr>
                    </w:tbl>
                    <w:p>
                      <w:pPr>
                        <w:pStyle w:val="BodyText"/>
                      </w:pPr>
                    </w:p>
                  </w:txbxContent>
                </v:textbox>
                <w10:wrap type="topAndBottom"/>
              </v:shape>
            </w:pict>
          </mc:Fallback>
        </mc:AlternateContent>
      </w:r>
    </w:p>
    <w:p>
      <w:pPr>
        <w:pStyle w:val="BodyText"/>
        <w:spacing w:before="155" w:after="1"/>
        <w:rPr>
          <w:rFonts w:ascii="Courier New"/>
          <w:sz w:val="20"/>
        </w:rPr>
      </w:pPr>
    </w:p>
    <w:tbl>
      <w:tblPr>
        <w:tblW w:w="0" w:type="auto"/>
        <w:jc w:val="left"/>
        <w:tblInd w:w="1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20"/>
        <w:gridCol w:w="1469"/>
        <w:gridCol w:w="1358"/>
        <w:gridCol w:w="905"/>
        <w:gridCol w:w="1019"/>
        <w:gridCol w:w="1471"/>
        <w:gridCol w:w="1069"/>
      </w:tblGrid>
      <w:tr>
        <w:trPr>
          <w:trHeight w:val="501" w:hRule="atLeast"/>
        </w:trPr>
        <w:tc>
          <w:tcPr>
            <w:tcW w:w="1520" w:type="dxa"/>
            <w:tcBorders>
              <w:top w:val="dashSmallGap" w:sz="8" w:space="0" w:color="000000"/>
              <w:bottom w:val="dashSmallGap" w:sz="8" w:space="0" w:color="000000"/>
              <w:right w:val="single" w:sz="8" w:space="0" w:color="000000"/>
            </w:tcBorders>
          </w:tcPr>
          <w:p>
            <w:pPr>
              <w:pStyle w:val="TableParagraph"/>
              <w:spacing w:before="158"/>
              <w:ind w:right="162"/>
              <w:jc w:val="right"/>
              <w:rPr>
                <w:rFonts w:ascii="Courier New"/>
                <w:sz w:val="18"/>
              </w:rPr>
            </w:pPr>
            <w:r>
              <w:rPr>
                <w:rFonts w:ascii="Courier New"/>
                <w:spacing w:val="-4"/>
                <w:sz w:val="18"/>
              </w:rPr>
              <w:t>smes</w:t>
            </w:r>
          </w:p>
        </w:tc>
        <w:tc>
          <w:tcPr>
            <w:tcW w:w="1469" w:type="dxa"/>
            <w:tcBorders>
              <w:top w:val="dashSmallGap" w:sz="8" w:space="0" w:color="000000"/>
              <w:left w:val="single" w:sz="8" w:space="0" w:color="000000"/>
              <w:bottom w:val="dashSmallGap" w:sz="8" w:space="0" w:color="000000"/>
            </w:tcBorders>
          </w:tcPr>
          <w:p>
            <w:pPr>
              <w:pStyle w:val="TableParagraph"/>
              <w:spacing w:before="158"/>
              <w:ind w:right="170"/>
              <w:jc w:val="right"/>
              <w:rPr>
                <w:rFonts w:ascii="Courier New"/>
                <w:sz w:val="18"/>
              </w:rPr>
            </w:pPr>
            <w:r>
              <w:rPr>
                <w:rFonts w:ascii="Courier New"/>
                <w:spacing w:val="-2"/>
                <w:sz w:val="18"/>
              </w:rPr>
              <w:t>Coef.</w:t>
            </w:r>
          </w:p>
        </w:tc>
        <w:tc>
          <w:tcPr>
            <w:tcW w:w="1358" w:type="dxa"/>
            <w:tcBorders>
              <w:top w:val="dashSmallGap" w:sz="8" w:space="0" w:color="000000"/>
              <w:bottom w:val="dashSmallGap" w:sz="8" w:space="0" w:color="000000"/>
            </w:tcBorders>
          </w:tcPr>
          <w:p>
            <w:pPr>
              <w:pStyle w:val="TableParagraph"/>
              <w:spacing w:before="158"/>
              <w:ind w:left="172"/>
              <w:rPr>
                <w:rFonts w:ascii="Courier New"/>
                <w:sz w:val="18"/>
              </w:rPr>
            </w:pPr>
            <w:r>
              <w:rPr>
                <w:rFonts w:ascii="Courier New"/>
                <w:sz w:val="18"/>
              </w:rPr>
              <w:t>Std.</w:t>
            </w:r>
            <w:r>
              <w:rPr>
                <w:rFonts w:ascii="Courier New"/>
                <w:spacing w:val="20"/>
                <w:sz w:val="18"/>
              </w:rPr>
              <w:t> </w:t>
            </w:r>
            <w:r>
              <w:rPr>
                <w:rFonts w:ascii="Courier New"/>
                <w:spacing w:val="-4"/>
                <w:sz w:val="18"/>
              </w:rPr>
              <w:t>Err.</w:t>
            </w:r>
          </w:p>
        </w:tc>
        <w:tc>
          <w:tcPr>
            <w:tcW w:w="905" w:type="dxa"/>
            <w:tcBorders>
              <w:top w:val="dashSmallGap" w:sz="8" w:space="0" w:color="000000"/>
              <w:bottom w:val="dashSmallGap" w:sz="8" w:space="0" w:color="000000"/>
            </w:tcBorders>
          </w:tcPr>
          <w:p>
            <w:pPr>
              <w:pStyle w:val="TableParagraph"/>
              <w:spacing w:before="158"/>
              <w:ind w:left="513"/>
              <w:rPr>
                <w:rFonts w:ascii="Courier New"/>
                <w:sz w:val="18"/>
              </w:rPr>
            </w:pPr>
            <w:r>
              <w:rPr>
                <w:rFonts w:ascii="Courier New"/>
                <w:spacing w:val="-10"/>
                <w:sz w:val="18"/>
              </w:rPr>
              <w:t>t</w:t>
            </w:r>
          </w:p>
        </w:tc>
        <w:tc>
          <w:tcPr>
            <w:tcW w:w="1019" w:type="dxa"/>
            <w:tcBorders>
              <w:top w:val="dashSmallGap" w:sz="8" w:space="0" w:color="000000"/>
              <w:bottom w:val="dashSmallGap" w:sz="8" w:space="0" w:color="000000"/>
            </w:tcBorders>
          </w:tcPr>
          <w:p>
            <w:pPr>
              <w:pStyle w:val="TableParagraph"/>
              <w:spacing w:before="158"/>
              <w:ind w:right="108"/>
              <w:jc w:val="center"/>
              <w:rPr>
                <w:rFonts w:ascii="Courier New"/>
                <w:sz w:val="18"/>
              </w:rPr>
            </w:pPr>
            <w:r>
              <w:rPr>
                <w:rFonts w:ascii="Courier New"/>
                <w:spacing w:val="-2"/>
                <w:sz w:val="18"/>
              </w:rPr>
              <w:t>P&gt;|t|</w:t>
            </w:r>
          </w:p>
        </w:tc>
        <w:tc>
          <w:tcPr>
            <w:tcW w:w="1471" w:type="dxa"/>
            <w:tcBorders>
              <w:top w:val="dashSmallGap" w:sz="8" w:space="0" w:color="000000"/>
              <w:bottom w:val="dashSmallGap" w:sz="8" w:space="0" w:color="000000"/>
            </w:tcBorders>
          </w:tcPr>
          <w:p>
            <w:pPr>
              <w:pStyle w:val="TableParagraph"/>
              <w:spacing w:before="158"/>
              <w:ind w:left="287"/>
              <w:rPr>
                <w:rFonts w:ascii="Courier New"/>
                <w:sz w:val="18"/>
              </w:rPr>
            </w:pPr>
            <w:r>
              <w:rPr>
                <w:rFonts w:ascii="Courier New"/>
                <w:sz w:val="18"/>
              </w:rPr>
              <w:t>[95%</w:t>
            </w:r>
            <w:r>
              <w:rPr>
                <w:rFonts w:ascii="Courier New"/>
                <w:spacing w:val="20"/>
                <w:sz w:val="18"/>
              </w:rPr>
              <w:t> </w:t>
            </w:r>
            <w:r>
              <w:rPr>
                <w:rFonts w:ascii="Courier New"/>
                <w:spacing w:val="-2"/>
                <w:sz w:val="18"/>
              </w:rPr>
              <w:t>Conf.</w:t>
            </w:r>
          </w:p>
        </w:tc>
        <w:tc>
          <w:tcPr>
            <w:tcW w:w="1069" w:type="dxa"/>
            <w:tcBorders>
              <w:top w:val="dashSmallGap" w:sz="8" w:space="0" w:color="000000"/>
              <w:bottom w:val="dashSmallGap" w:sz="8" w:space="0" w:color="000000"/>
            </w:tcBorders>
          </w:tcPr>
          <w:p>
            <w:pPr>
              <w:pStyle w:val="TableParagraph"/>
              <w:spacing w:before="158"/>
              <w:ind w:left="61" w:right="-15"/>
              <w:jc w:val="center"/>
              <w:rPr>
                <w:rFonts w:ascii="Courier New"/>
                <w:sz w:val="18"/>
              </w:rPr>
            </w:pPr>
            <w:r>
              <w:rPr>
                <w:rFonts w:ascii="Courier New"/>
                <w:spacing w:val="-2"/>
                <w:sz w:val="18"/>
              </w:rPr>
              <w:t>Interval]</w:t>
            </w:r>
          </w:p>
        </w:tc>
      </w:tr>
      <w:tr>
        <w:trPr>
          <w:trHeight w:val="390" w:hRule="atLeast"/>
        </w:trPr>
        <w:tc>
          <w:tcPr>
            <w:tcW w:w="1520" w:type="dxa"/>
            <w:tcBorders>
              <w:top w:val="dashSmallGap" w:sz="8" w:space="0" w:color="000000"/>
              <w:right w:val="single" w:sz="8" w:space="0" w:color="000000"/>
            </w:tcBorders>
          </w:tcPr>
          <w:p>
            <w:pPr>
              <w:pStyle w:val="TableParagraph"/>
              <w:spacing w:before="158"/>
              <w:ind w:right="162"/>
              <w:jc w:val="right"/>
              <w:rPr>
                <w:rFonts w:ascii="Courier New"/>
                <w:sz w:val="18"/>
              </w:rPr>
            </w:pPr>
            <w:r>
              <w:rPr>
                <w:rFonts w:ascii="Courier New"/>
                <w:spacing w:val="-2"/>
                <w:sz w:val="18"/>
              </w:rPr>
              <w:t>vencap</w:t>
            </w:r>
          </w:p>
        </w:tc>
        <w:tc>
          <w:tcPr>
            <w:tcW w:w="1469" w:type="dxa"/>
            <w:tcBorders>
              <w:top w:val="dashSmallGap" w:sz="8" w:space="0" w:color="000000"/>
              <w:left w:val="single" w:sz="8" w:space="0" w:color="000000"/>
            </w:tcBorders>
          </w:tcPr>
          <w:p>
            <w:pPr>
              <w:pStyle w:val="TableParagraph"/>
              <w:spacing w:before="158"/>
              <w:ind w:right="170"/>
              <w:jc w:val="right"/>
              <w:rPr>
                <w:rFonts w:ascii="Courier New"/>
                <w:sz w:val="18"/>
              </w:rPr>
            </w:pPr>
            <w:r>
              <w:rPr>
                <w:rFonts w:ascii="Courier New"/>
                <w:spacing w:val="-2"/>
                <w:sz w:val="18"/>
              </w:rPr>
              <w:t>.0121141</w:t>
            </w:r>
          </w:p>
        </w:tc>
        <w:tc>
          <w:tcPr>
            <w:tcW w:w="1358" w:type="dxa"/>
            <w:tcBorders>
              <w:top w:val="dashSmallGap" w:sz="8" w:space="0" w:color="000000"/>
            </w:tcBorders>
          </w:tcPr>
          <w:p>
            <w:pPr>
              <w:pStyle w:val="TableParagraph"/>
              <w:spacing w:before="158"/>
              <w:ind w:left="172"/>
              <w:rPr>
                <w:rFonts w:ascii="Courier New"/>
                <w:sz w:val="18"/>
              </w:rPr>
            </w:pPr>
            <w:r>
              <w:rPr>
                <w:rFonts w:ascii="Courier New"/>
                <w:spacing w:val="-2"/>
                <w:sz w:val="18"/>
              </w:rPr>
              <w:t>.0056996</w:t>
            </w:r>
          </w:p>
        </w:tc>
        <w:tc>
          <w:tcPr>
            <w:tcW w:w="905" w:type="dxa"/>
            <w:tcBorders>
              <w:top w:val="dashSmallGap" w:sz="8" w:space="0" w:color="000000"/>
            </w:tcBorders>
          </w:tcPr>
          <w:p>
            <w:pPr>
              <w:pStyle w:val="TableParagraph"/>
              <w:spacing w:before="158"/>
              <w:ind w:right="169"/>
              <w:jc w:val="right"/>
              <w:rPr>
                <w:rFonts w:ascii="Courier New"/>
                <w:sz w:val="18"/>
              </w:rPr>
            </w:pPr>
            <w:r>
              <w:rPr>
                <w:rFonts w:ascii="Courier New"/>
                <w:spacing w:val="-4"/>
                <w:sz w:val="18"/>
              </w:rPr>
              <w:t>2.13</w:t>
            </w:r>
          </w:p>
        </w:tc>
        <w:tc>
          <w:tcPr>
            <w:tcW w:w="1019" w:type="dxa"/>
            <w:tcBorders>
              <w:top w:val="dashSmallGap" w:sz="8" w:space="0" w:color="000000"/>
            </w:tcBorders>
          </w:tcPr>
          <w:p>
            <w:pPr>
              <w:pStyle w:val="TableParagraph"/>
              <w:spacing w:before="158"/>
              <w:ind w:right="108"/>
              <w:jc w:val="center"/>
              <w:rPr>
                <w:rFonts w:ascii="Courier New"/>
                <w:sz w:val="18"/>
              </w:rPr>
            </w:pPr>
            <w:r>
              <w:rPr>
                <w:rFonts w:ascii="Courier New"/>
                <w:spacing w:val="-2"/>
                <w:sz w:val="18"/>
              </w:rPr>
              <w:t>0.034</w:t>
            </w:r>
          </w:p>
        </w:tc>
        <w:tc>
          <w:tcPr>
            <w:tcW w:w="1471" w:type="dxa"/>
            <w:tcBorders>
              <w:top w:val="dashSmallGap" w:sz="8" w:space="0" w:color="000000"/>
            </w:tcBorders>
          </w:tcPr>
          <w:p>
            <w:pPr>
              <w:pStyle w:val="TableParagraph"/>
              <w:spacing w:before="158"/>
              <w:ind w:left="287"/>
              <w:rPr>
                <w:rFonts w:ascii="Courier New"/>
                <w:sz w:val="18"/>
              </w:rPr>
            </w:pPr>
            <w:r>
              <w:rPr>
                <w:rFonts w:ascii="Courier New"/>
                <w:spacing w:val="-2"/>
                <w:sz w:val="18"/>
              </w:rPr>
              <w:t>.0008988</w:t>
            </w:r>
          </w:p>
        </w:tc>
        <w:tc>
          <w:tcPr>
            <w:tcW w:w="1069" w:type="dxa"/>
            <w:tcBorders>
              <w:top w:val="dashSmallGap" w:sz="8" w:space="0" w:color="000000"/>
            </w:tcBorders>
          </w:tcPr>
          <w:p>
            <w:pPr>
              <w:pStyle w:val="TableParagraph"/>
              <w:spacing w:before="158"/>
              <w:ind w:left="174" w:right="-15"/>
              <w:jc w:val="center"/>
              <w:rPr>
                <w:rFonts w:ascii="Courier New"/>
                <w:sz w:val="18"/>
              </w:rPr>
            </w:pPr>
            <w:r>
              <w:rPr>
                <w:rFonts w:ascii="Courier New"/>
                <w:spacing w:val="-2"/>
                <w:sz w:val="18"/>
              </w:rPr>
              <w:t>.0233293</w:t>
            </w:r>
          </w:p>
        </w:tc>
      </w:tr>
      <w:tr>
        <w:trPr>
          <w:trHeight w:val="371" w:hRule="atLeast"/>
        </w:trPr>
        <w:tc>
          <w:tcPr>
            <w:tcW w:w="1520" w:type="dxa"/>
            <w:tcBorders>
              <w:bottom w:val="dashSmallGap" w:sz="8" w:space="0" w:color="000000"/>
              <w:right w:val="single" w:sz="8" w:space="0" w:color="000000"/>
            </w:tcBorders>
          </w:tcPr>
          <w:p>
            <w:pPr>
              <w:pStyle w:val="TableParagraph"/>
              <w:spacing w:before="28"/>
              <w:ind w:right="162"/>
              <w:jc w:val="right"/>
              <w:rPr>
                <w:rFonts w:ascii="Courier New"/>
                <w:sz w:val="18"/>
              </w:rPr>
            </w:pPr>
            <w:r>
              <w:rPr>
                <w:rFonts w:ascii="Courier New"/>
                <w:spacing w:val="-2"/>
                <w:sz w:val="18"/>
              </w:rPr>
              <w:t>_cons</w:t>
            </w:r>
          </w:p>
        </w:tc>
        <w:tc>
          <w:tcPr>
            <w:tcW w:w="1469" w:type="dxa"/>
            <w:tcBorders>
              <w:left w:val="single" w:sz="8" w:space="0" w:color="000000"/>
              <w:bottom w:val="dashSmallGap" w:sz="8" w:space="0" w:color="000000"/>
            </w:tcBorders>
          </w:tcPr>
          <w:p>
            <w:pPr>
              <w:pStyle w:val="TableParagraph"/>
              <w:spacing w:before="28"/>
              <w:ind w:right="170"/>
              <w:jc w:val="right"/>
              <w:rPr>
                <w:rFonts w:ascii="Courier New"/>
                <w:sz w:val="18"/>
              </w:rPr>
            </w:pPr>
            <w:r>
              <w:rPr>
                <w:rFonts w:ascii="Courier New"/>
                <w:spacing w:val="-2"/>
                <w:sz w:val="18"/>
              </w:rPr>
              <w:t>3.823264</w:t>
            </w:r>
          </w:p>
        </w:tc>
        <w:tc>
          <w:tcPr>
            <w:tcW w:w="1358" w:type="dxa"/>
            <w:tcBorders>
              <w:bottom w:val="dashSmallGap" w:sz="8" w:space="0" w:color="000000"/>
            </w:tcBorders>
          </w:tcPr>
          <w:p>
            <w:pPr>
              <w:pStyle w:val="TableParagraph"/>
              <w:spacing w:before="28"/>
              <w:ind w:left="172"/>
              <w:rPr>
                <w:rFonts w:ascii="Courier New"/>
                <w:sz w:val="18"/>
              </w:rPr>
            </w:pPr>
            <w:r>
              <w:rPr>
                <w:rFonts w:ascii="Courier New"/>
                <w:spacing w:val="-2"/>
                <w:sz w:val="18"/>
              </w:rPr>
              <w:t>.0424806</w:t>
            </w:r>
          </w:p>
        </w:tc>
        <w:tc>
          <w:tcPr>
            <w:tcW w:w="905" w:type="dxa"/>
            <w:tcBorders>
              <w:bottom w:val="dashSmallGap" w:sz="8" w:space="0" w:color="000000"/>
            </w:tcBorders>
          </w:tcPr>
          <w:p>
            <w:pPr>
              <w:pStyle w:val="TableParagraph"/>
              <w:spacing w:before="28"/>
              <w:ind w:right="169"/>
              <w:jc w:val="right"/>
              <w:rPr>
                <w:rFonts w:ascii="Courier New"/>
                <w:sz w:val="18"/>
              </w:rPr>
            </w:pPr>
            <w:r>
              <w:rPr>
                <w:rFonts w:ascii="Courier New"/>
                <w:spacing w:val="-2"/>
                <w:sz w:val="18"/>
              </w:rPr>
              <w:t>90.00</w:t>
            </w:r>
          </w:p>
        </w:tc>
        <w:tc>
          <w:tcPr>
            <w:tcW w:w="1019" w:type="dxa"/>
            <w:tcBorders>
              <w:bottom w:val="dashSmallGap" w:sz="8" w:space="0" w:color="000000"/>
            </w:tcBorders>
          </w:tcPr>
          <w:p>
            <w:pPr>
              <w:pStyle w:val="TableParagraph"/>
              <w:spacing w:before="28"/>
              <w:ind w:right="108"/>
              <w:jc w:val="center"/>
              <w:rPr>
                <w:rFonts w:ascii="Courier New"/>
                <w:sz w:val="18"/>
              </w:rPr>
            </w:pPr>
            <w:r>
              <w:rPr>
                <w:rFonts w:ascii="Courier New"/>
                <w:spacing w:val="-2"/>
                <w:sz w:val="18"/>
              </w:rPr>
              <w:t>0.000</w:t>
            </w:r>
          </w:p>
        </w:tc>
        <w:tc>
          <w:tcPr>
            <w:tcW w:w="1471" w:type="dxa"/>
            <w:tcBorders>
              <w:bottom w:val="dashSmallGap" w:sz="8" w:space="0" w:color="000000"/>
            </w:tcBorders>
          </w:tcPr>
          <w:p>
            <w:pPr>
              <w:pStyle w:val="TableParagraph"/>
              <w:spacing w:before="28"/>
              <w:ind w:left="287"/>
              <w:rPr>
                <w:rFonts w:ascii="Courier New"/>
                <w:sz w:val="18"/>
              </w:rPr>
            </w:pPr>
            <w:r>
              <w:rPr>
                <w:rFonts w:ascii="Courier New"/>
                <w:spacing w:val="-2"/>
                <w:sz w:val="18"/>
              </w:rPr>
              <w:t>3.739674</w:t>
            </w:r>
          </w:p>
        </w:tc>
        <w:tc>
          <w:tcPr>
            <w:tcW w:w="1069" w:type="dxa"/>
            <w:tcBorders>
              <w:bottom w:val="dashSmallGap" w:sz="8" w:space="0" w:color="000000"/>
            </w:tcBorders>
          </w:tcPr>
          <w:p>
            <w:pPr>
              <w:pStyle w:val="TableParagraph"/>
              <w:spacing w:before="28"/>
              <w:ind w:left="174" w:right="-15"/>
              <w:jc w:val="center"/>
              <w:rPr>
                <w:rFonts w:ascii="Courier New"/>
                <w:sz w:val="18"/>
              </w:rPr>
            </w:pPr>
            <w:r>
              <w:rPr>
                <w:rFonts w:ascii="Courier New"/>
                <w:spacing w:val="-2"/>
                <w:sz w:val="18"/>
              </w:rPr>
              <w:t>3.906854</w:t>
            </w:r>
          </w:p>
        </w:tc>
      </w:tr>
    </w:tbl>
    <w:p>
      <w:pPr>
        <w:spacing w:after="0"/>
        <w:jc w:val="center"/>
        <w:rPr>
          <w:rFonts w:ascii="Courier New"/>
          <w:sz w:val="18"/>
        </w:rPr>
        <w:sectPr>
          <w:pgSz w:w="12240" w:h="15840"/>
          <w:pgMar w:header="0" w:footer="979" w:top="1820" w:bottom="1200" w:left="300" w:right="0"/>
        </w:sectPr>
      </w:pPr>
    </w:p>
    <w:p>
      <w:pPr>
        <w:pStyle w:val="BodyText"/>
        <w:spacing w:before="171"/>
        <w:rPr>
          <w:rFonts w:ascii="Courier New"/>
          <w:sz w:val="18"/>
        </w:rPr>
      </w:pPr>
      <w:r>
        <w:rPr/>
        <mc:AlternateContent>
          <mc:Choice Requires="wps">
            <w:drawing>
              <wp:anchor distT="0" distB="0" distL="0" distR="0" allowOverlap="1" layoutInCell="1" locked="0" behindDoc="1" simplePos="0" relativeHeight="484439552">
                <wp:simplePos x="0" y="0"/>
                <wp:positionH relativeFrom="page">
                  <wp:posOffset>259245</wp:posOffset>
                </wp:positionH>
                <wp:positionV relativeFrom="page">
                  <wp:posOffset>8312911</wp:posOffset>
                </wp:positionV>
                <wp:extent cx="719455" cy="78486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719455" cy="784860"/>
                        </a:xfrm>
                        <a:custGeom>
                          <a:avLst/>
                          <a:gdLst/>
                          <a:ahLst/>
                          <a:cxnLst/>
                          <a:rect l="l" t="t" r="r" b="b"/>
                          <a:pathLst>
                            <a:path w="719455" h="784860">
                              <a:moveTo>
                                <a:pt x="464718" y="700811"/>
                              </a:moveTo>
                              <a:lnTo>
                                <a:pt x="83870" y="319913"/>
                              </a:lnTo>
                              <a:lnTo>
                                <a:pt x="0" y="403860"/>
                              </a:lnTo>
                              <a:lnTo>
                                <a:pt x="380847" y="784682"/>
                              </a:lnTo>
                              <a:lnTo>
                                <a:pt x="464718" y="700811"/>
                              </a:lnTo>
                              <a:close/>
                            </a:path>
                            <a:path w="719455" h="784860">
                              <a:moveTo>
                                <a:pt x="719023" y="409765"/>
                              </a:moveTo>
                              <a:lnTo>
                                <a:pt x="711847" y="355015"/>
                              </a:lnTo>
                              <a:lnTo>
                                <a:pt x="697407" y="316941"/>
                              </a:lnTo>
                              <a:lnTo>
                                <a:pt x="675132" y="279654"/>
                              </a:lnTo>
                              <a:lnTo>
                                <a:pt x="647077" y="244208"/>
                              </a:lnTo>
                              <a:lnTo>
                                <a:pt x="403834" y="0"/>
                              </a:lnTo>
                              <a:lnTo>
                                <a:pt x="320294" y="83566"/>
                              </a:lnTo>
                              <a:lnTo>
                                <a:pt x="552767" y="315976"/>
                              </a:lnTo>
                              <a:lnTo>
                                <a:pt x="566928" y="331736"/>
                              </a:lnTo>
                              <a:lnTo>
                                <a:pt x="577735" y="347192"/>
                              </a:lnTo>
                              <a:lnTo>
                                <a:pt x="585216" y="362305"/>
                              </a:lnTo>
                              <a:lnTo>
                                <a:pt x="589419" y="377063"/>
                              </a:lnTo>
                              <a:lnTo>
                                <a:pt x="590257" y="391350"/>
                              </a:lnTo>
                              <a:lnTo>
                                <a:pt x="587679" y="404660"/>
                              </a:lnTo>
                              <a:lnTo>
                                <a:pt x="561149" y="437603"/>
                              </a:lnTo>
                              <a:lnTo>
                                <a:pt x="535508" y="445960"/>
                              </a:lnTo>
                              <a:lnTo>
                                <a:pt x="521182" y="444881"/>
                              </a:lnTo>
                              <a:lnTo>
                                <a:pt x="475691" y="422529"/>
                              </a:lnTo>
                              <a:lnTo>
                                <a:pt x="227736" y="176149"/>
                              </a:lnTo>
                              <a:lnTo>
                                <a:pt x="144195" y="259715"/>
                              </a:lnTo>
                              <a:lnTo>
                                <a:pt x="371271" y="486727"/>
                              </a:lnTo>
                              <a:lnTo>
                                <a:pt x="403352" y="514921"/>
                              </a:lnTo>
                              <a:lnTo>
                                <a:pt x="443357" y="543420"/>
                              </a:lnTo>
                              <a:lnTo>
                                <a:pt x="488442" y="564603"/>
                              </a:lnTo>
                              <a:lnTo>
                                <a:pt x="537730" y="574687"/>
                              </a:lnTo>
                              <a:lnTo>
                                <a:pt x="552564" y="574865"/>
                              </a:lnTo>
                              <a:lnTo>
                                <a:pt x="566534" y="573468"/>
                              </a:lnTo>
                              <a:lnTo>
                                <a:pt x="607656" y="558723"/>
                              </a:lnTo>
                              <a:lnTo>
                                <a:pt x="646506" y="530199"/>
                              </a:lnTo>
                              <a:lnTo>
                                <a:pt x="683806" y="493217"/>
                              </a:lnTo>
                              <a:lnTo>
                                <a:pt x="706970" y="457720"/>
                              </a:lnTo>
                              <a:lnTo>
                                <a:pt x="717511" y="425386"/>
                              </a:lnTo>
                              <a:lnTo>
                                <a:pt x="719023" y="409765"/>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0.413pt;margin-top:654.559998pt;width:56.65pt;height:61.8pt;mso-position-horizontal-relative:page;mso-position-vertical-relative:page;z-index:-18876928" id="docshape227" coordorigin="408,13091" coordsize="1133,1236" path="m1140,14195l540,13595,408,13727,1008,14327,1140,14195xm1541,13736l1540,13710,1536,13680,1529,13650,1519,13620,1507,13590,1490,13561,1471,13532,1450,13503,1427,13476,1402,13449,1044,13091,913,13223,1279,13589,1301,13614,1318,13638,1330,13662,1336,13685,1338,13707,1334,13728,1324,13748,1310,13766,1292,13780,1273,13790,1252,13793,1229,13792,1205,13785,1182,13773,1157,13757,1133,13735,767,13369,635,13500,993,13858,1017,13880,1043,13902,1073,13924,1106,13947,1129,13960,1152,13971,1177,13980,1204,13988,1230,13993,1255,13996,1278,13996,1300,13994,1322,13990,1344,13982,1365,13971,1387,13957,1407,13942,1426,13926,1444,13911,1460,13895,1485,13868,1506,13840,1522,13812,1533,13783,1538,13761,1541,13736xe" filled="true" fillcolor="#a4a4a4" stroked="false">
                <v:path arrowok="t"/>
                <v:fill opacity="32896f" type="solid"/>
                <w10:wrap type="none"/>
              </v:shape>
            </w:pict>
          </mc:Fallback>
        </mc:AlternateContent>
      </w:r>
    </w:p>
    <w:p>
      <w:pPr>
        <w:spacing w:before="0"/>
        <w:ind w:left="788" w:right="0" w:firstLine="0"/>
        <w:jc w:val="left"/>
        <w:rPr>
          <w:rFonts w:ascii="Courier New"/>
          <w:sz w:val="18"/>
        </w:rPr>
      </w:pPr>
      <w:r>
        <w:rPr/>
        <mc:AlternateContent>
          <mc:Choice Requires="wps">
            <w:drawing>
              <wp:anchor distT="0" distB="0" distL="0" distR="0" allowOverlap="1" layoutInCell="1" locked="0" behindDoc="1" simplePos="0" relativeHeight="484441600">
                <wp:simplePos x="0" y="0"/>
                <wp:positionH relativeFrom="page">
                  <wp:posOffset>3873372</wp:posOffset>
                </wp:positionH>
                <wp:positionV relativeFrom="paragraph">
                  <wp:posOffset>140013</wp:posOffset>
                </wp:positionV>
                <wp:extent cx="3844925" cy="394970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3844925" cy="3949700"/>
                          <a:chExt cx="3844925" cy="3949700"/>
                        </a:xfrm>
                      </wpg:grpSpPr>
                      <wps:wsp>
                        <wps:cNvPr id="251" name="Graphic 251"/>
                        <wps:cNvSpPr/>
                        <wps:spPr>
                          <a:xfrm>
                            <a:off x="0" y="0"/>
                            <a:ext cx="3844925" cy="3949700"/>
                          </a:xfrm>
                          <a:custGeom>
                            <a:avLst/>
                            <a:gdLst/>
                            <a:ahLst/>
                            <a:cxnLst/>
                            <a:rect l="l" t="t" r="r" b="b"/>
                            <a:pathLst>
                              <a:path w="3844925" h="3949700">
                                <a:moveTo>
                                  <a:pt x="640080" y="3690493"/>
                                </a:moveTo>
                                <a:lnTo>
                                  <a:pt x="259207" y="3309620"/>
                                </a:lnTo>
                                <a:lnTo>
                                  <a:pt x="180340" y="3388487"/>
                                </a:lnTo>
                                <a:lnTo>
                                  <a:pt x="391287" y="3599434"/>
                                </a:lnTo>
                                <a:lnTo>
                                  <a:pt x="346659" y="3583686"/>
                                </a:lnTo>
                                <a:lnTo>
                                  <a:pt x="167678" y="3521913"/>
                                </a:lnTo>
                                <a:lnTo>
                                  <a:pt x="78359" y="3490595"/>
                                </a:lnTo>
                                <a:lnTo>
                                  <a:pt x="0" y="3568827"/>
                                </a:lnTo>
                                <a:lnTo>
                                  <a:pt x="380873" y="3949700"/>
                                </a:lnTo>
                                <a:lnTo>
                                  <a:pt x="459740" y="3870833"/>
                                </a:lnTo>
                                <a:lnTo>
                                  <a:pt x="250825" y="3661918"/>
                                </a:lnTo>
                                <a:lnTo>
                                  <a:pt x="302450" y="3680079"/>
                                </a:lnTo>
                                <a:lnTo>
                                  <a:pt x="509574" y="3751211"/>
                                </a:lnTo>
                                <a:lnTo>
                                  <a:pt x="561213" y="3769360"/>
                                </a:lnTo>
                                <a:lnTo>
                                  <a:pt x="640080" y="3690493"/>
                                </a:lnTo>
                                <a:close/>
                              </a:path>
                              <a:path w="3844925" h="3949700">
                                <a:moveTo>
                                  <a:pt x="887488" y="3381984"/>
                                </a:moveTo>
                                <a:lnTo>
                                  <a:pt x="877519" y="3325647"/>
                                </a:lnTo>
                                <a:lnTo>
                                  <a:pt x="850188" y="3266935"/>
                                </a:lnTo>
                                <a:lnTo>
                                  <a:pt x="803592" y="3204146"/>
                                </a:lnTo>
                                <a:lnTo>
                                  <a:pt x="788174" y="3187662"/>
                                </a:lnTo>
                                <a:lnTo>
                                  <a:pt x="772795" y="3171190"/>
                                </a:lnTo>
                                <a:lnTo>
                                  <a:pt x="763905" y="3163227"/>
                                </a:lnTo>
                                <a:lnTo>
                                  <a:pt x="763905" y="3375710"/>
                                </a:lnTo>
                                <a:lnTo>
                                  <a:pt x="761898" y="3393122"/>
                                </a:lnTo>
                                <a:lnTo>
                                  <a:pt x="730084" y="3434181"/>
                                </a:lnTo>
                                <a:lnTo>
                                  <a:pt x="696836" y="3442309"/>
                                </a:lnTo>
                                <a:lnTo>
                                  <a:pt x="677545" y="3439414"/>
                                </a:lnTo>
                                <a:lnTo>
                                  <a:pt x="632739" y="3417493"/>
                                </a:lnTo>
                                <a:lnTo>
                                  <a:pt x="579374" y="3371850"/>
                                </a:lnTo>
                                <a:lnTo>
                                  <a:pt x="553364" y="3343897"/>
                                </a:lnTo>
                                <a:lnTo>
                                  <a:pt x="519379" y="3294557"/>
                                </a:lnTo>
                                <a:lnTo>
                                  <a:pt x="508342" y="3253879"/>
                                </a:lnTo>
                                <a:lnTo>
                                  <a:pt x="510057" y="3236430"/>
                                </a:lnTo>
                                <a:lnTo>
                                  <a:pt x="540727" y="3196348"/>
                                </a:lnTo>
                                <a:lnTo>
                                  <a:pt x="574192" y="3187662"/>
                                </a:lnTo>
                                <a:lnTo>
                                  <a:pt x="593471" y="3190113"/>
                                </a:lnTo>
                                <a:lnTo>
                                  <a:pt x="636930" y="3210801"/>
                                </a:lnTo>
                                <a:lnTo>
                                  <a:pt x="687451" y="3253486"/>
                                </a:lnTo>
                                <a:lnTo>
                                  <a:pt x="715962" y="3283915"/>
                                </a:lnTo>
                                <a:lnTo>
                                  <a:pt x="752792" y="3335667"/>
                                </a:lnTo>
                                <a:lnTo>
                                  <a:pt x="763905" y="3375710"/>
                                </a:lnTo>
                                <a:lnTo>
                                  <a:pt x="763905" y="3163227"/>
                                </a:lnTo>
                                <a:lnTo>
                                  <a:pt x="727024" y="3130169"/>
                                </a:lnTo>
                                <a:lnTo>
                                  <a:pt x="681761" y="3098825"/>
                                </a:lnTo>
                                <a:lnTo>
                                  <a:pt x="637019" y="3077019"/>
                                </a:lnTo>
                                <a:lnTo>
                                  <a:pt x="592836" y="3064637"/>
                                </a:lnTo>
                                <a:lnTo>
                                  <a:pt x="550367" y="3062401"/>
                                </a:lnTo>
                                <a:lnTo>
                                  <a:pt x="510387" y="3070656"/>
                                </a:lnTo>
                                <a:lnTo>
                                  <a:pt x="472871" y="3089275"/>
                                </a:lnTo>
                                <a:lnTo>
                                  <a:pt x="437769" y="3118104"/>
                                </a:lnTo>
                                <a:lnTo>
                                  <a:pt x="409790" y="3152546"/>
                                </a:lnTo>
                                <a:lnTo>
                                  <a:pt x="391934" y="3189757"/>
                                </a:lnTo>
                                <a:lnTo>
                                  <a:pt x="384162" y="3230054"/>
                                </a:lnTo>
                                <a:lnTo>
                                  <a:pt x="386842" y="3272917"/>
                                </a:lnTo>
                                <a:lnTo>
                                  <a:pt x="399402" y="3317633"/>
                                </a:lnTo>
                                <a:lnTo>
                                  <a:pt x="421551" y="3362947"/>
                                </a:lnTo>
                                <a:lnTo>
                                  <a:pt x="453402" y="3408819"/>
                                </a:lnTo>
                                <a:lnTo>
                                  <a:pt x="495046" y="3455162"/>
                                </a:lnTo>
                                <a:lnTo>
                                  <a:pt x="528193" y="3485921"/>
                                </a:lnTo>
                                <a:lnTo>
                                  <a:pt x="560946" y="3511550"/>
                                </a:lnTo>
                                <a:lnTo>
                                  <a:pt x="593229" y="3532136"/>
                                </a:lnTo>
                                <a:lnTo>
                                  <a:pt x="655586" y="3558451"/>
                                </a:lnTo>
                                <a:lnTo>
                                  <a:pt x="712495" y="3566325"/>
                                </a:lnTo>
                                <a:lnTo>
                                  <a:pt x="738759" y="3563874"/>
                                </a:lnTo>
                                <a:lnTo>
                                  <a:pt x="788009" y="3545446"/>
                                </a:lnTo>
                                <a:lnTo>
                                  <a:pt x="834898" y="3508629"/>
                                </a:lnTo>
                                <a:lnTo>
                                  <a:pt x="870534" y="3461118"/>
                                </a:lnTo>
                                <a:lnTo>
                                  <a:pt x="878281" y="3442309"/>
                                </a:lnTo>
                                <a:lnTo>
                                  <a:pt x="880986" y="3435756"/>
                                </a:lnTo>
                                <a:lnTo>
                                  <a:pt x="886460" y="3409315"/>
                                </a:lnTo>
                                <a:lnTo>
                                  <a:pt x="887488" y="3381984"/>
                                </a:lnTo>
                                <a:close/>
                              </a:path>
                              <a:path w="3844925" h="3949700">
                                <a:moveTo>
                                  <a:pt x="1161161" y="3169412"/>
                                </a:moveTo>
                                <a:lnTo>
                                  <a:pt x="874268" y="2882519"/>
                                </a:lnTo>
                                <a:lnTo>
                                  <a:pt x="959739" y="2797175"/>
                                </a:lnTo>
                                <a:lnTo>
                                  <a:pt x="865759" y="2703068"/>
                                </a:lnTo>
                                <a:lnTo>
                                  <a:pt x="611251" y="2957576"/>
                                </a:lnTo>
                                <a:lnTo>
                                  <a:pt x="705231" y="3051556"/>
                                </a:lnTo>
                                <a:lnTo>
                                  <a:pt x="790575" y="2966339"/>
                                </a:lnTo>
                                <a:lnTo>
                                  <a:pt x="1077468" y="3253105"/>
                                </a:lnTo>
                                <a:lnTo>
                                  <a:pt x="1161161" y="3169412"/>
                                </a:lnTo>
                                <a:close/>
                              </a:path>
                              <a:path w="3844925" h="3949700">
                                <a:moveTo>
                                  <a:pt x="1495171" y="2835275"/>
                                </a:moveTo>
                                <a:lnTo>
                                  <a:pt x="1339596" y="2679700"/>
                                </a:lnTo>
                                <a:lnTo>
                                  <a:pt x="1444625" y="2574671"/>
                                </a:lnTo>
                                <a:lnTo>
                                  <a:pt x="1367790" y="2497836"/>
                                </a:lnTo>
                                <a:lnTo>
                                  <a:pt x="1262761" y="2602865"/>
                                </a:lnTo>
                                <a:lnTo>
                                  <a:pt x="1196213" y="2536317"/>
                                </a:lnTo>
                                <a:lnTo>
                                  <a:pt x="1319149" y="2413254"/>
                                </a:lnTo>
                                <a:lnTo>
                                  <a:pt x="1237361" y="2331466"/>
                                </a:lnTo>
                                <a:lnTo>
                                  <a:pt x="1030224" y="2538603"/>
                                </a:lnTo>
                                <a:lnTo>
                                  <a:pt x="1411097" y="2919349"/>
                                </a:lnTo>
                                <a:lnTo>
                                  <a:pt x="1495171" y="2835275"/>
                                </a:lnTo>
                                <a:close/>
                              </a:path>
                              <a:path w="3844925" h="3949700">
                                <a:moveTo>
                                  <a:pt x="1750441" y="2580132"/>
                                </a:moveTo>
                                <a:lnTo>
                                  <a:pt x="1369568" y="2199259"/>
                                </a:lnTo>
                                <a:lnTo>
                                  <a:pt x="1285748" y="2283079"/>
                                </a:lnTo>
                                <a:lnTo>
                                  <a:pt x="1666621" y="2663952"/>
                                </a:lnTo>
                                <a:lnTo>
                                  <a:pt x="1750441" y="2580132"/>
                                </a:lnTo>
                                <a:close/>
                              </a:path>
                              <a:path w="3844925" h="3949700">
                                <a:moveTo>
                                  <a:pt x="2070227" y="2260346"/>
                                </a:moveTo>
                                <a:lnTo>
                                  <a:pt x="1689354" y="1879473"/>
                                </a:lnTo>
                                <a:lnTo>
                                  <a:pt x="1610487" y="1958340"/>
                                </a:lnTo>
                                <a:lnTo>
                                  <a:pt x="1821307" y="2169287"/>
                                </a:lnTo>
                                <a:lnTo>
                                  <a:pt x="1776679" y="2153539"/>
                                </a:lnTo>
                                <a:lnTo>
                                  <a:pt x="1597698" y="2091766"/>
                                </a:lnTo>
                                <a:lnTo>
                                  <a:pt x="1508379" y="2060448"/>
                                </a:lnTo>
                                <a:lnTo>
                                  <a:pt x="1430274" y="2138553"/>
                                </a:lnTo>
                                <a:lnTo>
                                  <a:pt x="1811147" y="2519426"/>
                                </a:lnTo>
                                <a:lnTo>
                                  <a:pt x="1889760" y="2440686"/>
                                </a:lnTo>
                                <a:lnTo>
                                  <a:pt x="1680845" y="2231771"/>
                                </a:lnTo>
                                <a:lnTo>
                                  <a:pt x="1732521" y="2249894"/>
                                </a:lnTo>
                                <a:lnTo>
                                  <a:pt x="1939671" y="2321102"/>
                                </a:lnTo>
                                <a:lnTo>
                                  <a:pt x="1991360" y="2339213"/>
                                </a:lnTo>
                                <a:lnTo>
                                  <a:pt x="2070227" y="2260346"/>
                                </a:lnTo>
                                <a:close/>
                              </a:path>
                              <a:path w="3844925" h="3949700">
                                <a:moveTo>
                                  <a:pt x="2393696" y="1936877"/>
                                </a:moveTo>
                                <a:lnTo>
                                  <a:pt x="2162810" y="1803273"/>
                                </a:lnTo>
                                <a:lnTo>
                                  <a:pt x="2129917" y="1784273"/>
                                </a:lnTo>
                                <a:lnTo>
                                  <a:pt x="2129917" y="1910346"/>
                                </a:lnTo>
                                <a:lnTo>
                                  <a:pt x="2070354" y="1969897"/>
                                </a:lnTo>
                                <a:lnTo>
                                  <a:pt x="2043417" y="1928291"/>
                                </a:lnTo>
                                <a:lnTo>
                                  <a:pt x="1963039" y="1803273"/>
                                </a:lnTo>
                                <a:lnTo>
                                  <a:pt x="2129917" y="1910346"/>
                                </a:lnTo>
                                <a:lnTo>
                                  <a:pt x="2129917" y="1784273"/>
                                </a:lnTo>
                                <a:lnTo>
                                  <a:pt x="1911096" y="1657858"/>
                                </a:lnTo>
                                <a:lnTo>
                                  <a:pt x="1819656" y="1749171"/>
                                </a:lnTo>
                                <a:lnTo>
                                  <a:pt x="1870671" y="1836788"/>
                                </a:lnTo>
                                <a:lnTo>
                                  <a:pt x="2047748" y="2144166"/>
                                </a:lnTo>
                                <a:lnTo>
                                  <a:pt x="2098675" y="2231771"/>
                                </a:lnTo>
                                <a:lnTo>
                                  <a:pt x="2184146" y="2146427"/>
                                </a:lnTo>
                                <a:lnTo>
                                  <a:pt x="2134362" y="2070481"/>
                                </a:lnTo>
                                <a:lnTo>
                                  <a:pt x="2229612" y="1975231"/>
                                </a:lnTo>
                                <a:lnTo>
                                  <a:pt x="2305939" y="2024507"/>
                                </a:lnTo>
                                <a:lnTo>
                                  <a:pt x="2355316" y="1975231"/>
                                </a:lnTo>
                                <a:lnTo>
                                  <a:pt x="2360663" y="1969897"/>
                                </a:lnTo>
                                <a:lnTo>
                                  <a:pt x="2393696" y="1936877"/>
                                </a:lnTo>
                                <a:close/>
                              </a:path>
                              <a:path w="3844925" h="3949700">
                                <a:moveTo>
                                  <a:pt x="2634742" y="1695831"/>
                                </a:moveTo>
                                <a:lnTo>
                                  <a:pt x="2541016" y="1601978"/>
                                </a:lnTo>
                                <a:lnTo>
                                  <a:pt x="2410333" y="1732661"/>
                                </a:lnTo>
                                <a:lnTo>
                                  <a:pt x="2123313" y="1445641"/>
                                </a:lnTo>
                                <a:lnTo>
                                  <a:pt x="2039493" y="1529334"/>
                                </a:lnTo>
                                <a:lnTo>
                                  <a:pt x="2420366" y="1910207"/>
                                </a:lnTo>
                                <a:lnTo>
                                  <a:pt x="2634742" y="1695831"/>
                                </a:lnTo>
                                <a:close/>
                              </a:path>
                              <a:path w="3844925" h="3949700">
                                <a:moveTo>
                                  <a:pt x="2985236" y="1292059"/>
                                </a:moveTo>
                                <a:lnTo>
                                  <a:pt x="2977388" y="1248791"/>
                                </a:lnTo>
                                <a:lnTo>
                                  <a:pt x="2958338" y="1202232"/>
                                </a:lnTo>
                                <a:lnTo>
                                  <a:pt x="2928239" y="1152906"/>
                                </a:lnTo>
                                <a:lnTo>
                                  <a:pt x="2823591" y="1195197"/>
                                </a:lnTo>
                                <a:lnTo>
                                  <a:pt x="2837383" y="1215326"/>
                                </a:lnTo>
                                <a:lnTo>
                                  <a:pt x="2848165" y="1234160"/>
                                </a:lnTo>
                                <a:lnTo>
                                  <a:pt x="2855976" y="1251712"/>
                                </a:lnTo>
                                <a:lnTo>
                                  <a:pt x="2860929" y="1267968"/>
                                </a:lnTo>
                                <a:lnTo>
                                  <a:pt x="2862402" y="1283271"/>
                                </a:lnTo>
                                <a:lnTo>
                                  <a:pt x="2859989" y="1297584"/>
                                </a:lnTo>
                                <a:lnTo>
                                  <a:pt x="2830398" y="1333652"/>
                                </a:lnTo>
                                <a:lnTo>
                                  <a:pt x="2799372" y="1341208"/>
                                </a:lnTo>
                                <a:lnTo>
                                  <a:pt x="2781681" y="1338453"/>
                                </a:lnTo>
                                <a:lnTo>
                                  <a:pt x="2738183" y="1315262"/>
                                </a:lnTo>
                                <a:lnTo>
                                  <a:pt x="2681351" y="1265301"/>
                                </a:lnTo>
                                <a:lnTo>
                                  <a:pt x="2639911" y="1218057"/>
                                </a:lnTo>
                                <a:lnTo>
                                  <a:pt x="2617724" y="1178814"/>
                                </a:lnTo>
                                <a:lnTo>
                                  <a:pt x="2611793" y="1136192"/>
                                </a:lnTo>
                                <a:lnTo>
                                  <a:pt x="2617559" y="1118438"/>
                                </a:lnTo>
                                <a:lnTo>
                                  <a:pt x="2650617" y="1089444"/>
                                </a:lnTo>
                                <a:lnTo>
                                  <a:pt x="2667978" y="1086637"/>
                                </a:lnTo>
                                <a:lnTo>
                                  <a:pt x="2677249" y="1086929"/>
                                </a:lnTo>
                                <a:lnTo>
                                  <a:pt x="2720543" y="1102169"/>
                                </a:lnTo>
                                <a:lnTo>
                                  <a:pt x="2730627" y="1108329"/>
                                </a:lnTo>
                                <a:lnTo>
                                  <a:pt x="2781300" y="1011428"/>
                                </a:lnTo>
                                <a:lnTo>
                                  <a:pt x="2745130" y="991196"/>
                                </a:lnTo>
                                <a:lnTo>
                                  <a:pt x="2710942" y="976947"/>
                                </a:lnTo>
                                <a:lnTo>
                                  <a:pt x="2678747" y="968425"/>
                                </a:lnTo>
                                <a:lnTo>
                                  <a:pt x="2648572" y="965327"/>
                                </a:lnTo>
                                <a:lnTo>
                                  <a:pt x="2619756" y="968527"/>
                                </a:lnTo>
                                <a:lnTo>
                                  <a:pt x="2565019" y="994410"/>
                                </a:lnTo>
                                <a:lnTo>
                                  <a:pt x="2511183" y="1050950"/>
                                </a:lnTo>
                                <a:lnTo>
                                  <a:pt x="2493416" y="1087589"/>
                                </a:lnTo>
                                <a:lnTo>
                                  <a:pt x="2485796" y="1126820"/>
                                </a:lnTo>
                                <a:lnTo>
                                  <a:pt x="2488438" y="1168654"/>
                                </a:lnTo>
                                <a:lnTo>
                                  <a:pt x="2501176" y="1212494"/>
                                </a:lnTo>
                                <a:lnTo>
                                  <a:pt x="2523566" y="1257338"/>
                                </a:lnTo>
                                <a:lnTo>
                                  <a:pt x="2555773" y="1303172"/>
                                </a:lnTo>
                                <a:lnTo>
                                  <a:pt x="2598039" y="1350010"/>
                                </a:lnTo>
                                <a:lnTo>
                                  <a:pt x="2633180" y="1382534"/>
                                </a:lnTo>
                                <a:lnTo>
                                  <a:pt x="2667711" y="1409306"/>
                                </a:lnTo>
                                <a:lnTo>
                                  <a:pt x="2701594" y="1430439"/>
                                </a:lnTo>
                                <a:lnTo>
                                  <a:pt x="2766403" y="1456563"/>
                                </a:lnTo>
                                <a:lnTo>
                                  <a:pt x="2822346" y="1463840"/>
                                </a:lnTo>
                                <a:lnTo>
                                  <a:pt x="2846578" y="1461008"/>
                                </a:lnTo>
                                <a:lnTo>
                                  <a:pt x="2892069" y="1442580"/>
                                </a:lnTo>
                                <a:lnTo>
                                  <a:pt x="2936621" y="1406906"/>
                                </a:lnTo>
                                <a:lnTo>
                                  <a:pt x="2966288" y="1369974"/>
                                </a:lnTo>
                                <a:lnTo>
                                  <a:pt x="2981960" y="1331976"/>
                                </a:lnTo>
                                <a:lnTo>
                                  <a:pt x="2984906" y="1312430"/>
                                </a:lnTo>
                                <a:lnTo>
                                  <a:pt x="2985236" y="1292059"/>
                                </a:lnTo>
                                <a:close/>
                              </a:path>
                              <a:path w="3844925" h="3949700">
                                <a:moveTo>
                                  <a:pt x="3285312" y="984186"/>
                                </a:moveTo>
                                <a:lnTo>
                                  <a:pt x="3275355" y="927874"/>
                                </a:lnTo>
                                <a:lnTo>
                                  <a:pt x="3248063" y="869111"/>
                                </a:lnTo>
                                <a:lnTo>
                                  <a:pt x="3201365" y="806323"/>
                                </a:lnTo>
                                <a:lnTo>
                                  <a:pt x="3185960" y="789876"/>
                                </a:lnTo>
                                <a:lnTo>
                                  <a:pt x="3170555" y="773430"/>
                                </a:lnTo>
                                <a:lnTo>
                                  <a:pt x="3161741" y="765530"/>
                                </a:lnTo>
                                <a:lnTo>
                                  <a:pt x="3161741" y="977938"/>
                                </a:lnTo>
                                <a:lnTo>
                                  <a:pt x="3159772" y="995324"/>
                                </a:lnTo>
                                <a:lnTo>
                                  <a:pt x="3127908" y="1036421"/>
                                </a:lnTo>
                                <a:lnTo>
                                  <a:pt x="3094647" y="1044549"/>
                                </a:lnTo>
                                <a:lnTo>
                                  <a:pt x="3075305" y="1041654"/>
                                </a:lnTo>
                                <a:lnTo>
                                  <a:pt x="3030486" y="1019708"/>
                                </a:lnTo>
                                <a:lnTo>
                                  <a:pt x="2977007" y="974217"/>
                                </a:lnTo>
                                <a:lnTo>
                                  <a:pt x="2951022" y="946251"/>
                                </a:lnTo>
                                <a:lnTo>
                                  <a:pt x="2917177" y="896772"/>
                                </a:lnTo>
                                <a:lnTo>
                                  <a:pt x="2906153" y="856030"/>
                                </a:lnTo>
                                <a:lnTo>
                                  <a:pt x="2907830" y="838631"/>
                                </a:lnTo>
                                <a:lnTo>
                                  <a:pt x="2938551" y="798487"/>
                                </a:lnTo>
                                <a:lnTo>
                                  <a:pt x="2971965" y="789876"/>
                                </a:lnTo>
                                <a:lnTo>
                                  <a:pt x="2991104" y="792353"/>
                                </a:lnTo>
                                <a:lnTo>
                                  <a:pt x="3034728" y="813028"/>
                                </a:lnTo>
                                <a:lnTo>
                                  <a:pt x="3085211" y="855599"/>
                                </a:lnTo>
                                <a:lnTo>
                                  <a:pt x="3113773" y="886104"/>
                                </a:lnTo>
                                <a:lnTo>
                                  <a:pt x="3150565" y="937895"/>
                                </a:lnTo>
                                <a:lnTo>
                                  <a:pt x="3161741" y="977938"/>
                                </a:lnTo>
                                <a:lnTo>
                                  <a:pt x="3161741" y="765530"/>
                                </a:lnTo>
                                <a:lnTo>
                                  <a:pt x="3124784" y="732358"/>
                                </a:lnTo>
                                <a:lnTo>
                                  <a:pt x="3079534" y="701014"/>
                                </a:lnTo>
                                <a:lnTo>
                                  <a:pt x="3034830" y="679246"/>
                                </a:lnTo>
                                <a:lnTo>
                                  <a:pt x="2990723" y="666877"/>
                                </a:lnTo>
                                <a:lnTo>
                                  <a:pt x="2948178" y="664591"/>
                                </a:lnTo>
                                <a:lnTo>
                                  <a:pt x="2908185" y="672833"/>
                                </a:lnTo>
                                <a:lnTo>
                                  <a:pt x="2870682" y="691438"/>
                                </a:lnTo>
                                <a:lnTo>
                                  <a:pt x="2835656" y="720217"/>
                                </a:lnTo>
                                <a:lnTo>
                                  <a:pt x="2807601" y="754722"/>
                                </a:lnTo>
                                <a:lnTo>
                                  <a:pt x="2789644" y="792086"/>
                                </a:lnTo>
                                <a:lnTo>
                                  <a:pt x="2781922" y="832294"/>
                                </a:lnTo>
                                <a:lnTo>
                                  <a:pt x="2784602" y="875284"/>
                                </a:lnTo>
                                <a:lnTo>
                                  <a:pt x="2797238" y="919848"/>
                                </a:lnTo>
                                <a:lnTo>
                                  <a:pt x="2819412" y="965098"/>
                                </a:lnTo>
                                <a:lnTo>
                                  <a:pt x="2851226" y="1010932"/>
                                </a:lnTo>
                                <a:lnTo>
                                  <a:pt x="2892806" y="1057275"/>
                                </a:lnTo>
                                <a:lnTo>
                                  <a:pt x="2926029" y="1088034"/>
                                </a:lnTo>
                                <a:lnTo>
                                  <a:pt x="2958808" y="1113688"/>
                                </a:lnTo>
                                <a:lnTo>
                                  <a:pt x="2991066" y="1134313"/>
                                </a:lnTo>
                                <a:lnTo>
                                  <a:pt x="3053346" y="1160691"/>
                                </a:lnTo>
                                <a:lnTo>
                                  <a:pt x="3110255" y="1168514"/>
                                </a:lnTo>
                                <a:lnTo>
                                  <a:pt x="3136519" y="1165987"/>
                                </a:lnTo>
                                <a:lnTo>
                                  <a:pt x="3185833" y="1147610"/>
                                </a:lnTo>
                                <a:lnTo>
                                  <a:pt x="3232785" y="1110742"/>
                                </a:lnTo>
                                <a:lnTo>
                                  <a:pt x="3268357" y="1063345"/>
                                </a:lnTo>
                                <a:lnTo>
                                  <a:pt x="3276092" y="1044549"/>
                                </a:lnTo>
                                <a:lnTo>
                                  <a:pt x="3278797" y="1037983"/>
                                </a:lnTo>
                                <a:lnTo>
                                  <a:pt x="3284220" y="1011555"/>
                                </a:lnTo>
                                <a:lnTo>
                                  <a:pt x="3285312" y="984186"/>
                                </a:lnTo>
                                <a:close/>
                              </a:path>
                              <a:path w="3844925" h="3949700">
                                <a:moveTo>
                                  <a:pt x="3492627" y="837946"/>
                                </a:moveTo>
                                <a:lnTo>
                                  <a:pt x="3351276" y="696595"/>
                                </a:lnTo>
                                <a:lnTo>
                                  <a:pt x="3397123" y="650748"/>
                                </a:lnTo>
                                <a:lnTo>
                                  <a:pt x="3418890" y="624916"/>
                                </a:lnTo>
                                <a:lnTo>
                                  <a:pt x="3421900" y="619379"/>
                                </a:lnTo>
                                <a:lnTo>
                                  <a:pt x="3433343" y="598297"/>
                                </a:lnTo>
                                <a:lnTo>
                                  <a:pt x="3440404" y="570928"/>
                                </a:lnTo>
                                <a:lnTo>
                                  <a:pt x="3440049" y="542798"/>
                                </a:lnTo>
                                <a:lnTo>
                                  <a:pt x="3432899" y="514324"/>
                                </a:lnTo>
                                <a:lnTo>
                                  <a:pt x="3421951" y="490753"/>
                                </a:lnTo>
                                <a:lnTo>
                                  <a:pt x="3419614" y="485698"/>
                                </a:lnTo>
                                <a:lnTo>
                                  <a:pt x="3374517" y="428117"/>
                                </a:lnTo>
                                <a:lnTo>
                                  <a:pt x="3319107" y="384175"/>
                                </a:lnTo>
                                <a:lnTo>
                                  <a:pt x="3316732" y="383044"/>
                                </a:lnTo>
                                <a:lnTo>
                                  <a:pt x="3316732" y="552831"/>
                                </a:lnTo>
                                <a:lnTo>
                                  <a:pt x="3316236" y="563930"/>
                                </a:lnTo>
                                <a:lnTo>
                                  <a:pt x="3312363" y="575297"/>
                                </a:lnTo>
                                <a:lnTo>
                                  <a:pt x="3305175" y="586930"/>
                                </a:lnTo>
                                <a:lnTo>
                                  <a:pt x="3294761" y="598805"/>
                                </a:lnTo>
                                <a:lnTo>
                                  <a:pt x="3274187" y="619379"/>
                                </a:lnTo>
                                <a:lnTo>
                                  <a:pt x="3189097" y="534416"/>
                                </a:lnTo>
                                <a:lnTo>
                                  <a:pt x="3213100" y="510540"/>
                                </a:lnTo>
                                <a:lnTo>
                                  <a:pt x="3224644" y="500468"/>
                                </a:lnTo>
                                <a:lnTo>
                                  <a:pt x="3235871" y="493877"/>
                                </a:lnTo>
                                <a:lnTo>
                                  <a:pt x="3246793" y="490753"/>
                                </a:lnTo>
                                <a:lnTo>
                                  <a:pt x="3257423" y="491109"/>
                                </a:lnTo>
                                <a:lnTo>
                                  <a:pt x="3296412" y="512953"/>
                                </a:lnTo>
                                <a:lnTo>
                                  <a:pt x="3316732" y="552831"/>
                                </a:lnTo>
                                <a:lnTo>
                                  <a:pt x="3316732" y="383044"/>
                                </a:lnTo>
                                <a:lnTo>
                                  <a:pt x="3292030" y="371259"/>
                                </a:lnTo>
                                <a:lnTo>
                                  <a:pt x="3265424" y="364236"/>
                                </a:lnTo>
                                <a:lnTo>
                                  <a:pt x="3239338" y="363512"/>
                                </a:lnTo>
                                <a:lnTo>
                                  <a:pt x="3214230" y="369620"/>
                                </a:lnTo>
                                <a:lnTo>
                                  <a:pt x="3190087" y="382473"/>
                                </a:lnTo>
                                <a:lnTo>
                                  <a:pt x="3166872" y="401955"/>
                                </a:lnTo>
                                <a:lnTo>
                                  <a:pt x="3074873" y="493979"/>
                                </a:lnTo>
                                <a:lnTo>
                                  <a:pt x="3027680" y="541147"/>
                                </a:lnTo>
                                <a:lnTo>
                                  <a:pt x="3408553" y="922020"/>
                                </a:lnTo>
                                <a:lnTo>
                                  <a:pt x="3492627" y="837946"/>
                                </a:lnTo>
                                <a:close/>
                              </a:path>
                              <a:path w="3844925" h="3949700">
                                <a:moveTo>
                                  <a:pt x="3844417" y="486156"/>
                                </a:moveTo>
                                <a:lnTo>
                                  <a:pt x="3684905" y="326644"/>
                                </a:lnTo>
                                <a:lnTo>
                                  <a:pt x="3668115" y="280060"/>
                                </a:lnTo>
                                <a:lnTo>
                                  <a:pt x="3602253" y="93256"/>
                                </a:lnTo>
                                <a:lnTo>
                                  <a:pt x="3568827" y="0"/>
                                </a:lnTo>
                                <a:lnTo>
                                  <a:pt x="3476371" y="92583"/>
                                </a:lnTo>
                                <a:lnTo>
                                  <a:pt x="3550158" y="275844"/>
                                </a:lnTo>
                                <a:lnTo>
                                  <a:pt x="3367024" y="201803"/>
                                </a:lnTo>
                                <a:lnTo>
                                  <a:pt x="3274187" y="294767"/>
                                </a:lnTo>
                                <a:lnTo>
                                  <a:pt x="3367430" y="328091"/>
                                </a:lnTo>
                                <a:lnTo>
                                  <a:pt x="3507663" y="377228"/>
                                </a:lnTo>
                                <a:lnTo>
                                  <a:pt x="3601085" y="410464"/>
                                </a:lnTo>
                                <a:lnTo>
                                  <a:pt x="3760470" y="569976"/>
                                </a:lnTo>
                                <a:lnTo>
                                  <a:pt x="3844417" y="486156"/>
                                </a:lnTo>
                                <a:close/>
                              </a:path>
                            </a:pathLst>
                          </a:custGeom>
                          <a:solidFill>
                            <a:srgbClr val="A4A4A4">
                              <a:alpha val="50195"/>
                            </a:srgbClr>
                          </a:solidFill>
                        </wps:spPr>
                        <wps:bodyPr wrap="square" lIns="0" tIns="0" rIns="0" bIns="0" rtlCol="0">
                          <a:prstTxWarp prst="textNoShape">
                            <a:avLst/>
                          </a:prstTxWarp>
                          <a:noAutofit/>
                        </wps:bodyPr>
                      </wps:wsp>
                      <wps:wsp>
                        <wps:cNvPr id="252" name="Textbox 252"/>
                        <wps:cNvSpPr txBox="1"/>
                        <wps:spPr>
                          <a:xfrm>
                            <a:off x="669349" y="2810107"/>
                            <a:ext cx="1060450" cy="287655"/>
                          </a:xfrm>
                          <a:prstGeom prst="rect">
                            <a:avLst/>
                          </a:prstGeom>
                        </wps:spPr>
                        <wps:txbx>
                          <w:txbxContent>
                            <w:p>
                              <w:pPr>
                                <w:spacing w:before="4"/>
                                <w:ind w:left="0" w:right="0" w:firstLine="0"/>
                                <w:jc w:val="left"/>
                                <w:rPr>
                                  <w:rFonts w:ascii="Courier New"/>
                                  <w:sz w:val="17"/>
                                </w:rPr>
                              </w:pPr>
                              <w:r>
                                <w:rPr>
                                  <w:rFonts w:ascii="Courier New"/>
                                  <w:sz w:val="17"/>
                                </w:rPr>
                                <w:t>Number</w:t>
                              </w:r>
                              <w:r>
                                <w:rPr>
                                  <w:rFonts w:ascii="Courier New"/>
                                  <w:spacing w:val="33"/>
                                  <w:sz w:val="17"/>
                                </w:rPr>
                                <w:t> </w:t>
                              </w:r>
                              <w:r>
                                <w:rPr>
                                  <w:rFonts w:ascii="Courier New"/>
                                  <w:sz w:val="17"/>
                                </w:rPr>
                                <w:t>of</w:t>
                              </w:r>
                              <w:r>
                                <w:rPr>
                                  <w:rFonts w:ascii="Courier New"/>
                                  <w:spacing w:val="34"/>
                                  <w:sz w:val="17"/>
                                </w:rPr>
                                <w:t> </w:t>
                              </w:r>
                              <w:r>
                                <w:rPr>
                                  <w:rFonts w:ascii="Courier New"/>
                                  <w:sz w:val="17"/>
                                </w:rPr>
                                <w:t>obs</w:t>
                              </w:r>
                              <w:r>
                                <w:rPr>
                                  <w:rFonts w:ascii="Courier New"/>
                                  <w:spacing w:val="35"/>
                                  <w:sz w:val="17"/>
                                </w:rPr>
                                <w:t> </w:t>
                              </w:r>
                              <w:r>
                                <w:rPr>
                                  <w:rFonts w:ascii="Courier New"/>
                                  <w:spacing w:val="-10"/>
                                  <w:sz w:val="17"/>
                                </w:rPr>
                                <w:t>=</w:t>
                              </w:r>
                            </w:p>
                            <w:p>
                              <w:pPr>
                                <w:tabs>
                                  <w:tab w:pos="992" w:val="left" w:leader="none"/>
                                </w:tabs>
                                <w:spacing w:before="61"/>
                                <w:ind w:left="0" w:right="0" w:firstLine="0"/>
                                <w:jc w:val="left"/>
                                <w:rPr>
                                  <w:rFonts w:ascii="Courier New"/>
                                  <w:sz w:val="17"/>
                                </w:rPr>
                              </w:pPr>
                              <w:r>
                                <w:rPr>
                                  <w:rFonts w:ascii="Courier New"/>
                                  <w:sz w:val="17"/>
                                </w:rPr>
                                <w:t>F(</w:t>
                              </w:r>
                              <w:r>
                                <w:rPr>
                                  <w:rFonts w:ascii="Courier New"/>
                                  <w:spacing w:val="15"/>
                                  <w:sz w:val="17"/>
                                </w:rPr>
                                <w:t>  </w:t>
                              </w:r>
                              <w:r>
                                <w:rPr>
                                  <w:rFonts w:ascii="Courier New"/>
                                  <w:spacing w:val="-5"/>
                                  <w:sz w:val="17"/>
                                </w:rPr>
                                <w:t>1,</w:t>
                              </w:r>
                              <w:r>
                                <w:rPr>
                                  <w:rFonts w:ascii="Courier New"/>
                                  <w:sz w:val="17"/>
                                </w:rPr>
                                <w:tab/>
                                <w:t>307)</w:t>
                              </w:r>
                              <w:r>
                                <w:rPr>
                                  <w:rFonts w:ascii="Courier New"/>
                                  <w:spacing w:val="37"/>
                                  <w:sz w:val="17"/>
                                </w:rPr>
                                <w:t> </w:t>
                              </w:r>
                              <w:r>
                                <w:rPr>
                                  <w:rFonts w:ascii="Courier New"/>
                                  <w:spacing w:val="-10"/>
                                  <w:sz w:val="17"/>
                                </w:rPr>
                                <w:t>=</w:t>
                              </w:r>
                            </w:p>
                          </w:txbxContent>
                        </wps:txbx>
                        <wps:bodyPr wrap="square" lIns="0" tIns="0" rIns="0" bIns="0" rtlCol="0">
                          <a:noAutofit/>
                        </wps:bodyPr>
                      </wps:wsp>
                      <wps:wsp>
                        <wps:cNvPr id="253" name="Textbox 253"/>
                        <wps:cNvSpPr txBox="1"/>
                        <wps:spPr>
                          <a:xfrm>
                            <a:off x="669349" y="3132841"/>
                            <a:ext cx="1060450" cy="287020"/>
                          </a:xfrm>
                          <a:prstGeom prst="rect">
                            <a:avLst/>
                          </a:prstGeom>
                        </wps:spPr>
                        <wps:txbx>
                          <w:txbxContent>
                            <w:p>
                              <w:pPr>
                                <w:tabs>
                                  <w:tab w:pos="1544" w:val="left" w:leader="none"/>
                                </w:tabs>
                                <w:spacing w:before="4"/>
                                <w:ind w:left="0" w:right="0" w:firstLine="0"/>
                                <w:jc w:val="left"/>
                                <w:rPr>
                                  <w:rFonts w:ascii="Courier New"/>
                                  <w:sz w:val="17"/>
                                </w:rPr>
                              </w:pPr>
                              <w:r>
                                <w:rPr>
                                  <w:rFonts w:ascii="Courier New"/>
                                  <w:sz w:val="17"/>
                                </w:rPr>
                                <w:t>Prob</w:t>
                              </w:r>
                              <w:r>
                                <w:rPr>
                                  <w:rFonts w:ascii="Courier New"/>
                                  <w:spacing w:val="25"/>
                                  <w:sz w:val="17"/>
                                </w:rPr>
                                <w:t> </w:t>
                              </w:r>
                              <w:r>
                                <w:rPr>
                                  <w:rFonts w:ascii="Courier New"/>
                                  <w:sz w:val="17"/>
                                </w:rPr>
                                <w:t>&gt;</w:t>
                              </w:r>
                              <w:r>
                                <w:rPr>
                                  <w:rFonts w:ascii="Courier New"/>
                                  <w:spacing w:val="26"/>
                                  <w:sz w:val="17"/>
                                </w:rPr>
                                <w:t> </w:t>
                              </w:r>
                              <w:r>
                                <w:rPr>
                                  <w:rFonts w:ascii="Courier New"/>
                                  <w:spacing w:val="-10"/>
                                  <w:sz w:val="17"/>
                                </w:rPr>
                                <w:t>F</w:t>
                              </w:r>
                              <w:r>
                                <w:rPr>
                                  <w:rFonts w:ascii="Courier New"/>
                                  <w:sz w:val="17"/>
                                </w:rPr>
                                <w:tab/>
                              </w:r>
                              <w:r>
                                <w:rPr>
                                  <w:rFonts w:ascii="Courier New"/>
                                  <w:spacing w:val="-10"/>
                                  <w:sz w:val="17"/>
                                </w:rPr>
                                <w:t>=</w:t>
                              </w:r>
                            </w:p>
                            <w:p>
                              <w:pPr>
                                <w:tabs>
                                  <w:tab w:pos="1544" w:val="left" w:leader="none"/>
                                </w:tabs>
                                <w:spacing w:before="61"/>
                                <w:ind w:left="0" w:right="0" w:firstLine="0"/>
                                <w:jc w:val="left"/>
                                <w:rPr>
                                  <w:rFonts w:ascii="Courier New"/>
                                  <w:sz w:val="17"/>
                                </w:rPr>
                              </w:pPr>
                              <w:r>
                                <w:rPr>
                                  <w:rFonts w:ascii="Courier New"/>
                                  <w:sz w:val="17"/>
                                </w:rPr>
                                <w:t>R-</w:t>
                              </w:r>
                              <w:r>
                                <w:rPr>
                                  <w:rFonts w:ascii="Courier New"/>
                                  <w:spacing w:val="-2"/>
                                  <w:sz w:val="17"/>
                                </w:rPr>
                                <w:t>squared</w:t>
                              </w:r>
                              <w:r>
                                <w:rPr>
                                  <w:rFonts w:ascii="Courier New"/>
                                  <w:sz w:val="17"/>
                                </w:rPr>
                                <w:tab/>
                              </w:r>
                              <w:r>
                                <w:rPr>
                                  <w:rFonts w:ascii="Courier New"/>
                                  <w:spacing w:val="-10"/>
                                  <w:sz w:val="17"/>
                                </w:rPr>
                                <w:t>=</w:t>
                              </w:r>
                            </w:p>
                          </w:txbxContent>
                        </wps:txbx>
                        <wps:bodyPr wrap="square" lIns="0" tIns="0" rIns="0" bIns="0" rtlCol="0">
                          <a:noAutofit/>
                        </wps:bodyPr>
                      </wps:wsp>
                      <wps:wsp>
                        <wps:cNvPr id="254" name="Textbox 254"/>
                        <wps:cNvSpPr txBox="1"/>
                        <wps:spPr>
                          <a:xfrm>
                            <a:off x="1859990" y="2810107"/>
                            <a:ext cx="429895" cy="610235"/>
                          </a:xfrm>
                          <a:prstGeom prst="rect">
                            <a:avLst/>
                          </a:prstGeom>
                        </wps:spPr>
                        <wps:txbx>
                          <w:txbxContent>
                            <w:p>
                              <w:pPr>
                                <w:spacing w:before="4"/>
                                <w:ind w:left="0" w:right="18" w:firstLine="0"/>
                                <w:jc w:val="right"/>
                                <w:rPr>
                                  <w:rFonts w:ascii="Courier New"/>
                                  <w:sz w:val="17"/>
                                </w:rPr>
                              </w:pPr>
                              <w:r>
                                <w:rPr>
                                  <w:rFonts w:ascii="Courier New"/>
                                  <w:spacing w:val="-5"/>
                                  <w:sz w:val="17"/>
                                </w:rPr>
                                <w:t>309</w:t>
                              </w:r>
                            </w:p>
                            <w:p>
                              <w:pPr>
                                <w:spacing w:before="61"/>
                                <w:ind w:left="0" w:right="18" w:firstLine="0"/>
                                <w:jc w:val="right"/>
                                <w:rPr>
                                  <w:rFonts w:ascii="Courier New"/>
                                  <w:sz w:val="17"/>
                                </w:rPr>
                              </w:pPr>
                              <w:r>
                                <w:rPr>
                                  <w:rFonts w:ascii="Courier New"/>
                                  <w:spacing w:val="-4"/>
                                  <w:sz w:val="17"/>
                                </w:rPr>
                                <w:t>0.19</w:t>
                              </w:r>
                            </w:p>
                            <w:p>
                              <w:pPr>
                                <w:spacing w:before="62"/>
                                <w:ind w:left="0" w:right="18" w:firstLine="0"/>
                                <w:jc w:val="right"/>
                                <w:rPr>
                                  <w:rFonts w:ascii="Courier New"/>
                                  <w:sz w:val="17"/>
                                </w:rPr>
                              </w:pPr>
                              <w:r>
                                <w:rPr>
                                  <w:rFonts w:ascii="Courier New"/>
                                  <w:spacing w:val="-2"/>
                                  <w:sz w:val="17"/>
                                </w:rPr>
                                <w:t>0.6636</w:t>
                              </w:r>
                            </w:p>
                            <w:p>
                              <w:pPr>
                                <w:spacing w:before="61"/>
                                <w:ind w:left="0" w:right="18" w:firstLine="0"/>
                                <w:jc w:val="right"/>
                                <w:rPr>
                                  <w:rFonts w:ascii="Courier New"/>
                                  <w:sz w:val="17"/>
                                </w:rPr>
                              </w:pPr>
                              <w:r>
                                <w:rPr>
                                  <w:rFonts w:ascii="Courier New"/>
                                  <w:spacing w:val="-2"/>
                                  <w:sz w:val="17"/>
                                </w:rPr>
                                <w:t>0.0006</w:t>
                              </w:r>
                            </w:p>
                          </w:txbxContent>
                        </wps:txbx>
                        <wps:bodyPr wrap="square" lIns="0" tIns="0" rIns="0" bIns="0" rtlCol="0">
                          <a:noAutofit/>
                        </wps:bodyPr>
                      </wps:wsp>
                      <wps:wsp>
                        <wps:cNvPr id="255" name="Textbox 255"/>
                        <wps:cNvSpPr txBox="1"/>
                        <wps:spPr>
                          <a:xfrm>
                            <a:off x="669349" y="3455228"/>
                            <a:ext cx="1620520" cy="287655"/>
                          </a:xfrm>
                          <a:prstGeom prst="rect">
                            <a:avLst/>
                          </a:prstGeom>
                        </wps:spPr>
                        <wps:txbx>
                          <w:txbxContent>
                            <w:p>
                              <w:pPr>
                                <w:spacing w:before="4"/>
                                <w:ind w:left="0" w:right="0" w:firstLine="0"/>
                                <w:jc w:val="left"/>
                                <w:rPr>
                                  <w:rFonts w:ascii="Courier New"/>
                                  <w:sz w:val="17"/>
                                </w:rPr>
                              </w:pPr>
                              <w:r>
                                <w:rPr>
                                  <w:rFonts w:ascii="Courier New"/>
                                  <w:sz w:val="17"/>
                                </w:rPr>
                                <w:t>Adj</w:t>
                              </w:r>
                              <w:r>
                                <w:rPr>
                                  <w:rFonts w:ascii="Courier New"/>
                                  <w:spacing w:val="40"/>
                                  <w:sz w:val="17"/>
                                </w:rPr>
                                <w:t> </w:t>
                              </w:r>
                              <w:r>
                                <w:rPr>
                                  <w:rFonts w:ascii="Courier New"/>
                                  <w:sz w:val="17"/>
                                </w:rPr>
                                <w:t>R-squared</w:t>
                              </w:r>
                              <w:r>
                                <w:rPr>
                                  <w:rFonts w:ascii="Courier New"/>
                                  <w:spacing w:val="42"/>
                                  <w:sz w:val="17"/>
                                </w:rPr>
                                <w:t> </w:t>
                              </w:r>
                              <w:r>
                                <w:rPr>
                                  <w:rFonts w:ascii="Courier New"/>
                                  <w:sz w:val="17"/>
                                </w:rPr>
                                <w:t>=</w:t>
                              </w:r>
                              <w:r>
                                <w:rPr>
                                  <w:rFonts w:ascii="Courier New"/>
                                  <w:spacing w:val="41"/>
                                  <w:sz w:val="17"/>
                                </w:rPr>
                                <w:t> </w:t>
                              </w:r>
                              <w:r>
                                <w:rPr>
                                  <w:rFonts w:ascii="Courier New"/>
                                  <w:sz w:val="17"/>
                                </w:rPr>
                                <w:t>-</w:t>
                              </w:r>
                              <w:r>
                                <w:rPr>
                                  <w:rFonts w:ascii="Courier New"/>
                                  <w:spacing w:val="-2"/>
                                  <w:sz w:val="17"/>
                                </w:rPr>
                                <w:t>0.0026</w:t>
                              </w:r>
                            </w:p>
                            <w:p>
                              <w:pPr>
                                <w:tabs>
                                  <w:tab w:pos="1544" w:val="left" w:leader="none"/>
                                </w:tabs>
                                <w:spacing w:before="61"/>
                                <w:ind w:left="0" w:right="0" w:firstLine="0"/>
                                <w:jc w:val="left"/>
                                <w:rPr>
                                  <w:rFonts w:ascii="Courier New"/>
                                  <w:sz w:val="17"/>
                                </w:rPr>
                              </w:pPr>
                              <w:r>
                                <w:rPr>
                                  <w:rFonts w:ascii="Courier New"/>
                                  <w:sz w:val="17"/>
                                </w:rPr>
                                <w:t>Root</w:t>
                              </w:r>
                              <w:r>
                                <w:rPr>
                                  <w:rFonts w:ascii="Courier New"/>
                                  <w:spacing w:val="36"/>
                                  <w:sz w:val="17"/>
                                </w:rPr>
                                <w:t> </w:t>
                              </w:r>
                              <w:r>
                                <w:rPr>
                                  <w:rFonts w:ascii="Courier New"/>
                                  <w:spacing w:val="-5"/>
                                  <w:sz w:val="17"/>
                                </w:rPr>
                                <w:t>MSE</w:t>
                              </w:r>
                              <w:r>
                                <w:rPr>
                                  <w:rFonts w:ascii="Courier New"/>
                                  <w:sz w:val="17"/>
                                </w:rPr>
                                <w:tab/>
                                <w:t>=</w:t>
                              </w:r>
                              <w:r>
                                <w:rPr>
                                  <w:rFonts w:ascii="Courier New"/>
                                  <w:spacing w:val="74"/>
                                  <w:w w:val="150"/>
                                  <w:sz w:val="17"/>
                                </w:rPr>
                                <w:t> </w:t>
                              </w:r>
                              <w:r>
                                <w:rPr>
                                  <w:rFonts w:ascii="Courier New"/>
                                  <w:spacing w:val="-2"/>
                                  <w:sz w:val="17"/>
                                </w:rPr>
                                <w:t>.58322</w:t>
                              </w:r>
                            </w:p>
                          </w:txbxContent>
                        </wps:txbx>
                        <wps:bodyPr wrap="square" lIns="0" tIns="0" rIns="0" bIns="0" rtlCol="0">
                          <a:noAutofit/>
                        </wps:bodyPr>
                      </wps:wsp>
                    </wpg:wgp>
                  </a:graphicData>
                </a:graphic>
              </wp:anchor>
            </w:drawing>
          </mc:Choice>
          <mc:Fallback>
            <w:pict>
              <v:group style="position:absolute;margin-left:304.989990pt;margin-top:11.024688pt;width:302.75pt;height:311pt;mso-position-horizontal-relative:page;mso-position-vertical-relative:paragraph;z-index:-18874880" id="docshapegroup228" coordorigin="6100,220" coordsize="6055,6220">
                <v:shape style="position:absolute;left:6099;top:220;width:6055;height:6220" id="docshape229" coordorigin="6100,220" coordsize="6055,6220" path="m7108,6032l6508,5432,6384,5557,6716,5889,6646,5864,6364,5767,6223,5717,6100,5841,6700,6440,6824,6316,6495,5987,6576,6016,6902,6128,6984,6156,7108,6032xm7497,5546l7493,5503,7482,5458,7464,5412,7439,5365,7406,5317,7365,5266,7341,5240,7317,5214,7303,5202,7303,5537,7300,5564,7289,5589,7272,5611,7250,5629,7225,5639,7197,5641,7167,5637,7133,5624,7096,5602,7056,5571,7012,5530,6971,5486,6940,5446,6918,5409,6905,5375,6900,5345,6903,5317,6913,5293,6929,5271,6951,5254,6976,5244,7004,5240,7034,5244,7067,5256,7103,5277,7141,5306,7182,5344,7227,5392,7262,5435,7285,5474,7299,5507,7303,5537,7303,5202,7245,5150,7173,5101,7103,5066,7033,5047,6967,5043,6904,5056,6844,5085,6789,5131,6745,5185,6717,5244,6717,5244,6705,5307,6709,5375,6729,5445,6764,5516,6814,5589,6879,5662,6932,5710,6983,5750,7034,5783,7084,5807,7132,5824,7178,5834,7222,5837,7263,5833,7302,5822,7341,5804,7378,5778,7415,5746,7446,5709,7471,5671,7483,5641,7487,5631,7496,5589,7497,5546xm7928,5212l7477,4760,7611,4625,7463,4477,7062,4878,7210,5026,7345,4892,7797,5343,7928,5212xm8454,4685l8209,4440,8375,4275,8254,4154,8088,4319,7984,4215,8177,4021,8048,3892,7722,4218,8322,4818,8454,4685xm8856,4284l8257,3684,8125,3816,8724,4416,8856,4284xm9360,3780l8760,3180,8636,3304,8968,3637,8898,3612,8616,3515,8475,3465,8352,3588,8952,4188,9076,4064,8747,3735,8828,3764,9154,3876,9236,3904,9360,3780xm9869,3271l9506,3060,9454,3030,9454,3229,9360,3323,9318,3257,9191,3060,9454,3229,9454,3030,9109,2831,8965,2975,9046,3113,9325,3597,9405,3735,9539,3601,9461,3481,9611,3331,9731,3409,9809,3331,9817,3323,9869,3271xm10249,2891l10101,2743,9896,2949,9444,2497,9312,2629,9911,3229,10249,2891xm10801,2255l10797,2222,10789,2187,10776,2151,10759,2114,10737,2075,10711,2036,10546,2103,10568,2134,10585,2164,10597,2192,10605,2217,10608,2241,10604,2264,10594,2285,10578,2305,10557,2321,10534,2330,10508,2333,10480,2328,10449,2315,10412,2292,10370,2258,10322,2213,10286,2174,10257,2139,10236,2106,10222,2077,10213,2041,10213,2010,10222,1982,10240,1957,10250,1949,10262,1941,10274,1936,10287,1933,10301,1932,10316,1932,10331,1934,10347,1939,10358,1943,10370,1949,10384,1956,10400,1966,10480,1813,10423,1781,10369,1759,10318,1746,10271,1741,10225,1746,10182,1761,10139,1786,10098,1822,10054,1876,10026,1933,10014,1995,10019,2061,10039,2130,10074,2201,10125,2273,10191,2346,10247,2398,10301,2440,10354,2473,10407,2498,10456,2514,10502,2524,10544,2526,10583,2521,10619,2510,10654,2492,10690,2467,10724,2436,10750,2407,10771,2378,10786,2348,10796,2318,10800,2287,10801,2255xm11274,1770l11269,1726,11258,1682,11240,1636,11215,1589,11182,1541,11141,1490,11117,1464,11093,1438,11079,1426,11079,1761,11076,1788,11065,1813,11048,1835,11026,1853,11001,1863,10973,1865,10943,1861,10909,1848,10872,1826,10832,1795,10788,1755,10747,1711,10716,1670,10694,1633,10681,1599,10676,1569,10679,1541,10689,1517,10705,1495,10727,1478,10752,1468,10780,1464,10810,1468,10843,1480,10879,1501,10917,1530,10958,1568,11003,1616,11038,1659,11061,1697,11075,1731,11079,1761,11079,1426,11021,1374,10949,1324,10879,1290,10810,1271,10743,1267,10680,1280,10621,1309,10565,1355,10521,1409,10493,1468,10481,1531,10485,1599,10505,1669,10540,1740,10590,1813,10655,1885,10708,1934,10759,1974,10810,2007,10860,2031,10908,2048,10954,2058,10998,2061,11039,2057,11078,2046,11117,2028,11154,2002,11191,1970,11223,1933,11247,1895,11259,1865,11263,1855,11272,1813,11274,1770xm11600,1540l11377,1317,11450,1245,11484,1205,11489,1196,11507,1163,11518,1120,11517,1075,11506,1030,11489,993,11485,985,11454,940,11414,895,11370,855,11327,825,11323,824,11323,1091,11322,1109,11316,1126,11305,1145,11288,1163,11256,1196,11122,1062,11160,1024,11178,1009,11196,998,11213,993,11230,994,11246,998,11262,1006,11277,1016,11291,1028,11304,1043,11313,1059,11320,1075,11323,1091,11323,824,11284,805,11242,794,11201,793,11162,803,11124,823,11087,853,10942,998,10868,1073,11468,1672,11600,1540xm12154,986l11903,735,11876,662,11773,367,11720,220,11574,366,11691,655,11402,538,11256,685,11403,737,11624,815,11771,867,12022,1118,12154,986xe" filled="true" fillcolor="#a4a4a4" stroked="false">
                  <v:path arrowok="t"/>
                  <v:fill opacity="32896f" type="solid"/>
                </v:shape>
                <v:shape style="position:absolute;left:7153;top:4645;width:1670;height:453" type="#_x0000_t202" id="docshape230" filled="false" stroked="false">
                  <v:textbox inset="0,0,0,0">
                    <w:txbxContent>
                      <w:p>
                        <w:pPr>
                          <w:spacing w:before="4"/>
                          <w:ind w:left="0" w:right="0" w:firstLine="0"/>
                          <w:jc w:val="left"/>
                          <w:rPr>
                            <w:rFonts w:ascii="Courier New"/>
                            <w:sz w:val="17"/>
                          </w:rPr>
                        </w:pPr>
                        <w:r>
                          <w:rPr>
                            <w:rFonts w:ascii="Courier New"/>
                            <w:sz w:val="17"/>
                          </w:rPr>
                          <w:t>Number</w:t>
                        </w:r>
                        <w:r>
                          <w:rPr>
                            <w:rFonts w:ascii="Courier New"/>
                            <w:spacing w:val="33"/>
                            <w:sz w:val="17"/>
                          </w:rPr>
                          <w:t> </w:t>
                        </w:r>
                        <w:r>
                          <w:rPr>
                            <w:rFonts w:ascii="Courier New"/>
                            <w:sz w:val="17"/>
                          </w:rPr>
                          <w:t>of</w:t>
                        </w:r>
                        <w:r>
                          <w:rPr>
                            <w:rFonts w:ascii="Courier New"/>
                            <w:spacing w:val="34"/>
                            <w:sz w:val="17"/>
                          </w:rPr>
                          <w:t> </w:t>
                        </w:r>
                        <w:r>
                          <w:rPr>
                            <w:rFonts w:ascii="Courier New"/>
                            <w:sz w:val="17"/>
                          </w:rPr>
                          <w:t>obs</w:t>
                        </w:r>
                        <w:r>
                          <w:rPr>
                            <w:rFonts w:ascii="Courier New"/>
                            <w:spacing w:val="35"/>
                            <w:sz w:val="17"/>
                          </w:rPr>
                          <w:t> </w:t>
                        </w:r>
                        <w:r>
                          <w:rPr>
                            <w:rFonts w:ascii="Courier New"/>
                            <w:spacing w:val="-10"/>
                            <w:sz w:val="17"/>
                          </w:rPr>
                          <w:t>=</w:t>
                        </w:r>
                      </w:p>
                      <w:p>
                        <w:pPr>
                          <w:tabs>
                            <w:tab w:pos="992" w:val="left" w:leader="none"/>
                          </w:tabs>
                          <w:spacing w:before="61"/>
                          <w:ind w:left="0" w:right="0" w:firstLine="0"/>
                          <w:jc w:val="left"/>
                          <w:rPr>
                            <w:rFonts w:ascii="Courier New"/>
                            <w:sz w:val="17"/>
                          </w:rPr>
                        </w:pPr>
                        <w:r>
                          <w:rPr>
                            <w:rFonts w:ascii="Courier New"/>
                            <w:sz w:val="17"/>
                          </w:rPr>
                          <w:t>F(</w:t>
                        </w:r>
                        <w:r>
                          <w:rPr>
                            <w:rFonts w:ascii="Courier New"/>
                            <w:spacing w:val="15"/>
                            <w:sz w:val="17"/>
                          </w:rPr>
                          <w:t>  </w:t>
                        </w:r>
                        <w:r>
                          <w:rPr>
                            <w:rFonts w:ascii="Courier New"/>
                            <w:spacing w:val="-5"/>
                            <w:sz w:val="17"/>
                          </w:rPr>
                          <w:t>1,</w:t>
                        </w:r>
                        <w:r>
                          <w:rPr>
                            <w:rFonts w:ascii="Courier New"/>
                            <w:sz w:val="17"/>
                          </w:rPr>
                          <w:tab/>
                          <w:t>307)</w:t>
                        </w:r>
                        <w:r>
                          <w:rPr>
                            <w:rFonts w:ascii="Courier New"/>
                            <w:spacing w:val="37"/>
                            <w:sz w:val="17"/>
                          </w:rPr>
                          <w:t> </w:t>
                        </w:r>
                        <w:r>
                          <w:rPr>
                            <w:rFonts w:ascii="Courier New"/>
                            <w:spacing w:val="-10"/>
                            <w:sz w:val="17"/>
                          </w:rPr>
                          <w:t>=</w:t>
                        </w:r>
                      </w:p>
                    </w:txbxContent>
                  </v:textbox>
                  <w10:wrap type="none"/>
                </v:shape>
                <v:shape style="position:absolute;left:7153;top:5154;width:1670;height:452" type="#_x0000_t202" id="docshape231" filled="false" stroked="false">
                  <v:textbox inset="0,0,0,0">
                    <w:txbxContent>
                      <w:p>
                        <w:pPr>
                          <w:tabs>
                            <w:tab w:pos="1544" w:val="left" w:leader="none"/>
                          </w:tabs>
                          <w:spacing w:before="4"/>
                          <w:ind w:left="0" w:right="0" w:firstLine="0"/>
                          <w:jc w:val="left"/>
                          <w:rPr>
                            <w:rFonts w:ascii="Courier New"/>
                            <w:sz w:val="17"/>
                          </w:rPr>
                        </w:pPr>
                        <w:r>
                          <w:rPr>
                            <w:rFonts w:ascii="Courier New"/>
                            <w:sz w:val="17"/>
                          </w:rPr>
                          <w:t>Prob</w:t>
                        </w:r>
                        <w:r>
                          <w:rPr>
                            <w:rFonts w:ascii="Courier New"/>
                            <w:spacing w:val="25"/>
                            <w:sz w:val="17"/>
                          </w:rPr>
                          <w:t> </w:t>
                        </w:r>
                        <w:r>
                          <w:rPr>
                            <w:rFonts w:ascii="Courier New"/>
                            <w:sz w:val="17"/>
                          </w:rPr>
                          <w:t>&gt;</w:t>
                        </w:r>
                        <w:r>
                          <w:rPr>
                            <w:rFonts w:ascii="Courier New"/>
                            <w:spacing w:val="26"/>
                            <w:sz w:val="17"/>
                          </w:rPr>
                          <w:t> </w:t>
                        </w:r>
                        <w:r>
                          <w:rPr>
                            <w:rFonts w:ascii="Courier New"/>
                            <w:spacing w:val="-10"/>
                            <w:sz w:val="17"/>
                          </w:rPr>
                          <w:t>F</w:t>
                        </w:r>
                        <w:r>
                          <w:rPr>
                            <w:rFonts w:ascii="Courier New"/>
                            <w:sz w:val="17"/>
                          </w:rPr>
                          <w:tab/>
                        </w:r>
                        <w:r>
                          <w:rPr>
                            <w:rFonts w:ascii="Courier New"/>
                            <w:spacing w:val="-10"/>
                            <w:sz w:val="17"/>
                          </w:rPr>
                          <w:t>=</w:t>
                        </w:r>
                      </w:p>
                      <w:p>
                        <w:pPr>
                          <w:tabs>
                            <w:tab w:pos="1544" w:val="left" w:leader="none"/>
                          </w:tabs>
                          <w:spacing w:before="61"/>
                          <w:ind w:left="0" w:right="0" w:firstLine="0"/>
                          <w:jc w:val="left"/>
                          <w:rPr>
                            <w:rFonts w:ascii="Courier New"/>
                            <w:sz w:val="17"/>
                          </w:rPr>
                        </w:pPr>
                        <w:r>
                          <w:rPr>
                            <w:rFonts w:ascii="Courier New"/>
                            <w:sz w:val="17"/>
                          </w:rPr>
                          <w:t>R-</w:t>
                        </w:r>
                        <w:r>
                          <w:rPr>
                            <w:rFonts w:ascii="Courier New"/>
                            <w:spacing w:val="-2"/>
                            <w:sz w:val="17"/>
                          </w:rPr>
                          <w:t>squared</w:t>
                        </w:r>
                        <w:r>
                          <w:rPr>
                            <w:rFonts w:ascii="Courier New"/>
                            <w:sz w:val="17"/>
                          </w:rPr>
                          <w:tab/>
                        </w:r>
                        <w:r>
                          <w:rPr>
                            <w:rFonts w:ascii="Courier New"/>
                            <w:spacing w:val="-10"/>
                            <w:sz w:val="17"/>
                          </w:rPr>
                          <w:t>=</w:t>
                        </w:r>
                      </w:p>
                    </w:txbxContent>
                  </v:textbox>
                  <w10:wrap type="none"/>
                </v:shape>
                <v:shape style="position:absolute;left:9028;top:4645;width:677;height:961" type="#_x0000_t202" id="docshape232" filled="false" stroked="false">
                  <v:textbox inset="0,0,0,0">
                    <w:txbxContent>
                      <w:p>
                        <w:pPr>
                          <w:spacing w:before="4"/>
                          <w:ind w:left="0" w:right="18" w:firstLine="0"/>
                          <w:jc w:val="right"/>
                          <w:rPr>
                            <w:rFonts w:ascii="Courier New"/>
                            <w:sz w:val="17"/>
                          </w:rPr>
                        </w:pPr>
                        <w:r>
                          <w:rPr>
                            <w:rFonts w:ascii="Courier New"/>
                            <w:spacing w:val="-5"/>
                            <w:sz w:val="17"/>
                          </w:rPr>
                          <w:t>309</w:t>
                        </w:r>
                      </w:p>
                      <w:p>
                        <w:pPr>
                          <w:spacing w:before="61"/>
                          <w:ind w:left="0" w:right="18" w:firstLine="0"/>
                          <w:jc w:val="right"/>
                          <w:rPr>
                            <w:rFonts w:ascii="Courier New"/>
                            <w:sz w:val="17"/>
                          </w:rPr>
                        </w:pPr>
                        <w:r>
                          <w:rPr>
                            <w:rFonts w:ascii="Courier New"/>
                            <w:spacing w:val="-4"/>
                            <w:sz w:val="17"/>
                          </w:rPr>
                          <w:t>0.19</w:t>
                        </w:r>
                      </w:p>
                      <w:p>
                        <w:pPr>
                          <w:spacing w:before="62"/>
                          <w:ind w:left="0" w:right="18" w:firstLine="0"/>
                          <w:jc w:val="right"/>
                          <w:rPr>
                            <w:rFonts w:ascii="Courier New"/>
                            <w:sz w:val="17"/>
                          </w:rPr>
                        </w:pPr>
                        <w:r>
                          <w:rPr>
                            <w:rFonts w:ascii="Courier New"/>
                            <w:spacing w:val="-2"/>
                            <w:sz w:val="17"/>
                          </w:rPr>
                          <w:t>0.6636</w:t>
                        </w:r>
                      </w:p>
                      <w:p>
                        <w:pPr>
                          <w:spacing w:before="61"/>
                          <w:ind w:left="0" w:right="18" w:firstLine="0"/>
                          <w:jc w:val="right"/>
                          <w:rPr>
                            <w:rFonts w:ascii="Courier New"/>
                            <w:sz w:val="17"/>
                          </w:rPr>
                        </w:pPr>
                        <w:r>
                          <w:rPr>
                            <w:rFonts w:ascii="Courier New"/>
                            <w:spacing w:val="-2"/>
                            <w:sz w:val="17"/>
                          </w:rPr>
                          <w:t>0.0006</w:t>
                        </w:r>
                      </w:p>
                    </w:txbxContent>
                  </v:textbox>
                  <w10:wrap type="none"/>
                </v:shape>
                <v:shape style="position:absolute;left:7153;top:5661;width:2552;height:453" type="#_x0000_t202" id="docshape233" filled="false" stroked="false">
                  <v:textbox inset="0,0,0,0">
                    <w:txbxContent>
                      <w:p>
                        <w:pPr>
                          <w:spacing w:before="4"/>
                          <w:ind w:left="0" w:right="0" w:firstLine="0"/>
                          <w:jc w:val="left"/>
                          <w:rPr>
                            <w:rFonts w:ascii="Courier New"/>
                            <w:sz w:val="17"/>
                          </w:rPr>
                        </w:pPr>
                        <w:r>
                          <w:rPr>
                            <w:rFonts w:ascii="Courier New"/>
                            <w:sz w:val="17"/>
                          </w:rPr>
                          <w:t>Adj</w:t>
                        </w:r>
                        <w:r>
                          <w:rPr>
                            <w:rFonts w:ascii="Courier New"/>
                            <w:spacing w:val="40"/>
                            <w:sz w:val="17"/>
                          </w:rPr>
                          <w:t> </w:t>
                        </w:r>
                        <w:r>
                          <w:rPr>
                            <w:rFonts w:ascii="Courier New"/>
                            <w:sz w:val="17"/>
                          </w:rPr>
                          <w:t>R-squared</w:t>
                        </w:r>
                        <w:r>
                          <w:rPr>
                            <w:rFonts w:ascii="Courier New"/>
                            <w:spacing w:val="42"/>
                            <w:sz w:val="17"/>
                          </w:rPr>
                          <w:t> </w:t>
                        </w:r>
                        <w:r>
                          <w:rPr>
                            <w:rFonts w:ascii="Courier New"/>
                            <w:sz w:val="17"/>
                          </w:rPr>
                          <w:t>=</w:t>
                        </w:r>
                        <w:r>
                          <w:rPr>
                            <w:rFonts w:ascii="Courier New"/>
                            <w:spacing w:val="41"/>
                            <w:sz w:val="17"/>
                          </w:rPr>
                          <w:t> </w:t>
                        </w:r>
                        <w:r>
                          <w:rPr>
                            <w:rFonts w:ascii="Courier New"/>
                            <w:sz w:val="17"/>
                          </w:rPr>
                          <w:t>-</w:t>
                        </w:r>
                        <w:r>
                          <w:rPr>
                            <w:rFonts w:ascii="Courier New"/>
                            <w:spacing w:val="-2"/>
                            <w:sz w:val="17"/>
                          </w:rPr>
                          <w:t>0.0026</w:t>
                        </w:r>
                      </w:p>
                      <w:p>
                        <w:pPr>
                          <w:tabs>
                            <w:tab w:pos="1544" w:val="left" w:leader="none"/>
                          </w:tabs>
                          <w:spacing w:before="61"/>
                          <w:ind w:left="0" w:right="0" w:firstLine="0"/>
                          <w:jc w:val="left"/>
                          <w:rPr>
                            <w:rFonts w:ascii="Courier New"/>
                            <w:sz w:val="17"/>
                          </w:rPr>
                        </w:pPr>
                        <w:r>
                          <w:rPr>
                            <w:rFonts w:ascii="Courier New"/>
                            <w:sz w:val="17"/>
                          </w:rPr>
                          <w:t>Root</w:t>
                        </w:r>
                        <w:r>
                          <w:rPr>
                            <w:rFonts w:ascii="Courier New"/>
                            <w:spacing w:val="36"/>
                            <w:sz w:val="17"/>
                          </w:rPr>
                          <w:t> </w:t>
                        </w:r>
                        <w:r>
                          <w:rPr>
                            <w:rFonts w:ascii="Courier New"/>
                            <w:spacing w:val="-5"/>
                            <w:sz w:val="17"/>
                          </w:rPr>
                          <w:t>MSE</w:t>
                        </w:r>
                        <w:r>
                          <w:rPr>
                            <w:rFonts w:ascii="Courier New"/>
                            <w:sz w:val="17"/>
                          </w:rPr>
                          <w:tab/>
                          <w:t>=</w:t>
                        </w:r>
                        <w:r>
                          <w:rPr>
                            <w:rFonts w:ascii="Courier New"/>
                            <w:spacing w:val="74"/>
                            <w:w w:val="150"/>
                            <w:sz w:val="17"/>
                          </w:rPr>
                          <w:t> </w:t>
                        </w:r>
                        <w:r>
                          <w:rPr>
                            <w:rFonts w:ascii="Courier New"/>
                            <w:spacing w:val="-2"/>
                            <w:sz w:val="17"/>
                          </w:rPr>
                          <w:t>.58322</w:t>
                        </w:r>
                      </w:p>
                    </w:txbxContent>
                  </v:textbox>
                  <w10:wrap type="none"/>
                </v:shape>
                <w10:wrap type="none"/>
              </v:group>
            </w:pict>
          </mc:Fallback>
        </mc:AlternateContent>
      </w:r>
      <w:r>
        <w:rPr>
          <w:rFonts w:ascii="Courier New"/>
          <w:sz w:val="18"/>
        </w:rPr>
        <w:t>.</w:t>
      </w:r>
      <w:r>
        <w:rPr>
          <w:rFonts w:ascii="Courier New"/>
          <w:spacing w:val="27"/>
          <w:sz w:val="18"/>
        </w:rPr>
        <w:t> </w:t>
      </w:r>
      <w:r>
        <w:rPr>
          <w:rFonts w:ascii="Courier New"/>
          <w:sz w:val="18"/>
        </w:rPr>
        <w:t>regress</w:t>
      </w:r>
      <w:r>
        <w:rPr>
          <w:rFonts w:ascii="Courier New"/>
          <w:spacing w:val="28"/>
          <w:sz w:val="18"/>
        </w:rPr>
        <w:t> </w:t>
      </w:r>
      <w:r>
        <w:rPr>
          <w:rFonts w:ascii="Courier New"/>
          <w:sz w:val="18"/>
        </w:rPr>
        <w:t>smes</w:t>
      </w:r>
      <w:r>
        <w:rPr>
          <w:rFonts w:ascii="Courier New"/>
          <w:spacing w:val="28"/>
          <w:sz w:val="18"/>
        </w:rPr>
        <w:t> </w:t>
      </w:r>
      <w:r>
        <w:rPr>
          <w:rFonts w:ascii="Courier New"/>
          <w:spacing w:val="-2"/>
          <w:sz w:val="18"/>
        </w:rPr>
        <w:t>busang</w:t>
      </w:r>
    </w:p>
    <w:p>
      <w:pPr>
        <w:pStyle w:val="BodyText"/>
        <w:spacing w:before="48"/>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696313</wp:posOffset>
                </wp:positionH>
                <wp:positionV relativeFrom="paragraph">
                  <wp:posOffset>190099</wp:posOffset>
                </wp:positionV>
                <wp:extent cx="3185160" cy="993140"/>
                <wp:effectExtent l="0" t="0" r="0" b="0"/>
                <wp:wrapTopAndBottom/>
                <wp:docPr id="256" name="Textbox 256"/>
                <wp:cNvGraphicFramePr>
                  <a:graphicFrameLocks/>
                </wp:cNvGraphicFramePr>
                <a:graphic>
                  <a:graphicData uri="http://schemas.microsoft.com/office/word/2010/wordprocessingShape">
                    <wps:wsp>
                      <wps:cNvPr id="256" name="Textbox 256"/>
                      <wps:cNvSpPr txBox="1"/>
                      <wps:spPr>
                        <a:xfrm>
                          <a:off x="0" y="0"/>
                          <a:ext cx="3185160" cy="99314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6"/>
                              <w:gridCol w:w="1598"/>
                              <w:gridCol w:w="629"/>
                              <w:gridCol w:w="1252"/>
                            </w:tblGrid>
                            <w:tr>
                              <w:trPr>
                                <w:trHeight w:val="368" w:hRule="atLeast"/>
                              </w:trPr>
                              <w:tc>
                                <w:tcPr>
                                  <w:tcW w:w="1536" w:type="dxa"/>
                                  <w:tcBorders>
                                    <w:bottom w:val="dashSmallGap" w:sz="8" w:space="0" w:color="000000"/>
                                    <w:right w:val="single" w:sz="8" w:space="0" w:color="000000"/>
                                  </w:tcBorders>
                                </w:tcPr>
                                <w:p>
                                  <w:pPr>
                                    <w:pStyle w:val="TableParagraph"/>
                                    <w:spacing w:before="23"/>
                                    <w:ind w:right="164"/>
                                    <w:jc w:val="right"/>
                                    <w:rPr>
                                      <w:rFonts w:ascii="Courier New"/>
                                      <w:sz w:val="18"/>
                                    </w:rPr>
                                  </w:pPr>
                                  <w:r>
                                    <w:rPr>
                                      <w:rFonts w:ascii="Courier New"/>
                                      <w:spacing w:val="-2"/>
                                      <w:sz w:val="18"/>
                                    </w:rPr>
                                    <w:t>Source</w:t>
                                  </w:r>
                                </w:p>
                              </w:tc>
                              <w:tc>
                                <w:tcPr>
                                  <w:tcW w:w="1598" w:type="dxa"/>
                                  <w:tcBorders>
                                    <w:left w:val="single" w:sz="8" w:space="0" w:color="000000"/>
                                    <w:bottom w:val="dashSmallGap" w:sz="8" w:space="0" w:color="000000"/>
                                  </w:tcBorders>
                                </w:tcPr>
                                <w:p>
                                  <w:pPr>
                                    <w:pStyle w:val="TableParagraph"/>
                                    <w:spacing w:before="23"/>
                                    <w:ind w:left="847"/>
                                    <w:rPr>
                                      <w:rFonts w:ascii="Courier New"/>
                                      <w:sz w:val="18"/>
                                    </w:rPr>
                                  </w:pPr>
                                  <w:r>
                                    <w:rPr>
                                      <w:rFonts w:ascii="Courier New"/>
                                      <w:spacing w:val="-5"/>
                                      <w:sz w:val="18"/>
                                    </w:rPr>
                                    <w:t>SS</w:t>
                                  </w:r>
                                </w:p>
                              </w:tc>
                              <w:tc>
                                <w:tcPr>
                                  <w:tcW w:w="629" w:type="dxa"/>
                                  <w:tcBorders>
                                    <w:bottom w:val="dashSmallGap" w:sz="8" w:space="0" w:color="000000"/>
                                  </w:tcBorders>
                                </w:tcPr>
                                <w:p>
                                  <w:pPr>
                                    <w:pStyle w:val="TableParagraph"/>
                                    <w:spacing w:before="23"/>
                                    <w:ind w:right="114"/>
                                    <w:jc w:val="right"/>
                                    <w:rPr>
                                      <w:rFonts w:ascii="Courier New"/>
                                      <w:sz w:val="18"/>
                                    </w:rPr>
                                  </w:pPr>
                                  <w:r>
                                    <w:rPr>
                                      <w:rFonts w:ascii="Courier New"/>
                                      <w:spacing w:val="-5"/>
                                      <w:sz w:val="18"/>
                                    </w:rPr>
                                    <w:t>df</w:t>
                                  </w:r>
                                </w:p>
                              </w:tc>
                              <w:tc>
                                <w:tcPr>
                                  <w:tcW w:w="1252" w:type="dxa"/>
                                  <w:tcBorders>
                                    <w:bottom w:val="dashSmallGap" w:sz="8" w:space="0" w:color="000000"/>
                                  </w:tcBorders>
                                </w:tcPr>
                                <w:p>
                                  <w:pPr>
                                    <w:pStyle w:val="TableParagraph"/>
                                    <w:spacing w:before="23"/>
                                    <w:ind w:left="689"/>
                                    <w:rPr>
                                      <w:rFonts w:ascii="Courier New"/>
                                      <w:sz w:val="18"/>
                                    </w:rPr>
                                  </w:pPr>
                                  <w:r>
                                    <w:rPr>
                                      <w:rFonts w:ascii="Courier New"/>
                                      <w:spacing w:val="-5"/>
                                      <w:sz w:val="18"/>
                                    </w:rPr>
                                    <w:t>MS</w:t>
                                  </w:r>
                                </w:p>
                              </w:tc>
                            </w:tr>
                            <w:tr>
                              <w:trPr>
                                <w:trHeight w:val="394" w:hRule="atLeast"/>
                              </w:trPr>
                              <w:tc>
                                <w:tcPr>
                                  <w:tcW w:w="1536" w:type="dxa"/>
                                  <w:tcBorders>
                                    <w:top w:val="dashSmallGap" w:sz="8" w:space="0" w:color="000000"/>
                                    <w:right w:val="single" w:sz="8" w:space="0" w:color="000000"/>
                                  </w:tcBorders>
                                </w:tcPr>
                                <w:p>
                                  <w:pPr>
                                    <w:pStyle w:val="TableParagraph"/>
                                    <w:spacing w:before="161"/>
                                    <w:ind w:right="164"/>
                                    <w:jc w:val="right"/>
                                    <w:rPr>
                                      <w:rFonts w:ascii="Courier New"/>
                                      <w:sz w:val="18"/>
                                    </w:rPr>
                                  </w:pPr>
                                  <w:r>
                                    <w:rPr>
                                      <w:rFonts w:ascii="Courier New"/>
                                      <w:spacing w:val="-2"/>
                                      <w:sz w:val="18"/>
                                    </w:rPr>
                                    <w:t>Model</w:t>
                                  </w:r>
                                </w:p>
                              </w:tc>
                              <w:tc>
                                <w:tcPr>
                                  <w:tcW w:w="1598" w:type="dxa"/>
                                  <w:tcBorders>
                                    <w:top w:val="dashSmallGap" w:sz="8" w:space="0" w:color="000000"/>
                                    <w:left w:val="single" w:sz="8" w:space="0" w:color="000000"/>
                                  </w:tcBorders>
                                </w:tcPr>
                                <w:p>
                                  <w:pPr>
                                    <w:pStyle w:val="TableParagraph"/>
                                    <w:spacing w:before="161"/>
                                    <w:ind w:right="172"/>
                                    <w:jc w:val="right"/>
                                    <w:rPr>
                                      <w:rFonts w:ascii="Courier New"/>
                                      <w:sz w:val="18"/>
                                    </w:rPr>
                                  </w:pPr>
                                  <w:r>
                                    <w:rPr>
                                      <w:rFonts w:ascii="Courier New"/>
                                      <w:spacing w:val="-2"/>
                                      <w:sz w:val="18"/>
                                    </w:rPr>
                                    <w:t>1.33889009</w:t>
                                  </w:r>
                                </w:p>
                              </w:tc>
                              <w:tc>
                                <w:tcPr>
                                  <w:tcW w:w="629" w:type="dxa"/>
                                  <w:tcBorders>
                                    <w:top w:val="dashSmallGap" w:sz="8" w:space="0" w:color="000000"/>
                                  </w:tcBorders>
                                </w:tcPr>
                                <w:p>
                                  <w:pPr>
                                    <w:pStyle w:val="TableParagraph"/>
                                    <w:spacing w:before="161"/>
                                    <w:ind w:right="114"/>
                                    <w:jc w:val="right"/>
                                    <w:rPr>
                                      <w:rFonts w:ascii="Courier New"/>
                                      <w:sz w:val="18"/>
                                    </w:rPr>
                                  </w:pPr>
                                  <w:r>
                                    <w:rPr>
                                      <w:rFonts w:ascii="Courier New"/>
                                      <w:spacing w:val="-10"/>
                                      <w:sz w:val="18"/>
                                    </w:rPr>
                                    <w:t>1</w:t>
                                  </w:r>
                                </w:p>
                              </w:tc>
                              <w:tc>
                                <w:tcPr>
                                  <w:tcW w:w="1252" w:type="dxa"/>
                                  <w:tcBorders>
                                    <w:top w:val="dashSmallGap" w:sz="8" w:space="0" w:color="000000"/>
                                  </w:tcBorders>
                                </w:tcPr>
                                <w:p>
                                  <w:pPr>
                                    <w:pStyle w:val="TableParagraph"/>
                                    <w:spacing w:before="161"/>
                                    <w:ind w:right="-15"/>
                                    <w:jc w:val="right"/>
                                    <w:rPr>
                                      <w:rFonts w:ascii="Courier New"/>
                                      <w:sz w:val="18"/>
                                    </w:rPr>
                                  </w:pPr>
                                  <w:r>
                                    <w:rPr>
                                      <w:rFonts w:ascii="Courier New"/>
                                      <w:spacing w:val="-2"/>
                                      <w:sz w:val="18"/>
                                    </w:rPr>
                                    <w:t>1.33889009</w:t>
                                  </w:r>
                                </w:p>
                              </w:tc>
                            </w:tr>
                            <w:tr>
                              <w:trPr>
                                <w:trHeight w:val="375" w:hRule="atLeast"/>
                              </w:trPr>
                              <w:tc>
                                <w:tcPr>
                                  <w:tcW w:w="1536" w:type="dxa"/>
                                  <w:tcBorders>
                                    <w:bottom w:val="dashSmallGap" w:sz="8" w:space="0" w:color="000000"/>
                                    <w:right w:val="single" w:sz="8" w:space="0" w:color="000000"/>
                                  </w:tcBorders>
                                </w:tcPr>
                                <w:p>
                                  <w:pPr>
                                    <w:pStyle w:val="TableParagraph"/>
                                    <w:spacing w:before="30"/>
                                    <w:ind w:right="164"/>
                                    <w:jc w:val="right"/>
                                    <w:rPr>
                                      <w:rFonts w:ascii="Courier New"/>
                                      <w:sz w:val="18"/>
                                    </w:rPr>
                                  </w:pPr>
                                  <w:r>
                                    <w:rPr>
                                      <w:rFonts w:ascii="Courier New"/>
                                      <w:spacing w:val="-2"/>
                                      <w:sz w:val="18"/>
                                    </w:rPr>
                                    <w:t>Residual</w:t>
                                  </w:r>
                                </w:p>
                              </w:tc>
                              <w:tc>
                                <w:tcPr>
                                  <w:tcW w:w="1598" w:type="dxa"/>
                                  <w:tcBorders>
                                    <w:left w:val="single" w:sz="8" w:space="0" w:color="000000"/>
                                    <w:bottom w:val="dashSmallGap" w:sz="8" w:space="0" w:color="000000"/>
                                  </w:tcBorders>
                                </w:tcPr>
                                <w:p>
                                  <w:pPr>
                                    <w:pStyle w:val="TableParagraph"/>
                                    <w:spacing w:before="30"/>
                                    <w:ind w:right="172"/>
                                    <w:jc w:val="right"/>
                                    <w:rPr>
                                      <w:rFonts w:ascii="Courier New"/>
                                      <w:sz w:val="18"/>
                                    </w:rPr>
                                  </w:pPr>
                                  <w:r>
                                    <w:rPr>
                                      <w:rFonts w:ascii="Courier New"/>
                                      <w:spacing w:val="-2"/>
                                      <w:sz w:val="18"/>
                                    </w:rPr>
                                    <w:t>103.150689</w:t>
                                  </w:r>
                                </w:p>
                              </w:tc>
                              <w:tc>
                                <w:tcPr>
                                  <w:tcW w:w="629" w:type="dxa"/>
                                  <w:tcBorders>
                                    <w:bottom w:val="dashSmallGap" w:sz="8" w:space="0" w:color="000000"/>
                                  </w:tcBorders>
                                </w:tcPr>
                                <w:p>
                                  <w:pPr>
                                    <w:pStyle w:val="TableParagraph"/>
                                    <w:spacing w:before="30"/>
                                    <w:ind w:right="114"/>
                                    <w:jc w:val="right"/>
                                    <w:rPr>
                                      <w:rFonts w:ascii="Courier New"/>
                                      <w:sz w:val="18"/>
                                    </w:rPr>
                                  </w:pPr>
                                  <w:r>
                                    <w:rPr>
                                      <w:rFonts w:ascii="Courier New"/>
                                      <w:spacing w:val="-5"/>
                                      <w:sz w:val="18"/>
                                    </w:rPr>
                                    <w:t>307</w:t>
                                  </w:r>
                                </w:p>
                              </w:tc>
                              <w:tc>
                                <w:tcPr>
                                  <w:tcW w:w="1252" w:type="dxa"/>
                                  <w:tcBorders>
                                    <w:bottom w:val="dashSmallGap" w:sz="8" w:space="0" w:color="000000"/>
                                  </w:tcBorders>
                                </w:tcPr>
                                <w:p>
                                  <w:pPr>
                                    <w:pStyle w:val="TableParagraph"/>
                                    <w:spacing w:before="30"/>
                                    <w:ind w:right="-15"/>
                                    <w:jc w:val="right"/>
                                    <w:rPr>
                                      <w:rFonts w:ascii="Courier New"/>
                                      <w:sz w:val="18"/>
                                    </w:rPr>
                                  </w:pPr>
                                  <w:r>
                                    <w:rPr>
                                      <w:rFonts w:ascii="Courier New"/>
                                      <w:spacing w:val="-2"/>
                                      <w:sz w:val="18"/>
                                    </w:rPr>
                                    <w:t>.335995731</w:t>
                                  </w:r>
                                </w:p>
                              </w:tc>
                            </w:tr>
                            <w:tr>
                              <w:trPr>
                                <w:trHeight w:val="385" w:hRule="atLeast"/>
                              </w:trPr>
                              <w:tc>
                                <w:tcPr>
                                  <w:tcW w:w="1536" w:type="dxa"/>
                                  <w:tcBorders>
                                    <w:top w:val="dashSmallGap" w:sz="8" w:space="0" w:color="000000"/>
                                    <w:right w:val="single" w:sz="8" w:space="0" w:color="000000"/>
                                  </w:tcBorders>
                                </w:tcPr>
                                <w:p>
                                  <w:pPr>
                                    <w:pStyle w:val="TableParagraph"/>
                                    <w:spacing w:line="203" w:lineRule="exact" w:before="161"/>
                                    <w:ind w:right="164"/>
                                    <w:jc w:val="right"/>
                                    <w:rPr>
                                      <w:rFonts w:ascii="Courier New"/>
                                      <w:sz w:val="18"/>
                                    </w:rPr>
                                  </w:pPr>
                                  <w:r>
                                    <w:rPr>
                                      <w:rFonts w:ascii="Courier New"/>
                                      <w:spacing w:val="-2"/>
                                      <w:sz w:val="18"/>
                                    </w:rPr>
                                    <w:t>Total</w:t>
                                  </w:r>
                                </w:p>
                              </w:tc>
                              <w:tc>
                                <w:tcPr>
                                  <w:tcW w:w="1598" w:type="dxa"/>
                                  <w:tcBorders>
                                    <w:top w:val="dashSmallGap" w:sz="8" w:space="0" w:color="000000"/>
                                    <w:left w:val="single" w:sz="8" w:space="0" w:color="000000"/>
                                  </w:tcBorders>
                                </w:tcPr>
                                <w:p>
                                  <w:pPr>
                                    <w:pStyle w:val="TableParagraph"/>
                                    <w:spacing w:line="203" w:lineRule="exact" w:before="161"/>
                                    <w:ind w:right="172"/>
                                    <w:jc w:val="right"/>
                                    <w:rPr>
                                      <w:rFonts w:ascii="Courier New"/>
                                      <w:sz w:val="18"/>
                                    </w:rPr>
                                  </w:pPr>
                                  <w:r>
                                    <w:rPr>
                                      <w:rFonts w:ascii="Courier New"/>
                                      <w:spacing w:val="-2"/>
                                      <w:sz w:val="18"/>
                                    </w:rPr>
                                    <w:t>104.48958</w:t>
                                  </w:r>
                                </w:p>
                              </w:tc>
                              <w:tc>
                                <w:tcPr>
                                  <w:tcW w:w="629" w:type="dxa"/>
                                  <w:tcBorders>
                                    <w:top w:val="dashSmallGap" w:sz="8" w:space="0" w:color="000000"/>
                                  </w:tcBorders>
                                </w:tcPr>
                                <w:p>
                                  <w:pPr>
                                    <w:pStyle w:val="TableParagraph"/>
                                    <w:spacing w:line="203" w:lineRule="exact" w:before="161"/>
                                    <w:ind w:right="114"/>
                                    <w:jc w:val="right"/>
                                    <w:rPr>
                                      <w:rFonts w:ascii="Courier New"/>
                                      <w:sz w:val="18"/>
                                    </w:rPr>
                                  </w:pPr>
                                  <w:r>
                                    <w:rPr>
                                      <w:rFonts w:ascii="Courier New"/>
                                      <w:spacing w:val="-5"/>
                                      <w:sz w:val="18"/>
                                    </w:rPr>
                                    <w:t>308</w:t>
                                  </w:r>
                                </w:p>
                              </w:tc>
                              <w:tc>
                                <w:tcPr>
                                  <w:tcW w:w="1252" w:type="dxa"/>
                                  <w:tcBorders>
                                    <w:top w:val="dashSmallGap" w:sz="8" w:space="0" w:color="000000"/>
                                  </w:tcBorders>
                                </w:tcPr>
                                <w:p>
                                  <w:pPr>
                                    <w:pStyle w:val="TableParagraph"/>
                                    <w:spacing w:line="203" w:lineRule="exact" w:before="161"/>
                                    <w:ind w:right="-15"/>
                                    <w:jc w:val="right"/>
                                    <w:rPr>
                                      <w:rFonts w:ascii="Courier New"/>
                                      <w:sz w:val="18"/>
                                    </w:rPr>
                                  </w:pPr>
                                  <w:r>
                                    <w:rPr>
                                      <w:rFonts w:ascii="Courier New"/>
                                      <w:spacing w:val="-2"/>
                                      <w:sz w:val="18"/>
                                    </w:rPr>
                                    <w:t>.339251882</w:t>
                                  </w:r>
                                </w:p>
                              </w:tc>
                            </w:tr>
                          </w:tbl>
                          <w:p>
                            <w:pPr>
                              <w:pStyle w:val="BodyText"/>
                            </w:pPr>
                          </w:p>
                        </w:txbxContent>
                      </wps:txbx>
                      <wps:bodyPr wrap="square" lIns="0" tIns="0" rIns="0" bIns="0" rtlCol="0">
                        <a:noAutofit/>
                      </wps:bodyPr>
                    </wps:wsp>
                  </a:graphicData>
                </a:graphic>
              </wp:anchor>
            </w:drawing>
          </mc:Choice>
          <mc:Fallback>
            <w:pict>
              <v:shape style="position:absolute;margin-left:54.827866pt;margin-top:14.968431pt;width:250.8pt;height:78.2pt;mso-position-horizontal-relative:page;mso-position-vertical-relative:paragraph;z-index:-15728640;mso-wrap-distance-left:0;mso-wrap-distance-right:0" type="#_x0000_t202" id="docshape23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6"/>
                        <w:gridCol w:w="1598"/>
                        <w:gridCol w:w="629"/>
                        <w:gridCol w:w="1252"/>
                      </w:tblGrid>
                      <w:tr>
                        <w:trPr>
                          <w:trHeight w:val="368" w:hRule="atLeast"/>
                        </w:trPr>
                        <w:tc>
                          <w:tcPr>
                            <w:tcW w:w="1536" w:type="dxa"/>
                            <w:tcBorders>
                              <w:bottom w:val="dashSmallGap" w:sz="8" w:space="0" w:color="000000"/>
                              <w:right w:val="single" w:sz="8" w:space="0" w:color="000000"/>
                            </w:tcBorders>
                          </w:tcPr>
                          <w:p>
                            <w:pPr>
                              <w:pStyle w:val="TableParagraph"/>
                              <w:spacing w:before="23"/>
                              <w:ind w:right="164"/>
                              <w:jc w:val="right"/>
                              <w:rPr>
                                <w:rFonts w:ascii="Courier New"/>
                                <w:sz w:val="18"/>
                              </w:rPr>
                            </w:pPr>
                            <w:r>
                              <w:rPr>
                                <w:rFonts w:ascii="Courier New"/>
                                <w:spacing w:val="-2"/>
                                <w:sz w:val="18"/>
                              </w:rPr>
                              <w:t>Source</w:t>
                            </w:r>
                          </w:p>
                        </w:tc>
                        <w:tc>
                          <w:tcPr>
                            <w:tcW w:w="1598" w:type="dxa"/>
                            <w:tcBorders>
                              <w:left w:val="single" w:sz="8" w:space="0" w:color="000000"/>
                              <w:bottom w:val="dashSmallGap" w:sz="8" w:space="0" w:color="000000"/>
                            </w:tcBorders>
                          </w:tcPr>
                          <w:p>
                            <w:pPr>
                              <w:pStyle w:val="TableParagraph"/>
                              <w:spacing w:before="23"/>
                              <w:ind w:left="847"/>
                              <w:rPr>
                                <w:rFonts w:ascii="Courier New"/>
                                <w:sz w:val="18"/>
                              </w:rPr>
                            </w:pPr>
                            <w:r>
                              <w:rPr>
                                <w:rFonts w:ascii="Courier New"/>
                                <w:spacing w:val="-5"/>
                                <w:sz w:val="18"/>
                              </w:rPr>
                              <w:t>SS</w:t>
                            </w:r>
                          </w:p>
                        </w:tc>
                        <w:tc>
                          <w:tcPr>
                            <w:tcW w:w="629" w:type="dxa"/>
                            <w:tcBorders>
                              <w:bottom w:val="dashSmallGap" w:sz="8" w:space="0" w:color="000000"/>
                            </w:tcBorders>
                          </w:tcPr>
                          <w:p>
                            <w:pPr>
                              <w:pStyle w:val="TableParagraph"/>
                              <w:spacing w:before="23"/>
                              <w:ind w:right="114"/>
                              <w:jc w:val="right"/>
                              <w:rPr>
                                <w:rFonts w:ascii="Courier New"/>
                                <w:sz w:val="18"/>
                              </w:rPr>
                            </w:pPr>
                            <w:r>
                              <w:rPr>
                                <w:rFonts w:ascii="Courier New"/>
                                <w:spacing w:val="-5"/>
                                <w:sz w:val="18"/>
                              </w:rPr>
                              <w:t>df</w:t>
                            </w:r>
                          </w:p>
                        </w:tc>
                        <w:tc>
                          <w:tcPr>
                            <w:tcW w:w="1252" w:type="dxa"/>
                            <w:tcBorders>
                              <w:bottom w:val="dashSmallGap" w:sz="8" w:space="0" w:color="000000"/>
                            </w:tcBorders>
                          </w:tcPr>
                          <w:p>
                            <w:pPr>
                              <w:pStyle w:val="TableParagraph"/>
                              <w:spacing w:before="23"/>
                              <w:ind w:left="689"/>
                              <w:rPr>
                                <w:rFonts w:ascii="Courier New"/>
                                <w:sz w:val="18"/>
                              </w:rPr>
                            </w:pPr>
                            <w:r>
                              <w:rPr>
                                <w:rFonts w:ascii="Courier New"/>
                                <w:spacing w:val="-5"/>
                                <w:sz w:val="18"/>
                              </w:rPr>
                              <w:t>MS</w:t>
                            </w:r>
                          </w:p>
                        </w:tc>
                      </w:tr>
                      <w:tr>
                        <w:trPr>
                          <w:trHeight w:val="394" w:hRule="atLeast"/>
                        </w:trPr>
                        <w:tc>
                          <w:tcPr>
                            <w:tcW w:w="1536" w:type="dxa"/>
                            <w:tcBorders>
                              <w:top w:val="dashSmallGap" w:sz="8" w:space="0" w:color="000000"/>
                              <w:right w:val="single" w:sz="8" w:space="0" w:color="000000"/>
                            </w:tcBorders>
                          </w:tcPr>
                          <w:p>
                            <w:pPr>
                              <w:pStyle w:val="TableParagraph"/>
                              <w:spacing w:before="161"/>
                              <w:ind w:right="164"/>
                              <w:jc w:val="right"/>
                              <w:rPr>
                                <w:rFonts w:ascii="Courier New"/>
                                <w:sz w:val="18"/>
                              </w:rPr>
                            </w:pPr>
                            <w:r>
                              <w:rPr>
                                <w:rFonts w:ascii="Courier New"/>
                                <w:spacing w:val="-2"/>
                                <w:sz w:val="18"/>
                              </w:rPr>
                              <w:t>Model</w:t>
                            </w:r>
                          </w:p>
                        </w:tc>
                        <w:tc>
                          <w:tcPr>
                            <w:tcW w:w="1598" w:type="dxa"/>
                            <w:tcBorders>
                              <w:top w:val="dashSmallGap" w:sz="8" w:space="0" w:color="000000"/>
                              <w:left w:val="single" w:sz="8" w:space="0" w:color="000000"/>
                            </w:tcBorders>
                          </w:tcPr>
                          <w:p>
                            <w:pPr>
                              <w:pStyle w:val="TableParagraph"/>
                              <w:spacing w:before="161"/>
                              <w:ind w:right="172"/>
                              <w:jc w:val="right"/>
                              <w:rPr>
                                <w:rFonts w:ascii="Courier New"/>
                                <w:sz w:val="18"/>
                              </w:rPr>
                            </w:pPr>
                            <w:r>
                              <w:rPr>
                                <w:rFonts w:ascii="Courier New"/>
                                <w:spacing w:val="-2"/>
                                <w:sz w:val="18"/>
                              </w:rPr>
                              <w:t>1.33889009</w:t>
                            </w:r>
                          </w:p>
                        </w:tc>
                        <w:tc>
                          <w:tcPr>
                            <w:tcW w:w="629" w:type="dxa"/>
                            <w:tcBorders>
                              <w:top w:val="dashSmallGap" w:sz="8" w:space="0" w:color="000000"/>
                            </w:tcBorders>
                          </w:tcPr>
                          <w:p>
                            <w:pPr>
                              <w:pStyle w:val="TableParagraph"/>
                              <w:spacing w:before="161"/>
                              <w:ind w:right="114"/>
                              <w:jc w:val="right"/>
                              <w:rPr>
                                <w:rFonts w:ascii="Courier New"/>
                                <w:sz w:val="18"/>
                              </w:rPr>
                            </w:pPr>
                            <w:r>
                              <w:rPr>
                                <w:rFonts w:ascii="Courier New"/>
                                <w:spacing w:val="-10"/>
                                <w:sz w:val="18"/>
                              </w:rPr>
                              <w:t>1</w:t>
                            </w:r>
                          </w:p>
                        </w:tc>
                        <w:tc>
                          <w:tcPr>
                            <w:tcW w:w="1252" w:type="dxa"/>
                            <w:tcBorders>
                              <w:top w:val="dashSmallGap" w:sz="8" w:space="0" w:color="000000"/>
                            </w:tcBorders>
                          </w:tcPr>
                          <w:p>
                            <w:pPr>
                              <w:pStyle w:val="TableParagraph"/>
                              <w:spacing w:before="161"/>
                              <w:ind w:right="-15"/>
                              <w:jc w:val="right"/>
                              <w:rPr>
                                <w:rFonts w:ascii="Courier New"/>
                                <w:sz w:val="18"/>
                              </w:rPr>
                            </w:pPr>
                            <w:r>
                              <w:rPr>
                                <w:rFonts w:ascii="Courier New"/>
                                <w:spacing w:val="-2"/>
                                <w:sz w:val="18"/>
                              </w:rPr>
                              <w:t>1.33889009</w:t>
                            </w:r>
                          </w:p>
                        </w:tc>
                      </w:tr>
                      <w:tr>
                        <w:trPr>
                          <w:trHeight w:val="375" w:hRule="atLeast"/>
                        </w:trPr>
                        <w:tc>
                          <w:tcPr>
                            <w:tcW w:w="1536" w:type="dxa"/>
                            <w:tcBorders>
                              <w:bottom w:val="dashSmallGap" w:sz="8" w:space="0" w:color="000000"/>
                              <w:right w:val="single" w:sz="8" w:space="0" w:color="000000"/>
                            </w:tcBorders>
                          </w:tcPr>
                          <w:p>
                            <w:pPr>
                              <w:pStyle w:val="TableParagraph"/>
                              <w:spacing w:before="30"/>
                              <w:ind w:right="164"/>
                              <w:jc w:val="right"/>
                              <w:rPr>
                                <w:rFonts w:ascii="Courier New"/>
                                <w:sz w:val="18"/>
                              </w:rPr>
                            </w:pPr>
                            <w:r>
                              <w:rPr>
                                <w:rFonts w:ascii="Courier New"/>
                                <w:spacing w:val="-2"/>
                                <w:sz w:val="18"/>
                              </w:rPr>
                              <w:t>Residual</w:t>
                            </w:r>
                          </w:p>
                        </w:tc>
                        <w:tc>
                          <w:tcPr>
                            <w:tcW w:w="1598" w:type="dxa"/>
                            <w:tcBorders>
                              <w:left w:val="single" w:sz="8" w:space="0" w:color="000000"/>
                              <w:bottom w:val="dashSmallGap" w:sz="8" w:space="0" w:color="000000"/>
                            </w:tcBorders>
                          </w:tcPr>
                          <w:p>
                            <w:pPr>
                              <w:pStyle w:val="TableParagraph"/>
                              <w:spacing w:before="30"/>
                              <w:ind w:right="172"/>
                              <w:jc w:val="right"/>
                              <w:rPr>
                                <w:rFonts w:ascii="Courier New"/>
                                <w:sz w:val="18"/>
                              </w:rPr>
                            </w:pPr>
                            <w:r>
                              <w:rPr>
                                <w:rFonts w:ascii="Courier New"/>
                                <w:spacing w:val="-2"/>
                                <w:sz w:val="18"/>
                              </w:rPr>
                              <w:t>103.150689</w:t>
                            </w:r>
                          </w:p>
                        </w:tc>
                        <w:tc>
                          <w:tcPr>
                            <w:tcW w:w="629" w:type="dxa"/>
                            <w:tcBorders>
                              <w:bottom w:val="dashSmallGap" w:sz="8" w:space="0" w:color="000000"/>
                            </w:tcBorders>
                          </w:tcPr>
                          <w:p>
                            <w:pPr>
                              <w:pStyle w:val="TableParagraph"/>
                              <w:spacing w:before="30"/>
                              <w:ind w:right="114"/>
                              <w:jc w:val="right"/>
                              <w:rPr>
                                <w:rFonts w:ascii="Courier New"/>
                                <w:sz w:val="18"/>
                              </w:rPr>
                            </w:pPr>
                            <w:r>
                              <w:rPr>
                                <w:rFonts w:ascii="Courier New"/>
                                <w:spacing w:val="-5"/>
                                <w:sz w:val="18"/>
                              </w:rPr>
                              <w:t>307</w:t>
                            </w:r>
                          </w:p>
                        </w:tc>
                        <w:tc>
                          <w:tcPr>
                            <w:tcW w:w="1252" w:type="dxa"/>
                            <w:tcBorders>
                              <w:bottom w:val="dashSmallGap" w:sz="8" w:space="0" w:color="000000"/>
                            </w:tcBorders>
                          </w:tcPr>
                          <w:p>
                            <w:pPr>
                              <w:pStyle w:val="TableParagraph"/>
                              <w:spacing w:before="30"/>
                              <w:ind w:right="-15"/>
                              <w:jc w:val="right"/>
                              <w:rPr>
                                <w:rFonts w:ascii="Courier New"/>
                                <w:sz w:val="18"/>
                              </w:rPr>
                            </w:pPr>
                            <w:r>
                              <w:rPr>
                                <w:rFonts w:ascii="Courier New"/>
                                <w:spacing w:val="-2"/>
                                <w:sz w:val="18"/>
                              </w:rPr>
                              <w:t>.335995731</w:t>
                            </w:r>
                          </w:p>
                        </w:tc>
                      </w:tr>
                      <w:tr>
                        <w:trPr>
                          <w:trHeight w:val="385" w:hRule="atLeast"/>
                        </w:trPr>
                        <w:tc>
                          <w:tcPr>
                            <w:tcW w:w="1536" w:type="dxa"/>
                            <w:tcBorders>
                              <w:top w:val="dashSmallGap" w:sz="8" w:space="0" w:color="000000"/>
                              <w:right w:val="single" w:sz="8" w:space="0" w:color="000000"/>
                            </w:tcBorders>
                          </w:tcPr>
                          <w:p>
                            <w:pPr>
                              <w:pStyle w:val="TableParagraph"/>
                              <w:spacing w:line="203" w:lineRule="exact" w:before="161"/>
                              <w:ind w:right="164"/>
                              <w:jc w:val="right"/>
                              <w:rPr>
                                <w:rFonts w:ascii="Courier New"/>
                                <w:sz w:val="18"/>
                              </w:rPr>
                            </w:pPr>
                            <w:r>
                              <w:rPr>
                                <w:rFonts w:ascii="Courier New"/>
                                <w:spacing w:val="-2"/>
                                <w:sz w:val="18"/>
                              </w:rPr>
                              <w:t>Total</w:t>
                            </w:r>
                          </w:p>
                        </w:tc>
                        <w:tc>
                          <w:tcPr>
                            <w:tcW w:w="1598" w:type="dxa"/>
                            <w:tcBorders>
                              <w:top w:val="dashSmallGap" w:sz="8" w:space="0" w:color="000000"/>
                              <w:left w:val="single" w:sz="8" w:space="0" w:color="000000"/>
                            </w:tcBorders>
                          </w:tcPr>
                          <w:p>
                            <w:pPr>
                              <w:pStyle w:val="TableParagraph"/>
                              <w:spacing w:line="203" w:lineRule="exact" w:before="161"/>
                              <w:ind w:right="172"/>
                              <w:jc w:val="right"/>
                              <w:rPr>
                                <w:rFonts w:ascii="Courier New"/>
                                <w:sz w:val="18"/>
                              </w:rPr>
                            </w:pPr>
                            <w:r>
                              <w:rPr>
                                <w:rFonts w:ascii="Courier New"/>
                                <w:spacing w:val="-2"/>
                                <w:sz w:val="18"/>
                              </w:rPr>
                              <w:t>104.48958</w:t>
                            </w:r>
                          </w:p>
                        </w:tc>
                        <w:tc>
                          <w:tcPr>
                            <w:tcW w:w="629" w:type="dxa"/>
                            <w:tcBorders>
                              <w:top w:val="dashSmallGap" w:sz="8" w:space="0" w:color="000000"/>
                            </w:tcBorders>
                          </w:tcPr>
                          <w:p>
                            <w:pPr>
                              <w:pStyle w:val="TableParagraph"/>
                              <w:spacing w:line="203" w:lineRule="exact" w:before="161"/>
                              <w:ind w:right="114"/>
                              <w:jc w:val="right"/>
                              <w:rPr>
                                <w:rFonts w:ascii="Courier New"/>
                                <w:sz w:val="18"/>
                              </w:rPr>
                            </w:pPr>
                            <w:r>
                              <w:rPr>
                                <w:rFonts w:ascii="Courier New"/>
                                <w:spacing w:val="-5"/>
                                <w:sz w:val="18"/>
                              </w:rPr>
                              <w:t>308</w:t>
                            </w:r>
                          </w:p>
                        </w:tc>
                        <w:tc>
                          <w:tcPr>
                            <w:tcW w:w="1252" w:type="dxa"/>
                            <w:tcBorders>
                              <w:top w:val="dashSmallGap" w:sz="8" w:space="0" w:color="000000"/>
                            </w:tcBorders>
                          </w:tcPr>
                          <w:p>
                            <w:pPr>
                              <w:pStyle w:val="TableParagraph"/>
                              <w:spacing w:line="203" w:lineRule="exact" w:before="161"/>
                              <w:ind w:right="-15"/>
                              <w:jc w:val="right"/>
                              <w:rPr>
                                <w:rFonts w:ascii="Courier New"/>
                                <w:sz w:val="18"/>
                              </w:rPr>
                            </w:pPr>
                            <w:r>
                              <w:rPr>
                                <w:rFonts w:ascii="Courier New"/>
                                <w:spacing w:val="-2"/>
                                <w:sz w:val="18"/>
                              </w:rPr>
                              <w:t>.339251882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4653738</wp:posOffset>
                </wp:positionH>
                <wp:positionV relativeFrom="paragraph">
                  <wp:posOffset>204267</wp:posOffset>
                </wp:positionV>
                <wp:extent cx="1730375" cy="967105"/>
                <wp:effectExtent l="0" t="0" r="0" b="0"/>
                <wp:wrapTopAndBottom/>
                <wp:docPr id="257" name="Textbox 257"/>
                <wp:cNvGraphicFramePr>
                  <a:graphicFrameLocks/>
                </wp:cNvGraphicFramePr>
                <a:graphic>
                  <a:graphicData uri="http://schemas.microsoft.com/office/word/2010/wordprocessingShape">
                    <wps:wsp>
                      <wps:cNvPr id="257" name="Textbox 257"/>
                      <wps:cNvSpPr txBox="1"/>
                      <wps:spPr>
                        <a:xfrm>
                          <a:off x="0" y="0"/>
                          <a:ext cx="1730375" cy="967105"/>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800"/>
                              <w:gridCol w:w="286"/>
                              <w:gridCol w:w="847"/>
                            </w:tblGrid>
                            <w:tr>
                              <w:trPr>
                                <w:trHeight w:val="234" w:hRule="atLeast"/>
                              </w:trPr>
                              <w:tc>
                                <w:tcPr>
                                  <w:tcW w:w="790" w:type="dxa"/>
                                </w:tcPr>
                                <w:p>
                                  <w:pPr>
                                    <w:pStyle w:val="TableParagraph"/>
                                    <w:spacing w:before="1"/>
                                    <w:ind w:right="7"/>
                                    <w:jc w:val="center"/>
                                    <w:rPr>
                                      <w:rFonts w:ascii="Courier New"/>
                                      <w:sz w:val="18"/>
                                    </w:rPr>
                                  </w:pPr>
                                  <w:r>
                                    <w:rPr>
                                      <w:rFonts w:ascii="Courier New"/>
                                      <w:spacing w:val="-2"/>
                                      <w:sz w:val="18"/>
                                    </w:rPr>
                                    <w:t>Number</w:t>
                                  </w:r>
                                </w:p>
                              </w:tc>
                              <w:tc>
                                <w:tcPr>
                                  <w:tcW w:w="800" w:type="dxa"/>
                                </w:tcPr>
                                <w:p>
                                  <w:pPr>
                                    <w:pStyle w:val="TableParagraph"/>
                                    <w:spacing w:before="1"/>
                                    <w:ind w:right="57"/>
                                    <w:jc w:val="right"/>
                                    <w:rPr>
                                      <w:rFonts w:ascii="Courier New"/>
                                      <w:sz w:val="18"/>
                                    </w:rPr>
                                  </w:pPr>
                                  <w:r>
                                    <w:rPr>
                                      <w:rFonts w:ascii="Courier New"/>
                                      <w:sz w:val="18"/>
                                    </w:rPr>
                                    <w:t>of</w:t>
                                  </w:r>
                                  <w:r>
                                    <w:rPr>
                                      <w:rFonts w:ascii="Courier New"/>
                                      <w:spacing w:val="17"/>
                                      <w:sz w:val="18"/>
                                    </w:rPr>
                                    <w:t> </w:t>
                                  </w:r>
                                  <w:r>
                                    <w:rPr>
                                      <w:rFonts w:ascii="Courier New"/>
                                      <w:spacing w:val="-5"/>
                                      <w:sz w:val="18"/>
                                    </w:rPr>
                                    <w:t>obs</w:t>
                                  </w:r>
                                </w:p>
                              </w:tc>
                              <w:tc>
                                <w:tcPr>
                                  <w:tcW w:w="286" w:type="dxa"/>
                                </w:tcPr>
                                <w:p>
                                  <w:pPr>
                                    <w:pStyle w:val="TableParagraph"/>
                                    <w:spacing w:before="1"/>
                                    <w:ind w:left="2" w:right="55"/>
                                    <w:jc w:val="center"/>
                                    <w:rPr>
                                      <w:rFonts w:ascii="Courier New"/>
                                      <w:sz w:val="18"/>
                                    </w:rPr>
                                  </w:pPr>
                                  <w:r>
                                    <w:rPr>
                                      <w:rFonts w:ascii="Courier New"/>
                                      <w:spacing w:val="-10"/>
                                      <w:sz w:val="18"/>
                                    </w:rPr>
                                    <w:t>=</w:t>
                                  </w:r>
                                </w:p>
                              </w:tc>
                              <w:tc>
                                <w:tcPr>
                                  <w:tcW w:w="847" w:type="dxa"/>
                                </w:tcPr>
                                <w:p>
                                  <w:pPr>
                                    <w:pStyle w:val="TableParagraph"/>
                                    <w:spacing w:before="1"/>
                                    <w:ind w:right="46"/>
                                    <w:jc w:val="right"/>
                                    <w:rPr>
                                      <w:rFonts w:ascii="Courier New"/>
                                      <w:sz w:val="18"/>
                                    </w:rPr>
                                  </w:pPr>
                                  <w:r>
                                    <w:rPr>
                                      <w:rFonts w:ascii="Courier New"/>
                                      <w:spacing w:val="-5"/>
                                      <w:sz w:val="18"/>
                                    </w:rPr>
                                    <w:t>309</w:t>
                                  </w:r>
                                </w:p>
                              </w:tc>
                            </w:tr>
                            <w:tr>
                              <w:trPr>
                                <w:trHeight w:val="263" w:hRule="atLeast"/>
                              </w:trPr>
                              <w:tc>
                                <w:tcPr>
                                  <w:tcW w:w="790" w:type="dxa"/>
                                </w:tcPr>
                                <w:p>
                                  <w:pPr>
                                    <w:pStyle w:val="TableParagraph"/>
                                    <w:spacing w:before="30"/>
                                    <w:ind w:right="7"/>
                                    <w:jc w:val="center"/>
                                    <w:rPr>
                                      <w:rFonts w:ascii="Courier New"/>
                                      <w:sz w:val="18"/>
                                    </w:rPr>
                                  </w:pPr>
                                  <w:r>
                                    <w:rPr>
                                      <w:rFonts w:ascii="Courier New"/>
                                      <w:sz w:val="18"/>
                                    </w:rPr>
                                    <w:t>F(</w:t>
                                  </w:r>
                                  <w:r>
                                    <w:rPr>
                                      <w:rFonts w:ascii="Courier New"/>
                                      <w:spacing w:val="75"/>
                                      <w:w w:val="150"/>
                                      <w:sz w:val="18"/>
                                    </w:rPr>
                                    <w:t> </w:t>
                                  </w:r>
                                  <w:r>
                                    <w:rPr>
                                      <w:rFonts w:ascii="Courier New"/>
                                      <w:spacing w:val="-5"/>
                                      <w:sz w:val="18"/>
                                    </w:rPr>
                                    <w:t>1,</w:t>
                                  </w:r>
                                </w:p>
                              </w:tc>
                              <w:tc>
                                <w:tcPr>
                                  <w:tcW w:w="800" w:type="dxa"/>
                                </w:tcPr>
                                <w:p>
                                  <w:pPr>
                                    <w:pStyle w:val="TableParagraph"/>
                                    <w:spacing w:before="30"/>
                                    <w:ind w:right="57"/>
                                    <w:jc w:val="right"/>
                                    <w:rPr>
                                      <w:rFonts w:ascii="Courier New"/>
                                      <w:sz w:val="18"/>
                                    </w:rPr>
                                  </w:pPr>
                                  <w:r>
                                    <w:rPr>
                                      <w:rFonts w:ascii="Courier New"/>
                                      <w:spacing w:val="-4"/>
                                      <w:sz w:val="18"/>
                                    </w:rPr>
                                    <w:t>307)</w:t>
                                  </w:r>
                                </w:p>
                              </w:tc>
                              <w:tc>
                                <w:tcPr>
                                  <w:tcW w:w="286" w:type="dxa"/>
                                </w:tcPr>
                                <w:p>
                                  <w:pPr>
                                    <w:pStyle w:val="TableParagraph"/>
                                    <w:spacing w:before="30"/>
                                    <w:ind w:left="2" w:right="55"/>
                                    <w:jc w:val="center"/>
                                    <w:rPr>
                                      <w:rFonts w:ascii="Courier New"/>
                                      <w:sz w:val="18"/>
                                    </w:rPr>
                                  </w:pPr>
                                  <w:r>
                                    <w:rPr>
                                      <w:rFonts w:ascii="Courier New"/>
                                      <w:spacing w:val="-10"/>
                                      <w:sz w:val="18"/>
                                    </w:rPr>
                                    <w:t>=</w:t>
                                  </w:r>
                                </w:p>
                              </w:tc>
                              <w:tc>
                                <w:tcPr>
                                  <w:tcW w:w="847" w:type="dxa"/>
                                </w:tcPr>
                                <w:p>
                                  <w:pPr>
                                    <w:pStyle w:val="TableParagraph"/>
                                    <w:spacing w:before="30"/>
                                    <w:ind w:right="46"/>
                                    <w:jc w:val="right"/>
                                    <w:rPr>
                                      <w:rFonts w:ascii="Courier New"/>
                                      <w:sz w:val="18"/>
                                    </w:rPr>
                                  </w:pPr>
                                  <w:r>
                                    <w:rPr>
                                      <w:rFonts w:ascii="Courier New"/>
                                      <w:spacing w:val="-4"/>
                                      <w:sz w:val="18"/>
                                    </w:rPr>
                                    <w:t>3.98</w:t>
                                  </w:r>
                                </w:p>
                              </w:tc>
                            </w:tr>
                            <w:tr>
                              <w:trPr>
                                <w:trHeight w:val="234" w:hRule="atLeast"/>
                              </w:trPr>
                              <w:tc>
                                <w:tcPr>
                                  <w:tcW w:w="790" w:type="dxa"/>
                                </w:tcPr>
                                <w:p>
                                  <w:pPr>
                                    <w:pStyle w:val="TableParagraph"/>
                                    <w:spacing w:line="184" w:lineRule="exact" w:before="30"/>
                                    <w:ind w:right="7"/>
                                    <w:jc w:val="center"/>
                                    <w:rPr>
                                      <w:rFonts w:ascii="Courier New"/>
                                      <w:sz w:val="18"/>
                                    </w:rPr>
                                  </w:pPr>
                                  <w:r>
                                    <w:rPr>
                                      <w:rFonts w:ascii="Courier New"/>
                                      <w:sz w:val="18"/>
                                    </w:rPr>
                                    <w:t>Prob</w:t>
                                  </w:r>
                                  <w:r>
                                    <w:rPr>
                                      <w:rFonts w:ascii="Courier New"/>
                                      <w:spacing w:val="27"/>
                                      <w:sz w:val="18"/>
                                    </w:rPr>
                                    <w:t> </w:t>
                                  </w:r>
                                  <w:r>
                                    <w:rPr>
                                      <w:rFonts w:ascii="Courier New"/>
                                      <w:spacing w:val="-10"/>
                                      <w:sz w:val="18"/>
                                    </w:rPr>
                                    <w:t>&gt;</w:t>
                                  </w:r>
                                </w:p>
                              </w:tc>
                              <w:tc>
                                <w:tcPr>
                                  <w:tcW w:w="800" w:type="dxa"/>
                                </w:tcPr>
                                <w:p>
                                  <w:pPr>
                                    <w:pStyle w:val="TableParagraph"/>
                                    <w:spacing w:line="184" w:lineRule="exact" w:before="30"/>
                                    <w:ind w:left="60"/>
                                    <w:rPr>
                                      <w:rFonts w:ascii="Courier New"/>
                                      <w:sz w:val="18"/>
                                    </w:rPr>
                                  </w:pPr>
                                  <w:r>
                                    <w:rPr>
                                      <w:rFonts w:ascii="Courier New"/>
                                      <w:spacing w:val="-10"/>
                                      <w:sz w:val="18"/>
                                    </w:rPr>
                                    <w:t>F</w:t>
                                  </w:r>
                                </w:p>
                              </w:tc>
                              <w:tc>
                                <w:tcPr>
                                  <w:tcW w:w="286" w:type="dxa"/>
                                </w:tcPr>
                                <w:p>
                                  <w:pPr>
                                    <w:pStyle w:val="TableParagraph"/>
                                    <w:spacing w:line="184" w:lineRule="exact" w:before="30"/>
                                    <w:ind w:left="2" w:right="55"/>
                                    <w:jc w:val="center"/>
                                    <w:rPr>
                                      <w:rFonts w:ascii="Courier New"/>
                                      <w:sz w:val="18"/>
                                    </w:rPr>
                                  </w:pPr>
                                  <w:r>
                                    <w:rPr>
                                      <w:rFonts w:ascii="Courier New"/>
                                      <w:spacing w:val="-10"/>
                                      <w:sz w:val="18"/>
                                    </w:rPr>
                                    <w:t>=</w:t>
                                  </w:r>
                                </w:p>
                              </w:tc>
                              <w:tc>
                                <w:tcPr>
                                  <w:tcW w:w="847" w:type="dxa"/>
                                </w:tcPr>
                                <w:p>
                                  <w:pPr>
                                    <w:pStyle w:val="TableParagraph"/>
                                    <w:spacing w:line="184" w:lineRule="exact" w:before="30"/>
                                    <w:ind w:right="46"/>
                                    <w:jc w:val="right"/>
                                    <w:rPr>
                                      <w:rFonts w:ascii="Courier New"/>
                                      <w:sz w:val="18"/>
                                    </w:rPr>
                                  </w:pPr>
                                  <w:r>
                                    <w:rPr>
                                      <w:rFonts w:ascii="Courier New"/>
                                      <w:spacing w:val="-2"/>
                                      <w:sz w:val="18"/>
                                    </w:rPr>
                                    <w:t>0.0468</w:t>
                                  </w:r>
                                </w:p>
                              </w:tc>
                            </w:tr>
                            <w:tr>
                              <w:trPr>
                                <w:trHeight w:val="291" w:hRule="atLeast"/>
                              </w:trPr>
                              <w:tc>
                                <w:tcPr>
                                  <w:tcW w:w="1590" w:type="dxa"/>
                                  <w:gridSpan w:val="2"/>
                                </w:tcPr>
                                <w:p>
                                  <w:pPr>
                                    <w:pStyle w:val="TableParagraph"/>
                                    <w:spacing w:before="58"/>
                                    <w:ind w:left="50"/>
                                    <w:rPr>
                                      <w:rFonts w:ascii="Courier New"/>
                                      <w:sz w:val="18"/>
                                    </w:rPr>
                                  </w:pPr>
                                  <w:r>
                                    <w:rPr>
                                      <w:rFonts w:ascii="Courier New"/>
                                      <w:sz w:val="18"/>
                                    </w:rPr>
                                    <w:t>R-</w:t>
                                  </w:r>
                                  <w:r>
                                    <w:rPr>
                                      <w:rFonts w:ascii="Courier New"/>
                                      <w:spacing w:val="-2"/>
                                      <w:sz w:val="18"/>
                                    </w:rPr>
                                    <w:t>squared</w:t>
                                  </w:r>
                                </w:p>
                              </w:tc>
                              <w:tc>
                                <w:tcPr>
                                  <w:tcW w:w="286" w:type="dxa"/>
                                </w:tcPr>
                                <w:p>
                                  <w:pPr>
                                    <w:pStyle w:val="TableParagraph"/>
                                    <w:spacing w:before="58"/>
                                    <w:ind w:left="2" w:right="55"/>
                                    <w:jc w:val="center"/>
                                    <w:rPr>
                                      <w:rFonts w:ascii="Courier New"/>
                                      <w:sz w:val="18"/>
                                    </w:rPr>
                                  </w:pPr>
                                  <w:r>
                                    <w:rPr>
                                      <w:rFonts w:ascii="Courier New"/>
                                      <w:spacing w:val="-10"/>
                                      <w:sz w:val="18"/>
                                    </w:rPr>
                                    <w:t>=</w:t>
                                  </w:r>
                                </w:p>
                              </w:tc>
                              <w:tc>
                                <w:tcPr>
                                  <w:tcW w:w="847" w:type="dxa"/>
                                </w:tcPr>
                                <w:p>
                                  <w:pPr>
                                    <w:pStyle w:val="TableParagraph"/>
                                    <w:spacing w:before="58"/>
                                    <w:ind w:right="46"/>
                                    <w:jc w:val="right"/>
                                    <w:rPr>
                                      <w:rFonts w:ascii="Courier New"/>
                                      <w:sz w:val="18"/>
                                    </w:rPr>
                                  </w:pPr>
                                  <w:r>
                                    <w:rPr>
                                      <w:rFonts w:ascii="Courier New"/>
                                      <w:spacing w:val="-2"/>
                                      <w:sz w:val="18"/>
                                    </w:rPr>
                                    <w:t>0.0128</w:t>
                                  </w:r>
                                </w:p>
                              </w:tc>
                            </w:tr>
                            <w:tr>
                              <w:trPr>
                                <w:trHeight w:val="263" w:hRule="atLeast"/>
                              </w:trPr>
                              <w:tc>
                                <w:tcPr>
                                  <w:tcW w:w="1590" w:type="dxa"/>
                                  <w:gridSpan w:val="2"/>
                                </w:tcPr>
                                <w:p>
                                  <w:pPr>
                                    <w:pStyle w:val="TableParagraph"/>
                                    <w:spacing w:before="30"/>
                                    <w:ind w:left="50"/>
                                    <w:rPr>
                                      <w:rFonts w:ascii="Courier New"/>
                                      <w:sz w:val="18"/>
                                    </w:rPr>
                                  </w:pPr>
                                  <w:r>
                                    <w:rPr>
                                      <w:rFonts w:ascii="Courier New"/>
                                      <w:sz w:val="18"/>
                                    </w:rPr>
                                    <w:t>Adj</w:t>
                                  </w:r>
                                  <w:r>
                                    <w:rPr>
                                      <w:rFonts w:ascii="Courier New"/>
                                      <w:spacing w:val="32"/>
                                      <w:sz w:val="18"/>
                                    </w:rPr>
                                    <w:t> </w:t>
                                  </w:r>
                                  <w:r>
                                    <w:rPr>
                                      <w:rFonts w:ascii="Courier New"/>
                                      <w:sz w:val="18"/>
                                    </w:rPr>
                                    <w:t>R-</w:t>
                                  </w:r>
                                  <w:r>
                                    <w:rPr>
                                      <w:rFonts w:ascii="Courier New"/>
                                      <w:spacing w:val="-2"/>
                                      <w:sz w:val="18"/>
                                    </w:rPr>
                                    <w:t>squared</w:t>
                                  </w:r>
                                </w:p>
                              </w:tc>
                              <w:tc>
                                <w:tcPr>
                                  <w:tcW w:w="286" w:type="dxa"/>
                                </w:tcPr>
                                <w:p>
                                  <w:pPr>
                                    <w:pStyle w:val="TableParagraph"/>
                                    <w:spacing w:before="30"/>
                                    <w:ind w:left="2" w:right="55"/>
                                    <w:jc w:val="center"/>
                                    <w:rPr>
                                      <w:rFonts w:ascii="Courier New"/>
                                      <w:sz w:val="18"/>
                                    </w:rPr>
                                  </w:pPr>
                                  <w:r>
                                    <w:rPr>
                                      <w:rFonts w:ascii="Courier New"/>
                                      <w:spacing w:val="-10"/>
                                      <w:sz w:val="18"/>
                                    </w:rPr>
                                    <w:t>=</w:t>
                                  </w:r>
                                </w:p>
                              </w:tc>
                              <w:tc>
                                <w:tcPr>
                                  <w:tcW w:w="847" w:type="dxa"/>
                                </w:tcPr>
                                <w:p>
                                  <w:pPr>
                                    <w:pStyle w:val="TableParagraph"/>
                                    <w:spacing w:before="30"/>
                                    <w:ind w:right="46"/>
                                    <w:jc w:val="right"/>
                                    <w:rPr>
                                      <w:rFonts w:ascii="Courier New"/>
                                      <w:sz w:val="18"/>
                                    </w:rPr>
                                  </w:pPr>
                                  <w:r>
                                    <w:rPr>
                                      <w:rFonts w:ascii="Courier New"/>
                                      <w:spacing w:val="-2"/>
                                      <w:sz w:val="18"/>
                                    </w:rPr>
                                    <w:t>0.0096</w:t>
                                  </w:r>
                                </w:p>
                              </w:tc>
                            </w:tr>
                            <w:tr>
                              <w:trPr>
                                <w:trHeight w:val="234" w:hRule="atLeast"/>
                              </w:trPr>
                              <w:tc>
                                <w:tcPr>
                                  <w:tcW w:w="1590" w:type="dxa"/>
                                  <w:gridSpan w:val="2"/>
                                </w:tcPr>
                                <w:p>
                                  <w:pPr>
                                    <w:pStyle w:val="TableParagraph"/>
                                    <w:spacing w:line="184" w:lineRule="exact" w:before="30"/>
                                    <w:ind w:left="50"/>
                                    <w:rPr>
                                      <w:rFonts w:ascii="Courier New"/>
                                      <w:sz w:val="18"/>
                                    </w:rPr>
                                  </w:pPr>
                                  <w:r>
                                    <w:rPr>
                                      <w:rFonts w:ascii="Courier New"/>
                                      <w:sz w:val="18"/>
                                    </w:rPr>
                                    <w:t>Root</w:t>
                                  </w:r>
                                  <w:r>
                                    <w:rPr>
                                      <w:rFonts w:ascii="Courier New"/>
                                      <w:spacing w:val="27"/>
                                      <w:sz w:val="18"/>
                                    </w:rPr>
                                    <w:t> </w:t>
                                  </w:r>
                                  <w:r>
                                    <w:rPr>
                                      <w:rFonts w:ascii="Courier New"/>
                                      <w:spacing w:val="-5"/>
                                      <w:sz w:val="18"/>
                                    </w:rPr>
                                    <w:t>MSE</w:t>
                                  </w:r>
                                </w:p>
                              </w:tc>
                              <w:tc>
                                <w:tcPr>
                                  <w:tcW w:w="286" w:type="dxa"/>
                                </w:tcPr>
                                <w:p>
                                  <w:pPr>
                                    <w:pStyle w:val="TableParagraph"/>
                                    <w:spacing w:line="184" w:lineRule="exact" w:before="30"/>
                                    <w:ind w:left="2" w:right="55"/>
                                    <w:jc w:val="center"/>
                                    <w:rPr>
                                      <w:rFonts w:ascii="Courier New"/>
                                      <w:sz w:val="18"/>
                                    </w:rPr>
                                  </w:pPr>
                                  <w:r>
                                    <w:rPr>
                                      <w:rFonts w:ascii="Courier New"/>
                                      <w:spacing w:val="-10"/>
                                      <w:sz w:val="18"/>
                                    </w:rPr>
                                    <w:t>=</w:t>
                                  </w:r>
                                </w:p>
                              </w:tc>
                              <w:tc>
                                <w:tcPr>
                                  <w:tcW w:w="847" w:type="dxa"/>
                                </w:tcPr>
                                <w:p>
                                  <w:pPr>
                                    <w:pStyle w:val="TableParagraph"/>
                                    <w:spacing w:line="184" w:lineRule="exact" w:before="30"/>
                                    <w:ind w:right="46"/>
                                    <w:jc w:val="right"/>
                                    <w:rPr>
                                      <w:rFonts w:ascii="Courier New"/>
                                      <w:sz w:val="18"/>
                                    </w:rPr>
                                  </w:pPr>
                                  <w:r>
                                    <w:rPr>
                                      <w:rFonts w:ascii="Courier New"/>
                                      <w:spacing w:val="-2"/>
                                      <w:sz w:val="18"/>
                                    </w:rPr>
                                    <w:t>.57965</w:t>
                                  </w:r>
                                </w:p>
                              </w:tc>
                            </w:tr>
                          </w:tbl>
                          <w:p>
                            <w:pPr>
                              <w:pStyle w:val="BodyText"/>
                            </w:pPr>
                          </w:p>
                        </w:txbxContent>
                      </wps:txbx>
                      <wps:bodyPr wrap="square" lIns="0" tIns="0" rIns="0" bIns="0" rtlCol="0">
                        <a:noAutofit/>
                      </wps:bodyPr>
                    </wps:wsp>
                  </a:graphicData>
                </a:graphic>
              </wp:anchor>
            </w:drawing>
          </mc:Choice>
          <mc:Fallback>
            <w:pict>
              <v:shape style="position:absolute;margin-left:366.436066pt;margin-top:16.084087pt;width:136.25pt;height:76.150pt;mso-position-horizontal-relative:page;mso-position-vertical-relative:paragraph;z-index:-15728640;mso-wrap-distance-left:0;mso-wrap-distance-right:0" type="#_x0000_t202" id="docshape23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800"/>
                        <w:gridCol w:w="286"/>
                        <w:gridCol w:w="847"/>
                      </w:tblGrid>
                      <w:tr>
                        <w:trPr>
                          <w:trHeight w:val="234" w:hRule="atLeast"/>
                        </w:trPr>
                        <w:tc>
                          <w:tcPr>
                            <w:tcW w:w="790" w:type="dxa"/>
                          </w:tcPr>
                          <w:p>
                            <w:pPr>
                              <w:pStyle w:val="TableParagraph"/>
                              <w:spacing w:before="1"/>
                              <w:ind w:right="7"/>
                              <w:jc w:val="center"/>
                              <w:rPr>
                                <w:rFonts w:ascii="Courier New"/>
                                <w:sz w:val="18"/>
                              </w:rPr>
                            </w:pPr>
                            <w:r>
                              <w:rPr>
                                <w:rFonts w:ascii="Courier New"/>
                                <w:spacing w:val="-2"/>
                                <w:sz w:val="18"/>
                              </w:rPr>
                              <w:t>Number</w:t>
                            </w:r>
                          </w:p>
                        </w:tc>
                        <w:tc>
                          <w:tcPr>
                            <w:tcW w:w="800" w:type="dxa"/>
                          </w:tcPr>
                          <w:p>
                            <w:pPr>
                              <w:pStyle w:val="TableParagraph"/>
                              <w:spacing w:before="1"/>
                              <w:ind w:right="57"/>
                              <w:jc w:val="right"/>
                              <w:rPr>
                                <w:rFonts w:ascii="Courier New"/>
                                <w:sz w:val="18"/>
                              </w:rPr>
                            </w:pPr>
                            <w:r>
                              <w:rPr>
                                <w:rFonts w:ascii="Courier New"/>
                                <w:sz w:val="18"/>
                              </w:rPr>
                              <w:t>of</w:t>
                            </w:r>
                            <w:r>
                              <w:rPr>
                                <w:rFonts w:ascii="Courier New"/>
                                <w:spacing w:val="17"/>
                                <w:sz w:val="18"/>
                              </w:rPr>
                              <w:t> </w:t>
                            </w:r>
                            <w:r>
                              <w:rPr>
                                <w:rFonts w:ascii="Courier New"/>
                                <w:spacing w:val="-5"/>
                                <w:sz w:val="18"/>
                              </w:rPr>
                              <w:t>obs</w:t>
                            </w:r>
                          </w:p>
                        </w:tc>
                        <w:tc>
                          <w:tcPr>
                            <w:tcW w:w="286" w:type="dxa"/>
                          </w:tcPr>
                          <w:p>
                            <w:pPr>
                              <w:pStyle w:val="TableParagraph"/>
                              <w:spacing w:before="1"/>
                              <w:ind w:left="2" w:right="55"/>
                              <w:jc w:val="center"/>
                              <w:rPr>
                                <w:rFonts w:ascii="Courier New"/>
                                <w:sz w:val="18"/>
                              </w:rPr>
                            </w:pPr>
                            <w:r>
                              <w:rPr>
                                <w:rFonts w:ascii="Courier New"/>
                                <w:spacing w:val="-10"/>
                                <w:sz w:val="18"/>
                              </w:rPr>
                              <w:t>=</w:t>
                            </w:r>
                          </w:p>
                        </w:tc>
                        <w:tc>
                          <w:tcPr>
                            <w:tcW w:w="847" w:type="dxa"/>
                          </w:tcPr>
                          <w:p>
                            <w:pPr>
                              <w:pStyle w:val="TableParagraph"/>
                              <w:spacing w:before="1"/>
                              <w:ind w:right="46"/>
                              <w:jc w:val="right"/>
                              <w:rPr>
                                <w:rFonts w:ascii="Courier New"/>
                                <w:sz w:val="18"/>
                              </w:rPr>
                            </w:pPr>
                            <w:r>
                              <w:rPr>
                                <w:rFonts w:ascii="Courier New"/>
                                <w:spacing w:val="-5"/>
                                <w:sz w:val="18"/>
                              </w:rPr>
                              <w:t>309</w:t>
                            </w:r>
                          </w:p>
                        </w:tc>
                      </w:tr>
                      <w:tr>
                        <w:trPr>
                          <w:trHeight w:val="263" w:hRule="atLeast"/>
                        </w:trPr>
                        <w:tc>
                          <w:tcPr>
                            <w:tcW w:w="790" w:type="dxa"/>
                          </w:tcPr>
                          <w:p>
                            <w:pPr>
                              <w:pStyle w:val="TableParagraph"/>
                              <w:spacing w:before="30"/>
                              <w:ind w:right="7"/>
                              <w:jc w:val="center"/>
                              <w:rPr>
                                <w:rFonts w:ascii="Courier New"/>
                                <w:sz w:val="18"/>
                              </w:rPr>
                            </w:pPr>
                            <w:r>
                              <w:rPr>
                                <w:rFonts w:ascii="Courier New"/>
                                <w:sz w:val="18"/>
                              </w:rPr>
                              <w:t>F(</w:t>
                            </w:r>
                            <w:r>
                              <w:rPr>
                                <w:rFonts w:ascii="Courier New"/>
                                <w:spacing w:val="75"/>
                                <w:w w:val="150"/>
                                <w:sz w:val="18"/>
                              </w:rPr>
                              <w:t> </w:t>
                            </w:r>
                            <w:r>
                              <w:rPr>
                                <w:rFonts w:ascii="Courier New"/>
                                <w:spacing w:val="-5"/>
                                <w:sz w:val="18"/>
                              </w:rPr>
                              <w:t>1,</w:t>
                            </w:r>
                          </w:p>
                        </w:tc>
                        <w:tc>
                          <w:tcPr>
                            <w:tcW w:w="800" w:type="dxa"/>
                          </w:tcPr>
                          <w:p>
                            <w:pPr>
                              <w:pStyle w:val="TableParagraph"/>
                              <w:spacing w:before="30"/>
                              <w:ind w:right="57"/>
                              <w:jc w:val="right"/>
                              <w:rPr>
                                <w:rFonts w:ascii="Courier New"/>
                                <w:sz w:val="18"/>
                              </w:rPr>
                            </w:pPr>
                            <w:r>
                              <w:rPr>
                                <w:rFonts w:ascii="Courier New"/>
                                <w:spacing w:val="-4"/>
                                <w:sz w:val="18"/>
                              </w:rPr>
                              <w:t>307)</w:t>
                            </w:r>
                          </w:p>
                        </w:tc>
                        <w:tc>
                          <w:tcPr>
                            <w:tcW w:w="286" w:type="dxa"/>
                          </w:tcPr>
                          <w:p>
                            <w:pPr>
                              <w:pStyle w:val="TableParagraph"/>
                              <w:spacing w:before="30"/>
                              <w:ind w:left="2" w:right="55"/>
                              <w:jc w:val="center"/>
                              <w:rPr>
                                <w:rFonts w:ascii="Courier New"/>
                                <w:sz w:val="18"/>
                              </w:rPr>
                            </w:pPr>
                            <w:r>
                              <w:rPr>
                                <w:rFonts w:ascii="Courier New"/>
                                <w:spacing w:val="-10"/>
                                <w:sz w:val="18"/>
                              </w:rPr>
                              <w:t>=</w:t>
                            </w:r>
                          </w:p>
                        </w:tc>
                        <w:tc>
                          <w:tcPr>
                            <w:tcW w:w="847" w:type="dxa"/>
                          </w:tcPr>
                          <w:p>
                            <w:pPr>
                              <w:pStyle w:val="TableParagraph"/>
                              <w:spacing w:before="30"/>
                              <w:ind w:right="46"/>
                              <w:jc w:val="right"/>
                              <w:rPr>
                                <w:rFonts w:ascii="Courier New"/>
                                <w:sz w:val="18"/>
                              </w:rPr>
                            </w:pPr>
                            <w:r>
                              <w:rPr>
                                <w:rFonts w:ascii="Courier New"/>
                                <w:spacing w:val="-4"/>
                                <w:sz w:val="18"/>
                              </w:rPr>
                              <w:t>3.98</w:t>
                            </w:r>
                          </w:p>
                        </w:tc>
                      </w:tr>
                      <w:tr>
                        <w:trPr>
                          <w:trHeight w:val="234" w:hRule="atLeast"/>
                        </w:trPr>
                        <w:tc>
                          <w:tcPr>
                            <w:tcW w:w="790" w:type="dxa"/>
                          </w:tcPr>
                          <w:p>
                            <w:pPr>
                              <w:pStyle w:val="TableParagraph"/>
                              <w:spacing w:line="184" w:lineRule="exact" w:before="30"/>
                              <w:ind w:right="7"/>
                              <w:jc w:val="center"/>
                              <w:rPr>
                                <w:rFonts w:ascii="Courier New"/>
                                <w:sz w:val="18"/>
                              </w:rPr>
                            </w:pPr>
                            <w:r>
                              <w:rPr>
                                <w:rFonts w:ascii="Courier New"/>
                                <w:sz w:val="18"/>
                              </w:rPr>
                              <w:t>Prob</w:t>
                            </w:r>
                            <w:r>
                              <w:rPr>
                                <w:rFonts w:ascii="Courier New"/>
                                <w:spacing w:val="27"/>
                                <w:sz w:val="18"/>
                              </w:rPr>
                              <w:t> </w:t>
                            </w:r>
                            <w:r>
                              <w:rPr>
                                <w:rFonts w:ascii="Courier New"/>
                                <w:spacing w:val="-10"/>
                                <w:sz w:val="18"/>
                              </w:rPr>
                              <w:t>&gt;</w:t>
                            </w:r>
                          </w:p>
                        </w:tc>
                        <w:tc>
                          <w:tcPr>
                            <w:tcW w:w="800" w:type="dxa"/>
                          </w:tcPr>
                          <w:p>
                            <w:pPr>
                              <w:pStyle w:val="TableParagraph"/>
                              <w:spacing w:line="184" w:lineRule="exact" w:before="30"/>
                              <w:ind w:left="60"/>
                              <w:rPr>
                                <w:rFonts w:ascii="Courier New"/>
                                <w:sz w:val="18"/>
                              </w:rPr>
                            </w:pPr>
                            <w:r>
                              <w:rPr>
                                <w:rFonts w:ascii="Courier New"/>
                                <w:spacing w:val="-10"/>
                                <w:sz w:val="18"/>
                              </w:rPr>
                              <w:t>F</w:t>
                            </w:r>
                          </w:p>
                        </w:tc>
                        <w:tc>
                          <w:tcPr>
                            <w:tcW w:w="286" w:type="dxa"/>
                          </w:tcPr>
                          <w:p>
                            <w:pPr>
                              <w:pStyle w:val="TableParagraph"/>
                              <w:spacing w:line="184" w:lineRule="exact" w:before="30"/>
                              <w:ind w:left="2" w:right="55"/>
                              <w:jc w:val="center"/>
                              <w:rPr>
                                <w:rFonts w:ascii="Courier New"/>
                                <w:sz w:val="18"/>
                              </w:rPr>
                            </w:pPr>
                            <w:r>
                              <w:rPr>
                                <w:rFonts w:ascii="Courier New"/>
                                <w:spacing w:val="-10"/>
                                <w:sz w:val="18"/>
                              </w:rPr>
                              <w:t>=</w:t>
                            </w:r>
                          </w:p>
                        </w:tc>
                        <w:tc>
                          <w:tcPr>
                            <w:tcW w:w="847" w:type="dxa"/>
                          </w:tcPr>
                          <w:p>
                            <w:pPr>
                              <w:pStyle w:val="TableParagraph"/>
                              <w:spacing w:line="184" w:lineRule="exact" w:before="30"/>
                              <w:ind w:right="46"/>
                              <w:jc w:val="right"/>
                              <w:rPr>
                                <w:rFonts w:ascii="Courier New"/>
                                <w:sz w:val="18"/>
                              </w:rPr>
                            </w:pPr>
                            <w:r>
                              <w:rPr>
                                <w:rFonts w:ascii="Courier New"/>
                                <w:spacing w:val="-2"/>
                                <w:sz w:val="18"/>
                              </w:rPr>
                              <w:t>0.0468</w:t>
                            </w:r>
                          </w:p>
                        </w:tc>
                      </w:tr>
                      <w:tr>
                        <w:trPr>
                          <w:trHeight w:val="291" w:hRule="atLeast"/>
                        </w:trPr>
                        <w:tc>
                          <w:tcPr>
                            <w:tcW w:w="1590" w:type="dxa"/>
                            <w:gridSpan w:val="2"/>
                          </w:tcPr>
                          <w:p>
                            <w:pPr>
                              <w:pStyle w:val="TableParagraph"/>
                              <w:spacing w:before="58"/>
                              <w:ind w:left="50"/>
                              <w:rPr>
                                <w:rFonts w:ascii="Courier New"/>
                                <w:sz w:val="18"/>
                              </w:rPr>
                            </w:pPr>
                            <w:r>
                              <w:rPr>
                                <w:rFonts w:ascii="Courier New"/>
                                <w:sz w:val="18"/>
                              </w:rPr>
                              <w:t>R-</w:t>
                            </w:r>
                            <w:r>
                              <w:rPr>
                                <w:rFonts w:ascii="Courier New"/>
                                <w:spacing w:val="-2"/>
                                <w:sz w:val="18"/>
                              </w:rPr>
                              <w:t>squared</w:t>
                            </w:r>
                          </w:p>
                        </w:tc>
                        <w:tc>
                          <w:tcPr>
                            <w:tcW w:w="286" w:type="dxa"/>
                          </w:tcPr>
                          <w:p>
                            <w:pPr>
                              <w:pStyle w:val="TableParagraph"/>
                              <w:spacing w:before="58"/>
                              <w:ind w:left="2" w:right="55"/>
                              <w:jc w:val="center"/>
                              <w:rPr>
                                <w:rFonts w:ascii="Courier New"/>
                                <w:sz w:val="18"/>
                              </w:rPr>
                            </w:pPr>
                            <w:r>
                              <w:rPr>
                                <w:rFonts w:ascii="Courier New"/>
                                <w:spacing w:val="-10"/>
                                <w:sz w:val="18"/>
                              </w:rPr>
                              <w:t>=</w:t>
                            </w:r>
                          </w:p>
                        </w:tc>
                        <w:tc>
                          <w:tcPr>
                            <w:tcW w:w="847" w:type="dxa"/>
                          </w:tcPr>
                          <w:p>
                            <w:pPr>
                              <w:pStyle w:val="TableParagraph"/>
                              <w:spacing w:before="58"/>
                              <w:ind w:right="46"/>
                              <w:jc w:val="right"/>
                              <w:rPr>
                                <w:rFonts w:ascii="Courier New"/>
                                <w:sz w:val="18"/>
                              </w:rPr>
                            </w:pPr>
                            <w:r>
                              <w:rPr>
                                <w:rFonts w:ascii="Courier New"/>
                                <w:spacing w:val="-2"/>
                                <w:sz w:val="18"/>
                              </w:rPr>
                              <w:t>0.0128</w:t>
                            </w:r>
                          </w:p>
                        </w:tc>
                      </w:tr>
                      <w:tr>
                        <w:trPr>
                          <w:trHeight w:val="263" w:hRule="atLeast"/>
                        </w:trPr>
                        <w:tc>
                          <w:tcPr>
                            <w:tcW w:w="1590" w:type="dxa"/>
                            <w:gridSpan w:val="2"/>
                          </w:tcPr>
                          <w:p>
                            <w:pPr>
                              <w:pStyle w:val="TableParagraph"/>
                              <w:spacing w:before="30"/>
                              <w:ind w:left="50"/>
                              <w:rPr>
                                <w:rFonts w:ascii="Courier New"/>
                                <w:sz w:val="18"/>
                              </w:rPr>
                            </w:pPr>
                            <w:r>
                              <w:rPr>
                                <w:rFonts w:ascii="Courier New"/>
                                <w:sz w:val="18"/>
                              </w:rPr>
                              <w:t>Adj</w:t>
                            </w:r>
                            <w:r>
                              <w:rPr>
                                <w:rFonts w:ascii="Courier New"/>
                                <w:spacing w:val="32"/>
                                <w:sz w:val="18"/>
                              </w:rPr>
                              <w:t> </w:t>
                            </w:r>
                            <w:r>
                              <w:rPr>
                                <w:rFonts w:ascii="Courier New"/>
                                <w:sz w:val="18"/>
                              </w:rPr>
                              <w:t>R-</w:t>
                            </w:r>
                            <w:r>
                              <w:rPr>
                                <w:rFonts w:ascii="Courier New"/>
                                <w:spacing w:val="-2"/>
                                <w:sz w:val="18"/>
                              </w:rPr>
                              <w:t>squared</w:t>
                            </w:r>
                          </w:p>
                        </w:tc>
                        <w:tc>
                          <w:tcPr>
                            <w:tcW w:w="286" w:type="dxa"/>
                          </w:tcPr>
                          <w:p>
                            <w:pPr>
                              <w:pStyle w:val="TableParagraph"/>
                              <w:spacing w:before="30"/>
                              <w:ind w:left="2" w:right="55"/>
                              <w:jc w:val="center"/>
                              <w:rPr>
                                <w:rFonts w:ascii="Courier New"/>
                                <w:sz w:val="18"/>
                              </w:rPr>
                            </w:pPr>
                            <w:r>
                              <w:rPr>
                                <w:rFonts w:ascii="Courier New"/>
                                <w:spacing w:val="-10"/>
                                <w:sz w:val="18"/>
                              </w:rPr>
                              <w:t>=</w:t>
                            </w:r>
                          </w:p>
                        </w:tc>
                        <w:tc>
                          <w:tcPr>
                            <w:tcW w:w="847" w:type="dxa"/>
                          </w:tcPr>
                          <w:p>
                            <w:pPr>
                              <w:pStyle w:val="TableParagraph"/>
                              <w:spacing w:before="30"/>
                              <w:ind w:right="46"/>
                              <w:jc w:val="right"/>
                              <w:rPr>
                                <w:rFonts w:ascii="Courier New"/>
                                <w:sz w:val="18"/>
                              </w:rPr>
                            </w:pPr>
                            <w:r>
                              <w:rPr>
                                <w:rFonts w:ascii="Courier New"/>
                                <w:spacing w:val="-2"/>
                                <w:sz w:val="18"/>
                              </w:rPr>
                              <w:t>0.0096</w:t>
                            </w:r>
                          </w:p>
                        </w:tc>
                      </w:tr>
                      <w:tr>
                        <w:trPr>
                          <w:trHeight w:val="234" w:hRule="atLeast"/>
                        </w:trPr>
                        <w:tc>
                          <w:tcPr>
                            <w:tcW w:w="1590" w:type="dxa"/>
                            <w:gridSpan w:val="2"/>
                          </w:tcPr>
                          <w:p>
                            <w:pPr>
                              <w:pStyle w:val="TableParagraph"/>
                              <w:spacing w:line="184" w:lineRule="exact" w:before="30"/>
                              <w:ind w:left="50"/>
                              <w:rPr>
                                <w:rFonts w:ascii="Courier New"/>
                                <w:sz w:val="18"/>
                              </w:rPr>
                            </w:pPr>
                            <w:r>
                              <w:rPr>
                                <w:rFonts w:ascii="Courier New"/>
                                <w:sz w:val="18"/>
                              </w:rPr>
                              <w:t>Root</w:t>
                            </w:r>
                            <w:r>
                              <w:rPr>
                                <w:rFonts w:ascii="Courier New"/>
                                <w:spacing w:val="27"/>
                                <w:sz w:val="18"/>
                              </w:rPr>
                              <w:t> </w:t>
                            </w:r>
                            <w:r>
                              <w:rPr>
                                <w:rFonts w:ascii="Courier New"/>
                                <w:spacing w:val="-5"/>
                                <w:sz w:val="18"/>
                              </w:rPr>
                              <w:t>MSE</w:t>
                            </w:r>
                          </w:p>
                        </w:tc>
                        <w:tc>
                          <w:tcPr>
                            <w:tcW w:w="286" w:type="dxa"/>
                          </w:tcPr>
                          <w:p>
                            <w:pPr>
                              <w:pStyle w:val="TableParagraph"/>
                              <w:spacing w:line="184" w:lineRule="exact" w:before="30"/>
                              <w:ind w:left="2" w:right="55"/>
                              <w:jc w:val="center"/>
                              <w:rPr>
                                <w:rFonts w:ascii="Courier New"/>
                                <w:sz w:val="18"/>
                              </w:rPr>
                            </w:pPr>
                            <w:r>
                              <w:rPr>
                                <w:rFonts w:ascii="Courier New"/>
                                <w:spacing w:val="-10"/>
                                <w:sz w:val="18"/>
                              </w:rPr>
                              <w:t>=</w:t>
                            </w:r>
                          </w:p>
                        </w:tc>
                        <w:tc>
                          <w:tcPr>
                            <w:tcW w:w="847" w:type="dxa"/>
                          </w:tcPr>
                          <w:p>
                            <w:pPr>
                              <w:pStyle w:val="TableParagraph"/>
                              <w:spacing w:line="184" w:lineRule="exact" w:before="30"/>
                              <w:ind w:right="46"/>
                              <w:jc w:val="right"/>
                              <w:rPr>
                                <w:rFonts w:ascii="Courier New"/>
                                <w:sz w:val="18"/>
                              </w:rPr>
                            </w:pPr>
                            <w:r>
                              <w:rPr>
                                <w:rFonts w:ascii="Courier New"/>
                                <w:spacing w:val="-2"/>
                                <w:sz w:val="18"/>
                              </w:rPr>
                              <w:t>.57965</w:t>
                            </w:r>
                          </w:p>
                        </w:tc>
                      </w:tr>
                    </w:tbl>
                    <w:p>
                      <w:pPr>
                        <w:pStyle w:val="BodyText"/>
                      </w:pPr>
                    </w:p>
                  </w:txbxContent>
                </v:textbox>
                <w10:wrap type="topAndBottom"/>
              </v:shape>
            </w:pict>
          </mc:Fallback>
        </mc:AlternateContent>
      </w:r>
    </w:p>
    <w:p>
      <w:pPr>
        <w:pStyle w:val="BodyText"/>
        <w:spacing w:before="159"/>
        <w:rPr>
          <w:rFonts w:ascii="Courier New"/>
          <w:sz w:val="20"/>
        </w:rPr>
      </w:pPr>
    </w:p>
    <w:tbl>
      <w:tblPr>
        <w:tblW w:w="0" w:type="auto"/>
        <w:jc w:val="left"/>
        <w:tblInd w:w="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6"/>
        <w:gridCol w:w="1484"/>
        <w:gridCol w:w="1372"/>
        <w:gridCol w:w="914"/>
        <w:gridCol w:w="1029"/>
        <w:gridCol w:w="1486"/>
        <w:gridCol w:w="1080"/>
      </w:tblGrid>
      <w:tr>
        <w:trPr>
          <w:trHeight w:val="506" w:hRule="atLeast"/>
        </w:trPr>
        <w:tc>
          <w:tcPr>
            <w:tcW w:w="1536" w:type="dxa"/>
            <w:tcBorders>
              <w:top w:val="dashSmallGap" w:sz="8" w:space="0" w:color="000000"/>
              <w:bottom w:val="dashSmallGap" w:sz="8" w:space="0" w:color="000000"/>
              <w:right w:val="single" w:sz="8" w:space="0" w:color="000000"/>
            </w:tcBorders>
          </w:tcPr>
          <w:p>
            <w:pPr>
              <w:pStyle w:val="TableParagraph"/>
              <w:spacing w:before="161"/>
              <w:ind w:right="164"/>
              <w:jc w:val="right"/>
              <w:rPr>
                <w:rFonts w:ascii="Courier New"/>
                <w:sz w:val="18"/>
              </w:rPr>
            </w:pPr>
            <w:r>
              <w:rPr>
                <w:rFonts w:ascii="Courier New"/>
                <w:spacing w:val="-4"/>
                <w:sz w:val="18"/>
              </w:rPr>
              <w:t>smes</w:t>
            </w:r>
          </w:p>
        </w:tc>
        <w:tc>
          <w:tcPr>
            <w:tcW w:w="1484" w:type="dxa"/>
            <w:tcBorders>
              <w:top w:val="dashSmallGap" w:sz="8" w:space="0" w:color="000000"/>
              <w:left w:val="single" w:sz="8" w:space="0" w:color="000000"/>
              <w:bottom w:val="dashSmallGap" w:sz="8" w:space="0" w:color="000000"/>
            </w:tcBorders>
          </w:tcPr>
          <w:p>
            <w:pPr>
              <w:pStyle w:val="TableParagraph"/>
              <w:spacing w:before="161"/>
              <w:ind w:right="172"/>
              <w:jc w:val="right"/>
              <w:rPr>
                <w:rFonts w:ascii="Courier New"/>
                <w:sz w:val="18"/>
              </w:rPr>
            </w:pPr>
            <w:r>
              <w:rPr>
                <w:rFonts w:ascii="Courier New"/>
                <w:spacing w:val="-2"/>
                <w:sz w:val="18"/>
              </w:rPr>
              <w:t>Coef.</w:t>
            </w:r>
          </w:p>
        </w:tc>
        <w:tc>
          <w:tcPr>
            <w:tcW w:w="1372" w:type="dxa"/>
            <w:tcBorders>
              <w:top w:val="dashSmallGap" w:sz="8" w:space="0" w:color="000000"/>
              <w:bottom w:val="dashSmallGap" w:sz="8" w:space="0" w:color="000000"/>
            </w:tcBorders>
          </w:tcPr>
          <w:p>
            <w:pPr>
              <w:pStyle w:val="TableParagraph"/>
              <w:spacing w:before="161"/>
              <w:ind w:left="174"/>
              <w:rPr>
                <w:rFonts w:ascii="Courier New"/>
                <w:sz w:val="18"/>
              </w:rPr>
            </w:pPr>
            <w:r>
              <w:rPr>
                <w:rFonts w:ascii="Courier New"/>
                <w:sz w:val="18"/>
              </w:rPr>
              <w:t>Std.</w:t>
            </w:r>
            <w:r>
              <w:rPr>
                <w:rFonts w:ascii="Courier New"/>
                <w:spacing w:val="28"/>
                <w:sz w:val="18"/>
              </w:rPr>
              <w:t> </w:t>
            </w:r>
            <w:r>
              <w:rPr>
                <w:rFonts w:ascii="Courier New"/>
                <w:spacing w:val="-4"/>
                <w:sz w:val="18"/>
              </w:rPr>
              <w:t>Err.</w:t>
            </w:r>
          </w:p>
        </w:tc>
        <w:tc>
          <w:tcPr>
            <w:tcW w:w="914" w:type="dxa"/>
            <w:tcBorders>
              <w:top w:val="dashSmallGap" w:sz="8" w:space="0" w:color="000000"/>
              <w:bottom w:val="dashSmallGap" w:sz="8" w:space="0" w:color="000000"/>
            </w:tcBorders>
          </w:tcPr>
          <w:p>
            <w:pPr>
              <w:pStyle w:val="TableParagraph"/>
              <w:spacing w:before="161"/>
              <w:ind w:left="517"/>
              <w:rPr>
                <w:rFonts w:ascii="Courier New"/>
                <w:sz w:val="18"/>
              </w:rPr>
            </w:pPr>
            <w:r>
              <w:rPr>
                <w:rFonts w:ascii="Courier New"/>
                <w:spacing w:val="-10"/>
                <w:sz w:val="18"/>
              </w:rPr>
              <w:t>t</w:t>
            </w:r>
          </w:p>
        </w:tc>
        <w:tc>
          <w:tcPr>
            <w:tcW w:w="1029" w:type="dxa"/>
            <w:tcBorders>
              <w:top w:val="dashSmallGap" w:sz="8" w:space="0" w:color="000000"/>
              <w:bottom w:val="dashSmallGap" w:sz="8" w:space="0" w:color="000000"/>
            </w:tcBorders>
          </w:tcPr>
          <w:p>
            <w:pPr>
              <w:pStyle w:val="TableParagraph"/>
              <w:spacing w:before="161"/>
              <w:ind w:left="175"/>
              <w:rPr>
                <w:rFonts w:ascii="Courier New"/>
                <w:sz w:val="18"/>
              </w:rPr>
            </w:pPr>
            <w:r>
              <w:rPr>
                <w:rFonts w:ascii="Courier New"/>
                <w:spacing w:val="-2"/>
                <w:sz w:val="18"/>
              </w:rPr>
              <w:t>P&gt;|t|</w:t>
            </w:r>
          </w:p>
        </w:tc>
        <w:tc>
          <w:tcPr>
            <w:tcW w:w="1486" w:type="dxa"/>
            <w:tcBorders>
              <w:top w:val="dashSmallGap" w:sz="8" w:space="0" w:color="000000"/>
              <w:bottom w:val="dashSmallGap" w:sz="8" w:space="0" w:color="000000"/>
            </w:tcBorders>
          </w:tcPr>
          <w:p>
            <w:pPr>
              <w:pStyle w:val="TableParagraph"/>
              <w:spacing w:before="161"/>
              <w:ind w:left="290"/>
              <w:rPr>
                <w:rFonts w:ascii="Courier New"/>
                <w:sz w:val="18"/>
              </w:rPr>
            </w:pPr>
            <w:r>
              <w:rPr>
                <w:rFonts w:ascii="Courier New"/>
                <w:sz w:val="18"/>
              </w:rPr>
              <w:t>[95%</w:t>
            </w:r>
            <w:r>
              <w:rPr>
                <w:rFonts w:ascii="Courier New"/>
                <w:spacing w:val="25"/>
                <w:sz w:val="18"/>
              </w:rPr>
              <w:t> </w:t>
            </w:r>
            <w:r>
              <w:rPr>
                <w:rFonts w:ascii="Courier New"/>
                <w:spacing w:val="-2"/>
                <w:sz w:val="18"/>
              </w:rPr>
              <w:t>Conf.</w:t>
            </w:r>
          </w:p>
        </w:tc>
        <w:tc>
          <w:tcPr>
            <w:tcW w:w="1080" w:type="dxa"/>
            <w:tcBorders>
              <w:top w:val="dashSmallGap" w:sz="8" w:space="0" w:color="000000"/>
              <w:bottom w:val="dashSmallGap" w:sz="8" w:space="0" w:color="000000"/>
            </w:tcBorders>
          </w:tcPr>
          <w:p>
            <w:pPr>
              <w:pStyle w:val="TableParagraph"/>
              <w:spacing w:before="161"/>
              <w:ind w:left="77"/>
              <w:jc w:val="center"/>
              <w:rPr>
                <w:rFonts w:ascii="Courier New"/>
                <w:sz w:val="18"/>
              </w:rPr>
            </w:pPr>
            <w:r>
              <w:rPr>
                <w:rFonts w:ascii="Courier New"/>
                <w:spacing w:val="-2"/>
                <w:sz w:val="18"/>
              </w:rPr>
              <w:t>Interval]</w:t>
            </w:r>
          </w:p>
        </w:tc>
      </w:tr>
      <w:tr>
        <w:trPr>
          <w:trHeight w:val="394" w:hRule="atLeast"/>
        </w:trPr>
        <w:tc>
          <w:tcPr>
            <w:tcW w:w="1536" w:type="dxa"/>
            <w:tcBorders>
              <w:top w:val="dashSmallGap" w:sz="8" w:space="0" w:color="000000"/>
              <w:right w:val="single" w:sz="8" w:space="0" w:color="000000"/>
            </w:tcBorders>
          </w:tcPr>
          <w:p>
            <w:pPr>
              <w:pStyle w:val="TableParagraph"/>
              <w:spacing w:before="161"/>
              <w:ind w:right="164"/>
              <w:jc w:val="right"/>
              <w:rPr>
                <w:rFonts w:ascii="Courier New"/>
                <w:sz w:val="18"/>
              </w:rPr>
            </w:pPr>
            <w:r>
              <w:rPr>
                <w:rFonts w:ascii="Courier New"/>
                <w:spacing w:val="-2"/>
                <w:sz w:val="18"/>
              </w:rPr>
              <w:t>busang</w:t>
            </w:r>
          </w:p>
        </w:tc>
        <w:tc>
          <w:tcPr>
            <w:tcW w:w="1484" w:type="dxa"/>
            <w:tcBorders>
              <w:top w:val="dashSmallGap" w:sz="8" w:space="0" w:color="000000"/>
              <w:left w:val="single" w:sz="8" w:space="0" w:color="000000"/>
            </w:tcBorders>
          </w:tcPr>
          <w:p>
            <w:pPr>
              <w:pStyle w:val="TableParagraph"/>
              <w:spacing w:before="161"/>
              <w:ind w:right="172"/>
              <w:jc w:val="right"/>
              <w:rPr>
                <w:rFonts w:ascii="Courier New"/>
                <w:sz w:val="18"/>
              </w:rPr>
            </w:pPr>
            <w:r>
              <w:rPr>
                <w:rFonts w:ascii="Courier New"/>
                <w:spacing w:val="-2"/>
                <w:sz w:val="18"/>
              </w:rPr>
              <w:t>.0070363</w:t>
            </w:r>
          </w:p>
        </w:tc>
        <w:tc>
          <w:tcPr>
            <w:tcW w:w="1372" w:type="dxa"/>
            <w:tcBorders>
              <w:top w:val="dashSmallGap" w:sz="8" w:space="0" w:color="000000"/>
            </w:tcBorders>
          </w:tcPr>
          <w:p>
            <w:pPr>
              <w:pStyle w:val="TableParagraph"/>
              <w:spacing w:before="161"/>
              <w:ind w:left="174"/>
              <w:rPr>
                <w:rFonts w:ascii="Courier New"/>
                <w:sz w:val="18"/>
              </w:rPr>
            </w:pPr>
            <w:r>
              <w:rPr>
                <w:rFonts w:ascii="Courier New"/>
                <w:spacing w:val="-2"/>
                <w:sz w:val="18"/>
              </w:rPr>
              <w:t>.0035248</w:t>
            </w:r>
          </w:p>
        </w:tc>
        <w:tc>
          <w:tcPr>
            <w:tcW w:w="914" w:type="dxa"/>
            <w:tcBorders>
              <w:top w:val="dashSmallGap" w:sz="8" w:space="0" w:color="000000"/>
            </w:tcBorders>
          </w:tcPr>
          <w:p>
            <w:pPr>
              <w:pStyle w:val="TableParagraph"/>
              <w:spacing w:before="161"/>
              <w:ind w:right="171"/>
              <w:jc w:val="right"/>
              <w:rPr>
                <w:rFonts w:ascii="Courier New"/>
                <w:sz w:val="18"/>
              </w:rPr>
            </w:pPr>
            <w:r>
              <w:rPr>
                <w:rFonts w:ascii="Courier New"/>
                <w:spacing w:val="-4"/>
                <w:sz w:val="18"/>
              </w:rPr>
              <w:t>2.00</w:t>
            </w:r>
          </w:p>
        </w:tc>
        <w:tc>
          <w:tcPr>
            <w:tcW w:w="1029" w:type="dxa"/>
            <w:tcBorders>
              <w:top w:val="dashSmallGap" w:sz="8" w:space="0" w:color="000000"/>
            </w:tcBorders>
          </w:tcPr>
          <w:p>
            <w:pPr>
              <w:pStyle w:val="TableParagraph"/>
              <w:spacing w:before="161"/>
              <w:ind w:left="175"/>
              <w:rPr>
                <w:rFonts w:ascii="Courier New"/>
                <w:sz w:val="18"/>
              </w:rPr>
            </w:pPr>
            <w:r>
              <w:rPr>
                <w:rFonts w:ascii="Courier New"/>
                <w:spacing w:val="-2"/>
                <w:sz w:val="18"/>
              </w:rPr>
              <w:t>0.047</w:t>
            </w:r>
          </w:p>
        </w:tc>
        <w:tc>
          <w:tcPr>
            <w:tcW w:w="1486" w:type="dxa"/>
            <w:tcBorders>
              <w:top w:val="dashSmallGap" w:sz="8" w:space="0" w:color="000000"/>
            </w:tcBorders>
          </w:tcPr>
          <w:p>
            <w:pPr>
              <w:pStyle w:val="TableParagraph"/>
              <w:spacing w:before="161"/>
              <w:ind w:left="290"/>
              <w:rPr>
                <w:rFonts w:ascii="Courier New"/>
                <w:sz w:val="18"/>
              </w:rPr>
            </w:pPr>
            <w:r>
              <w:rPr>
                <w:rFonts w:ascii="Courier New"/>
                <w:spacing w:val="-2"/>
                <w:sz w:val="18"/>
              </w:rPr>
              <w:t>.0001004</w:t>
            </w:r>
          </w:p>
        </w:tc>
        <w:tc>
          <w:tcPr>
            <w:tcW w:w="1080" w:type="dxa"/>
            <w:tcBorders>
              <w:top w:val="dashSmallGap" w:sz="8" w:space="0" w:color="000000"/>
            </w:tcBorders>
          </w:tcPr>
          <w:p>
            <w:pPr>
              <w:pStyle w:val="TableParagraph"/>
              <w:spacing w:before="161"/>
              <w:ind w:left="191"/>
              <w:jc w:val="center"/>
              <w:rPr>
                <w:rFonts w:ascii="Courier New"/>
                <w:sz w:val="18"/>
              </w:rPr>
            </w:pPr>
            <w:r>
              <w:rPr>
                <w:rFonts w:ascii="Courier New"/>
                <w:spacing w:val="-2"/>
                <w:sz w:val="18"/>
              </w:rPr>
              <w:t>.0139721</w:t>
            </w:r>
          </w:p>
        </w:tc>
      </w:tr>
      <w:tr>
        <w:trPr>
          <w:trHeight w:val="375" w:hRule="atLeast"/>
        </w:trPr>
        <w:tc>
          <w:tcPr>
            <w:tcW w:w="1536" w:type="dxa"/>
            <w:tcBorders>
              <w:bottom w:val="dashSmallGap" w:sz="8" w:space="0" w:color="000000"/>
              <w:right w:val="single" w:sz="8" w:space="0" w:color="000000"/>
            </w:tcBorders>
          </w:tcPr>
          <w:p>
            <w:pPr>
              <w:pStyle w:val="TableParagraph"/>
              <w:spacing w:before="30"/>
              <w:ind w:right="164"/>
              <w:jc w:val="right"/>
              <w:rPr>
                <w:rFonts w:ascii="Courier New"/>
                <w:sz w:val="18"/>
              </w:rPr>
            </w:pPr>
            <w:r>
              <w:rPr>
                <w:rFonts w:ascii="Courier New"/>
                <w:spacing w:val="-2"/>
                <w:sz w:val="18"/>
              </w:rPr>
              <w:t>_cons</w:t>
            </w:r>
          </w:p>
        </w:tc>
        <w:tc>
          <w:tcPr>
            <w:tcW w:w="1484" w:type="dxa"/>
            <w:tcBorders>
              <w:left w:val="single" w:sz="8" w:space="0" w:color="000000"/>
              <w:bottom w:val="dashSmallGap" w:sz="8" w:space="0" w:color="000000"/>
            </w:tcBorders>
          </w:tcPr>
          <w:p>
            <w:pPr>
              <w:pStyle w:val="TableParagraph"/>
              <w:spacing w:before="30"/>
              <w:ind w:right="172"/>
              <w:jc w:val="right"/>
              <w:rPr>
                <w:rFonts w:ascii="Courier New"/>
                <w:sz w:val="18"/>
              </w:rPr>
            </w:pPr>
            <w:r>
              <w:rPr>
                <w:rFonts w:ascii="Courier New"/>
                <w:spacing w:val="-2"/>
                <w:sz w:val="18"/>
              </w:rPr>
              <w:t>3.839809</w:t>
            </w:r>
          </w:p>
        </w:tc>
        <w:tc>
          <w:tcPr>
            <w:tcW w:w="1372" w:type="dxa"/>
            <w:tcBorders>
              <w:bottom w:val="dashSmallGap" w:sz="8" w:space="0" w:color="000000"/>
            </w:tcBorders>
          </w:tcPr>
          <w:p>
            <w:pPr>
              <w:pStyle w:val="TableParagraph"/>
              <w:spacing w:before="30"/>
              <w:ind w:left="174"/>
              <w:rPr>
                <w:rFonts w:ascii="Courier New"/>
                <w:sz w:val="18"/>
              </w:rPr>
            </w:pPr>
            <w:r>
              <w:rPr>
                <w:rFonts w:ascii="Courier New"/>
                <w:spacing w:val="-2"/>
                <w:sz w:val="18"/>
              </w:rPr>
              <w:t>.0387036</w:t>
            </w:r>
          </w:p>
        </w:tc>
        <w:tc>
          <w:tcPr>
            <w:tcW w:w="914" w:type="dxa"/>
            <w:tcBorders>
              <w:bottom w:val="dashSmallGap" w:sz="8" w:space="0" w:color="000000"/>
            </w:tcBorders>
          </w:tcPr>
          <w:p>
            <w:pPr>
              <w:pStyle w:val="TableParagraph"/>
              <w:spacing w:before="30"/>
              <w:ind w:right="171"/>
              <w:jc w:val="right"/>
              <w:rPr>
                <w:rFonts w:ascii="Courier New"/>
                <w:sz w:val="18"/>
              </w:rPr>
            </w:pPr>
            <w:r>
              <w:rPr>
                <w:rFonts w:ascii="Courier New"/>
                <w:spacing w:val="-2"/>
                <w:sz w:val="18"/>
              </w:rPr>
              <w:t>99.21</w:t>
            </w:r>
          </w:p>
        </w:tc>
        <w:tc>
          <w:tcPr>
            <w:tcW w:w="1029" w:type="dxa"/>
            <w:tcBorders>
              <w:bottom w:val="dashSmallGap" w:sz="8" w:space="0" w:color="000000"/>
            </w:tcBorders>
          </w:tcPr>
          <w:p>
            <w:pPr>
              <w:pStyle w:val="TableParagraph"/>
              <w:spacing w:before="30"/>
              <w:ind w:left="175"/>
              <w:rPr>
                <w:rFonts w:ascii="Courier New"/>
                <w:sz w:val="18"/>
              </w:rPr>
            </w:pPr>
            <w:r>
              <w:rPr>
                <w:rFonts w:ascii="Courier New"/>
                <w:spacing w:val="-2"/>
                <w:sz w:val="18"/>
              </w:rPr>
              <w:t>0.000</w:t>
            </w:r>
          </w:p>
        </w:tc>
        <w:tc>
          <w:tcPr>
            <w:tcW w:w="1486" w:type="dxa"/>
            <w:tcBorders>
              <w:bottom w:val="dashSmallGap" w:sz="8" w:space="0" w:color="000000"/>
            </w:tcBorders>
          </w:tcPr>
          <w:p>
            <w:pPr>
              <w:pStyle w:val="TableParagraph"/>
              <w:spacing w:before="30"/>
              <w:ind w:left="290"/>
              <w:rPr>
                <w:rFonts w:ascii="Courier New"/>
                <w:sz w:val="18"/>
              </w:rPr>
            </w:pPr>
            <w:r>
              <w:rPr>
                <w:rFonts w:ascii="Courier New"/>
                <w:spacing w:val="-2"/>
                <w:sz w:val="18"/>
              </w:rPr>
              <w:t>3.763651</w:t>
            </w:r>
          </w:p>
        </w:tc>
        <w:tc>
          <w:tcPr>
            <w:tcW w:w="1080" w:type="dxa"/>
            <w:tcBorders>
              <w:bottom w:val="dashSmallGap" w:sz="8" w:space="0" w:color="000000"/>
            </w:tcBorders>
          </w:tcPr>
          <w:p>
            <w:pPr>
              <w:pStyle w:val="TableParagraph"/>
              <w:spacing w:before="30"/>
              <w:ind w:left="191"/>
              <w:jc w:val="center"/>
              <w:rPr>
                <w:rFonts w:ascii="Courier New"/>
                <w:sz w:val="18"/>
              </w:rPr>
            </w:pPr>
            <w:r>
              <w:rPr>
                <w:rFonts w:ascii="Courier New"/>
                <w:spacing w:val="-2"/>
                <w:sz w:val="18"/>
              </w:rPr>
              <w:t>3.915967</w:t>
            </w:r>
          </w:p>
        </w:tc>
      </w:tr>
    </w:tbl>
    <w:p>
      <w:pPr>
        <w:pStyle w:val="BodyText"/>
        <w:spacing w:before="149"/>
        <w:rPr>
          <w:rFonts w:ascii="Courier New"/>
          <w:sz w:val="18"/>
        </w:rPr>
      </w:pPr>
    </w:p>
    <w:p>
      <w:pPr>
        <w:spacing w:before="1"/>
        <w:ind w:left="787" w:right="0" w:firstLine="0"/>
        <w:jc w:val="left"/>
        <w:rPr>
          <w:rFonts w:ascii="Courier New"/>
          <w:sz w:val="17"/>
        </w:rPr>
      </w:pPr>
      <w:r>
        <w:rPr/>
        <mc:AlternateContent>
          <mc:Choice Requires="wps">
            <w:drawing>
              <wp:anchor distT="0" distB="0" distL="0" distR="0" allowOverlap="1" layoutInCell="1" locked="0" behindDoc="1" simplePos="0" relativeHeight="484441088">
                <wp:simplePos x="0" y="0"/>
                <wp:positionH relativeFrom="page">
                  <wp:posOffset>3178429</wp:posOffset>
                </wp:positionH>
                <wp:positionV relativeFrom="paragraph">
                  <wp:posOffset>1232914</wp:posOffset>
                </wp:positionV>
                <wp:extent cx="817244" cy="922019"/>
                <wp:effectExtent l="0" t="0" r="0" b="0"/>
                <wp:wrapNone/>
                <wp:docPr id="258" name="Graphic 258"/>
                <wp:cNvGraphicFramePr>
                  <a:graphicFrameLocks/>
                </wp:cNvGraphicFramePr>
                <a:graphic>
                  <a:graphicData uri="http://schemas.microsoft.com/office/word/2010/wordprocessingShape">
                    <wps:wsp>
                      <wps:cNvPr id="258" name="Graphic 258"/>
                      <wps:cNvSpPr/>
                      <wps:spPr>
                        <a:xfrm>
                          <a:off x="0" y="0"/>
                          <a:ext cx="817244" cy="922019"/>
                        </a:xfrm>
                        <a:custGeom>
                          <a:avLst/>
                          <a:gdLst/>
                          <a:ahLst/>
                          <a:cxnLst/>
                          <a:rect l="l" t="t" r="r" b="b"/>
                          <a:pathLst>
                            <a:path w="817244" h="922019">
                              <a:moveTo>
                                <a:pt x="464947" y="837946"/>
                              </a:moveTo>
                              <a:lnTo>
                                <a:pt x="323596" y="696595"/>
                              </a:lnTo>
                              <a:lnTo>
                                <a:pt x="369570" y="650621"/>
                              </a:lnTo>
                              <a:lnTo>
                                <a:pt x="391274" y="624865"/>
                              </a:lnTo>
                              <a:lnTo>
                                <a:pt x="394246" y="619379"/>
                              </a:lnTo>
                              <a:lnTo>
                                <a:pt x="405701" y="598284"/>
                              </a:lnTo>
                              <a:lnTo>
                                <a:pt x="412788" y="570915"/>
                              </a:lnTo>
                              <a:lnTo>
                                <a:pt x="412496" y="542798"/>
                              </a:lnTo>
                              <a:lnTo>
                                <a:pt x="405282" y="514311"/>
                              </a:lnTo>
                              <a:lnTo>
                                <a:pt x="394360" y="490753"/>
                              </a:lnTo>
                              <a:lnTo>
                                <a:pt x="391998" y="485648"/>
                              </a:lnTo>
                              <a:lnTo>
                                <a:pt x="346837" y="428117"/>
                              </a:lnTo>
                              <a:lnTo>
                                <a:pt x="291477" y="384162"/>
                              </a:lnTo>
                              <a:lnTo>
                                <a:pt x="289052" y="383006"/>
                              </a:lnTo>
                              <a:lnTo>
                                <a:pt x="289052" y="552831"/>
                              </a:lnTo>
                              <a:lnTo>
                                <a:pt x="288607" y="563880"/>
                              </a:lnTo>
                              <a:lnTo>
                                <a:pt x="284734" y="575246"/>
                              </a:lnTo>
                              <a:lnTo>
                                <a:pt x="277507" y="586917"/>
                              </a:lnTo>
                              <a:lnTo>
                                <a:pt x="267081" y="598805"/>
                              </a:lnTo>
                              <a:lnTo>
                                <a:pt x="251574" y="614260"/>
                              </a:lnTo>
                              <a:lnTo>
                                <a:pt x="246507" y="619379"/>
                              </a:lnTo>
                              <a:lnTo>
                                <a:pt x="161544" y="534416"/>
                              </a:lnTo>
                              <a:lnTo>
                                <a:pt x="179412" y="516496"/>
                              </a:lnTo>
                              <a:lnTo>
                                <a:pt x="185420" y="510540"/>
                              </a:lnTo>
                              <a:lnTo>
                                <a:pt x="197015" y="500468"/>
                              </a:lnTo>
                              <a:lnTo>
                                <a:pt x="208241" y="493877"/>
                              </a:lnTo>
                              <a:lnTo>
                                <a:pt x="219138" y="490753"/>
                              </a:lnTo>
                              <a:lnTo>
                                <a:pt x="229743" y="491109"/>
                              </a:lnTo>
                              <a:lnTo>
                                <a:pt x="268859" y="512953"/>
                              </a:lnTo>
                              <a:lnTo>
                                <a:pt x="289052" y="552831"/>
                              </a:lnTo>
                              <a:lnTo>
                                <a:pt x="289052" y="383006"/>
                              </a:lnTo>
                              <a:lnTo>
                                <a:pt x="264414" y="371208"/>
                              </a:lnTo>
                              <a:lnTo>
                                <a:pt x="237744" y="364109"/>
                              </a:lnTo>
                              <a:lnTo>
                                <a:pt x="211658" y="363461"/>
                              </a:lnTo>
                              <a:lnTo>
                                <a:pt x="186575" y="369608"/>
                              </a:lnTo>
                              <a:lnTo>
                                <a:pt x="162458" y="382473"/>
                              </a:lnTo>
                              <a:lnTo>
                                <a:pt x="139319" y="401955"/>
                              </a:lnTo>
                              <a:lnTo>
                                <a:pt x="47231" y="493915"/>
                              </a:lnTo>
                              <a:lnTo>
                                <a:pt x="0" y="541147"/>
                              </a:lnTo>
                              <a:lnTo>
                                <a:pt x="380873" y="922020"/>
                              </a:lnTo>
                              <a:lnTo>
                                <a:pt x="464947" y="837946"/>
                              </a:lnTo>
                              <a:close/>
                            </a:path>
                            <a:path w="817244" h="922019">
                              <a:moveTo>
                                <a:pt x="816737" y="486156"/>
                              </a:moveTo>
                              <a:lnTo>
                                <a:pt x="657225" y="326644"/>
                              </a:lnTo>
                              <a:lnTo>
                                <a:pt x="640435" y="280022"/>
                              </a:lnTo>
                              <a:lnTo>
                                <a:pt x="574624" y="93230"/>
                              </a:lnTo>
                              <a:lnTo>
                                <a:pt x="541274" y="0"/>
                              </a:lnTo>
                              <a:lnTo>
                                <a:pt x="448691" y="92456"/>
                              </a:lnTo>
                              <a:lnTo>
                                <a:pt x="467271" y="138264"/>
                              </a:lnTo>
                              <a:lnTo>
                                <a:pt x="522478" y="275717"/>
                              </a:lnTo>
                              <a:lnTo>
                                <a:pt x="339344" y="201803"/>
                              </a:lnTo>
                              <a:lnTo>
                                <a:pt x="246507" y="294640"/>
                              </a:lnTo>
                              <a:lnTo>
                                <a:pt x="293090" y="311467"/>
                              </a:lnTo>
                              <a:lnTo>
                                <a:pt x="339775" y="328053"/>
                              </a:lnTo>
                              <a:lnTo>
                                <a:pt x="480047" y="377228"/>
                              </a:lnTo>
                              <a:lnTo>
                                <a:pt x="573405" y="410464"/>
                              </a:lnTo>
                              <a:lnTo>
                                <a:pt x="732917" y="569976"/>
                              </a:lnTo>
                              <a:lnTo>
                                <a:pt x="816737" y="48615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250.270004pt;margin-top:97.079887pt;width:64.3500pt;height:72.6pt;mso-position-horizontal-relative:page;mso-position-vertical-relative:paragraph;z-index:-18875392" id="docshape236" coordorigin="5005,1942" coordsize="1287,1452" path="m5738,3261l5515,3039,5587,2966,5622,2926,5626,2917,5644,2884,5655,2841,5655,2796,5644,2752,5626,2714,5623,2706,5592,2661,5552,2616,5508,2576,5464,2547,5461,2545,5461,2812,5460,2830,5454,2847,5442,2866,5426,2885,5402,2909,5394,2917,5260,2783,5288,2755,5297,2746,5316,2730,5333,2719,5351,2714,5367,2715,5384,2719,5399,2727,5414,2737,5429,2749,5442,2764,5451,2780,5457,2796,5461,2812,5461,2545,5422,2526,5380,2515,5339,2514,5299,2524,5261,2544,5225,2575,5080,2719,5005,2794,5605,3394,5738,3261xm6292,2707l6040,2456,6014,2383,5910,2088,5858,1942,5712,2087,5741,2159,5828,2376,5540,2259,5394,2406,5467,2432,5540,2458,5761,2536,5908,2588,6160,2839,6292,2707xe" filled="true" fillcolor="#a4a4a4" stroked="false">
                <v:path arrowok="t"/>
                <v:fill opacity="32896f" type="solid"/>
                <w10:wrap type="none"/>
              </v:shape>
            </w:pict>
          </mc:Fallback>
        </mc:AlternateContent>
      </w:r>
      <w:r>
        <w:rPr>
          <w:rFonts w:ascii="Courier New"/>
          <w:sz w:val="17"/>
        </w:rPr>
        <w:t>.</w:t>
      </w:r>
      <w:r>
        <w:rPr>
          <w:rFonts w:ascii="Courier New"/>
          <w:spacing w:val="36"/>
          <w:sz w:val="17"/>
        </w:rPr>
        <w:t> </w:t>
      </w:r>
      <w:r>
        <w:rPr>
          <w:rFonts w:ascii="Courier New"/>
          <w:sz w:val="17"/>
        </w:rPr>
        <w:t>regress</w:t>
      </w:r>
      <w:r>
        <w:rPr>
          <w:rFonts w:ascii="Courier New"/>
          <w:spacing w:val="36"/>
          <w:sz w:val="17"/>
        </w:rPr>
        <w:t> </w:t>
      </w:r>
      <w:r>
        <w:rPr>
          <w:rFonts w:ascii="Courier New"/>
          <w:sz w:val="17"/>
        </w:rPr>
        <w:t>smes</w:t>
      </w:r>
      <w:r>
        <w:rPr>
          <w:rFonts w:ascii="Courier New"/>
          <w:spacing w:val="36"/>
          <w:sz w:val="17"/>
        </w:rPr>
        <w:t> </w:t>
      </w:r>
      <w:r>
        <w:rPr>
          <w:rFonts w:ascii="Courier New"/>
          <w:spacing w:val="-2"/>
          <w:sz w:val="17"/>
        </w:rPr>
        <w:t>bankver</w:t>
      </w:r>
    </w:p>
    <w:p>
      <w:pPr>
        <w:pStyle w:val="BodyText"/>
        <w:spacing w:before="62" w:after="1"/>
        <w:rPr>
          <w:rFonts w:ascii="Courier New"/>
          <w:sz w:val="20"/>
        </w:rPr>
      </w:pPr>
    </w:p>
    <w:tbl>
      <w:tblPr>
        <w:tblW w:w="0" w:type="auto"/>
        <w:jc w:val="left"/>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1"/>
        <w:gridCol w:w="1541"/>
        <w:gridCol w:w="606"/>
        <w:gridCol w:w="1207"/>
      </w:tblGrid>
      <w:tr>
        <w:trPr>
          <w:trHeight w:val="355" w:hRule="atLeast"/>
        </w:trPr>
        <w:tc>
          <w:tcPr>
            <w:tcW w:w="1481" w:type="dxa"/>
            <w:tcBorders>
              <w:bottom w:val="dashSmallGap" w:sz="8" w:space="0" w:color="000000"/>
              <w:right w:val="single" w:sz="8" w:space="0" w:color="000000"/>
            </w:tcBorders>
          </w:tcPr>
          <w:p>
            <w:pPr>
              <w:pStyle w:val="TableParagraph"/>
              <w:spacing w:before="25"/>
              <w:ind w:right="158"/>
              <w:jc w:val="right"/>
              <w:rPr>
                <w:rFonts w:ascii="Courier New"/>
                <w:sz w:val="17"/>
              </w:rPr>
            </w:pPr>
            <w:r>
              <w:rPr>
                <w:rFonts w:ascii="Courier New"/>
                <w:spacing w:val="-2"/>
                <w:sz w:val="17"/>
              </w:rPr>
              <w:t>Source</w:t>
            </w:r>
          </w:p>
        </w:tc>
        <w:tc>
          <w:tcPr>
            <w:tcW w:w="1541" w:type="dxa"/>
            <w:tcBorders>
              <w:left w:val="single" w:sz="8" w:space="0" w:color="000000"/>
              <w:bottom w:val="dashSmallGap" w:sz="8" w:space="0" w:color="000000"/>
            </w:tcBorders>
          </w:tcPr>
          <w:p>
            <w:pPr>
              <w:pStyle w:val="TableParagraph"/>
              <w:spacing w:before="25"/>
              <w:ind w:left="818"/>
              <w:rPr>
                <w:rFonts w:ascii="Courier New"/>
                <w:sz w:val="17"/>
              </w:rPr>
            </w:pPr>
            <w:r>
              <w:rPr>
                <w:rFonts w:ascii="Courier New"/>
                <w:spacing w:val="-5"/>
                <w:sz w:val="17"/>
              </w:rPr>
              <w:t>SS</w:t>
            </w:r>
          </w:p>
        </w:tc>
        <w:tc>
          <w:tcPr>
            <w:tcW w:w="606" w:type="dxa"/>
            <w:tcBorders>
              <w:bottom w:val="dashSmallGap" w:sz="8" w:space="0" w:color="000000"/>
            </w:tcBorders>
          </w:tcPr>
          <w:p>
            <w:pPr>
              <w:pStyle w:val="TableParagraph"/>
              <w:spacing w:before="25"/>
              <w:ind w:right="109"/>
              <w:jc w:val="right"/>
              <w:rPr>
                <w:rFonts w:ascii="Courier New"/>
                <w:sz w:val="17"/>
              </w:rPr>
            </w:pPr>
            <w:r>
              <w:rPr>
                <w:rFonts w:ascii="Courier New"/>
                <w:spacing w:val="-5"/>
                <w:sz w:val="17"/>
              </w:rPr>
              <w:t>df</w:t>
            </w:r>
          </w:p>
        </w:tc>
        <w:tc>
          <w:tcPr>
            <w:tcW w:w="1207" w:type="dxa"/>
            <w:tcBorders>
              <w:bottom w:val="dashSmallGap" w:sz="8" w:space="0" w:color="000000"/>
            </w:tcBorders>
          </w:tcPr>
          <w:p>
            <w:pPr>
              <w:pStyle w:val="TableParagraph"/>
              <w:spacing w:before="25"/>
              <w:ind w:left="666"/>
              <w:rPr>
                <w:rFonts w:ascii="Courier New"/>
                <w:sz w:val="17"/>
              </w:rPr>
            </w:pPr>
            <w:r>
              <w:rPr>
                <w:rFonts w:ascii="Courier New"/>
                <w:spacing w:val="-5"/>
                <w:sz w:val="17"/>
              </w:rPr>
              <w:t>MS</w:t>
            </w:r>
          </w:p>
        </w:tc>
      </w:tr>
      <w:tr>
        <w:trPr>
          <w:trHeight w:val="380" w:hRule="atLeast"/>
        </w:trPr>
        <w:tc>
          <w:tcPr>
            <w:tcW w:w="1481" w:type="dxa"/>
            <w:tcBorders>
              <w:top w:val="dashSmallGap" w:sz="8" w:space="0" w:color="000000"/>
              <w:right w:val="single" w:sz="8" w:space="0" w:color="000000"/>
            </w:tcBorders>
          </w:tcPr>
          <w:p>
            <w:pPr>
              <w:pStyle w:val="TableParagraph"/>
              <w:spacing w:before="158"/>
              <w:ind w:right="158"/>
              <w:jc w:val="right"/>
              <w:rPr>
                <w:rFonts w:ascii="Courier New"/>
                <w:sz w:val="17"/>
              </w:rPr>
            </w:pPr>
            <w:r>
              <w:rPr>
                <w:rFonts w:ascii="Courier New"/>
                <w:spacing w:val="-2"/>
                <w:sz w:val="17"/>
              </w:rPr>
              <w:t>Model</w:t>
            </w:r>
          </w:p>
        </w:tc>
        <w:tc>
          <w:tcPr>
            <w:tcW w:w="1541" w:type="dxa"/>
            <w:tcBorders>
              <w:top w:val="dashSmallGap" w:sz="8" w:space="0" w:color="000000"/>
              <w:left w:val="single" w:sz="8" w:space="0" w:color="000000"/>
            </w:tcBorders>
          </w:tcPr>
          <w:p>
            <w:pPr>
              <w:pStyle w:val="TableParagraph"/>
              <w:spacing w:before="158"/>
              <w:ind w:right="165"/>
              <w:jc w:val="right"/>
              <w:rPr>
                <w:rFonts w:ascii="Courier New"/>
                <w:sz w:val="17"/>
              </w:rPr>
            </w:pPr>
            <w:r>
              <w:rPr>
                <w:rFonts w:ascii="Courier New"/>
                <w:spacing w:val="-2"/>
                <w:sz w:val="17"/>
              </w:rPr>
              <w:t>.064463226</w:t>
            </w:r>
          </w:p>
        </w:tc>
        <w:tc>
          <w:tcPr>
            <w:tcW w:w="606" w:type="dxa"/>
            <w:tcBorders>
              <w:top w:val="dashSmallGap" w:sz="8" w:space="0" w:color="000000"/>
            </w:tcBorders>
          </w:tcPr>
          <w:p>
            <w:pPr>
              <w:pStyle w:val="TableParagraph"/>
              <w:spacing w:before="158"/>
              <w:ind w:right="109"/>
              <w:jc w:val="right"/>
              <w:rPr>
                <w:rFonts w:ascii="Courier New"/>
                <w:sz w:val="17"/>
              </w:rPr>
            </w:pPr>
            <w:r>
              <w:rPr>
                <w:rFonts w:ascii="Courier New"/>
                <w:spacing w:val="-10"/>
                <w:sz w:val="17"/>
              </w:rPr>
              <w:t>1</w:t>
            </w:r>
          </w:p>
        </w:tc>
        <w:tc>
          <w:tcPr>
            <w:tcW w:w="1207" w:type="dxa"/>
            <w:tcBorders>
              <w:top w:val="dashSmallGap" w:sz="8" w:space="0" w:color="000000"/>
            </w:tcBorders>
          </w:tcPr>
          <w:p>
            <w:pPr>
              <w:pStyle w:val="TableParagraph"/>
              <w:spacing w:before="158"/>
              <w:ind w:right="-15"/>
              <w:jc w:val="right"/>
              <w:rPr>
                <w:rFonts w:ascii="Courier New"/>
                <w:sz w:val="17"/>
              </w:rPr>
            </w:pPr>
            <w:r>
              <w:rPr>
                <w:rFonts w:ascii="Courier New"/>
                <w:spacing w:val="-2"/>
                <w:sz w:val="17"/>
              </w:rPr>
              <w:t>.064463226</w:t>
            </w:r>
          </w:p>
        </w:tc>
      </w:tr>
      <w:tr>
        <w:trPr>
          <w:trHeight w:val="361" w:hRule="atLeast"/>
        </w:trPr>
        <w:tc>
          <w:tcPr>
            <w:tcW w:w="1481" w:type="dxa"/>
            <w:tcBorders>
              <w:bottom w:val="dashSmallGap" w:sz="8" w:space="0" w:color="000000"/>
              <w:right w:val="single" w:sz="8" w:space="0" w:color="000000"/>
            </w:tcBorders>
          </w:tcPr>
          <w:p>
            <w:pPr>
              <w:pStyle w:val="TableParagraph"/>
              <w:spacing w:before="32"/>
              <w:ind w:right="158"/>
              <w:jc w:val="right"/>
              <w:rPr>
                <w:rFonts w:ascii="Courier New"/>
                <w:sz w:val="17"/>
              </w:rPr>
            </w:pPr>
            <w:r>
              <w:rPr>
                <w:rFonts w:ascii="Courier New"/>
                <w:spacing w:val="-2"/>
                <w:sz w:val="17"/>
              </w:rPr>
              <w:t>Residual</w:t>
            </w:r>
          </w:p>
        </w:tc>
        <w:tc>
          <w:tcPr>
            <w:tcW w:w="1541" w:type="dxa"/>
            <w:tcBorders>
              <w:left w:val="single" w:sz="8" w:space="0" w:color="000000"/>
              <w:bottom w:val="dashSmallGap" w:sz="8" w:space="0" w:color="000000"/>
            </w:tcBorders>
          </w:tcPr>
          <w:p>
            <w:pPr>
              <w:pStyle w:val="TableParagraph"/>
              <w:spacing w:before="32"/>
              <w:ind w:right="165"/>
              <w:jc w:val="right"/>
              <w:rPr>
                <w:rFonts w:ascii="Courier New"/>
                <w:sz w:val="17"/>
              </w:rPr>
            </w:pPr>
            <w:r>
              <w:rPr>
                <w:rFonts w:ascii="Courier New"/>
                <w:spacing w:val="-2"/>
                <w:sz w:val="17"/>
              </w:rPr>
              <w:t>104.425116</w:t>
            </w:r>
          </w:p>
        </w:tc>
        <w:tc>
          <w:tcPr>
            <w:tcW w:w="606" w:type="dxa"/>
            <w:tcBorders>
              <w:bottom w:val="dashSmallGap" w:sz="8" w:space="0" w:color="000000"/>
            </w:tcBorders>
          </w:tcPr>
          <w:p>
            <w:pPr>
              <w:pStyle w:val="TableParagraph"/>
              <w:spacing w:before="32"/>
              <w:ind w:right="109"/>
              <w:jc w:val="right"/>
              <w:rPr>
                <w:rFonts w:ascii="Courier New"/>
                <w:sz w:val="17"/>
              </w:rPr>
            </w:pPr>
            <w:r>
              <w:rPr>
                <w:rFonts w:ascii="Courier New"/>
                <w:spacing w:val="-5"/>
                <w:sz w:val="17"/>
              </w:rPr>
              <w:t>307</w:t>
            </w:r>
          </w:p>
        </w:tc>
        <w:tc>
          <w:tcPr>
            <w:tcW w:w="1207" w:type="dxa"/>
            <w:tcBorders>
              <w:bottom w:val="dashSmallGap" w:sz="8" w:space="0" w:color="000000"/>
            </w:tcBorders>
          </w:tcPr>
          <w:p>
            <w:pPr>
              <w:pStyle w:val="TableParagraph"/>
              <w:spacing w:before="32"/>
              <w:ind w:right="-15"/>
              <w:jc w:val="right"/>
              <w:rPr>
                <w:rFonts w:ascii="Courier New"/>
                <w:sz w:val="17"/>
              </w:rPr>
            </w:pPr>
            <w:r>
              <w:rPr>
                <w:rFonts w:ascii="Courier New"/>
                <w:spacing w:val="-2"/>
                <w:sz w:val="17"/>
              </w:rPr>
              <w:t>.340146959</w:t>
            </w:r>
          </w:p>
        </w:tc>
      </w:tr>
      <w:tr>
        <w:trPr>
          <w:trHeight w:val="371" w:hRule="atLeast"/>
        </w:trPr>
        <w:tc>
          <w:tcPr>
            <w:tcW w:w="1481" w:type="dxa"/>
            <w:tcBorders>
              <w:top w:val="dashSmallGap" w:sz="8" w:space="0" w:color="000000"/>
              <w:right w:val="single" w:sz="8" w:space="0" w:color="000000"/>
            </w:tcBorders>
          </w:tcPr>
          <w:p>
            <w:pPr>
              <w:pStyle w:val="TableParagraph"/>
              <w:spacing w:before="158"/>
              <w:ind w:right="158"/>
              <w:jc w:val="right"/>
              <w:rPr>
                <w:rFonts w:ascii="Courier New"/>
                <w:sz w:val="17"/>
              </w:rPr>
            </w:pPr>
            <w:r>
              <w:rPr>
                <w:rFonts w:ascii="Courier New"/>
                <w:spacing w:val="-2"/>
                <w:sz w:val="17"/>
              </w:rPr>
              <w:t>Total</w:t>
            </w:r>
          </w:p>
        </w:tc>
        <w:tc>
          <w:tcPr>
            <w:tcW w:w="1541" w:type="dxa"/>
            <w:tcBorders>
              <w:top w:val="dashSmallGap" w:sz="8" w:space="0" w:color="000000"/>
              <w:left w:val="single" w:sz="8" w:space="0" w:color="000000"/>
            </w:tcBorders>
          </w:tcPr>
          <w:p>
            <w:pPr>
              <w:pStyle w:val="TableParagraph"/>
              <w:spacing w:before="158"/>
              <w:ind w:right="165"/>
              <w:jc w:val="right"/>
              <w:rPr>
                <w:rFonts w:ascii="Courier New"/>
                <w:sz w:val="17"/>
              </w:rPr>
            </w:pPr>
            <w:r>
              <w:rPr>
                <w:rFonts w:ascii="Courier New"/>
                <w:spacing w:val="-2"/>
                <w:sz w:val="17"/>
              </w:rPr>
              <w:t>104.48958</w:t>
            </w:r>
          </w:p>
        </w:tc>
        <w:tc>
          <w:tcPr>
            <w:tcW w:w="606" w:type="dxa"/>
            <w:tcBorders>
              <w:top w:val="dashSmallGap" w:sz="8" w:space="0" w:color="000000"/>
            </w:tcBorders>
          </w:tcPr>
          <w:p>
            <w:pPr>
              <w:pStyle w:val="TableParagraph"/>
              <w:spacing w:before="158"/>
              <w:ind w:right="109"/>
              <w:jc w:val="right"/>
              <w:rPr>
                <w:rFonts w:ascii="Courier New"/>
                <w:sz w:val="17"/>
              </w:rPr>
            </w:pPr>
            <w:r>
              <w:rPr>
                <w:rFonts w:ascii="Courier New"/>
                <w:spacing w:val="-5"/>
                <w:sz w:val="17"/>
              </w:rPr>
              <w:t>308</w:t>
            </w:r>
          </w:p>
        </w:tc>
        <w:tc>
          <w:tcPr>
            <w:tcW w:w="1207" w:type="dxa"/>
            <w:tcBorders>
              <w:top w:val="dashSmallGap" w:sz="8" w:space="0" w:color="000000"/>
            </w:tcBorders>
          </w:tcPr>
          <w:p>
            <w:pPr>
              <w:pStyle w:val="TableParagraph"/>
              <w:spacing w:before="158"/>
              <w:ind w:right="-15"/>
              <w:jc w:val="right"/>
              <w:rPr>
                <w:rFonts w:ascii="Courier New"/>
                <w:sz w:val="17"/>
              </w:rPr>
            </w:pPr>
            <w:r>
              <w:rPr>
                <w:rFonts w:ascii="Courier New"/>
                <w:spacing w:val="-2"/>
                <w:sz w:val="17"/>
              </w:rPr>
              <w:t>.339251882</w:t>
            </w:r>
          </w:p>
        </w:tc>
      </w:tr>
    </w:tbl>
    <w:p>
      <w:pPr>
        <w:pStyle w:val="BodyText"/>
        <w:spacing w:before="147"/>
        <w:rPr>
          <w:rFonts w:ascii="Courier New"/>
          <w:sz w:val="20"/>
        </w:rPr>
      </w:pPr>
    </w:p>
    <w:tbl>
      <w:tblPr>
        <w:tblW w:w="0" w:type="auto"/>
        <w:jc w:val="left"/>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1"/>
        <w:gridCol w:w="1431"/>
        <w:gridCol w:w="1323"/>
        <w:gridCol w:w="881"/>
        <w:gridCol w:w="937"/>
        <w:gridCol w:w="1488"/>
        <w:gridCol w:w="1041"/>
      </w:tblGrid>
      <w:tr>
        <w:trPr>
          <w:trHeight w:val="488" w:hRule="atLeast"/>
        </w:trPr>
        <w:tc>
          <w:tcPr>
            <w:tcW w:w="1481" w:type="dxa"/>
            <w:tcBorders>
              <w:top w:val="dashSmallGap" w:sz="8" w:space="0" w:color="000000"/>
              <w:bottom w:val="dashSmallGap" w:sz="8" w:space="0" w:color="000000"/>
              <w:right w:val="single" w:sz="8" w:space="0" w:color="000000"/>
            </w:tcBorders>
          </w:tcPr>
          <w:p>
            <w:pPr>
              <w:pStyle w:val="TableParagraph"/>
              <w:spacing w:before="158"/>
              <w:ind w:right="158"/>
              <w:jc w:val="right"/>
              <w:rPr>
                <w:rFonts w:ascii="Courier New"/>
                <w:sz w:val="17"/>
              </w:rPr>
            </w:pPr>
            <w:r>
              <w:rPr>
                <w:rFonts w:ascii="Courier New"/>
                <w:spacing w:val="-4"/>
                <w:sz w:val="17"/>
              </w:rPr>
              <w:t>smes</w:t>
            </w:r>
          </w:p>
        </w:tc>
        <w:tc>
          <w:tcPr>
            <w:tcW w:w="1431" w:type="dxa"/>
            <w:tcBorders>
              <w:top w:val="dashSmallGap" w:sz="8" w:space="0" w:color="000000"/>
              <w:left w:val="single" w:sz="8" w:space="0" w:color="000000"/>
              <w:bottom w:val="dashSmallGap" w:sz="8" w:space="0" w:color="000000"/>
            </w:tcBorders>
          </w:tcPr>
          <w:p>
            <w:pPr>
              <w:pStyle w:val="TableParagraph"/>
              <w:spacing w:before="158"/>
              <w:ind w:right="165"/>
              <w:jc w:val="right"/>
              <w:rPr>
                <w:rFonts w:ascii="Courier New"/>
                <w:sz w:val="17"/>
              </w:rPr>
            </w:pPr>
            <w:r>
              <w:rPr>
                <w:rFonts w:ascii="Courier New"/>
                <w:spacing w:val="-2"/>
                <w:sz w:val="17"/>
              </w:rPr>
              <w:t>Coef.</w:t>
            </w:r>
          </w:p>
        </w:tc>
        <w:tc>
          <w:tcPr>
            <w:tcW w:w="1323" w:type="dxa"/>
            <w:tcBorders>
              <w:top w:val="dashSmallGap" w:sz="8" w:space="0" w:color="000000"/>
              <w:bottom w:val="dashSmallGap" w:sz="8" w:space="0" w:color="000000"/>
            </w:tcBorders>
          </w:tcPr>
          <w:p>
            <w:pPr>
              <w:pStyle w:val="TableParagraph"/>
              <w:spacing w:before="158"/>
              <w:ind w:left="108" w:right="106"/>
              <w:jc w:val="center"/>
              <w:rPr>
                <w:rFonts w:ascii="Courier New"/>
                <w:sz w:val="17"/>
              </w:rPr>
            </w:pPr>
            <w:r>
              <w:rPr>
                <w:rFonts w:ascii="Courier New"/>
                <w:sz w:val="17"/>
              </w:rPr>
              <w:t>Std.</w:t>
            </w:r>
            <w:r>
              <w:rPr>
                <w:rFonts w:ascii="Courier New"/>
                <w:spacing w:val="36"/>
                <w:sz w:val="17"/>
              </w:rPr>
              <w:t> </w:t>
            </w:r>
            <w:r>
              <w:rPr>
                <w:rFonts w:ascii="Courier New"/>
                <w:spacing w:val="-4"/>
                <w:sz w:val="17"/>
              </w:rPr>
              <w:t>Err.</w:t>
            </w:r>
          </w:p>
        </w:tc>
        <w:tc>
          <w:tcPr>
            <w:tcW w:w="881" w:type="dxa"/>
            <w:tcBorders>
              <w:top w:val="dashSmallGap" w:sz="8" w:space="0" w:color="000000"/>
              <w:bottom w:val="dashSmallGap" w:sz="8" w:space="0" w:color="000000"/>
            </w:tcBorders>
          </w:tcPr>
          <w:p>
            <w:pPr>
              <w:pStyle w:val="TableParagraph"/>
              <w:spacing w:before="158"/>
              <w:ind w:left="500"/>
              <w:rPr>
                <w:rFonts w:ascii="Courier New"/>
                <w:sz w:val="17"/>
              </w:rPr>
            </w:pPr>
            <w:r>
              <w:rPr>
                <w:rFonts w:ascii="Courier New"/>
                <w:spacing w:val="-10"/>
                <w:sz w:val="17"/>
              </w:rPr>
              <w:t>t</w:t>
            </w:r>
          </w:p>
        </w:tc>
        <w:tc>
          <w:tcPr>
            <w:tcW w:w="937" w:type="dxa"/>
            <w:tcBorders>
              <w:top w:val="dashSmallGap" w:sz="8" w:space="0" w:color="000000"/>
              <w:bottom w:val="dashSmallGap" w:sz="8" w:space="0" w:color="000000"/>
            </w:tcBorders>
          </w:tcPr>
          <w:p>
            <w:pPr>
              <w:pStyle w:val="TableParagraph"/>
              <w:spacing w:before="158"/>
              <w:ind w:right="46"/>
              <w:jc w:val="center"/>
              <w:rPr>
                <w:rFonts w:ascii="Courier New"/>
                <w:sz w:val="17"/>
              </w:rPr>
            </w:pPr>
            <w:r>
              <w:rPr>
                <w:rFonts w:ascii="Courier New"/>
                <w:spacing w:val="-2"/>
                <w:sz w:val="17"/>
              </w:rPr>
              <w:t>P&gt;|t|</w:t>
            </w:r>
          </w:p>
        </w:tc>
        <w:tc>
          <w:tcPr>
            <w:tcW w:w="1488" w:type="dxa"/>
            <w:tcBorders>
              <w:top w:val="dashSmallGap" w:sz="8" w:space="0" w:color="000000"/>
              <w:bottom w:val="dashSmallGap" w:sz="8" w:space="0" w:color="000000"/>
            </w:tcBorders>
          </w:tcPr>
          <w:p>
            <w:pPr>
              <w:pStyle w:val="TableParagraph"/>
              <w:spacing w:before="158"/>
              <w:ind w:left="337"/>
              <w:rPr>
                <w:rFonts w:ascii="Courier New"/>
                <w:sz w:val="17"/>
              </w:rPr>
            </w:pPr>
            <w:r>
              <w:rPr>
                <w:rFonts w:ascii="Courier New"/>
                <w:sz w:val="17"/>
              </w:rPr>
              <w:t>[95%</w:t>
            </w:r>
            <w:r>
              <w:rPr>
                <w:rFonts w:ascii="Courier New"/>
                <w:spacing w:val="36"/>
                <w:sz w:val="17"/>
              </w:rPr>
              <w:t> </w:t>
            </w:r>
            <w:r>
              <w:rPr>
                <w:rFonts w:ascii="Courier New"/>
                <w:spacing w:val="-4"/>
                <w:sz w:val="17"/>
              </w:rPr>
              <w:t>Conf.</w:t>
            </w:r>
          </w:p>
        </w:tc>
        <w:tc>
          <w:tcPr>
            <w:tcW w:w="1041" w:type="dxa"/>
            <w:tcBorders>
              <w:top w:val="dashSmallGap" w:sz="8" w:space="0" w:color="000000"/>
              <w:bottom w:val="dashSmallGap" w:sz="8" w:space="0" w:color="000000"/>
            </w:tcBorders>
          </w:tcPr>
          <w:p>
            <w:pPr>
              <w:pStyle w:val="TableParagraph"/>
              <w:spacing w:before="158"/>
              <w:ind w:right="-15"/>
              <w:jc w:val="right"/>
              <w:rPr>
                <w:rFonts w:ascii="Courier New"/>
                <w:sz w:val="17"/>
              </w:rPr>
            </w:pPr>
            <w:r>
              <w:rPr>
                <w:rFonts w:ascii="Courier New"/>
                <w:spacing w:val="-2"/>
                <w:sz w:val="17"/>
              </w:rPr>
              <w:t>Interval]</w:t>
            </w:r>
          </w:p>
        </w:tc>
      </w:tr>
      <w:tr>
        <w:trPr>
          <w:trHeight w:val="380" w:hRule="atLeast"/>
        </w:trPr>
        <w:tc>
          <w:tcPr>
            <w:tcW w:w="1481" w:type="dxa"/>
            <w:tcBorders>
              <w:top w:val="dashSmallGap" w:sz="8" w:space="0" w:color="000000"/>
              <w:right w:val="single" w:sz="8" w:space="0" w:color="000000"/>
            </w:tcBorders>
          </w:tcPr>
          <w:p>
            <w:pPr>
              <w:pStyle w:val="TableParagraph"/>
              <w:spacing w:before="158"/>
              <w:ind w:right="158"/>
              <w:jc w:val="right"/>
              <w:rPr>
                <w:rFonts w:ascii="Courier New"/>
                <w:sz w:val="17"/>
              </w:rPr>
            </w:pPr>
            <w:r>
              <w:rPr>
                <w:rFonts w:ascii="Courier New"/>
                <w:spacing w:val="-2"/>
                <w:sz w:val="17"/>
              </w:rPr>
              <w:t>bankver</w:t>
            </w:r>
          </w:p>
        </w:tc>
        <w:tc>
          <w:tcPr>
            <w:tcW w:w="1431" w:type="dxa"/>
            <w:tcBorders>
              <w:top w:val="dashSmallGap" w:sz="8" w:space="0" w:color="000000"/>
              <w:left w:val="single" w:sz="8" w:space="0" w:color="000000"/>
            </w:tcBorders>
          </w:tcPr>
          <w:p>
            <w:pPr>
              <w:pStyle w:val="TableParagraph"/>
              <w:spacing w:before="158"/>
              <w:ind w:right="165"/>
              <w:jc w:val="right"/>
              <w:rPr>
                <w:rFonts w:ascii="Courier New"/>
                <w:sz w:val="17"/>
              </w:rPr>
            </w:pPr>
            <w:r>
              <w:rPr>
                <w:rFonts w:ascii="Courier New"/>
                <w:sz w:val="17"/>
              </w:rPr>
              <w:t>-</w:t>
            </w:r>
            <w:r>
              <w:rPr>
                <w:rFonts w:ascii="Courier New"/>
                <w:spacing w:val="-2"/>
                <w:sz w:val="17"/>
              </w:rPr>
              <w:t>.025376</w:t>
            </w:r>
          </w:p>
        </w:tc>
        <w:tc>
          <w:tcPr>
            <w:tcW w:w="1323" w:type="dxa"/>
            <w:tcBorders>
              <w:top w:val="dashSmallGap" w:sz="8" w:space="0" w:color="000000"/>
            </w:tcBorders>
          </w:tcPr>
          <w:p>
            <w:pPr>
              <w:pStyle w:val="TableParagraph"/>
              <w:spacing w:before="158"/>
              <w:ind w:left="2" w:right="108"/>
              <w:jc w:val="center"/>
              <w:rPr>
                <w:rFonts w:ascii="Courier New"/>
                <w:sz w:val="17"/>
              </w:rPr>
            </w:pPr>
            <w:r>
              <w:rPr>
                <w:rFonts w:ascii="Courier New"/>
                <w:spacing w:val="-2"/>
                <w:sz w:val="17"/>
              </w:rPr>
              <w:t>.0582908</w:t>
            </w:r>
          </w:p>
        </w:tc>
        <w:tc>
          <w:tcPr>
            <w:tcW w:w="881" w:type="dxa"/>
            <w:tcBorders>
              <w:top w:val="dashSmallGap" w:sz="8" w:space="0" w:color="000000"/>
            </w:tcBorders>
          </w:tcPr>
          <w:p>
            <w:pPr>
              <w:pStyle w:val="TableParagraph"/>
              <w:spacing w:before="158"/>
              <w:ind w:left="169"/>
              <w:rPr>
                <w:rFonts w:ascii="Courier New"/>
                <w:sz w:val="17"/>
              </w:rPr>
            </w:pPr>
            <w:r>
              <w:rPr>
                <w:rFonts w:ascii="Courier New"/>
                <w:sz w:val="17"/>
              </w:rPr>
              <w:t>-</w:t>
            </w:r>
            <w:r>
              <w:rPr>
                <w:rFonts w:ascii="Courier New"/>
                <w:spacing w:val="-4"/>
                <w:sz w:val="17"/>
              </w:rPr>
              <w:t>0.44</w:t>
            </w:r>
          </w:p>
        </w:tc>
        <w:tc>
          <w:tcPr>
            <w:tcW w:w="937" w:type="dxa"/>
            <w:tcBorders>
              <w:top w:val="dashSmallGap" w:sz="8" w:space="0" w:color="000000"/>
            </w:tcBorders>
          </w:tcPr>
          <w:p>
            <w:pPr>
              <w:pStyle w:val="TableParagraph"/>
              <w:spacing w:before="158"/>
              <w:ind w:right="46"/>
              <w:jc w:val="center"/>
              <w:rPr>
                <w:rFonts w:ascii="Courier New"/>
                <w:sz w:val="17"/>
              </w:rPr>
            </w:pPr>
            <w:r>
              <w:rPr>
                <w:rFonts w:ascii="Courier New"/>
                <w:spacing w:val="-2"/>
                <w:sz w:val="17"/>
              </w:rPr>
              <w:t>0.664</w:t>
            </w:r>
          </w:p>
        </w:tc>
        <w:tc>
          <w:tcPr>
            <w:tcW w:w="1488" w:type="dxa"/>
            <w:tcBorders>
              <w:top w:val="dashSmallGap" w:sz="8" w:space="0" w:color="000000"/>
            </w:tcBorders>
          </w:tcPr>
          <w:p>
            <w:pPr>
              <w:pStyle w:val="TableParagraph"/>
              <w:spacing w:before="158"/>
              <w:ind w:left="226"/>
              <w:rPr>
                <w:rFonts w:ascii="Courier New"/>
                <w:sz w:val="17"/>
              </w:rPr>
            </w:pPr>
            <w:r>
              <w:rPr>
                <w:rFonts w:ascii="Courier New"/>
                <w:sz w:val="17"/>
              </w:rPr>
              <w:t>-</w:t>
            </w:r>
            <w:r>
              <w:rPr>
                <w:rFonts w:ascii="Courier New"/>
                <w:spacing w:val="-2"/>
                <w:sz w:val="17"/>
              </w:rPr>
              <w:t>.1400761</w:t>
            </w:r>
          </w:p>
        </w:tc>
        <w:tc>
          <w:tcPr>
            <w:tcW w:w="1041" w:type="dxa"/>
            <w:tcBorders>
              <w:top w:val="dashSmallGap" w:sz="8" w:space="0" w:color="000000"/>
            </w:tcBorders>
          </w:tcPr>
          <w:p>
            <w:pPr>
              <w:pStyle w:val="TableParagraph"/>
              <w:spacing w:before="158"/>
              <w:ind w:right="-15"/>
              <w:jc w:val="right"/>
              <w:rPr>
                <w:rFonts w:ascii="Courier New"/>
                <w:sz w:val="17"/>
              </w:rPr>
            </w:pPr>
            <w:r>
              <w:rPr>
                <w:rFonts w:ascii="Courier New"/>
                <w:spacing w:val="-2"/>
                <w:sz w:val="17"/>
              </w:rPr>
              <w:t>.0893241</w:t>
            </w:r>
          </w:p>
        </w:tc>
      </w:tr>
      <w:tr>
        <w:trPr>
          <w:trHeight w:val="361" w:hRule="atLeast"/>
        </w:trPr>
        <w:tc>
          <w:tcPr>
            <w:tcW w:w="1481" w:type="dxa"/>
            <w:tcBorders>
              <w:bottom w:val="dashSmallGap" w:sz="8" w:space="0" w:color="000000"/>
              <w:right w:val="single" w:sz="8" w:space="0" w:color="000000"/>
            </w:tcBorders>
          </w:tcPr>
          <w:p>
            <w:pPr>
              <w:pStyle w:val="TableParagraph"/>
              <w:spacing w:before="32"/>
              <w:ind w:right="158"/>
              <w:jc w:val="right"/>
              <w:rPr>
                <w:rFonts w:ascii="Courier New"/>
                <w:sz w:val="17"/>
              </w:rPr>
            </w:pPr>
            <w:r>
              <w:rPr>
                <w:rFonts w:ascii="Courier New"/>
                <w:spacing w:val="-2"/>
                <w:sz w:val="17"/>
              </w:rPr>
              <w:t>_cons</w:t>
            </w:r>
          </w:p>
        </w:tc>
        <w:tc>
          <w:tcPr>
            <w:tcW w:w="1431" w:type="dxa"/>
            <w:tcBorders>
              <w:left w:val="single" w:sz="8" w:space="0" w:color="000000"/>
              <w:bottom w:val="dashSmallGap" w:sz="8" w:space="0" w:color="000000"/>
            </w:tcBorders>
          </w:tcPr>
          <w:p>
            <w:pPr>
              <w:pStyle w:val="TableParagraph"/>
              <w:spacing w:before="32"/>
              <w:ind w:right="165"/>
              <w:jc w:val="right"/>
              <w:rPr>
                <w:rFonts w:ascii="Courier New"/>
                <w:sz w:val="17"/>
              </w:rPr>
            </w:pPr>
            <w:r>
              <w:rPr>
                <w:rFonts w:ascii="Courier New"/>
                <w:spacing w:val="-2"/>
                <w:sz w:val="17"/>
              </w:rPr>
              <w:t>3.980597</w:t>
            </w:r>
          </w:p>
        </w:tc>
        <w:tc>
          <w:tcPr>
            <w:tcW w:w="1323" w:type="dxa"/>
            <w:tcBorders>
              <w:bottom w:val="dashSmallGap" w:sz="8" w:space="0" w:color="000000"/>
            </w:tcBorders>
          </w:tcPr>
          <w:p>
            <w:pPr>
              <w:pStyle w:val="TableParagraph"/>
              <w:spacing w:before="32"/>
              <w:ind w:left="2" w:right="108"/>
              <w:jc w:val="center"/>
              <w:rPr>
                <w:rFonts w:ascii="Courier New"/>
                <w:sz w:val="17"/>
              </w:rPr>
            </w:pPr>
            <w:r>
              <w:rPr>
                <w:rFonts w:ascii="Courier New"/>
                <w:spacing w:val="-2"/>
                <w:sz w:val="17"/>
              </w:rPr>
              <w:t>.2328603</w:t>
            </w:r>
          </w:p>
        </w:tc>
        <w:tc>
          <w:tcPr>
            <w:tcW w:w="881" w:type="dxa"/>
            <w:tcBorders>
              <w:bottom w:val="dashSmallGap" w:sz="8" w:space="0" w:color="000000"/>
            </w:tcBorders>
          </w:tcPr>
          <w:p>
            <w:pPr>
              <w:pStyle w:val="TableParagraph"/>
              <w:spacing w:before="32"/>
              <w:ind w:left="169"/>
              <w:rPr>
                <w:rFonts w:ascii="Courier New"/>
                <w:sz w:val="17"/>
              </w:rPr>
            </w:pPr>
            <w:r>
              <w:rPr>
                <w:rFonts w:ascii="Courier New"/>
                <w:spacing w:val="-2"/>
                <w:sz w:val="17"/>
              </w:rPr>
              <w:t>17.09</w:t>
            </w:r>
          </w:p>
        </w:tc>
        <w:tc>
          <w:tcPr>
            <w:tcW w:w="937" w:type="dxa"/>
            <w:tcBorders>
              <w:bottom w:val="dashSmallGap" w:sz="8" w:space="0" w:color="000000"/>
            </w:tcBorders>
          </w:tcPr>
          <w:p>
            <w:pPr>
              <w:pStyle w:val="TableParagraph"/>
              <w:spacing w:before="32"/>
              <w:ind w:right="46"/>
              <w:jc w:val="center"/>
              <w:rPr>
                <w:rFonts w:ascii="Courier New"/>
                <w:sz w:val="17"/>
              </w:rPr>
            </w:pPr>
            <w:r>
              <w:rPr>
                <w:rFonts w:ascii="Courier New"/>
                <w:spacing w:val="-2"/>
                <w:sz w:val="17"/>
              </w:rPr>
              <w:t>0.000</w:t>
            </w:r>
          </w:p>
        </w:tc>
        <w:tc>
          <w:tcPr>
            <w:tcW w:w="1488" w:type="dxa"/>
            <w:tcBorders>
              <w:bottom w:val="dashSmallGap" w:sz="8" w:space="0" w:color="000000"/>
            </w:tcBorders>
          </w:tcPr>
          <w:p>
            <w:pPr>
              <w:pStyle w:val="TableParagraph"/>
              <w:spacing w:before="32"/>
              <w:ind w:left="337"/>
              <w:rPr>
                <w:rFonts w:ascii="Courier New"/>
                <w:sz w:val="17"/>
              </w:rPr>
            </w:pPr>
            <w:r>
              <w:rPr>
                <w:rFonts w:ascii="Courier New"/>
                <w:spacing w:val="-2"/>
                <w:sz w:val="17"/>
              </w:rPr>
              <w:t>3.522393</w:t>
            </w:r>
          </w:p>
        </w:tc>
        <w:tc>
          <w:tcPr>
            <w:tcW w:w="1041" w:type="dxa"/>
            <w:tcBorders>
              <w:bottom w:val="dashSmallGap" w:sz="8" w:space="0" w:color="000000"/>
            </w:tcBorders>
          </w:tcPr>
          <w:p>
            <w:pPr>
              <w:pStyle w:val="TableParagraph"/>
              <w:spacing w:before="32"/>
              <w:ind w:right="-15"/>
              <w:jc w:val="right"/>
              <w:rPr>
                <w:rFonts w:ascii="Courier New"/>
                <w:sz w:val="17"/>
              </w:rPr>
            </w:pPr>
            <w:r>
              <w:rPr>
                <w:rFonts w:ascii="Courier New"/>
                <w:spacing w:val="-2"/>
                <w:sz w:val="17"/>
              </w:rPr>
              <w:t>4.438801</w:t>
            </w:r>
          </w:p>
        </w:tc>
      </w:tr>
    </w:tbl>
    <w:p>
      <w:pPr>
        <w:spacing w:before="150"/>
        <w:ind w:left="787" w:right="0" w:firstLine="0"/>
        <w:jc w:val="left"/>
        <w:rPr>
          <w:rFonts w:ascii="Courier New"/>
          <w:sz w:val="17"/>
        </w:rPr>
      </w:pPr>
      <w:r>
        <w:rPr/>
        <mc:AlternateContent>
          <mc:Choice Requires="wps">
            <w:drawing>
              <wp:anchor distT="0" distB="0" distL="0" distR="0" allowOverlap="1" layoutInCell="1" locked="0" behindDoc="1" simplePos="0" relativeHeight="484440064">
                <wp:simplePos x="0" y="0"/>
                <wp:positionH relativeFrom="page">
                  <wp:posOffset>787755</wp:posOffset>
                </wp:positionH>
                <wp:positionV relativeFrom="paragraph">
                  <wp:posOffset>1148237</wp:posOffset>
                </wp:positionV>
                <wp:extent cx="984250" cy="107886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984250" cy="1078865"/>
                        </a:xfrm>
                        <a:custGeom>
                          <a:avLst/>
                          <a:gdLst/>
                          <a:ahLst/>
                          <a:cxnLst/>
                          <a:rect l="l" t="t" r="r" b="b"/>
                          <a:pathLst>
                            <a:path w="984250" h="1078865">
                              <a:moveTo>
                                <a:pt x="503402" y="894130"/>
                              </a:moveTo>
                              <a:lnTo>
                                <a:pt x="493445" y="837793"/>
                              </a:lnTo>
                              <a:lnTo>
                                <a:pt x="466153" y="779081"/>
                              </a:lnTo>
                              <a:lnTo>
                                <a:pt x="419417" y="716343"/>
                              </a:lnTo>
                              <a:lnTo>
                                <a:pt x="388581" y="683387"/>
                              </a:lnTo>
                              <a:lnTo>
                                <a:pt x="379806" y="675525"/>
                              </a:lnTo>
                              <a:lnTo>
                                <a:pt x="379806" y="887907"/>
                              </a:lnTo>
                              <a:lnTo>
                                <a:pt x="377786" y="905319"/>
                              </a:lnTo>
                              <a:lnTo>
                                <a:pt x="345960" y="946391"/>
                              </a:lnTo>
                              <a:lnTo>
                                <a:pt x="312686" y="954557"/>
                              </a:lnTo>
                              <a:lnTo>
                                <a:pt x="293370" y="951738"/>
                              </a:lnTo>
                              <a:lnTo>
                                <a:pt x="248564" y="929703"/>
                              </a:lnTo>
                              <a:lnTo>
                                <a:pt x="195186" y="884047"/>
                              </a:lnTo>
                              <a:lnTo>
                                <a:pt x="169189" y="856094"/>
                              </a:lnTo>
                              <a:lnTo>
                                <a:pt x="135216" y="806754"/>
                              </a:lnTo>
                              <a:lnTo>
                                <a:pt x="124180" y="766076"/>
                              </a:lnTo>
                              <a:lnTo>
                                <a:pt x="125895" y="748601"/>
                              </a:lnTo>
                              <a:lnTo>
                                <a:pt x="156603" y="708494"/>
                              </a:lnTo>
                              <a:lnTo>
                                <a:pt x="190030" y="699846"/>
                              </a:lnTo>
                              <a:lnTo>
                                <a:pt x="209283" y="702310"/>
                              </a:lnTo>
                              <a:lnTo>
                                <a:pt x="252806" y="722998"/>
                              </a:lnTo>
                              <a:lnTo>
                                <a:pt x="303276" y="765683"/>
                              </a:lnTo>
                              <a:lnTo>
                                <a:pt x="331825" y="796099"/>
                              </a:lnTo>
                              <a:lnTo>
                                <a:pt x="368693" y="847801"/>
                              </a:lnTo>
                              <a:lnTo>
                                <a:pt x="379806" y="887907"/>
                              </a:lnTo>
                              <a:lnTo>
                                <a:pt x="379806" y="675525"/>
                              </a:lnTo>
                              <a:lnTo>
                                <a:pt x="342823" y="642366"/>
                              </a:lnTo>
                              <a:lnTo>
                                <a:pt x="297586" y="611022"/>
                              </a:lnTo>
                              <a:lnTo>
                                <a:pt x="252907" y="589216"/>
                              </a:lnTo>
                              <a:lnTo>
                                <a:pt x="208838" y="576834"/>
                              </a:lnTo>
                              <a:lnTo>
                                <a:pt x="166319" y="574548"/>
                              </a:lnTo>
                              <a:lnTo>
                                <a:pt x="126276" y="582803"/>
                              </a:lnTo>
                              <a:lnTo>
                                <a:pt x="88722" y="601446"/>
                              </a:lnTo>
                              <a:lnTo>
                                <a:pt x="53644" y="630301"/>
                              </a:lnTo>
                              <a:lnTo>
                                <a:pt x="25666" y="664743"/>
                              </a:lnTo>
                              <a:lnTo>
                                <a:pt x="7797" y="701929"/>
                              </a:lnTo>
                              <a:lnTo>
                                <a:pt x="0" y="742251"/>
                              </a:lnTo>
                              <a:lnTo>
                                <a:pt x="2679" y="785114"/>
                              </a:lnTo>
                              <a:lnTo>
                                <a:pt x="15303" y="829779"/>
                              </a:lnTo>
                              <a:lnTo>
                                <a:pt x="37452" y="875106"/>
                              </a:lnTo>
                              <a:lnTo>
                                <a:pt x="69265" y="920991"/>
                              </a:lnTo>
                              <a:lnTo>
                                <a:pt x="110883" y="967359"/>
                              </a:lnTo>
                              <a:lnTo>
                                <a:pt x="144043" y="998118"/>
                              </a:lnTo>
                              <a:lnTo>
                                <a:pt x="176822" y="1023734"/>
                              </a:lnTo>
                              <a:lnTo>
                                <a:pt x="209118" y="1044282"/>
                              </a:lnTo>
                              <a:lnTo>
                                <a:pt x="271449" y="1070610"/>
                              </a:lnTo>
                              <a:lnTo>
                                <a:pt x="328320" y="1078572"/>
                              </a:lnTo>
                              <a:lnTo>
                                <a:pt x="354571" y="1076071"/>
                              </a:lnTo>
                              <a:lnTo>
                                <a:pt x="403923" y="1057579"/>
                              </a:lnTo>
                              <a:lnTo>
                                <a:pt x="450888" y="1020699"/>
                              </a:lnTo>
                              <a:lnTo>
                                <a:pt x="486397" y="973289"/>
                              </a:lnTo>
                              <a:lnTo>
                                <a:pt x="494131" y="954557"/>
                              </a:lnTo>
                              <a:lnTo>
                                <a:pt x="496887" y="947889"/>
                              </a:lnTo>
                              <a:lnTo>
                                <a:pt x="502437" y="921385"/>
                              </a:lnTo>
                              <a:lnTo>
                                <a:pt x="503402" y="894130"/>
                              </a:lnTo>
                              <a:close/>
                            </a:path>
                            <a:path w="984250" h="1078865">
                              <a:moveTo>
                                <a:pt x="619023" y="643636"/>
                              </a:moveTo>
                              <a:lnTo>
                                <a:pt x="537235" y="561848"/>
                              </a:lnTo>
                              <a:lnTo>
                                <a:pt x="427875" y="671195"/>
                              </a:lnTo>
                              <a:lnTo>
                                <a:pt x="509676" y="752983"/>
                              </a:lnTo>
                              <a:lnTo>
                                <a:pt x="619023" y="643636"/>
                              </a:lnTo>
                              <a:close/>
                            </a:path>
                            <a:path w="984250" h="1078865">
                              <a:moveTo>
                                <a:pt x="840257" y="618236"/>
                              </a:moveTo>
                              <a:lnTo>
                                <a:pt x="459460" y="237490"/>
                              </a:lnTo>
                              <a:lnTo>
                                <a:pt x="375475" y="321437"/>
                              </a:lnTo>
                              <a:lnTo>
                                <a:pt x="756310" y="702310"/>
                              </a:lnTo>
                              <a:lnTo>
                                <a:pt x="840257" y="618236"/>
                              </a:lnTo>
                              <a:close/>
                            </a:path>
                            <a:path w="984250" h="1078865">
                              <a:moveTo>
                                <a:pt x="984021" y="474472"/>
                              </a:moveTo>
                              <a:lnTo>
                                <a:pt x="842670" y="333248"/>
                              </a:lnTo>
                              <a:lnTo>
                                <a:pt x="888644" y="287274"/>
                              </a:lnTo>
                              <a:lnTo>
                                <a:pt x="910361" y="261505"/>
                              </a:lnTo>
                              <a:lnTo>
                                <a:pt x="913333" y="256032"/>
                              </a:lnTo>
                              <a:lnTo>
                                <a:pt x="924814" y="234886"/>
                              </a:lnTo>
                              <a:lnTo>
                                <a:pt x="931913" y="207518"/>
                              </a:lnTo>
                              <a:lnTo>
                                <a:pt x="924407" y="150914"/>
                              </a:lnTo>
                              <a:lnTo>
                                <a:pt x="891628" y="93535"/>
                              </a:lnTo>
                              <a:lnTo>
                                <a:pt x="865911" y="64770"/>
                              </a:lnTo>
                              <a:lnTo>
                                <a:pt x="810615" y="20802"/>
                              </a:lnTo>
                              <a:lnTo>
                                <a:pt x="808126" y="19608"/>
                              </a:lnTo>
                              <a:lnTo>
                                <a:pt x="808126" y="189484"/>
                              </a:lnTo>
                              <a:lnTo>
                                <a:pt x="807681" y="200533"/>
                              </a:lnTo>
                              <a:lnTo>
                                <a:pt x="803808" y="211899"/>
                              </a:lnTo>
                              <a:lnTo>
                                <a:pt x="796582" y="223570"/>
                              </a:lnTo>
                              <a:lnTo>
                                <a:pt x="786155" y="235458"/>
                              </a:lnTo>
                              <a:lnTo>
                                <a:pt x="765581" y="256032"/>
                              </a:lnTo>
                              <a:lnTo>
                                <a:pt x="680618" y="171069"/>
                              </a:lnTo>
                              <a:lnTo>
                                <a:pt x="716089" y="137121"/>
                              </a:lnTo>
                              <a:lnTo>
                                <a:pt x="738263" y="127355"/>
                              </a:lnTo>
                              <a:lnTo>
                                <a:pt x="748944" y="127635"/>
                              </a:lnTo>
                              <a:lnTo>
                                <a:pt x="787933" y="149606"/>
                              </a:lnTo>
                              <a:lnTo>
                                <a:pt x="808126" y="189484"/>
                              </a:lnTo>
                              <a:lnTo>
                                <a:pt x="808126" y="19608"/>
                              </a:lnTo>
                              <a:lnTo>
                                <a:pt x="783551" y="7810"/>
                              </a:lnTo>
                              <a:lnTo>
                                <a:pt x="756945" y="635"/>
                              </a:lnTo>
                              <a:lnTo>
                                <a:pt x="730846" y="0"/>
                              </a:lnTo>
                              <a:lnTo>
                                <a:pt x="705713" y="6197"/>
                              </a:lnTo>
                              <a:lnTo>
                                <a:pt x="681558" y="19113"/>
                              </a:lnTo>
                              <a:lnTo>
                                <a:pt x="658393" y="38608"/>
                              </a:lnTo>
                              <a:lnTo>
                                <a:pt x="566369" y="130517"/>
                              </a:lnTo>
                              <a:lnTo>
                                <a:pt x="519074" y="177800"/>
                              </a:lnTo>
                              <a:lnTo>
                                <a:pt x="899947" y="558673"/>
                              </a:lnTo>
                              <a:lnTo>
                                <a:pt x="984021" y="474472"/>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62.028004pt;margin-top:90.412437pt;width:77.5pt;height:84.95pt;mso-position-horizontal-relative:page;mso-position-vertical-relative:paragraph;z-index:-18876416" id="docshape237" coordorigin="1241,1808" coordsize="1550,1699" path="m2033,3216l2029,3172,2018,3128,2000,3082,1975,3035,1942,2987,1901,2936,1877,2910,1853,2884,1839,2872,1839,3207,1836,3234,1825,3259,1807,3281,1785,3299,1761,3309,1733,3311,1703,3307,1669,3294,1632,3272,1592,3241,1548,3200,1507,3156,1476,3116,1454,3079,1441,3045,1436,3015,1439,2987,1449,2963,1465,2941,1487,2924,1512,2914,1540,2910,1570,2914,1603,2926,1639,2947,1677,2976,1718,3014,1763,3062,1797,3105,1821,3143,1834,3177,1839,3207,1839,2872,1780,2820,1709,2770,1639,2736,1569,2717,1502,2713,1439,2726,1380,2755,1325,2801,1281,2855,1253,2914,1253,2914,1241,2977,1245,3045,1265,3115,1300,3186,1350,3259,1415,3332,1467,3380,1519,3420,1570,3453,1620,3477,1668,3494,1714,3504,1758,3507,1799,3503,1838,3492,1877,3474,1914,3448,1951,3416,1982,3379,2007,3341,2019,3311,2023,3301,2032,3259,2033,3216xm2215,2822l2087,2693,1914,2865,2043,2994,2215,2822xm2564,2782l1964,2182,1832,2314,2432,2914,2564,2782xm2790,2555l2568,2333,2640,2261,2674,2220,2679,2211,2697,2178,2708,2135,2708,2091,2696,2046,2679,2009,2675,2001,2645,1956,2604,1910,2560,1871,2517,1841,2513,1839,2513,2107,2513,2124,2506,2142,2495,2160,2479,2179,2446,2211,2312,2078,2341,2049,2350,2040,2368,2024,2386,2014,2403,2009,2420,2009,2436,2014,2452,2021,2467,2031,2481,2044,2494,2059,2504,2074,2510,2090,2513,2107,2513,1839,2475,1821,2433,1809,2392,1808,2352,1818,2314,1838,2277,1869,2132,2014,2058,2088,2658,2688,2790,2555xe" filled="true" fillcolor="#a4a4a4" stroked="false">
                <v:path arrowok="t"/>
                <v:fill opacity="32896f" type="solid"/>
                <w10:wrap type="none"/>
              </v:shape>
            </w:pict>
          </mc:Fallback>
        </mc:AlternateContent>
      </w:r>
      <w:r>
        <w:rPr/>
        <mc:AlternateContent>
          <mc:Choice Requires="wps">
            <w:drawing>
              <wp:anchor distT="0" distB="0" distL="0" distR="0" allowOverlap="1" layoutInCell="1" locked="0" behindDoc="1" simplePos="0" relativeHeight="484440576">
                <wp:simplePos x="0" y="0"/>
                <wp:positionH relativeFrom="page">
                  <wp:posOffset>1561719</wp:posOffset>
                </wp:positionH>
                <wp:positionV relativeFrom="paragraph">
                  <wp:posOffset>-422117</wp:posOffset>
                </wp:positionV>
                <wp:extent cx="1874520" cy="178943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1874520" cy="1789430"/>
                        </a:xfrm>
                        <a:custGeom>
                          <a:avLst/>
                          <a:gdLst/>
                          <a:ahLst/>
                          <a:cxnLst/>
                          <a:rect l="l" t="t" r="r" b="b"/>
                          <a:pathLst>
                            <a:path w="1874520" h="1789430">
                              <a:moveTo>
                                <a:pt x="549910" y="1705102"/>
                              </a:moveTo>
                              <a:lnTo>
                                <a:pt x="263017" y="1418209"/>
                              </a:lnTo>
                              <a:lnTo>
                                <a:pt x="348488" y="1332865"/>
                              </a:lnTo>
                              <a:lnTo>
                                <a:pt x="254381" y="1238885"/>
                              </a:lnTo>
                              <a:lnTo>
                                <a:pt x="0" y="1493393"/>
                              </a:lnTo>
                              <a:lnTo>
                                <a:pt x="93980" y="1587373"/>
                              </a:lnTo>
                              <a:lnTo>
                                <a:pt x="179324" y="1502029"/>
                              </a:lnTo>
                              <a:lnTo>
                                <a:pt x="466090" y="1788922"/>
                              </a:lnTo>
                              <a:lnTo>
                                <a:pt x="549910" y="1705102"/>
                              </a:lnTo>
                              <a:close/>
                            </a:path>
                            <a:path w="1874520" h="1789430">
                              <a:moveTo>
                                <a:pt x="823214" y="1431671"/>
                              </a:moveTo>
                              <a:lnTo>
                                <a:pt x="536448" y="1144905"/>
                              </a:lnTo>
                              <a:lnTo>
                                <a:pt x="621792" y="1059434"/>
                              </a:lnTo>
                              <a:lnTo>
                                <a:pt x="527812" y="965454"/>
                              </a:lnTo>
                              <a:lnTo>
                                <a:pt x="273304" y="1220089"/>
                              </a:lnTo>
                              <a:lnTo>
                                <a:pt x="367284" y="1314069"/>
                              </a:lnTo>
                              <a:lnTo>
                                <a:pt x="452628" y="1228598"/>
                              </a:lnTo>
                              <a:lnTo>
                                <a:pt x="739521" y="1515491"/>
                              </a:lnTo>
                              <a:lnTo>
                                <a:pt x="823214" y="1431671"/>
                              </a:lnTo>
                              <a:close/>
                            </a:path>
                            <a:path w="1874520" h="1789430">
                              <a:moveTo>
                                <a:pt x="1138326" y="1055560"/>
                              </a:moveTo>
                              <a:lnTo>
                                <a:pt x="1128407" y="999248"/>
                              </a:lnTo>
                              <a:lnTo>
                                <a:pt x="1101051" y="940498"/>
                              </a:lnTo>
                              <a:lnTo>
                                <a:pt x="1054315" y="877811"/>
                              </a:lnTo>
                              <a:lnTo>
                                <a:pt x="1038796" y="861263"/>
                              </a:lnTo>
                              <a:lnTo>
                                <a:pt x="1023493" y="844931"/>
                              </a:lnTo>
                              <a:lnTo>
                                <a:pt x="1014806" y="837133"/>
                              </a:lnTo>
                              <a:lnTo>
                                <a:pt x="1014806" y="1049324"/>
                              </a:lnTo>
                              <a:lnTo>
                                <a:pt x="1012812" y="1066736"/>
                              </a:lnTo>
                              <a:lnTo>
                                <a:pt x="980909" y="1107795"/>
                              </a:lnTo>
                              <a:lnTo>
                                <a:pt x="947661" y="1115923"/>
                              </a:lnTo>
                              <a:lnTo>
                                <a:pt x="928370" y="1113028"/>
                              </a:lnTo>
                              <a:lnTo>
                                <a:pt x="883551" y="1091120"/>
                              </a:lnTo>
                              <a:lnTo>
                                <a:pt x="830072" y="1045591"/>
                              </a:lnTo>
                              <a:lnTo>
                                <a:pt x="804087" y="1017625"/>
                              </a:lnTo>
                              <a:lnTo>
                                <a:pt x="770242" y="968197"/>
                              </a:lnTo>
                              <a:lnTo>
                                <a:pt x="759206" y="927455"/>
                              </a:lnTo>
                              <a:lnTo>
                                <a:pt x="760857" y="910018"/>
                              </a:lnTo>
                              <a:lnTo>
                                <a:pt x="791603" y="869911"/>
                              </a:lnTo>
                              <a:lnTo>
                                <a:pt x="824979" y="861263"/>
                              </a:lnTo>
                              <a:lnTo>
                                <a:pt x="844169" y="863739"/>
                              </a:lnTo>
                              <a:lnTo>
                                <a:pt x="887793" y="884415"/>
                              </a:lnTo>
                              <a:lnTo>
                                <a:pt x="938276" y="927100"/>
                              </a:lnTo>
                              <a:lnTo>
                                <a:pt x="966838" y="957529"/>
                              </a:lnTo>
                              <a:lnTo>
                                <a:pt x="1003630" y="1009281"/>
                              </a:lnTo>
                              <a:lnTo>
                                <a:pt x="1014806" y="1049324"/>
                              </a:lnTo>
                              <a:lnTo>
                                <a:pt x="1014806" y="837133"/>
                              </a:lnTo>
                              <a:lnTo>
                                <a:pt x="977747" y="803833"/>
                              </a:lnTo>
                              <a:lnTo>
                                <a:pt x="932535" y="772452"/>
                              </a:lnTo>
                              <a:lnTo>
                                <a:pt x="887882" y="750646"/>
                              </a:lnTo>
                              <a:lnTo>
                                <a:pt x="843788" y="738251"/>
                              </a:lnTo>
                              <a:lnTo>
                                <a:pt x="801230" y="735977"/>
                              </a:lnTo>
                              <a:lnTo>
                                <a:pt x="761187" y="744258"/>
                              </a:lnTo>
                              <a:lnTo>
                                <a:pt x="723646" y="762863"/>
                              </a:lnTo>
                              <a:lnTo>
                                <a:pt x="688594" y="791591"/>
                              </a:lnTo>
                              <a:lnTo>
                                <a:pt x="660603" y="826096"/>
                              </a:lnTo>
                              <a:lnTo>
                                <a:pt x="642734" y="863346"/>
                              </a:lnTo>
                              <a:lnTo>
                                <a:pt x="634936" y="903668"/>
                              </a:lnTo>
                              <a:lnTo>
                                <a:pt x="637540" y="946658"/>
                              </a:lnTo>
                              <a:lnTo>
                                <a:pt x="650201" y="991247"/>
                              </a:lnTo>
                              <a:lnTo>
                                <a:pt x="672350" y="1036535"/>
                              </a:lnTo>
                              <a:lnTo>
                                <a:pt x="704126" y="1082408"/>
                              </a:lnTo>
                              <a:lnTo>
                                <a:pt x="745744" y="1128776"/>
                              </a:lnTo>
                              <a:lnTo>
                                <a:pt x="778916" y="1159535"/>
                              </a:lnTo>
                              <a:lnTo>
                                <a:pt x="811720" y="1185164"/>
                              </a:lnTo>
                              <a:lnTo>
                                <a:pt x="844042" y="1205750"/>
                              </a:lnTo>
                              <a:lnTo>
                                <a:pt x="906386" y="1232077"/>
                              </a:lnTo>
                              <a:lnTo>
                                <a:pt x="963206" y="1239989"/>
                              </a:lnTo>
                              <a:lnTo>
                                <a:pt x="989457" y="1237488"/>
                              </a:lnTo>
                              <a:lnTo>
                                <a:pt x="1038821" y="1219060"/>
                              </a:lnTo>
                              <a:lnTo>
                                <a:pt x="1085723" y="1182243"/>
                              </a:lnTo>
                              <a:lnTo>
                                <a:pt x="1121359" y="1134783"/>
                              </a:lnTo>
                              <a:lnTo>
                                <a:pt x="1137285" y="1082929"/>
                              </a:lnTo>
                              <a:lnTo>
                                <a:pt x="1138326" y="1055560"/>
                              </a:lnTo>
                              <a:close/>
                            </a:path>
                            <a:path w="1874520" h="1789430">
                              <a:moveTo>
                                <a:pt x="1574330" y="627418"/>
                              </a:moveTo>
                              <a:lnTo>
                                <a:pt x="1566418" y="584200"/>
                              </a:lnTo>
                              <a:lnTo>
                                <a:pt x="1547368" y="537641"/>
                              </a:lnTo>
                              <a:lnTo>
                                <a:pt x="1517269" y="488315"/>
                              </a:lnTo>
                              <a:lnTo>
                                <a:pt x="1412621" y="530606"/>
                              </a:lnTo>
                              <a:lnTo>
                                <a:pt x="1426464" y="550735"/>
                              </a:lnTo>
                              <a:lnTo>
                                <a:pt x="1437233" y="569569"/>
                              </a:lnTo>
                              <a:lnTo>
                                <a:pt x="1445031" y="587121"/>
                              </a:lnTo>
                              <a:lnTo>
                                <a:pt x="1449959" y="603377"/>
                              </a:lnTo>
                              <a:lnTo>
                                <a:pt x="1451483" y="618680"/>
                              </a:lnTo>
                              <a:lnTo>
                                <a:pt x="1449070" y="632968"/>
                              </a:lnTo>
                              <a:lnTo>
                                <a:pt x="1419440" y="669010"/>
                              </a:lnTo>
                              <a:lnTo>
                                <a:pt x="1388452" y="676567"/>
                              </a:lnTo>
                              <a:lnTo>
                                <a:pt x="1370711" y="673735"/>
                              </a:lnTo>
                              <a:lnTo>
                                <a:pt x="1327251" y="650608"/>
                              </a:lnTo>
                              <a:lnTo>
                                <a:pt x="1270381" y="600710"/>
                              </a:lnTo>
                              <a:lnTo>
                                <a:pt x="1228940" y="553427"/>
                              </a:lnTo>
                              <a:lnTo>
                                <a:pt x="1206754" y="514223"/>
                              </a:lnTo>
                              <a:lnTo>
                                <a:pt x="1200873" y="471487"/>
                              </a:lnTo>
                              <a:lnTo>
                                <a:pt x="1206601" y="453720"/>
                              </a:lnTo>
                              <a:lnTo>
                                <a:pt x="1239647" y="424853"/>
                              </a:lnTo>
                              <a:lnTo>
                                <a:pt x="1257071" y="421970"/>
                              </a:lnTo>
                              <a:lnTo>
                                <a:pt x="1266329" y="422249"/>
                              </a:lnTo>
                              <a:lnTo>
                                <a:pt x="1309573" y="437578"/>
                              </a:lnTo>
                              <a:lnTo>
                                <a:pt x="1319657" y="443738"/>
                              </a:lnTo>
                              <a:lnTo>
                                <a:pt x="1370457" y="346710"/>
                              </a:lnTo>
                              <a:lnTo>
                                <a:pt x="1334262" y="326529"/>
                              </a:lnTo>
                              <a:lnTo>
                                <a:pt x="1300035" y="312293"/>
                              </a:lnTo>
                              <a:lnTo>
                                <a:pt x="1267790" y="303784"/>
                              </a:lnTo>
                              <a:lnTo>
                                <a:pt x="1237615" y="300736"/>
                              </a:lnTo>
                              <a:lnTo>
                                <a:pt x="1208836" y="303885"/>
                              </a:lnTo>
                              <a:lnTo>
                                <a:pt x="1154061" y="329793"/>
                              </a:lnTo>
                              <a:lnTo>
                                <a:pt x="1100213" y="386359"/>
                              </a:lnTo>
                              <a:lnTo>
                                <a:pt x="1082446" y="422998"/>
                              </a:lnTo>
                              <a:lnTo>
                                <a:pt x="1074826" y="462229"/>
                              </a:lnTo>
                              <a:lnTo>
                                <a:pt x="1077468" y="504063"/>
                              </a:lnTo>
                              <a:lnTo>
                                <a:pt x="1090218" y="547903"/>
                              </a:lnTo>
                              <a:lnTo>
                                <a:pt x="1112608" y="592747"/>
                              </a:lnTo>
                              <a:lnTo>
                                <a:pt x="1144866" y="638581"/>
                              </a:lnTo>
                              <a:lnTo>
                                <a:pt x="1187196" y="685419"/>
                              </a:lnTo>
                              <a:lnTo>
                                <a:pt x="1222260" y="717943"/>
                              </a:lnTo>
                              <a:lnTo>
                                <a:pt x="1256753" y="744715"/>
                              </a:lnTo>
                              <a:lnTo>
                                <a:pt x="1290637" y="765848"/>
                              </a:lnTo>
                              <a:lnTo>
                                <a:pt x="1355432" y="791972"/>
                              </a:lnTo>
                              <a:lnTo>
                                <a:pt x="1411427" y="799249"/>
                              </a:lnTo>
                              <a:lnTo>
                                <a:pt x="1435735" y="796417"/>
                              </a:lnTo>
                              <a:lnTo>
                                <a:pt x="1481175" y="777976"/>
                              </a:lnTo>
                              <a:lnTo>
                                <a:pt x="1525778" y="742188"/>
                              </a:lnTo>
                              <a:lnTo>
                                <a:pt x="1555343" y="705358"/>
                              </a:lnTo>
                              <a:lnTo>
                                <a:pt x="1571117" y="667385"/>
                              </a:lnTo>
                              <a:lnTo>
                                <a:pt x="1574038" y="647788"/>
                              </a:lnTo>
                              <a:lnTo>
                                <a:pt x="1574330" y="627418"/>
                              </a:lnTo>
                              <a:close/>
                            </a:path>
                            <a:path w="1874520" h="1789430">
                              <a:moveTo>
                                <a:pt x="1874405" y="319506"/>
                              </a:moveTo>
                              <a:lnTo>
                                <a:pt x="1864436" y="263169"/>
                              </a:lnTo>
                              <a:lnTo>
                                <a:pt x="1837093" y="204520"/>
                              </a:lnTo>
                              <a:lnTo>
                                <a:pt x="1790395" y="141732"/>
                              </a:lnTo>
                              <a:lnTo>
                                <a:pt x="1759572" y="108839"/>
                              </a:lnTo>
                              <a:lnTo>
                                <a:pt x="1750822" y="100990"/>
                              </a:lnTo>
                              <a:lnTo>
                                <a:pt x="1750822" y="313232"/>
                              </a:lnTo>
                              <a:lnTo>
                                <a:pt x="1748815" y="330644"/>
                              </a:lnTo>
                              <a:lnTo>
                                <a:pt x="1716938" y="371767"/>
                              </a:lnTo>
                              <a:lnTo>
                                <a:pt x="1683727" y="379907"/>
                              </a:lnTo>
                              <a:lnTo>
                                <a:pt x="1664462" y="377063"/>
                              </a:lnTo>
                              <a:lnTo>
                                <a:pt x="1619542" y="355092"/>
                              </a:lnTo>
                              <a:lnTo>
                                <a:pt x="1566164" y="309499"/>
                              </a:lnTo>
                              <a:lnTo>
                                <a:pt x="1540167" y="281533"/>
                              </a:lnTo>
                              <a:lnTo>
                                <a:pt x="1506220" y="232105"/>
                              </a:lnTo>
                              <a:lnTo>
                                <a:pt x="1495183" y="191439"/>
                              </a:lnTo>
                              <a:lnTo>
                                <a:pt x="1496860" y="174040"/>
                              </a:lnTo>
                              <a:lnTo>
                                <a:pt x="1527581" y="133870"/>
                              </a:lnTo>
                              <a:lnTo>
                                <a:pt x="1561045" y="125234"/>
                              </a:lnTo>
                              <a:lnTo>
                                <a:pt x="1580261" y="127762"/>
                              </a:lnTo>
                              <a:lnTo>
                                <a:pt x="1623783" y="148437"/>
                              </a:lnTo>
                              <a:lnTo>
                                <a:pt x="1674368" y="191008"/>
                              </a:lnTo>
                              <a:lnTo>
                                <a:pt x="1702879" y="221437"/>
                              </a:lnTo>
                              <a:lnTo>
                                <a:pt x="1739709" y="273189"/>
                              </a:lnTo>
                              <a:lnTo>
                                <a:pt x="1750822" y="313232"/>
                              </a:lnTo>
                              <a:lnTo>
                                <a:pt x="1750822" y="100990"/>
                              </a:lnTo>
                              <a:lnTo>
                                <a:pt x="1713814" y="67741"/>
                              </a:lnTo>
                              <a:lnTo>
                                <a:pt x="1668564" y="36372"/>
                              </a:lnTo>
                              <a:lnTo>
                                <a:pt x="1623860" y="14605"/>
                              </a:lnTo>
                              <a:lnTo>
                                <a:pt x="1579753" y="2286"/>
                              </a:lnTo>
                              <a:lnTo>
                                <a:pt x="1537271" y="0"/>
                              </a:lnTo>
                              <a:lnTo>
                                <a:pt x="1497266" y="8242"/>
                              </a:lnTo>
                              <a:lnTo>
                                <a:pt x="1459738" y="26847"/>
                              </a:lnTo>
                              <a:lnTo>
                                <a:pt x="1424686" y="55626"/>
                              </a:lnTo>
                              <a:lnTo>
                                <a:pt x="1396631" y="90131"/>
                              </a:lnTo>
                              <a:lnTo>
                                <a:pt x="1378686" y="127469"/>
                              </a:lnTo>
                              <a:lnTo>
                                <a:pt x="1371015" y="167589"/>
                              </a:lnTo>
                              <a:lnTo>
                                <a:pt x="1373759" y="210439"/>
                              </a:lnTo>
                              <a:lnTo>
                                <a:pt x="1386319" y="255155"/>
                              </a:lnTo>
                              <a:lnTo>
                                <a:pt x="1408468" y="300469"/>
                              </a:lnTo>
                              <a:lnTo>
                                <a:pt x="1440319" y="346341"/>
                              </a:lnTo>
                              <a:lnTo>
                                <a:pt x="1481963" y="392684"/>
                              </a:lnTo>
                              <a:lnTo>
                                <a:pt x="1515110" y="423443"/>
                              </a:lnTo>
                              <a:lnTo>
                                <a:pt x="1547850" y="449097"/>
                              </a:lnTo>
                              <a:lnTo>
                                <a:pt x="1580095" y="469722"/>
                              </a:lnTo>
                              <a:lnTo>
                                <a:pt x="1642440" y="496100"/>
                              </a:lnTo>
                              <a:lnTo>
                                <a:pt x="1699348" y="503923"/>
                              </a:lnTo>
                              <a:lnTo>
                                <a:pt x="1725536" y="501396"/>
                              </a:lnTo>
                              <a:lnTo>
                                <a:pt x="1774913" y="482968"/>
                              </a:lnTo>
                              <a:lnTo>
                                <a:pt x="1821815" y="446151"/>
                              </a:lnTo>
                              <a:lnTo>
                                <a:pt x="1857400" y="398741"/>
                              </a:lnTo>
                              <a:lnTo>
                                <a:pt x="1865172" y="379907"/>
                              </a:lnTo>
                              <a:lnTo>
                                <a:pt x="1867890" y="373341"/>
                              </a:lnTo>
                              <a:lnTo>
                                <a:pt x="1873377" y="346837"/>
                              </a:lnTo>
                              <a:lnTo>
                                <a:pt x="1874405" y="319506"/>
                              </a:lnTo>
                              <a:close/>
                            </a:path>
                          </a:pathLst>
                        </a:custGeom>
                        <a:solidFill>
                          <a:srgbClr val="A4A4A4">
                            <a:alpha val="50195"/>
                          </a:srgbClr>
                        </a:solidFill>
                      </wps:spPr>
                      <wps:bodyPr wrap="square" lIns="0" tIns="0" rIns="0" bIns="0" rtlCol="0">
                        <a:prstTxWarp prst="textNoShape">
                          <a:avLst/>
                        </a:prstTxWarp>
                        <a:noAutofit/>
                      </wps:bodyPr>
                    </wps:wsp>
                  </a:graphicData>
                </a:graphic>
              </wp:anchor>
            </w:drawing>
          </mc:Choice>
          <mc:Fallback>
            <w:pict>
              <v:shape style="position:absolute;margin-left:122.970009pt;margin-top:-33.237568pt;width:147.6pt;height:140.9pt;mso-position-horizontal-relative:page;mso-position-vertical-relative:paragraph;z-index:-18875904" id="docshape238" coordorigin="2459,-665" coordsize="2952,2818" path="m3325,2020l2874,1569,3008,1434,2860,1286,2459,1687,2607,1835,2742,1701,3193,2152,3325,2020xm3756,1590l3304,1138,3439,1004,3291,856,2890,1257,3038,1405,3172,1270,3624,1722,3756,1590xm4252,998l4247,954,4236,909,4219,863,4193,816,4160,768,4120,718,4095,692,4071,666,4058,654,4058,988,4054,1015,4044,1040,4026,1063,4004,1080,3979,1090,3952,1093,3921,1088,3888,1075,3851,1054,3810,1022,3767,982,3726,938,3694,897,3672,860,3660,826,3655,796,3658,768,3667,744,3684,722,3706,705,3731,695,3759,692,3789,695,3822,707,3858,728,3896,757,3937,795,3982,843,4016,886,4040,925,4053,958,4058,988,4058,654,3999,601,3928,552,3858,517,3788,498,3721,494,3658,507,3599,537,3544,582,3500,636,3472,695,3471,695,3459,758,3463,826,3483,896,3518,968,3568,1040,3634,1113,3686,1161,3738,1202,3789,1234,3839,1259,3887,1276,3933,1285,3976,1288,4018,1284,4057,1273,4095,1255,4133,1230,4169,1197,4201,1161,4225,1122,4238,1093,4242,1082,4250,1041,4252,998xm4939,323l4935,290,4926,255,4913,219,4896,182,4875,144,4849,104,4684,171,4706,203,4723,232,4735,260,4743,285,4745,310,4741,332,4731,353,4715,373,4695,389,4672,398,4646,401,4618,396,4586,383,4550,360,4507,326,4460,281,4424,243,4395,207,4373,174,4360,145,4351,109,4351,78,4360,50,4378,25,4388,17,4399,10,4412,4,4425,1,4439,0,4454,0,4469,3,4485,7,4495,11,4508,17,4522,24,4538,34,4618,-119,4561,-151,4507,-173,4456,-186,4408,-191,4363,-186,4319,-171,4277,-145,4236,-110,4192,-56,4164,1,4152,63,4156,129,4176,198,4212,269,4262,341,4329,415,4384,466,4439,508,4492,541,4544,566,4594,582,4640,592,4682,594,4720,589,4756,578,4792,560,4827,536,4862,504,4888,475,4909,446,4924,416,4934,386,4938,355,4939,323xm5411,-162l5407,-206,5396,-250,5378,-296,5352,-343,5320,-391,5279,-442,5255,-468,5230,-493,5217,-506,5217,-171,5213,-144,5203,-119,5185,-97,5163,-79,5138,-69,5111,-66,5081,-71,5047,-84,5010,-106,4969,-137,4926,-177,4885,-221,4853,-262,4831,-299,4819,-333,4814,-363,4817,-391,4826,-415,4843,-437,4865,-454,4890,-464,4918,-468,4948,-464,4981,-452,5017,-431,5055,-402,5096,-364,5141,-316,5175,-273,5199,-235,5212,-201,5217,-171,5217,-506,5158,-558,5087,-607,5017,-642,4947,-661,4880,-665,4817,-652,4758,-622,4703,-577,4659,-523,4631,-464,4618,-401,4623,-333,4643,-263,4677,-192,4728,-119,4793,-46,4845,2,4897,42,4948,75,4998,100,5046,117,5092,126,5136,129,5177,125,5216,114,5255,96,5292,70,5328,38,5360,1,5384,-37,5397,-66,5401,-77,5410,-119,5411,-162xe" filled="true" fillcolor="#a4a4a4" stroked="false">
                <v:path arrowok="t"/>
                <v:fill opacity="32896f" type="solid"/>
                <w10:wrap type="none"/>
              </v:shape>
            </w:pict>
          </mc:Fallback>
        </mc:AlternateContent>
      </w:r>
      <w:r>
        <w:rPr>
          <w:rFonts w:ascii="Courier New"/>
          <w:w w:val="105"/>
          <w:sz w:val="17"/>
        </w:rPr>
        <w:t>.</w:t>
      </w:r>
      <w:r>
        <w:rPr>
          <w:rFonts w:ascii="Courier New"/>
          <w:spacing w:val="16"/>
          <w:w w:val="105"/>
          <w:sz w:val="17"/>
        </w:rPr>
        <w:t> </w:t>
      </w:r>
      <w:r>
        <w:rPr>
          <w:rFonts w:ascii="Courier New"/>
          <w:w w:val="105"/>
          <w:sz w:val="17"/>
        </w:rPr>
        <w:t>regress</w:t>
      </w:r>
      <w:r>
        <w:rPr>
          <w:rFonts w:ascii="Courier New"/>
          <w:spacing w:val="17"/>
          <w:w w:val="105"/>
          <w:sz w:val="17"/>
        </w:rPr>
        <w:t> </w:t>
      </w:r>
      <w:r>
        <w:rPr>
          <w:rFonts w:ascii="Courier New"/>
          <w:w w:val="105"/>
          <w:sz w:val="17"/>
        </w:rPr>
        <w:t>smes</w:t>
      </w:r>
      <w:r>
        <w:rPr>
          <w:rFonts w:ascii="Courier New"/>
          <w:spacing w:val="17"/>
          <w:w w:val="105"/>
          <w:sz w:val="17"/>
        </w:rPr>
        <w:t> </w:t>
      </w:r>
      <w:r>
        <w:rPr>
          <w:rFonts w:ascii="Courier New"/>
          <w:spacing w:val="-2"/>
          <w:w w:val="105"/>
          <w:sz w:val="17"/>
        </w:rPr>
        <w:t>tracre</w:t>
      </w:r>
    </w:p>
    <w:p>
      <w:pPr>
        <w:pStyle w:val="BodyText"/>
        <w:spacing w:before="42"/>
        <w:rPr>
          <w:rFonts w:ascii="Courier New"/>
          <w:sz w:val="20"/>
        </w:rPr>
      </w:pPr>
      <w:r>
        <w:rPr/>
        <mc:AlternateContent>
          <mc:Choice Requires="wps">
            <w:drawing>
              <wp:anchor distT="0" distB="0" distL="0" distR="0" allowOverlap="1" layoutInCell="1" locked="0" behindDoc="1" simplePos="0" relativeHeight="487587840">
                <wp:simplePos x="0" y="0"/>
                <wp:positionH relativeFrom="page">
                  <wp:posOffset>695388</wp:posOffset>
                </wp:positionH>
                <wp:positionV relativeFrom="paragraph">
                  <wp:posOffset>186095</wp:posOffset>
                </wp:positionV>
                <wp:extent cx="3103245" cy="965200"/>
                <wp:effectExtent l="0" t="0" r="0" b="0"/>
                <wp:wrapTopAndBottom/>
                <wp:docPr id="261" name="Textbox 261"/>
                <wp:cNvGraphicFramePr>
                  <a:graphicFrameLocks/>
                </wp:cNvGraphicFramePr>
                <a:graphic>
                  <a:graphicData uri="http://schemas.microsoft.com/office/word/2010/wordprocessingShape">
                    <wps:wsp>
                      <wps:cNvPr id="261" name="Textbox 261"/>
                      <wps:cNvSpPr txBox="1"/>
                      <wps:spPr>
                        <a:xfrm>
                          <a:off x="0" y="0"/>
                          <a:ext cx="3103245" cy="9652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gridCol w:w="1557"/>
                              <w:gridCol w:w="613"/>
                              <w:gridCol w:w="1220"/>
                            </w:tblGrid>
                            <w:tr>
                              <w:trPr>
                                <w:trHeight w:val="358" w:hRule="atLeast"/>
                              </w:trPr>
                              <w:tc>
                                <w:tcPr>
                                  <w:tcW w:w="1496" w:type="dxa"/>
                                  <w:tcBorders>
                                    <w:bottom w:val="dashSmallGap" w:sz="8" w:space="0" w:color="000000"/>
                                    <w:right w:val="single" w:sz="8" w:space="0" w:color="000000"/>
                                  </w:tcBorders>
                                </w:tcPr>
                                <w:p>
                                  <w:pPr>
                                    <w:pStyle w:val="TableParagraph"/>
                                    <w:spacing w:before="26"/>
                                    <w:ind w:right="159"/>
                                    <w:jc w:val="right"/>
                                    <w:rPr>
                                      <w:rFonts w:ascii="Courier New"/>
                                      <w:sz w:val="17"/>
                                    </w:rPr>
                                  </w:pPr>
                                  <w:r>
                                    <w:rPr>
                                      <w:rFonts w:ascii="Courier New"/>
                                      <w:spacing w:val="-2"/>
                                      <w:w w:val="105"/>
                                      <w:sz w:val="17"/>
                                    </w:rPr>
                                    <w:t>Source</w:t>
                                  </w:r>
                                </w:p>
                              </w:tc>
                              <w:tc>
                                <w:tcPr>
                                  <w:tcW w:w="1557" w:type="dxa"/>
                                  <w:tcBorders>
                                    <w:left w:val="single" w:sz="8" w:space="0" w:color="000000"/>
                                    <w:bottom w:val="dashSmallGap" w:sz="8" w:space="0" w:color="000000"/>
                                  </w:tcBorders>
                                </w:tcPr>
                                <w:p>
                                  <w:pPr>
                                    <w:pStyle w:val="TableParagraph"/>
                                    <w:spacing w:before="26"/>
                                    <w:ind w:left="826"/>
                                    <w:rPr>
                                      <w:rFonts w:ascii="Courier New"/>
                                      <w:sz w:val="17"/>
                                    </w:rPr>
                                  </w:pPr>
                                  <w:r>
                                    <w:rPr>
                                      <w:rFonts w:ascii="Courier New"/>
                                      <w:spacing w:val="-5"/>
                                      <w:w w:val="105"/>
                                      <w:sz w:val="17"/>
                                    </w:rPr>
                                    <w:t>SS</w:t>
                                  </w:r>
                                </w:p>
                              </w:tc>
                              <w:tc>
                                <w:tcPr>
                                  <w:tcW w:w="613" w:type="dxa"/>
                                  <w:tcBorders>
                                    <w:bottom w:val="dashSmallGap" w:sz="8" w:space="0" w:color="000000"/>
                                  </w:tcBorders>
                                </w:tcPr>
                                <w:p>
                                  <w:pPr>
                                    <w:pStyle w:val="TableParagraph"/>
                                    <w:spacing w:before="26"/>
                                    <w:ind w:right="111"/>
                                    <w:jc w:val="right"/>
                                    <w:rPr>
                                      <w:rFonts w:ascii="Courier New"/>
                                      <w:sz w:val="17"/>
                                    </w:rPr>
                                  </w:pPr>
                                  <w:r>
                                    <w:rPr>
                                      <w:rFonts w:ascii="Courier New"/>
                                      <w:spacing w:val="-5"/>
                                      <w:w w:val="105"/>
                                      <w:sz w:val="17"/>
                                    </w:rPr>
                                    <w:t>df</w:t>
                                  </w:r>
                                </w:p>
                              </w:tc>
                              <w:tc>
                                <w:tcPr>
                                  <w:tcW w:w="1220" w:type="dxa"/>
                                  <w:tcBorders>
                                    <w:bottom w:val="dashSmallGap" w:sz="8" w:space="0" w:color="000000"/>
                                  </w:tcBorders>
                                </w:tcPr>
                                <w:p>
                                  <w:pPr>
                                    <w:pStyle w:val="TableParagraph"/>
                                    <w:spacing w:before="26"/>
                                    <w:ind w:left="671"/>
                                    <w:rPr>
                                      <w:rFonts w:ascii="Courier New"/>
                                      <w:sz w:val="17"/>
                                    </w:rPr>
                                  </w:pPr>
                                  <w:r>
                                    <w:rPr>
                                      <w:rFonts w:ascii="Courier New"/>
                                      <w:spacing w:val="-5"/>
                                      <w:w w:val="105"/>
                                      <w:sz w:val="17"/>
                                    </w:rPr>
                                    <w:t>MS</w:t>
                                  </w:r>
                                </w:p>
                              </w:tc>
                            </w:tr>
                            <w:tr>
                              <w:trPr>
                                <w:trHeight w:val="383" w:hRule="atLeast"/>
                              </w:trPr>
                              <w:tc>
                                <w:tcPr>
                                  <w:tcW w:w="1496" w:type="dxa"/>
                                  <w:tcBorders>
                                    <w:top w:val="dashSmallGap" w:sz="8" w:space="0" w:color="000000"/>
                                    <w:right w:val="single" w:sz="8" w:space="0" w:color="000000"/>
                                  </w:tcBorders>
                                </w:tcPr>
                                <w:p>
                                  <w:pPr>
                                    <w:pStyle w:val="TableParagraph"/>
                                    <w:spacing w:before="160"/>
                                    <w:ind w:right="159"/>
                                    <w:jc w:val="right"/>
                                    <w:rPr>
                                      <w:rFonts w:ascii="Courier New"/>
                                      <w:sz w:val="17"/>
                                    </w:rPr>
                                  </w:pPr>
                                  <w:r>
                                    <w:rPr>
                                      <w:rFonts w:ascii="Courier New"/>
                                      <w:spacing w:val="-4"/>
                                      <w:w w:val="105"/>
                                      <w:sz w:val="17"/>
                                    </w:rPr>
                                    <w:t>Model</w:t>
                                  </w:r>
                                </w:p>
                              </w:tc>
                              <w:tc>
                                <w:tcPr>
                                  <w:tcW w:w="1557" w:type="dxa"/>
                                  <w:tcBorders>
                                    <w:top w:val="dashSmallGap" w:sz="8" w:space="0" w:color="000000"/>
                                    <w:left w:val="single" w:sz="8" w:space="0" w:color="000000"/>
                                  </w:tcBorders>
                                </w:tcPr>
                                <w:p>
                                  <w:pPr>
                                    <w:pStyle w:val="TableParagraph"/>
                                    <w:spacing w:before="160"/>
                                    <w:ind w:right="167"/>
                                    <w:jc w:val="right"/>
                                    <w:rPr>
                                      <w:rFonts w:ascii="Courier New"/>
                                      <w:sz w:val="17"/>
                                    </w:rPr>
                                  </w:pPr>
                                  <w:r>
                                    <w:rPr>
                                      <w:rFonts w:ascii="Courier New"/>
                                      <w:spacing w:val="-2"/>
                                      <w:w w:val="105"/>
                                      <w:sz w:val="17"/>
                                    </w:rPr>
                                    <w:t>.027632606</w:t>
                                  </w:r>
                                </w:p>
                              </w:tc>
                              <w:tc>
                                <w:tcPr>
                                  <w:tcW w:w="613" w:type="dxa"/>
                                  <w:tcBorders>
                                    <w:top w:val="dashSmallGap" w:sz="8" w:space="0" w:color="000000"/>
                                  </w:tcBorders>
                                </w:tcPr>
                                <w:p>
                                  <w:pPr>
                                    <w:pStyle w:val="TableParagraph"/>
                                    <w:spacing w:before="160"/>
                                    <w:ind w:right="111"/>
                                    <w:jc w:val="right"/>
                                    <w:rPr>
                                      <w:rFonts w:ascii="Courier New"/>
                                      <w:sz w:val="17"/>
                                    </w:rPr>
                                  </w:pPr>
                                  <w:r>
                                    <w:rPr>
                                      <w:rFonts w:ascii="Courier New"/>
                                      <w:spacing w:val="-10"/>
                                      <w:w w:val="105"/>
                                      <w:sz w:val="17"/>
                                    </w:rPr>
                                    <w:t>1</w:t>
                                  </w:r>
                                </w:p>
                              </w:tc>
                              <w:tc>
                                <w:tcPr>
                                  <w:tcW w:w="1220" w:type="dxa"/>
                                  <w:tcBorders>
                                    <w:top w:val="dashSmallGap" w:sz="8" w:space="0" w:color="000000"/>
                                  </w:tcBorders>
                                </w:tcPr>
                                <w:p>
                                  <w:pPr>
                                    <w:pStyle w:val="TableParagraph"/>
                                    <w:spacing w:before="160"/>
                                    <w:ind w:right="-15"/>
                                    <w:jc w:val="right"/>
                                    <w:rPr>
                                      <w:rFonts w:ascii="Courier New"/>
                                      <w:sz w:val="17"/>
                                    </w:rPr>
                                  </w:pPr>
                                  <w:r>
                                    <w:rPr>
                                      <w:rFonts w:ascii="Courier New"/>
                                      <w:spacing w:val="-2"/>
                                      <w:w w:val="105"/>
                                      <w:sz w:val="17"/>
                                    </w:rPr>
                                    <w:t>.027632606</w:t>
                                  </w:r>
                                </w:p>
                              </w:tc>
                            </w:tr>
                            <w:tr>
                              <w:trPr>
                                <w:trHeight w:val="364" w:hRule="atLeast"/>
                              </w:trPr>
                              <w:tc>
                                <w:tcPr>
                                  <w:tcW w:w="1496" w:type="dxa"/>
                                  <w:tcBorders>
                                    <w:bottom w:val="dashSmallGap" w:sz="8" w:space="0" w:color="000000"/>
                                    <w:right w:val="single" w:sz="8" w:space="0" w:color="000000"/>
                                  </w:tcBorders>
                                </w:tcPr>
                                <w:p>
                                  <w:pPr>
                                    <w:pStyle w:val="TableParagraph"/>
                                    <w:spacing w:before="33"/>
                                    <w:ind w:right="159"/>
                                    <w:jc w:val="right"/>
                                    <w:rPr>
                                      <w:rFonts w:ascii="Courier New"/>
                                      <w:sz w:val="17"/>
                                    </w:rPr>
                                  </w:pPr>
                                  <w:r>
                                    <w:rPr>
                                      <w:rFonts w:ascii="Courier New"/>
                                      <w:spacing w:val="-2"/>
                                      <w:w w:val="105"/>
                                      <w:sz w:val="17"/>
                                    </w:rPr>
                                    <w:t>Residual</w:t>
                                  </w:r>
                                </w:p>
                              </w:tc>
                              <w:tc>
                                <w:tcPr>
                                  <w:tcW w:w="1557" w:type="dxa"/>
                                  <w:tcBorders>
                                    <w:left w:val="single" w:sz="8" w:space="0" w:color="000000"/>
                                    <w:bottom w:val="dashSmallGap" w:sz="8" w:space="0" w:color="000000"/>
                                  </w:tcBorders>
                                </w:tcPr>
                                <w:p>
                                  <w:pPr>
                                    <w:pStyle w:val="TableParagraph"/>
                                    <w:spacing w:before="33"/>
                                    <w:ind w:right="167"/>
                                    <w:jc w:val="right"/>
                                    <w:rPr>
                                      <w:rFonts w:ascii="Courier New"/>
                                      <w:sz w:val="17"/>
                                    </w:rPr>
                                  </w:pPr>
                                  <w:r>
                                    <w:rPr>
                                      <w:rFonts w:ascii="Courier New"/>
                                      <w:spacing w:val="-2"/>
                                      <w:w w:val="105"/>
                                      <w:sz w:val="17"/>
                                    </w:rPr>
                                    <w:t>104.461947</w:t>
                                  </w:r>
                                </w:p>
                              </w:tc>
                              <w:tc>
                                <w:tcPr>
                                  <w:tcW w:w="613" w:type="dxa"/>
                                  <w:tcBorders>
                                    <w:bottom w:val="dashSmallGap" w:sz="8" w:space="0" w:color="000000"/>
                                  </w:tcBorders>
                                </w:tcPr>
                                <w:p>
                                  <w:pPr>
                                    <w:pStyle w:val="TableParagraph"/>
                                    <w:spacing w:before="33"/>
                                    <w:ind w:right="111"/>
                                    <w:jc w:val="right"/>
                                    <w:rPr>
                                      <w:rFonts w:ascii="Courier New"/>
                                      <w:sz w:val="17"/>
                                    </w:rPr>
                                  </w:pPr>
                                  <w:r>
                                    <w:rPr>
                                      <w:rFonts w:ascii="Courier New"/>
                                      <w:spacing w:val="-5"/>
                                      <w:w w:val="105"/>
                                      <w:sz w:val="17"/>
                                    </w:rPr>
                                    <w:t>307</w:t>
                                  </w:r>
                                </w:p>
                              </w:tc>
                              <w:tc>
                                <w:tcPr>
                                  <w:tcW w:w="1220" w:type="dxa"/>
                                  <w:tcBorders>
                                    <w:bottom w:val="dashSmallGap" w:sz="8" w:space="0" w:color="000000"/>
                                  </w:tcBorders>
                                </w:tcPr>
                                <w:p>
                                  <w:pPr>
                                    <w:pStyle w:val="TableParagraph"/>
                                    <w:spacing w:before="33"/>
                                    <w:ind w:right="-15"/>
                                    <w:jc w:val="right"/>
                                    <w:rPr>
                                      <w:rFonts w:ascii="Courier New"/>
                                      <w:sz w:val="17"/>
                                    </w:rPr>
                                  </w:pPr>
                                  <w:r>
                                    <w:rPr>
                                      <w:rFonts w:ascii="Courier New"/>
                                      <w:spacing w:val="-2"/>
                                      <w:w w:val="105"/>
                                      <w:sz w:val="17"/>
                                    </w:rPr>
                                    <w:t>.340266928</w:t>
                                  </w:r>
                                </w:p>
                              </w:tc>
                            </w:tr>
                            <w:tr>
                              <w:trPr>
                                <w:trHeight w:val="373" w:hRule="atLeast"/>
                              </w:trPr>
                              <w:tc>
                                <w:tcPr>
                                  <w:tcW w:w="1496" w:type="dxa"/>
                                  <w:tcBorders>
                                    <w:top w:val="dashSmallGap" w:sz="8" w:space="0" w:color="000000"/>
                                    <w:right w:val="single" w:sz="8" w:space="0" w:color="000000"/>
                                  </w:tcBorders>
                                </w:tcPr>
                                <w:p>
                                  <w:pPr>
                                    <w:pStyle w:val="TableParagraph"/>
                                    <w:spacing w:before="161"/>
                                    <w:ind w:right="159"/>
                                    <w:jc w:val="right"/>
                                    <w:rPr>
                                      <w:rFonts w:ascii="Courier New"/>
                                      <w:sz w:val="17"/>
                                    </w:rPr>
                                  </w:pPr>
                                  <w:r>
                                    <w:rPr>
                                      <w:rFonts w:ascii="Courier New"/>
                                      <w:spacing w:val="-4"/>
                                      <w:w w:val="105"/>
                                      <w:sz w:val="17"/>
                                    </w:rPr>
                                    <w:t>Total</w:t>
                                  </w:r>
                                </w:p>
                              </w:tc>
                              <w:tc>
                                <w:tcPr>
                                  <w:tcW w:w="1557" w:type="dxa"/>
                                  <w:tcBorders>
                                    <w:top w:val="dashSmallGap" w:sz="8" w:space="0" w:color="000000"/>
                                    <w:left w:val="single" w:sz="8" w:space="0" w:color="000000"/>
                                  </w:tcBorders>
                                </w:tcPr>
                                <w:p>
                                  <w:pPr>
                                    <w:pStyle w:val="TableParagraph"/>
                                    <w:spacing w:before="161"/>
                                    <w:ind w:right="167"/>
                                    <w:jc w:val="right"/>
                                    <w:rPr>
                                      <w:rFonts w:ascii="Courier New"/>
                                      <w:sz w:val="17"/>
                                    </w:rPr>
                                  </w:pPr>
                                  <w:r>
                                    <w:rPr>
                                      <w:rFonts w:ascii="Courier New"/>
                                      <w:spacing w:val="-2"/>
                                      <w:w w:val="105"/>
                                      <w:sz w:val="17"/>
                                    </w:rPr>
                                    <w:t>104.48958</w:t>
                                  </w:r>
                                </w:p>
                              </w:tc>
                              <w:tc>
                                <w:tcPr>
                                  <w:tcW w:w="613" w:type="dxa"/>
                                  <w:tcBorders>
                                    <w:top w:val="dashSmallGap" w:sz="8" w:space="0" w:color="000000"/>
                                  </w:tcBorders>
                                </w:tcPr>
                                <w:p>
                                  <w:pPr>
                                    <w:pStyle w:val="TableParagraph"/>
                                    <w:spacing w:before="161"/>
                                    <w:ind w:right="111"/>
                                    <w:jc w:val="right"/>
                                    <w:rPr>
                                      <w:rFonts w:ascii="Courier New"/>
                                      <w:sz w:val="17"/>
                                    </w:rPr>
                                  </w:pPr>
                                  <w:r>
                                    <w:rPr>
                                      <w:rFonts w:ascii="Courier New"/>
                                      <w:spacing w:val="-5"/>
                                      <w:w w:val="105"/>
                                      <w:sz w:val="17"/>
                                    </w:rPr>
                                    <w:t>308</w:t>
                                  </w:r>
                                </w:p>
                              </w:tc>
                              <w:tc>
                                <w:tcPr>
                                  <w:tcW w:w="1220" w:type="dxa"/>
                                  <w:tcBorders>
                                    <w:top w:val="dashSmallGap" w:sz="8" w:space="0" w:color="000000"/>
                                  </w:tcBorders>
                                </w:tcPr>
                                <w:p>
                                  <w:pPr>
                                    <w:pStyle w:val="TableParagraph"/>
                                    <w:spacing w:before="161"/>
                                    <w:ind w:right="-15"/>
                                    <w:jc w:val="right"/>
                                    <w:rPr>
                                      <w:rFonts w:ascii="Courier New"/>
                                      <w:sz w:val="17"/>
                                    </w:rPr>
                                  </w:pPr>
                                  <w:r>
                                    <w:rPr>
                                      <w:rFonts w:ascii="Courier New"/>
                                      <w:spacing w:val="-2"/>
                                      <w:w w:val="105"/>
                                      <w:sz w:val="17"/>
                                    </w:rPr>
                                    <w:t>.339251882</w:t>
                                  </w:r>
                                </w:p>
                              </w:tc>
                            </w:tr>
                          </w:tbl>
                          <w:p>
                            <w:pPr>
                              <w:pStyle w:val="BodyText"/>
                            </w:pPr>
                          </w:p>
                        </w:txbxContent>
                      </wps:txbx>
                      <wps:bodyPr wrap="square" lIns="0" tIns="0" rIns="0" bIns="0" rtlCol="0">
                        <a:noAutofit/>
                      </wps:bodyPr>
                    </wps:wsp>
                  </a:graphicData>
                </a:graphic>
              </wp:anchor>
            </w:drawing>
          </mc:Choice>
          <mc:Fallback>
            <w:pict>
              <v:shape style="position:absolute;margin-left:54.755001pt;margin-top:14.65322pt;width:244.35pt;height:76pt;mso-position-horizontal-relative:page;mso-position-vertical-relative:paragraph;z-index:-15728640;mso-wrap-distance-left:0;mso-wrap-distance-right:0" type="#_x0000_t202" id="docshape23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gridCol w:w="1557"/>
                        <w:gridCol w:w="613"/>
                        <w:gridCol w:w="1220"/>
                      </w:tblGrid>
                      <w:tr>
                        <w:trPr>
                          <w:trHeight w:val="358" w:hRule="atLeast"/>
                        </w:trPr>
                        <w:tc>
                          <w:tcPr>
                            <w:tcW w:w="1496" w:type="dxa"/>
                            <w:tcBorders>
                              <w:bottom w:val="dashSmallGap" w:sz="8" w:space="0" w:color="000000"/>
                              <w:right w:val="single" w:sz="8" w:space="0" w:color="000000"/>
                            </w:tcBorders>
                          </w:tcPr>
                          <w:p>
                            <w:pPr>
                              <w:pStyle w:val="TableParagraph"/>
                              <w:spacing w:before="26"/>
                              <w:ind w:right="159"/>
                              <w:jc w:val="right"/>
                              <w:rPr>
                                <w:rFonts w:ascii="Courier New"/>
                                <w:sz w:val="17"/>
                              </w:rPr>
                            </w:pPr>
                            <w:r>
                              <w:rPr>
                                <w:rFonts w:ascii="Courier New"/>
                                <w:spacing w:val="-2"/>
                                <w:w w:val="105"/>
                                <w:sz w:val="17"/>
                              </w:rPr>
                              <w:t>Source</w:t>
                            </w:r>
                          </w:p>
                        </w:tc>
                        <w:tc>
                          <w:tcPr>
                            <w:tcW w:w="1557" w:type="dxa"/>
                            <w:tcBorders>
                              <w:left w:val="single" w:sz="8" w:space="0" w:color="000000"/>
                              <w:bottom w:val="dashSmallGap" w:sz="8" w:space="0" w:color="000000"/>
                            </w:tcBorders>
                          </w:tcPr>
                          <w:p>
                            <w:pPr>
                              <w:pStyle w:val="TableParagraph"/>
                              <w:spacing w:before="26"/>
                              <w:ind w:left="826"/>
                              <w:rPr>
                                <w:rFonts w:ascii="Courier New"/>
                                <w:sz w:val="17"/>
                              </w:rPr>
                            </w:pPr>
                            <w:r>
                              <w:rPr>
                                <w:rFonts w:ascii="Courier New"/>
                                <w:spacing w:val="-5"/>
                                <w:w w:val="105"/>
                                <w:sz w:val="17"/>
                              </w:rPr>
                              <w:t>SS</w:t>
                            </w:r>
                          </w:p>
                        </w:tc>
                        <w:tc>
                          <w:tcPr>
                            <w:tcW w:w="613" w:type="dxa"/>
                            <w:tcBorders>
                              <w:bottom w:val="dashSmallGap" w:sz="8" w:space="0" w:color="000000"/>
                            </w:tcBorders>
                          </w:tcPr>
                          <w:p>
                            <w:pPr>
                              <w:pStyle w:val="TableParagraph"/>
                              <w:spacing w:before="26"/>
                              <w:ind w:right="111"/>
                              <w:jc w:val="right"/>
                              <w:rPr>
                                <w:rFonts w:ascii="Courier New"/>
                                <w:sz w:val="17"/>
                              </w:rPr>
                            </w:pPr>
                            <w:r>
                              <w:rPr>
                                <w:rFonts w:ascii="Courier New"/>
                                <w:spacing w:val="-5"/>
                                <w:w w:val="105"/>
                                <w:sz w:val="17"/>
                              </w:rPr>
                              <w:t>df</w:t>
                            </w:r>
                          </w:p>
                        </w:tc>
                        <w:tc>
                          <w:tcPr>
                            <w:tcW w:w="1220" w:type="dxa"/>
                            <w:tcBorders>
                              <w:bottom w:val="dashSmallGap" w:sz="8" w:space="0" w:color="000000"/>
                            </w:tcBorders>
                          </w:tcPr>
                          <w:p>
                            <w:pPr>
                              <w:pStyle w:val="TableParagraph"/>
                              <w:spacing w:before="26"/>
                              <w:ind w:left="671"/>
                              <w:rPr>
                                <w:rFonts w:ascii="Courier New"/>
                                <w:sz w:val="17"/>
                              </w:rPr>
                            </w:pPr>
                            <w:r>
                              <w:rPr>
                                <w:rFonts w:ascii="Courier New"/>
                                <w:spacing w:val="-5"/>
                                <w:w w:val="105"/>
                                <w:sz w:val="17"/>
                              </w:rPr>
                              <w:t>MS</w:t>
                            </w:r>
                          </w:p>
                        </w:tc>
                      </w:tr>
                      <w:tr>
                        <w:trPr>
                          <w:trHeight w:val="383" w:hRule="atLeast"/>
                        </w:trPr>
                        <w:tc>
                          <w:tcPr>
                            <w:tcW w:w="1496" w:type="dxa"/>
                            <w:tcBorders>
                              <w:top w:val="dashSmallGap" w:sz="8" w:space="0" w:color="000000"/>
                              <w:right w:val="single" w:sz="8" w:space="0" w:color="000000"/>
                            </w:tcBorders>
                          </w:tcPr>
                          <w:p>
                            <w:pPr>
                              <w:pStyle w:val="TableParagraph"/>
                              <w:spacing w:before="160"/>
                              <w:ind w:right="159"/>
                              <w:jc w:val="right"/>
                              <w:rPr>
                                <w:rFonts w:ascii="Courier New"/>
                                <w:sz w:val="17"/>
                              </w:rPr>
                            </w:pPr>
                            <w:r>
                              <w:rPr>
                                <w:rFonts w:ascii="Courier New"/>
                                <w:spacing w:val="-4"/>
                                <w:w w:val="105"/>
                                <w:sz w:val="17"/>
                              </w:rPr>
                              <w:t>Model</w:t>
                            </w:r>
                          </w:p>
                        </w:tc>
                        <w:tc>
                          <w:tcPr>
                            <w:tcW w:w="1557" w:type="dxa"/>
                            <w:tcBorders>
                              <w:top w:val="dashSmallGap" w:sz="8" w:space="0" w:color="000000"/>
                              <w:left w:val="single" w:sz="8" w:space="0" w:color="000000"/>
                            </w:tcBorders>
                          </w:tcPr>
                          <w:p>
                            <w:pPr>
                              <w:pStyle w:val="TableParagraph"/>
                              <w:spacing w:before="160"/>
                              <w:ind w:right="167"/>
                              <w:jc w:val="right"/>
                              <w:rPr>
                                <w:rFonts w:ascii="Courier New"/>
                                <w:sz w:val="17"/>
                              </w:rPr>
                            </w:pPr>
                            <w:r>
                              <w:rPr>
                                <w:rFonts w:ascii="Courier New"/>
                                <w:spacing w:val="-2"/>
                                <w:w w:val="105"/>
                                <w:sz w:val="17"/>
                              </w:rPr>
                              <w:t>.027632606</w:t>
                            </w:r>
                          </w:p>
                        </w:tc>
                        <w:tc>
                          <w:tcPr>
                            <w:tcW w:w="613" w:type="dxa"/>
                            <w:tcBorders>
                              <w:top w:val="dashSmallGap" w:sz="8" w:space="0" w:color="000000"/>
                            </w:tcBorders>
                          </w:tcPr>
                          <w:p>
                            <w:pPr>
                              <w:pStyle w:val="TableParagraph"/>
                              <w:spacing w:before="160"/>
                              <w:ind w:right="111"/>
                              <w:jc w:val="right"/>
                              <w:rPr>
                                <w:rFonts w:ascii="Courier New"/>
                                <w:sz w:val="17"/>
                              </w:rPr>
                            </w:pPr>
                            <w:r>
                              <w:rPr>
                                <w:rFonts w:ascii="Courier New"/>
                                <w:spacing w:val="-10"/>
                                <w:w w:val="105"/>
                                <w:sz w:val="17"/>
                              </w:rPr>
                              <w:t>1</w:t>
                            </w:r>
                          </w:p>
                        </w:tc>
                        <w:tc>
                          <w:tcPr>
                            <w:tcW w:w="1220" w:type="dxa"/>
                            <w:tcBorders>
                              <w:top w:val="dashSmallGap" w:sz="8" w:space="0" w:color="000000"/>
                            </w:tcBorders>
                          </w:tcPr>
                          <w:p>
                            <w:pPr>
                              <w:pStyle w:val="TableParagraph"/>
                              <w:spacing w:before="160"/>
                              <w:ind w:right="-15"/>
                              <w:jc w:val="right"/>
                              <w:rPr>
                                <w:rFonts w:ascii="Courier New"/>
                                <w:sz w:val="17"/>
                              </w:rPr>
                            </w:pPr>
                            <w:r>
                              <w:rPr>
                                <w:rFonts w:ascii="Courier New"/>
                                <w:spacing w:val="-2"/>
                                <w:w w:val="105"/>
                                <w:sz w:val="17"/>
                              </w:rPr>
                              <w:t>.027632606</w:t>
                            </w:r>
                          </w:p>
                        </w:tc>
                      </w:tr>
                      <w:tr>
                        <w:trPr>
                          <w:trHeight w:val="364" w:hRule="atLeast"/>
                        </w:trPr>
                        <w:tc>
                          <w:tcPr>
                            <w:tcW w:w="1496" w:type="dxa"/>
                            <w:tcBorders>
                              <w:bottom w:val="dashSmallGap" w:sz="8" w:space="0" w:color="000000"/>
                              <w:right w:val="single" w:sz="8" w:space="0" w:color="000000"/>
                            </w:tcBorders>
                          </w:tcPr>
                          <w:p>
                            <w:pPr>
                              <w:pStyle w:val="TableParagraph"/>
                              <w:spacing w:before="33"/>
                              <w:ind w:right="159"/>
                              <w:jc w:val="right"/>
                              <w:rPr>
                                <w:rFonts w:ascii="Courier New"/>
                                <w:sz w:val="17"/>
                              </w:rPr>
                            </w:pPr>
                            <w:r>
                              <w:rPr>
                                <w:rFonts w:ascii="Courier New"/>
                                <w:spacing w:val="-2"/>
                                <w:w w:val="105"/>
                                <w:sz w:val="17"/>
                              </w:rPr>
                              <w:t>Residual</w:t>
                            </w:r>
                          </w:p>
                        </w:tc>
                        <w:tc>
                          <w:tcPr>
                            <w:tcW w:w="1557" w:type="dxa"/>
                            <w:tcBorders>
                              <w:left w:val="single" w:sz="8" w:space="0" w:color="000000"/>
                              <w:bottom w:val="dashSmallGap" w:sz="8" w:space="0" w:color="000000"/>
                            </w:tcBorders>
                          </w:tcPr>
                          <w:p>
                            <w:pPr>
                              <w:pStyle w:val="TableParagraph"/>
                              <w:spacing w:before="33"/>
                              <w:ind w:right="167"/>
                              <w:jc w:val="right"/>
                              <w:rPr>
                                <w:rFonts w:ascii="Courier New"/>
                                <w:sz w:val="17"/>
                              </w:rPr>
                            </w:pPr>
                            <w:r>
                              <w:rPr>
                                <w:rFonts w:ascii="Courier New"/>
                                <w:spacing w:val="-2"/>
                                <w:w w:val="105"/>
                                <w:sz w:val="17"/>
                              </w:rPr>
                              <w:t>104.461947</w:t>
                            </w:r>
                          </w:p>
                        </w:tc>
                        <w:tc>
                          <w:tcPr>
                            <w:tcW w:w="613" w:type="dxa"/>
                            <w:tcBorders>
                              <w:bottom w:val="dashSmallGap" w:sz="8" w:space="0" w:color="000000"/>
                            </w:tcBorders>
                          </w:tcPr>
                          <w:p>
                            <w:pPr>
                              <w:pStyle w:val="TableParagraph"/>
                              <w:spacing w:before="33"/>
                              <w:ind w:right="111"/>
                              <w:jc w:val="right"/>
                              <w:rPr>
                                <w:rFonts w:ascii="Courier New"/>
                                <w:sz w:val="17"/>
                              </w:rPr>
                            </w:pPr>
                            <w:r>
                              <w:rPr>
                                <w:rFonts w:ascii="Courier New"/>
                                <w:spacing w:val="-5"/>
                                <w:w w:val="105"/>
                                <w:sz w:val="17"/>
                              </w:rPr>
                              <w:t>307</w:t>
                            </w:r>
                          </w:p>
                        </w:tc>
                        <w:tc>
                          <w:tcPr>
                            <w:tcW w:w="1220" w:type="dxa"/>
                            <w:tcBorders>
                              <w:bottom w:val="dashSmallGap" w:sz="8" w:space="0" w:color="000000"/>
                            </w:tcBorders>
                          </w:tcPr>
                          <w:p>
                            <w:pPr>
                              <w:pStyle w:val="TableParagraph"/>
                              <w:spacing w:before="33"/>
                              <w:ind w:right="-15"/>
                              <w:jc w:val="right"/>
                              <w:rPr>
                                <w:rFonts w:ascii="Courier New"/>
                                <w:sz w:val="17"/>
                              </w:rPr>
                            </w:pPr>
                            <w:r>
                              <w:rPr>
                                <w:rFonts w:ascii="Courier New"/>
                                <w:spacing w:val="-2"/>
                                <w:w w:val="105"/>
                                <w:sz w:val="17"/>
                              </w:rPr>
                              <w:t>.340266928</w:t>
                            </w:r>
                          </w:p>
                        </w:tc>
                      </w:tr>
                      <w:tr>
                        <w:trPr>
                          <w:trHeight w:val="373" w:hRule="atLeast"/>
                        </w:trPr>
                        <w:tc>
                          <w:tcPr>
                            <w:tcW w:w="1496" w:type="dxa"/>
                            <w:tcBorders>
                              <w:top w:val="dashSmallGap" w:sz="8" w:space="0" w:color="000000"/>
                              <w:right w:val="single" w:sz="8" w:space="0" w:color="000000"/>
                            </w:tcBorders>
                          </w:tcPr>
                          <w:p>
                            <w:pPr>
                              <w:pStyle w:val="TableParagraph"/>
                              <w:spacing w:before="161"/>
                              <w:ind w:right="159"/>
                              <w:jc w:val="right"/>
                              <w:rPr>
                                <w:rFonts w:ascii="Courier New"/>
                                <w:sz w:val="17"/>
                              </w:rPr>
                            </w:pPr>
                            <w:r>
                              <w:rPr>
                                <w:rFonts w:ascii="Courier New"/>
                                <w:spacing w:val="-4"/>
                                <w:w w:val="105"/>
                                <w:sz w:val="17"/>
                              </w:rPr>
                              <w:t>Total</w:t>
                            </w:r>
                          </w:p>
                        </w:tc>
                        <w:tc>
                          <w:tcPr>
                            <w:tcW w:w="1557" w:type="dxa"/>
                            <w:tcBorders>
                              <w:top w:val="dashSmallGap" w:sz="8" w:space="0" w:color="000000"/>
                              <w:left w:val="single" w:sz="8" w:space="0" w:color="000000"/>
                            </w:tcBorders>
                          </w:tcPr>
                          <w:p>
                            <w:pPr>
                              <w:pStyle w:val="TableParagraph"/>
                              <w:spacing w:before="161"/>
                              <w:ind w:right="167"/>
                              <w:jc w:val="right"/>
                              <w:rPr>
                                <w:rFonts w:ascii="Courier New"/>
                                <w:sz w:val="17"/>
                              </w:rPr>
                            </w:pPr>
                            <w:r>
                              <w:rPr>
                                <w:rFonts w:ascii="Courier New"/>
                                <w:spacing w:val="-2"/>
                                <w:w w:val="105"/>
                                <w:sz w:val="17"/>
                              </w:rPr>
                              <w:t>104.48958</w:t>
                            </w:r>
                          </w:p>
                        </w:tc>
                        <w:tc>
                          <w:tcPr>
                            <w:tcW w:w="613" w:type="dxa"/>
                            <w:tcBorders>
                              <w:top w:val="dashSmallGap" w:sz="8" w:space="0" w:color="000000"/>
                            </w:tcBorders>
                          </w:tcPr>
                          <w:p>
                            <w:pPr>
                              <w:pStyle w:val="TableParagraph"/>
                              <w:spacing w:before="161"/>
                              <w:ind w:right="111"/>
                              <w:jc w:val="right"/>
                              <w:rPr>
                                <w:rFonts w:ascii="Courier New"/>
                                <w:sz w:val="17"/>
                              </w:rPr>
                            </w:pPr>
                            <w:r>
                              <w:rPr>
                                <w:rFonts w:ascii="Courier New"/>
                                <w:spacing w:val="-5"/>
                                <w:w w:val="105"/>
                                <w:sz w:val="17"/>
                              </w:rPr>
                              <w:t>308</w:t>
                            </w:r>
                          </w:p>
                        </w:tc>
                        <w:tc>
                          <w:tcPr>
                            <w:tcW w:w="1220" w:type="dxa"/>
                            <w:tcBorders>
                              <w:top w:val="dashSmallGap" w:sz="8" w:space="0" w:color="000000"/>
                            </w:tcBorders>
                          </w:tcPr>
                          <w:p>
                            <w:pPr>
                              <w:pStyle w:val="TableParagraph"/>
                              <w:spacing w:before="161"/>
                              <w:ind w:right="-15"/>
                              <w:jc w:val="right"/>
                              <w:rPr>
                                <w:rFonts w:ascii="Courier New"/>
                                <w:sz w:val="17"/>
                              </w:rPr>
                            </w:pPr>
                            <w:r>
                              <w:rPr>
                                <w:rFonts w:ascii="Courier New"/>
                                <w:spacing w:val="-2"/>
                                <w:w w:val="105"/>
                                <w:sz w:val="17"/>
                              </w:rPr>
                              <w:t>.339251882</w:t>
                            </w:r>
                          </w:p>
                        </w:tc>
                      </w:tr>
                    </w:tbl>
                    <w:p>
                      <w:pPr>
                        <w:pStyle w:val="BodyText"/>
                      </w:pPr>
                    </w:p>
                  </w:txbxContent>
                </v:textbox>
                <w10:wrap type="topAndBottom"/>
              </v:shape>
            </w:pict>
          </mc:Fallback>
        </mc:AlternateContent>
      </w:r>
      <w:r>
        <w:rPr/>
        <mc:AlternateContent>
          <mc:Choice Requires="wps">
            <w:drawing>
              <wp:anchor distT="0" distB="0" distL="0" distR="0" allowOverlap="1" layoutInCell="1" locked="0" behindDoc="1" simplePos="0" relativeHeight="487587840">
                <wp:simplePos x="0" y="0"/>
                <wp:positionH relativeFrom="page">
                  <wp:posOffset>4550022</wp:posOffset>
                </wp:positionH>
                <wp:positionV relativeFrom="paragraph">
                  <wp:posOffset>199855</wp:posOffset>
                </wp:positionV>
                <wp:extent cx="1687195" cy="939800"/>
                <wp:effectExtent l="0" t="0" r="0" b="0"/>
                <wp:wrapTopAndBottom/>
                <wp:docPr id="262" name="Textbox 262"/>
                <wp:cNvGraphicFramePr>
                  <a:graphicFrameLocks/>
                </wp:cNvGraphicFramePr>
                <a:graphic>
                  <a:graphicData uri="http://schemas.microsoft.com/office/word/2010/wordprocessingShape">
                    <wps:wsp>
                      <wps:cNvPr id="262" name="Textbox 262"/>
                      <wps:cNvSpPr txBox="1"/>
                      <wps:spPr>
                        <a:xfrm>
                          <a:off x="0" y="0"/>
                          <a:ext cx="1687195" cy="939800"/>
                        </a:xfrm>
                        <a:prstGeom prst="rect">
                          <a:avLst/>
                        </a:prstGeom>
                      </wps:spPr>
                      <wps:txbx>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780"/>
                              <w:gridCol w:w="223"/>
                              <w:gridCol w:w="882"/>
                            </w:tblGrid>
                            <w:tr>
                              <w:trPr>
                                <w:trHeight w:val="227" w:hRule="atLeast"/>
                              </w:trPr>
                              <w:tc>
                                <w:tcPr>
                                  <w:tcW w:w="771" w:type="dxa"/>
                                </w:tcPr>
                                <w:p>
                                  <w:pPr>
                                    <w:pStyle w:val="TableParagraph"/>
                                    <w:spacing w:before="5"/>
                                    <w:ind w:right="6"/>
                                    <w:jc w:val="center"/>
                                    <w:rPr>
                                      <w:rFonts w:ascii="Courier New"/>
                                      <w:sz w:val="17"/>
                                    </w:rPr>
                                  </w:pPr>
                                  <w:r>
                                    <w:rPr>
                                      <w:rFonts w:ascii="Courier New"/>
                                      <w:spacing w:val="-2"/>
                                      <w:w w:val="105"/>
                                      <w:sz w:val="17"/>
                                    </w:rPr>
                                    <w:t>Number</w:t>
                                  </w:r>
                                </w:p>
                              </w:tc>
                              <w:tc>
                                <w:tcPr>
                                  <w:tcW w:w="780" w:type="dxa"/>
                                </w:tcPr>
                                <w:p>
                                  <w:pPr>
                                    <w:pStyle w:val="TableParagraph"/>
                                    <w:spacing w:before="5"/>
                                    <w:ind w:left="58"/>
                                    <w:rPr>
                                      <w:rFonts w:ascii="Courier New"/>
                                      <w:sz w:val="17"/>
                                    </w:rPr>
                                  </w:pPr>
                                  <w:r>
                                    <w:rPr>
                                      <w:rFonts w:ascii="Courier New"/>
                                      <w:w w:val="105"/>
                                      <w:sz w:val="17"/>
                                    </w:rPr>
                                    <w:t>of</w:t>
                                  </w:r>
                                  <w:r>
                                    <w:rPr>
                                      <w:rFonts w:ascii="Courier New"/>
                                      <w:spacing w:val="10"/>
                                      <w:w w:val="105"/>
                                      <w:sz w:val="17"/>
                                    </w:rPr>
                                    <w:t> </w:t>
                                  </w:r>
                                  <w:r>
                                    <w:rPr>
                                      <w:rFonts w:ascii="Courier New"/>
                                      <w:spacing w:val="-5"/>
                                      <w:w w:val="105"/>
                                      <w:sz w:val="17"/>
                                    </w:rPr>
                                    <w:t>obs</w:t>
                                  </w:r>
                                </w:p>
                              </w:tc>
                              <w:tc>
                                <w:tcPr>
                                  <w:tcW w:w="223" w:type="dxa"/>
                                </w:tcPr>
                                <w:p>
                                  <w:pPr>
                                    <w:pStyle w:val="TableParagraph"/>
                                    <w:spacing w:before="5"/>
                                    <w:jc w:val="center"/>
                                    <w:rPr>
                                      <w:rFonts w:ascii="Courier New"/>
                                      <w:sz w:val="17"/>
                                    </w:rPr>
                                  </w:pPr>
                                  <w:r>
                                    <w:rPr>
                                      <w:rFonts w:ascii="Courier New"/>
                                      <w:spacing w:val="-10"/>
                                      <w:w w:val="105"/>
                                      <w:sz w:val="17"/>
                                    </w:rPr>
                                    <w:t>=</w:t>
                                  </w:r>
                                </w:p>
                              </w:tc>
                              <w:tc>
                                <w:tcPr>
                                  <w:tcW w:w="882" w:type="dxa"/>
                                </w:tcPr>
                                <w:p>
                                  <w:pPr>
                                    <w:pStyle w:val="TableParagraph"/>
                                    <w:spacing w:before="5"/>
                                    <w:ind w:right="47"/>
                                    <w:jc w:val="right"/>
                                    <w:rPr>
                                      <w:rFonts w:ascii="Courier New"/>
                                      <w:sz w:val="17"/>
                                    </w:rPr>
                                  </w:pPr>
                                  <w:r>
                                    <w:rPr>
                                      <w:rFonts w:ascii="Courier New"/>
                                      <w:spacing w:val="-5"/>
                                      <w:w w:val="105"/>
                                      <w:sz w:val="17"/>
                                    </w:rPr>
                                    <w:t>309</w:t>
                                  </w:r>
                                </w:p>
                              </w:tc>
                            </w:tr>
                            <w:tr>
                              <w:trPr>
                                <w:trHeight w:val="256" w:hRule="atLeast"/>
                              </w:trPr>
                              <w:tc>
                                <w:tcPr>
                                  <w:tcW w:w="771" w:type="dxa"/>
                                </w:tcPr>
                                <w:p>
                                  <w:pPr>
                                    <w:pStyle w:val="TableParagraph"/>
                                    <w:spacing w:before="33"/>
                                    <w:ind w:right="6"/>
                                    <w:jc w:val="center"/>
                                    <w:rPr>
                                      <w:rFonts w:ascii="Courier New"/>
                                      <w:sz w:val="17"/>
                                    </w:rPr>
                                  </w:pPr>
                                  <w:r>
                                    <w:rPr>
                                      <w:rFonts w:ascii="Courier New"/>
                                      <w:w w:val="105"/>
                                      <w:sz w:val="17"/>
                                    </w:rPr>
                                    <w:t>F(</w:t>
                                  </w:r>
                                  <w:r>
                                    <w:rPr>
                                      <w:rFonts w:ascii="Courier New"/>
                                      <w:spacing w:val="75"/>
                                      <w:w w:val="150"/>
                                      <w:sz w:val="17"/>
                                    </w:rPr>
                                    <w:t> </w:t>
                                  </w:r>
                                  <w:r>
                                    <w:rPr>
                                      <w:rFonts w:ascii="Courier New"/>
                                      <w:spacing w:val="-5"/>
                                      <w:w w:val="105"/>
                                      <w:sz w:val="17"/>
                                    </w:rPr>
                                    <w:t>1,</w:t>
                                  </w:r>
                                </w:p>
                              </w:tc>
                              <w:tc>
                                <w:tcPr>
                                  <w:tcW w:w="780" w:type="dxa"/>
                                </w:tcPr>
                                <w:p>
                                  <w:pPr>
                                    <w:pStyle w:val="TableParagraph"/>
                                    <w:spacing w:before="33"/>
                                    <w:ind w:left="281"/>
                                    <w:rPr>
                                      <w:rFonts w:ascii="Courier New"/>
                                      <w:sz w:val="17"/>
                                    </w:rPr>
                                  </w:pPr>
                                  <w:r>
                                    <w:rPr>
                                      <w:rFonts w:ascii="Courier New"/>
                                      <w:spacing w:val="-4"/>
                                      <w:w w:val="105"/>
                                      <w:sz w:val="17"/>
                                    </w:rPr>
                                    <w:t>307)</w:t>
                                  </w:r>
                                </w:p>
                              </w:tc>
                              <w:tc>
                                <w:tcPr>
                                  <w:tcW w:w="223" w:type="dxa"/>
                                </w:tcPr>
                                <w:p>
                                  <w:pPr>
                                    <w:pStyle w:val="TableParagraph"/>
                                    <w:spacing w:before="33"/>
                                    <w:jc w:val="center"/>
                                    <w:rPr>
                                      <w:rFonts w:ascii="Courier New"/>
                                      <w:sz w:val="17"/>
                                    </w:rPr>
                                  </w:pPr>
                                  <w:r>
                                    <w:rPr>
                                      <w:rFonts w:ascii="Courier New"/>
                                      <w:spacing w:val="-10"/>
                                      <w:w w:val="105"/>
                                      <w:sz w:val="17"/>
                                    </w:rPr>
                                    <w:t>=</w:t>
                                  </w:r>
                                </w:p>
                              </w:tc>
                              <w:tc>
                                <w:tcPr>
                                  <w:tcW w:w="882" w:type="dxa"/>
                                </w:tcPr>
                                <w:p>
                                  <w:pPr>
                                    <w:pStyle w:val="TableParagraph"/>
                                    <w:spacing w:before="33"/>
                                    <w:ind w:right="47"/>
                                    <w:jc w:val="right"/>
                                    <w:rPr>
                                      <w:rFonts w:ascii="Courier New"/>
                                      <w:sz w:val="17"/>
                                    </w:rPr>
                                  </w:pPr>
                                  <w:r>
                                    <w:rPr>
                                      <w:rFonts w:ascii="Courier New"/>
                                      <w:spacing w:val="-4"/>
                                      <w:w w:val="105"/>
                                      <w:sz w:val="17"/>
                                    </w:rPr>
                                    <w:t>0.08</w:t>
                                  </w:r>
                                </w:p>
                              </w:tc>
                            </w:tr>
                            <w:tr>
                              <w:trPr>
                                <w:trHeight w:val="227" w:hRule="atLeast"/>
                              </w:trPr>
                              <w:tc>
                                <w:tcPr>
                                  <w:tcW w:w="771" w:type="dxa"/>
                                </w:tcPr>
                                <w:p>
                                  <w:pPr>
                                    <w:pStyle w:val="TableParagraph"/>
                                    <w:spacing w:line="174" w:lineRule="exact" w:before="33"/>
                                    <w:ind w:right="6"/>
                                    <w:jc w:val="center"/>
                                    <w:rPr>
                                      <w:rFonts w:ascii="Courier New"/>
                                      <w:sz w:val="17"/>
                                    </w:rPr>
                                  </w:pPr>
                                  <w:r>
                                    <w:rPr>
                                      <w:rFonts w:ascii="Courier New"/>
                                      <w:w w:val="105"/>
                                      <w:sz w:val="17"/>
                                    </w:rPr>
                                    <w:t>Prob</w:t>
                                  </w:r>
                                  <w:r>
                                    <w:rPr>
                                      <w:rFonts w:ascii="Courier New"/>
                                      <w:spacing w:val="15"/>
                                      <w:w w:val="105"/>
                                      <w:sz w:val="17"/>
                                    </w:rPr>
                                    <w:t> </w:t>
                                  </w:r>
                                  <w:r>
                                    <w:rPr>
                                      <w:rFonts w:ascii="Courier New"/>
                                      <w:spacing w:val="-10"/>
                                      <w:w w:val="105"/>
                                      <w:sz w:val="17"/>
                                    </w:rPr>
                                    <w:t>&gt;</w:t>
                                  </w:r>
                                </w:p>
                              </w:tc>
                              <w:tc>
                                <w:tcPr>
                                  <w:tcW w:w="780" w:type="dxa"/>
                                </w:tcPr>
                                <w:p>
                                  <w:pPr>
                                    <w:pStyle w:val="TableParagraph"/>
                                    <w:spacing w:line="174" w:lineRule="exact" w:before="33"/>
                                    <w:ind w:left="58"/>
                                    <w:rPr>
                                      <w:rFonts w:ascii="Courier New"/>
                                      <w:sz w:val="17"/>
                                    </w:rPr>
                                  </w:pPr>
                                  <w:r>
                                    <w:rPr>
                                      <w:rFonts w:ascii="Courier New"/>
                                      <w:spacing w:val="-10"/>
                                      <w:w w:val="105"/>
                                      <w:sz w:val="17"/>
                                    </w:rPr>
                                    <w:t>F</w:t>
                                  </w:r>
                                </w:p>
                              </w:tc>
                              <w:tc>
                                <w:tcPr>
                                  <w:tcW w:w="223" w:type="dxa"/>
                                </w:tcPr>
                                <w:p>
                                  <w:pPr>
                                    <w:pStyle w:val="TableParagraph"/>
                                    <w:spacing w:line="174" w:lineRule="exact" w:before="33"/>
                                    <w:jc w:val="center"/>
                                    <w:rPr>
                                      <w:rFonts w:ascii="Courier New"/>
                                      <w:sz w:val="17"/>
                                    </w:rPr>
                                  </w:pPr>
                                  <w:r>
                                    <w:rPr>
                                      <w:rFonts w:ascii="Courier New"/>
                                      <w:spacing w:val="-10"/>
                                      <w:w w:val="105"/>
                                      <w:sz w:val="17"/>
                                    </w:rPr>
                                    <w:t>=</w:t>
                                  </w:r>
                                </w:p>
                              </w:tc>
                              <w:tc>
                                <w:tcPr>
                                  <w:tcW w:w="882" w:type="dxa"/>
                                </w:tcPr>
                                <w:p>
                                  <w:pPr>
                                    <w:pStyle w:val="TableParagraph"/>
                                    <w:spacing w:line="174" w:lineRule="exact" w:before="33"/>
                                    <w:ind w:right="47"/>
                                    <w:jc w:val="right"/>
                                    <w:rPr>
                                      <w:rFonts w:ascii="Courier New"/>
                                      <w:sz w:val="17"/>
                                    </w:rPr>
                                  </w:pPr>
                                  <w:r>
                                    <w:rPr>
                                      <w:rFonts w:ascii="Courier New"/>
                                      <w:spacing w:val="-2"/>
                                      <w:w w:val="105"/>
                                      <w:sz w:val="17"/>
                                    </w:rPr>
                                    <w:t>0.7759</w:t>
                                  </w:r>
                                </w:p>
                              </w:tc>
                            </w:tr>
                            <w:tr>
                              <w:trPr>
                                <w:trHeight w:val="283" w:hRule="atLeast"/>
                              </w:trPr>
                              <w:tc>
                                <w:tcPr>
                                  <w:tcW w:w="1551" w:type="dxa"/>
                                  <w:gridSpan w:val="2"/>
                                </w:tcPr>
                                <w:p>
                                  <w:pPr>
                                    <w:pStyle w:val="TableParagraph"/>
                                    <w:spacing w:before="61"/>
                                    <w:ind w:left="50"/>
                                    <w:rPr>
                                      <w:rFonts w:ascii="Courier New"/>
                                      <w:sz w:val="17"/>
                                    </w:rPr>
                                  </w:pPr>
                                  <w:r>
                                    <w:rPr>
                                      <w:rFonts w:ascii="Courier New"/>
                                      <w:sz w:val="17"/>
                                    </w:rPr>
                                    <w:t>R-</w:t>
                                  </w:r>
                                  <w:r>
                                    <w:rPr>
                                      <w:rFonts w:ascii="Courier New"/>
                                      <w:spacing w:val="-2"/>
                                      <w:sz w:val="17"/>
                                    </w:rPr>
                                    <w:t>squared</w:t>
                                  </w:r>
                                </w:p>
                              </w:tc>
                              <w:tc>
                                <w:tcPr>
                                  <w:tcW w:w="223" w:type="dxa"/>
                                </w:tcPr>
                                <w:p>
                                  <w:pPr>
                                    <w:pStyle w:val="TableParagraph"/>
                                    <w:spacing w:before="61"/>
                                    <w:jc w:val="center"/>
                                    <w:rPr>
                                      <w:rFonts w:ascii="Courier New"/>
                                      <w:sz w:val="17"/>
                                    </w:rPr>
                                  </w:pPr>
                                  <w:r>
                                    <w:rPr>
                                      <w:rFonts w:ascii="Courier New"/>
                                      <w:spacing w:val="-10"/>
                                      <w:w w:val="105"/>
                                      <w:sz w:val="17"/>
                                    </w:rPr>
                                    <w:t>=</w:t>
                                  </w:r>
                                </w:p>
                              </w:tc>
                              <w:tc>
                                <w:tcPr>
                                  <w:tcW w:w="882" w:type="dxa"/>
                                </w:tcPr>
                                <w:p>
                                  <w:pPr>
                                    <w:pStyle w:val="TableParagraph"/>
                                    <w:spacing w:before="61"/>
                                    <w:ind w:right="47"/>
                                    <w:jc w:val="right"/>
                                    <w:rPr>
                                      <w:rFonts w:ascii="Courier New"/>
                                      <w:sz w:val="17"/>
                                    </w:rPr>
                                  </w:pPr>
                                  <w:r>
                                    <w:rPr>
                                      <w:rFonts w:ascii="Courier New"/>
                                      <w:spacing w:val="-2"/>
                                      <w:w w:val="105"/>
                                      <w:sz w:val="17"/>
                                    </w:rPr>
                                    <w:t>0.0003</w:t>
                                  </w:r>
                                </w:p>
                              </w:tc>
                            </w:tr>
                            <w:tr>
                              <w:trPr>
                                <w:trHeight w:val="255" w:hRule="atLeast"/>
                              </w:trPr>
                              <w:tc>
                                <w:tcPr>
                                  <w:tcW w:w="1551" w:type="dxa"/>
                                  <w:gridSpan w:val="2"/>
                                </w:tcPr>
                                <w:p>
                                  <w:pPr>
                                    <w:pStyle w:val="TableParagraph"/>
                                    <w:spacing w:before="33"/>
                                    <w:ind w:left="50"/>
                                    <w:rPr>
                                      <w:rFonts w:ascii="Courier New"/>
                                      <w:sz w:val="17"/>
                                    </w:rPr>
                                  </w:pPr>
                                  <w:r>
                                    <w:rPr>
                                      <w:rFonts w:ascii="Courier New"/>
                                      <w:w w:val="105"/>
                                      <w:sz w:val="17"/>
                                    </w:rPr>
                                    <w:t>Adj</w:t>
                                  </w:r>
                                  <w:r>
                                    <w:rPr>
                                      <w:rFonts w:ascii="Courier New"/>
                                      <w:spacing w:val="19"/>
                                      <w:w w:val="105"/>
                                      <w:sz w:val="17"/>
                                    </w:rPr>
                                    <w:t> </w:t>
                                  </w:r>
                                  <w:r>
                                    <w:rPr>
                                      <w:rFonts w:ascii="Courier New"/>
                                      <w:w w:val="105"/>
                                      <w:sz w:val="17"/>
                                    </w:rPr>
                                    <w:t>R-</w:t>
                                  </w:r>
                                  <w:r>
                                    <w:rPr>
                                      <w:rFonts w:ascii="Courier New"/>
                                      <w:spacing w:val="-2"/>
                                      <w:w w:val="105"/>
                                      <w:sz w:val="17"/>
                                    </w:rPr>
                                    <w:t>squared</w:t>
                                  </w:r>
                                </w:p>
                              </w:tc>
                              <w:tc>
                                <w:tcPr>
                                  <w:tcW w:w="223" w:type="dxa"/>
                                </w:tcPr>
                                <w:p>
                                  <w:pPr>
                                    <w:pStyle w:val="TableParagraph"/>
                                    <w:spacing w:before="33"/>
                                    <w:jc w:val="center"/>
                                    <w:rPr>
                                      <w:rFonts w:ascii="Courier New"/>
                                      <w:sz w:val="17"/>
                                    </w:rPr>
                                  </w:pPr>
                                  <w:r>
                                    <w:rPr>
                                      <w:rFonts w:ascii="Courier New"/>
                                      <w:spacing w:val="-10"/>
                                      <w:w w:val="105"/>
                                      <w:sz w:val="17"/>
                                    </w:rPr>
                                    <w:t>=</w:t>
                                  </w:r>
                                </w:p>
                              </w:tc>
                              <w:tc>
                                <w:tcPr>
                                  <w:tcW w:w="882" w:type="dxa"/>
                                </w:tcPr>
                                <w:p>
                                  <w:pPr>
                                    <w:pStyle w:val="TableParagraph"/>
                                    <w:spacing w:before="33"/>
                                    <w:ind w:right="47"/>
                                    <w:jc w:val="right"/>
                                    <w:rPr>
                                      <w:rFonts w:ascii="Courier New"/>
                                      <w:sz w:val="17"/>
                                    </w:rPr>
                                  </w:pPr>
                                  <w:r>
                                    <w:rPr>
                                      <w:rFonts w:ascii="Courier New"/>
                                      <w:sz w:val="17"/>
                                    </w:rPr>
                                    <w:t>-</w:t>
                                  </w:r>
                                  <w:r>
                                    <w:rPr>
                                      <w:rFonts w:ascii="Courier New"/>
                                      <w:spacing w:val="-2"/>
                                      <w:sz w:val="17"/>
                                    </w:rPr>
                                    <w:t>0.0030</w:t>
                                  </w:r>
                                </w:p>
                              </w:tc>
                            </w:tr>
                            <w:tr>
                              <w:trPr>
                                <w:trHeight w:val="227" w:hRule="atLeast"/>
                              </w:trPr>
                              <w:tc>
                                <w:tcPr>
                                  <w:tcW w:w="1551" w:type="dxa"/>
                                  <w:gridSpan w:val="2"/>
                                </w:tcPr>
                                <w:p>
                                  <w:pPr>
                                    <w:pStyle w:val="TableParagraph"/>
                                    <w:spacing w:line="174" w:lineRule="exact" w:before="33"/>
                                    <w:ind w:left="50"/>
                                    <w:rPr>
                                      <w:rFonts w:ascii="Courier New"/>
                                      <w:sz w:val="17"/>
                                    </w:rPr>
                                  </w:pPr>
                                  <w:r>
                                    <w:rPr>
                                      <w:rFonts w:ascii="Courier New"/>
                                      <w:w w:val="105"/>
                                      <w:sz w:val="17"/>
                                    </w:rPr>
                                    <w:t>Root</w:t>
                                  </w:r>
                                  <w:r>
                                    <w:rPr>
                                      <w:rFonts w:ascii="Courier New"/>
                                      <w:spacing w:val="15"/>
                                      <w:w w:val="105"/>
                                      <w:sz w:val="17"/>
                                    </w:rPr>
                                    <w:t> </w:t>
                                  </w:r>
                                  <w:r>
                                    <w:rPr>
                                      <w:rFonts w:ascii="Courier New"/>
                                      <w:spacing w:val="-5"/>
                                      <w:w w:val="105"/>
                                      <w:sz w:val="17"/>
                                    </w:rPr>
                                    <w:t>MSE</w:t>
                                  </w:r>
                                </w:p>
                              </w:tc>
                              <w:tc>
                                <w:tcPr>
                                  <w:tcW w:w="223" w:type="dxa"/>
                                </w:tcPr>
                                <w:p>
                                  <w:pPr>
                                    <w:pStyle w:val="TableParagraph"/>
                                    <w:spacing w:line="174" w:lineRule="exact" w:before="33"/>
                                    <w:jc w:val="center"/>
                                    <w:rPr>
                                      <w:rFonts w:ascii="Courier New"/>
                                      <w:sz w:val="17"/>
                                    </w:rPr>
                                  </w:pPr>
                                  <w:r>
                                    <w:rPr>
                                      <w:rFonts w:ascii="Courier New"/>
                                      <w:spacing w:val="-10"/>
                                      <w:w w:val="105"/>
                                      <w:sz w:val="17"/>
                                    </w:rPr>
                                    <w:t>=</w:t>
                                  </w:r>
                                </w:p>
                              </w:tc>
                              <w:tc>
                                <w:tcPr>
                                  <w:tcW w:w="882" w:type="dxa"/>
                                </w:tcPr>
                                <w:p>
                                  <w:pPr>
                                    <w:pStyle w:val="TableParagraph"/>
                                    <w:spacing w:line="174" w:lineRule="exact" w:before="33"/>
                                    <w:ind w:right="47"/>
                                    <w:jc w:val="right"/>
                                    <w:rPr>
                                      <w:rFonts w:ascii="Courier New"/>
                                      <w:sz w:val="17"/>
                                    </w:rPr>
                                  </w:pPr>
                                  <w:r>
                                    <w:rPr>
                                      <w:rFonts w:ascii="Courier New"/>
                                      <w:spacing w:val="-2"/>
                                      <w:w w:val="105"/>
                                      <w:sz w:val="17"/>
                                    </w:rPr>
                                    <w:t>.58332</w:t>
                                  </w:r>
                                </w:p>
                              </w:tc>
                            </w:tr>
                          </w:tbl>
                          <w:p>
                            <w:pPr>
                              <w:pStyle w:val="BodyText"/>
                            </w:pPr>
                          </w:p>
                        </w:txbxContent>
                      </wps:txbx>
                      <wps:bodyPr wrap="square" lIns="0" tIns="0" rIns="0" bIns="0" rtlCol="0">
                        <a:noAutofit/>
                      </wps:bodyPr>
                    </wps:wsp>
                  </a:graphicData>
                </a:graphic>
              </wp:anchor>
            </w:drawing>
          </mc:Choice>
          <mc:Fallback>
            <w:pict>
              <v:shape style="position:absolute;margin-left:358.26947pt;margin-top:15.736629pt;width:132.85pt;height:74pt;mso-position-horizontal-relative:page;mso-position-vertical-relative:paragraph;z-index:-15728640;mso-wrap-distance-left:0;mso-wrap-distance-right:0" type="#_x0000_t202" id="docshape24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1"/>
                        <w:gridCol w:w="780"/>
                        <w:gridCol w:w="223"/>
                        <w:gridCol w:w="882"/>
                      </w:tblGrid>
                      <w:tr>
                        <w:trPr>
                          <w:trHeight w:val="227" w:hRule="atLeast"/>
                        </w:trPr>
                        <w:tc>
                          <w:tcPr>
                            <w:tcW w:w="771" w:type="dxa"/>
                          </w:tcPr>
                          <w:p>
                            <w:pPr>
                              <w:pStyle w:val="TableParagraph"/>
                              <w:spacing w:before="5"/>
                              <w:ind w:right="6"/>
                              <w:jc w:val="center"/>
                              <w:rPr>
                                <w:rFonts w:ascii="Courier New"/>
                                <w:sz w:val="17"/>
                              </w:rPr>
                            </w:pPr>
                            <w:r>
                              <w:rPr>
                                <w:rFonts w:ascii="Courier New"/>
                                <w:spacing w:val="-2"/>
                                <w:w w:val="105"/>
                                <w:sz w:val="17"/>
                              </w:rPr>
                              <w:t>Number</w:t>
                            </w:r>
                          </w:p>
                        </w:tc>
                        <w:tc>
                          <w:tcPr>
                            <w:tcW w:w="780" w:type="dxa"/>
                          </w:tcPr>
                          <w:p>
                            <w:pPr>
                              <w:pStyle w:val="TableParagraph"/>
                              <w:spacing w:before="5"/>
                              <w:ind w:left="58"/>
                              <w:rPr>
                                <w:rFonts w:ascii="Courier New"/>
                                <w:sz w:val="17"/>
                              </w:rPr>
                            </w:pPr>
                            <w:r>
                              <w:rPr>
                                <w:rFonts w:ascii="Courier New"/>
                                <w:w w:val="105"/>
                                <w:sz w:val="17"/>
                              </w:rPr>
                              <w:t>of</w:t>
                            </w:r>
                            <w:r>
                              <w:rPr>
                                <w:rFonts w:ascii="Courier New"/>
                                <w:spacing w:val="10"/>
                                <w:w w:val="105"/>
                                <w:sz w:val="17"/>
                              </w:rPr>
                              <w:t> </w:t>
                            </w:r>
                            <w:r>
                              <w:rPr>
                                <w:rFonts w:ascii="Courier New"/>
                                <w:spacing w:val="-5"/>
                                <w:w w:val="105"/>
                                <w:sz w:val="17"/>
                              </w:rPr>
                              <w:t>obs</w:t>
                            </w:r>
                          </w:p>
                        </w:tc>
                        <w:tc>
                          <w:tcPr>
                            <w:tcW w:w="223" w:type="dxa"/>
                          </w:tcPr>
                          <w:p>
                            <w:pPr>
                              <w:pStyle w:val="TableParagraph"/>
                              <w:spacing w:before="5"/>
                              <w:jc w:val="center"/>
                              <w:rPr>
                                <w:rFonts w:ascii="Courier New"/>
                                <w:sz w:val="17"/>
                              </w:rPr>
                            </w:pPr>
                            <w:r>
                              <w:rPr>
                                <w:rFonts w:ascii="Courier New"/>
                                <w:spacing w:val="-10"/>
                                <w:w w:val="105"/>
                                <w:sz w:val="17"/>
                              </w:rPr>
                              <w:t>=</w:t>
                            </w:r>
                          </w:p>
                        </w:tc>
                        <w:tc>
                          <w:tcPr>
                            <w:tcW w:w="882" w:type="dxa"/>
                          </w:tcPr>
                          <w:p>
                            <w:pPr>
                              <w:pStyle w:val="TableParagraph"/>
                              <w:spacing w:before="5"/>
                              <w:ind w:right="47"/>
                              <w:jc w:val="right"/>
                              <w:rPr>
                                <w:rFonts w:ascii="Courier New"/>
                                <w:sz w:val="17"/>
                              </w:rPr>
                            </w:pPr>
                            <w:r>
                              <w:rPr>
                                <w:rFonts w:ascii="Courier New"/>
                                <w:spacing w:val="-5"/>
                                <w:w w:val="105"/>
                                <w:sz w:val="17"/>
                              </w:rPr>
                              <w:t>309</w:t>
                            </w:r>
                          </w:p>
                        </w:tc>
                      </w:tr>
                      <w:tr>
                        <w:trPr>
                          <w:trHeight w:val="256" w:hRule="atLeast"/>
                        </w:trPr>
                        <w:tc>
                          <w:tcPr>
                            <w:tcW w:w="771" w:type="dxa"/>
                          </w:tcPr>
                          <w:p>
                            <w:pPr>
                              <w:pStyle w:val="TableParagraph"/>
                              <w:spacing w:before="33"/>
                              <w:ind w:right="6"/>
                              <w:jc w:val="center"/>
                              <w:rPr>
                                <w:rFonts w:ascii="Courier New"/>
                                <w:sz w:val="17"/>
                              </w:rPr>
                            </w:pPr>
                            <w:r>
                              <w:rPr>
                                <w:rFonts w:ascii="Courier New"/>
                                <w:w w:val="105"/>
                                <w:sz w:val="17"/>
                              </w:rPr>
                              <w:t>F(</w:t>
                            </w:r>
                            <w:r>
                              <w:rPr>
                                <w:rFonts w:ascii="Courier New"/>
                                <w:spacing w:val="75"/>
                                <w:w w:val="150"/>
                                <w:sz w:val="17"/>
                              </w:rPr>
                              <w:t> </w:t>
                            </w:r>
                            <w:r>
                              <w:rPr>
                                <w:rFonts w:ascii="Courier New"/>
                                <w:spacing w:val="-5"/>
                                <w:w w:val="105"/>
                                <w:sz w:val="17"/>
                              </w:rPr>
                              <w:t>1,</w:t>
                            </w:r>
                          </w:p>
                        </w:tc>
                        <w:tc>
                          <w:tcPr>
                            <w:tcW w:w="780" w:type="dxa"/>
                          </w:tcPr>
                          <w:p>
                            <w:pPr>
                              <w:pStyle w:val="TableParagraph"/>
                              <w:spacing w:before="33"/>
                              <w:ind w:left="281"/>
                              <w:rPr>
                                <w:rFonts w:ascii="Courier New"/>
                                <w:sz w:val="17"/>
                              </w:rPr>
                            </w:pPr>
                            <w:r>
                              <w:rPr>
                                <w:rFonts w:ascii="Courier New"/>
                                <w:spacing w:val="-4"/>
                                <w:w w:val="105"/>
                                <w:sz w:val="17"/>
                              </w:rPr>
                              <w:t>307)</w:t>
                            </w:r>
                          </w:p>
                        </w:tc>
                        <w:tc>
                          <w:tcPr>
                            <w:tcW w:w="223" w:type="dxa"/>
                          </w:tcPr>
                          <w:p>
                            <w:pPr>
                              <w:pStyle w:val="TableParagraph"/>
                              <w:spacing w:before="33"/>
                              <w:jc w:val="center"/>
                              <w:rPr>
                                <w:rFonts w:ascii="Courier New"/>
                                <w:sz w:val="17"/>
                              </w:rPr>
                            </w:pPr>
                            <w:r>
                              <w:rPr>
                                <w:rFonts w:ascii="Courier New"/>
                                <w:spacing w:val="-10"/>
                                <w:w w:val="105"/>
                                <w:sz w:val="17"/>
                              </w:rPr>
                              <w:t>=</w:t>
                            </w:r>
                          </w:p>
                        </w:tc>
                        <w:tc>
                          <w:tcPr>
                            <w:tcW w:w="882" w:type="dxa"/>
                          </w:tcPr>
                          <w:p>
                            <w:pPr>
                              <w:pStyle w:val="TableParagraph"/>
                              <w:spacing w:before="33"/>
                              <w:ind w:right="47"/>
                              <w:jc w:val="right"/>
                              <w:rPr>
                                <w:rFonts w:ascii="Courier New"/>
                                <w:sz w:val="17"/>
                              </w:rPr>
                            </w:pPr>
                            <w:r>
                              <w:rPr>
                                <w:rFonts w:ascii="Courier New"/>
                                <w:spacing w:val="-4"/>
                                <w:w w:val="105"/>
                                <w:sz w:val="17"/>
                              </w:rPr>
                              <w:t>0.08</w:t>
                            </w:r>
                          </w:p>
                        </w:tc>
                      </w:tr>
                      <w:tr>
                        <w:trPr>
                          <w:trHeight w:val="227" w:hRule="atLeast"/>
                        </w:trPr>
                        <w:tc>
                          <w:tcPr>
                            <w:tcW w:w="771" w:type="dxa"/>
                          </w:tcPr>
                          <w:p>
                            <w:pPr>
                              <w:pStyle w:val="TableParagraph"/>
                              <w:spacing w:line="174" w:lineRule="exact" w:before="33"/>
                              <w:ind w:right="6"/>
                              <w:jc w:val="center"/>
                              <w:rPr>
                                <w:rFonts w:ascii="Courier New"/>
                                <w:sz w:val="17"/>
                              </w:rPr>
                            </w:pPr>
                            <w:r>
                              <w:rPr>
                                <w:rFonts w:ascii="Courier New"/>
                                <w:w w:val="105"/>
                                <w:sz w:val="17"/>
                              </w:rPr>
                              <w:t>Prob</w:t>
                            </w:r>
                            <w:r>
                              <w:rPr>
                                <w:rFonts w:ascii="Courier New"/>
                                <w:spacing w:val="15"/>
                                <w:w w:val="105"/>
                                <w:sz w:val="17"/>
                              </w:rPr>
                              <w:t> </w:t>
                            </w:r>
                            <w:r>
                              <w:rPr>
                                <w:rFonts w:ascii="Courier New"/>
                                <w:spacing w:val="-10"/>
                                <w:w w:val="105"/>
                                <w:sz w:val="17"/>
                              </w:rPr>
                              <w:t>&gt;</w:t>
                            </w:r>
                          </w:p>
                        </w:tc>
                        <w:tc>
                          <w:tcPr>
                            <w:tcW w:w="780" w:type="dxa"/>
                          </w:tcPr>
                          <w:p>
                            <w:pPr>
                              <w:pStyle w:val="TableParagraph"/>
                              <w:spacing w:line="174" w:lineRule="exact" w:before="33"/>
                              <w:ind w:left="58"/>
                              <w:rPr>
                                <w:rFonts w:ascii="Courier New"/>
                                <w:sz w:val="17"/>
                              </w:rPr>
                            </w:pPr>
                            <w:r>
                              <w:rPr>
                                <w:rFonts w:ascii="Courier New"/>
                                <w:spacing w:val="-10"/>
                                <w:w w:val="105"/>
                                <w:sz w:val="17"/>
                              </w:rPr>
                              <w:t>F</w:t>
                            </w:r>
                          </w:p>
                        </w:tc>
                        <w:tc>
                          <w:tcPr>
                            <w:tcW w:w="223" w:type="dxa"/>
                          </w:tcPr>
                          <w:p>
                            <w:pPr>
                              <w:pStyle w:val="TableParagraph"/>
                              <w:spacing w:line="174" w:lineRule="exact" w:before="33"/>
                              <w:jc w:val="center"/>
                              <w:rPr>
                                <w:rFonts w:ascii="Courier New"/>
                                <w:sz w:val="17"/>
                              </w:rPr>
                            </w:pPr>
                            <w:r>
                              <w:rPr>
                                <w:rFonts w:ascii="Courier New"/>
                                <w:spacing w:val="-10"/>
                                <w:w w:val="105"/>
                                <w:sz w:val="17"/>
                              </w:rPr>
                              <w:t>=</w:t>
                            </w:r>
                          </w:p>
                        </w:tc>
                        <w:tc>
                          <w:tcPr>
                            <w:tcW w:w="882" w:type="dxa"/>
                          </w:tcPr>
                          <w:p>
                            <w:pPr>
                              <w:pStyle w:val="TableParagraph"/>
                              <w:spacing w:line="174" w:lineRule="exact" w:before="33"/>
                              <w:ind w:right="47"/>
                              <w:jc w:val="right"/>
                              <w:rPr>
                                <w:rFonts w:ascii="Courier New"/>
                                <w:sz w:val="17"/>
                              </w:rPr>
                            </w:pPr>
                            <w:r>
                              <w:rPr>
                                <w:rFonts w:ascii="Courier New"/>
                                <w:spacing w:val="-2"/>
                                <w:w w:val="105"/>
                                <w:sz w:val="17"/>
                              </w:rPr>
                              <w:t>0.7759</w:t>
                            </w:r>
                          </w:p>
                        </w:tc>
                      </w:tr>
                      <w:tr>
                        <w:trPr>
                          <w:trHeight w:val="283" w:hRule="atLeast"/>
                        </w:trPr>
                        <w:tc>
                          <w:tcPr>
                            <w:tcW w:w="1551" w:type="dxa"/>
                            <w:gridSpan w:val="2"/>
                          </w:tcPr>
                          <w:p>
                            <w:pPr>
                              <w:pStyle w:val="TableParagraph"/>
                              <w:spacing w:before="61"/>
                              <w:ind w:left="50"/>
                              <w:rPr>
                                <w:rFonts w:ascii="Courier New"/>
                                <w:sz w:val="17"/>
                              </w:rPr>
                            </w:pPr>
                            <w:r>
                              <w:rPr>
                                <w:rFonts w:ascii="Courier New"/>
                                <w:sz w:val="17"/>
                              </w:rPr>
                              <w:t>R-</w:t>
                            </w:r>
                            <w:r>
                              <w:rPr>
                                <w:rFonts w:ascii="Courier New"/>
                                <w:spacing w:val="-2"/>
                                <w:sz w:val="17"/>
                              </w:rPr>
                              <w:t>squared</w:t>
                            </w:r>
                          </w:p>
                        </w:tc>
                        <w:tc>
                          <w:tcPr>
                            <w:tcW w:w="223" w:type="dxa"/>
                          </w:tcPr>
                          <w:p>
                            <w:pPr>
                              <w:pStyle w:val="TableParagraph"/>
                              <w:spacing w:before="61"/>
                              <w:jc w:val="center"/>
                              <w:rPr>
                                <w:rFonts w:ascii="Courier New"/>
                                <w:sz w:val="17"/>
                              </w:rPr>
                            </w:pPr>
                            <w:r>
                              <w:rPr>
                                <w:rFonts w:ascii="Courier New"/>
                                <w:spacing w:val="-10"/>
                                <w:w w:val="105"/>
                                <w:sz w:val="17"/>
                              </w:rPr>
                              <w:t>=</w:t>
                            </w:r>
                          </w:p>
                        </w:tc>
                        <w:tc>
                          <w:tcPr>
                            <w:tcW w:w="882" w:type="dxa"/>
                          </w:tcPr>
                          <w:p>
                            <w:pPr>
                              <w:pStyle w:val="TableParagraph"/>
                              <w:spacing w:before="61"/>
                              <w:ind w:right="47"/>
                              <w:jc w:val="right"/>
                              <w:rPr>
                                <w:rFonts w:ascii="Courier New"/>
                                <w:sz w:val="17"/>
                              </w:rPr>
                            </w:pPr>
                            <w:r>
                              <w:rPr>
                                <w:rFonts w:ascii="Courier New"/>
                                <w:spacing w:val="-2"/>
                                <w:w w:val="105"/>
                                <w:sz w:val="17"/>
                              </w:rPr>
                              <w:t>0.0003</w:t>
                            </w:r>
                          </w:p>
                        </w:tc>
                      </w:tr>
                      <w:tr>
                        <w:trPr>
                          <w:trHeight w:val="255" w:hRule="atLeast"/>
                        </w:trPr>
                        <w:tc>
                          <w:tcPr>
                            <w:tcW w:w="1551" w:type="dxa"/>
                            <w:gridSpan w:val="2"/>
                          </w:tcPr>
                          <w:p>
                            <w:pPr>
                              <w:pStyle w:val="TableParagraph"/>
                              <w:spacing w:before="33"/>
                              <w:ind w:left="50"/>
                              <w:rPr>
                                <w:rFonts w:ascii="Courier New"/>
                                <w:sz w:val="17"/>
                              </w:rPr>
                            </w:pPr>
                            <w:r>
                              <w:rPr>
                                <w:rFonts w:ascii="Courier New"/>
                                <w:w w:val="105"/>
                                <w:sz w:val="17"/>
                              </w:rPr>
                              <w:t>Adj</w:t>
                            </w:r>
                            <w:r>
                              <w:rPr>
                                <w:rFonts w:ascii="Courier New"/>
                                <w:spacing w:val="19"/>
                                <w:w w:val="105"/>
                                <w:sz w:val="17"/>
                              </w:rPr>
                              <w:t> </w:t>
                            </w:r>
                            <w:r>
                              <w:rPr>
                                <w:rFonts w:ascii="Courier New"/>
                                <w:w w:val="105"/>
                                <w:sz w:val="17"/>
                              </w:rPr>
                              <w:t>R-</w:t>
                            </w:r>
                            <w:r>
                              <w:rPr>
                                <w:rFonts w:ascii="Courier New"/>
                                <w:spacing w:val="-2"/>
                                <w:w w:val="105"/>
                                <w:sz w:val="17"/>
                              </w:rPr>
                              <w:t>squared</w:t>
                            </w:r>
                          </w:p>
                        </w:tc>
                        <w:tc>
                          <w:tcPr>
                            <w:tcW w:w="223" w:type="dxa"/>
                          </w:tcPr>
                          <w:p>
                            <w:pPr>
                              <w:pStyle w:val="TableParagraph"/>
                              <w:spacing w:before="33"/>
                              <w:jc w:val="center"/>
                              <w:rPr>
                                <w:rFonts w:ascii="Courier New"/>
                                <w:sz w:val="17"/>
                              </w:rPr>
                            </w:pPr>
                            <w:r>
                              <w:rPr>
                                <w:rFonts w:ascii="Courier New"/>
                                <w:spacing w:val="-10"/>
                                <w:w w:val="105"/>
                                <w:sz w:val="17"/>
                              </w:rPr>
                              <w:t>=</w:t>
                            </w:r>
                          </w:p>
                        </w:tc>
                        <w:tc>
                          <w:tcPr>
                            <w:tcW w:w="882" w:type="dxa"/>
                          </w:tcPr>
                          <w:p>
                            <w:pPr>
                              <w:pStyle w:val="TableParagraph"/>
                              <w:spacing w:before="33"/>
                              <w:ind w:right="47"/>
                              <w:jc w:val="right"/>
                              <w:rPr>
                                <w:rFonts w:ascii="Courier New"/>
                                <w:sz w:val="17"/>
                              </w:rPr>
                            </w:pPr>
                            <w:r>
                              <w:rPr>
                                <w:rFonts w:ascii="Courier New"/>
                                <w:sz w:val="17"/>
                              </w:rPr>
                              <w:t>-</w:t>
                            </w:r>
                            <w:r>
                              <w:rPr>
                                <w:rFonts w:ascii="Courier New"/>
                                <w:spacing w:val="-2"/>
                                <w:sz w:val="17"/>
                              </w:rPr>
                              <w:t>0.0030</w:t>
                            </w:r>
                          </w:p>
                        </w:tc>
                      </w:tr>
                      <w:tr>
                        <w:trPr>
                          <w:trHeight w:val="227" w:hRule="atLeast"/>
                        </w:trPr>
                        <w:tc>
                          <w:tcPr>
                            <w:tcW w:w="1551" w:type="dxa"/>
                            <w:gridSpan w:val="2"/>
                          </w:tcPr>
                          <w:p>
                            <w:pPr>
                              <w:pStyle w:val="TableParagraph"/>
                              <w:spacing w:line="174" w:lineRule="exact" w:before="33"/>
                              <w:ind w:left="50"/>
                              <w:rPr>
                                <w:rFonts w:ascii="Courier New"/>
                                <w:sz w:val="17"/>
                              </w:rPr>
                            </w:pPr>
                            <w:r>
                              <w:rPr>
                                <w:rFonts w:ascii="Courier New"/>
                                <w:w w:val="105"/>
                                <w:sz w:val="17"/>
                              </w:rPr>
                              <w:t>Root</w:t>
                            </w:r>
                            <w:r>
                              <w:rPr>
                                <w:rFonts w:ascii="Courier New"/>
                                <w:spacing w:val="15"/>
                                <w:w w:val="105"/>
                                <w:sz w:val="17"/>
                              </w:rPr>
                              <w:t> </w:t>
                            </w:r>
                            <w:r>
                              <w:rPr>
                                <w:rFonts w:ascii="Courier New"/>
                                <w:spacing w:val="-5"/>
                                <w:w w:val="105"/>
                                <w:sz w:val="17"/>
                              </w:rPr>
                              <w:t>MSE</w:t>
                            </w:r>
                          </w:p>
                        </w:tc>
                        <w:tc>
                          <w:tcPr>
                            <w:tcW w:w="223" w:type="dxa"/>
                          </w:tcPr>
                          <w:p>
                            <w:pPr>
                              <w:pStyle w:val="TableParagraph"/>
                              <w:spacing w:line="174" w:lineRule="exact" w:before="33"/>
                              <w:jc w:val="center"/>
                              <w:rPr>
                                <w:rFonts w:ascii="Courier New"/>
                                <w:sz w:val="17"/>
                              </w:rPr>
                            </w:pPr>
                            <w:r>
                              <w:rPr>
                                <w:rFonts w:ascii="Courier New"/>
                                <w:spacing w:val="-10"/>
                                <w:w w:val="105"/>
                                <w:sz w:val="17"/>
                              </w:rPr>
                              <w:t>=</w:t>
                            </w:r>
                          </w:p>
                        </w:tc>
                        <w:tc>
                          <w:tcPr>
                            <w:tcW w:w="882" w:type="dxa"/>
                          </w:tcPr>
                          <w:p>
                            <w:pPr>
                              <w:pStyle w:val="TableParagraph"/>
                              <w:spacing w:line="174" w:lineRule="exact" w:before="33"/>
                              <w:ind w:right="47"/>
                              <w:jc w:val="right"/>
                              <w:rPr>
                                <w:rFonts w:ascii="Courier New"/>
                                <w:sz w:val="17"/>
                              </w:rPr>
                            </w:pPr>
                            <w:r>
                              <w:rPr>
                                <w:rFonts w:ascii="Courier New"/>
                                <w:spacing w:val="-2"/>
                                <w:w w:val="105"/>
                                <w:sz w:val="17"/>
                              </w:rPr>
                              <w:t>.58332</w:t>
                            </w:r>
                          </w:p>
                        </w:tc>
                      </w:tr>
                    </w:tbl>
                    <w:p>
                      <w:pPr>
                        <w:pStyle w:val="BodyText"/>
                      </w:pPr>
                    </w:p>
                  </w:txbxContent>
                </v:textbox>
                <w10:wrap type="topAndBottom"/>
              </v:shape>
            </w:pict>
          </mc:Fallback>
        </mc:AlternateContent>
      </w:r>
    </w:p>
    <w:p>
      <w:pPr>
        <w:pStyle w:val="BodyText"/>
        <w:spacing w:before="149"/>
        <w:rPr>
          <w:rFonts w:ascii="Courier New"/>
          <w:sz w:val="20"/>
        </w:rPr>
      </w:pPr>
    </w:p>
    <w:tbl>
      <w:tblPr>
        <w:tblW w:w="0" w:type="auto"/>
        <w:jc w:val="left"/>
        <w:tblInd w:w="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6"/>
        <w:gridCol w:w="1446"/>
        <w:gridCol w:w="1337"/>
        <w:gridCol w:w="891"/>
        <w:gridCol w:w="947"/>
        <w:gridCol w:w="1504"/>
        <w:gridCol w:w="1053"/>
      </w:tblGrid>
      <w:tr>
        <w:trPr>
          <w:trHeight w:val="491" w:hRule="atLeast"/>
        </w:trPr>
        <w:tc>
          <w:tcPr>
            <w:tcW w:w="1496" w:type="dxa"/>
            <w:tcBorders>
              <w:top w:val="dashSmallGap" w:sz="8" w:space="0" w:color="000000"/>
              <w:bottom w:val="dashSmallGap" w:sz="8" w:space="0" w:color="000000"/>
              <w:right w:val="single" w:sz="8" w:space="0" w:color="000000"/>
            </w:tcBorders>
          </w:tcPr>
          <w:p>
            <w:pPr>
              <w:pStyle w:val="TableParagraph"/>
              <w:spacing w:before="160"/>
              <w:ind w:right="159"/>
              <w:jc w:val="right"/>
              <w:rPr>
                <w:rFonts w:ascii="Courier New"/>
                <w:sz w:val="17"/>
              </w:rPr>
            </w:pPr>
            <w:r>
              <w:rPr>
                <w:rFonts w:ascii="Courier New"/>
                <w:spacing w:val="-4"/>
                <w:w w:val="105"/>
                <w:sz w:val="17"/>
              </w:rPr>
              <w:t>smes</w:t>
            </w:r>
          </w:p>
        </w:tc>
        <w:tc>
          <w:tcPr>
            <w:tcW w:w="1446" w:type="dxa"/>
            <w:tcBorders>
              <w:top w:val="dashSmallGap" w:sz="8" w:space="0" w:color="000000"/>
              <w:left w:val="single" w:sz="8" w:space="0" w:color="000000"/>
              <w:bottom w:val="dashSmallGap" w:sz="8" w:space="0" w:color="000000"/>
            </w:tcBorders>
          </w:tcPr>
          <w:p>
            <w:pPr>
              <w:pStyle w:val="TableParagraph"/>
              <w:spacing w:before="160"/>
              <w:ind w:right="167"/>
              <w:jc w:val="right"/>
              <w:rPr>
                <w:rFonts w:ascii="Courier New"/>
                <w:sz w:val="17"/>
              </w:rPr>
            </w:pPr>
            <w:r>
              <w:rPr>
                <w:rFonts w:ascii="Courier New"/>
                <w:spacing w:val="-4"/>
                <w:w w:val="105"/>
                <w:sz w:val="17"/>
              </w:rPr>
              <w:t>Coef.</w:t>
            </w:r>
          </w:p>
        </w:tc>
        <w:tc>
          <w:tcPr>
            <w:tcW w:w="1337" w:type="dxa"/>
            <w:tcBorders>
              <w:top w:val="dashSmallGap" w:sz="8" w:space="0" w:color="000000"/>
              <w:bottom w:val="dashSmallGap" w:sz="8" w:space="0" w:color="000000"/>
            </w:tcBorders>
          </w:tcPr>
          <w:p>
            <w:pPr>
              <w:pStyle w:val="TableParagraph"/>
              <w:spacing w:before="160"/>
              <w:ind w:left="109" w:right="109"/>
              <w:jc w:val="center"/>
              <w:rPr>
                <w:rFonts w:ascii="Courier New"/>
                <w:sz w:val="17"/>
              </w:rPr>
            </w:pPr>
            <w:r>
              <w:rPr>
                <w:rFonts w:ascii="Courier New"/>
                <w:w w:val="105"/>
                <w:sz w:val="17"/>
              </w:rPr>
              <w:t>Std.</w:t>
            </w:r>
            <w:r>
              <w:rPr>
                <w:rFonts w:ascii="Courier New"/>
                <w:spacing w:val="16"/>
                <w:w w:val="105"/>
                <w:sz w:val="17"/>
              </w:rPr>
              <w:t> </w:t>
            </w:r>
            <w:r>
              <w:rPr>
                <w:rFonts w:ascii="Courier New"/>
                <w:spacing w:val="-4"/>
                <w:w w:val="105"/>
                <w:sz w:val="17"/>
              </w:rPr>
              <w:t>Err.</w:t>
            </w:r>
          </w:p>
        </w:tc>
        <w:tc>
          <w:tcPr>
            <w:tcW w:w="891" w:type="dxa"/>
            <w:tcBorders>
              <w:top w:val="dashSmallGap" w:sz="8" w:space="0" w:color="000000"/>
              <w:bottom w:val="dashSmallGap" w:sz="8" w:space="0" w:color="000000"/>
            </w:tcBorders>
          </w:tcPr>
          <w:p>
            <w:pPr>
              <w:pStyle w:val="TableParagraph"/>
              <w:spacing w:before="160"/>
              <w:ind w:left="504"/>
              <w:rPr>
                <w:rFonts w:ascii="Courier New"/>
                <w:sz w:val="17"/>
              </w:rPr>
            </w:pPr>
            <w:r>
              <w:rPr>
                <w:rFonts w:ascii="Courier New"/>
                <w:spacing w:val="-10"/>
                <w:w w:val="105"/>
                <w:sz w:val="17"/>
              </w:rPr>
              <w:t>t</w:t>
            </w:r>
          </w:p>
        </w:tc>
        <w:tc>
          <w:tcPr>
            <w:tcW w:w="947" w:type="dxa"/>
            <w:tcBorders>
              <w:top w:val="dashSmallGap" w:sz="8" w:space="0" w:color="000000"/>
              <w:bottom w:val="dashSmallGap" w:sz="8" w:space="0" w:color="000000"/>
            </w:tcBorders>
          </w:tcPr>
          <w:p>
            <w:pPr>
              <w:pStyle w:val="TableParagraph"/>
              <w:spacing w:before="160"/>
              <w:ind w:right="52"/>
              <w:jc w:val="center"/>
              <w:rPr>
                <w:rFonts w:ascii="Courier New"/>
                <w:sz w:val="17"/>
              </w:rPr>
            </w:pPr>
            <w:r>
              <w:rPr>
                <w:rFonts w:ascii="Courier New"/>
                <w:spacing w:val="-4"/>
                <w:w w:val="105"/>
                <w:sz w:val="17"/>
              </w:rPr>
              <w:t>P&gt;|t|</w:t>
            </w:r>
          </w:p>
        </w:tc>
        <w:tc>
          <w:tcPr>
            <w:tcW w:w="1504" w:type="dxa"/>
            <w:tcBorders>
              <w:top w:val="dashSmallGap" w:sz="8" w:space="0" w:color="000000"/>
              <w:bottom w:val="dashSmallGap" w:sz="8" w:space="0" w:color="000000"/>
            </w:tcBorders>
          </w:tcPr>
          <w:p>
            <w:pPr>
              <w:pStyle w:val="TableParagraph"/>
              <w:spacing w:before="160"/>
              <w:ind w:left="337"/>
              <w:rPr>
                <w:rFonts w:ascii="Courier New"/>
                <w:sz w:val="17"/>
              </w:rPr>
            </w:pPr>
            <w:r>
              <w:rPr>
                <w:rFonts w:ascii="Courier New"/>
                <w:w w:val="105"/>
                <w:sz w:val="17"/>
              </w:rPr>
              <w:t>[95%</w:t>
            </w:r>
            <w:r>
              <w:rPr>
                <w:rFonts w:ascii="Courier New"/>
                <w:spacing w:val="16"/>
                <w:w w:val="105"/>
                <w:sz w:val="17"/>
              </w:rPr>
              <w:t> </w:t>
            </w:r>
            <w:r>
              <w:rPr>
                <w:rFonts w:ascii="Courier New"/>
                <w:spacing w:val="-4"/>
                <w:w w:val="105"/>
                <w:sz w:val="17"/>
              </w:rPr>
              <w:t>Conf.</w:t>
            </w:r>
          </w:p>
        </w:tc>
        <w:tc>
          <w:tcPr>
            <w:tcW w:w="1053" w:type="dxa"/>
            <w:tcBorders>
              <w:top w:val="dashSmallGap" w:sz="8" w:space="0" w:color="000000"/>
              <w:bottom w:val="dashSmallGap" w:sz="8" w:space="0" w:color="000000"/>
            </w:tcBorders>
          </w:tcPr>
          <w:p>
            <w:pPr>
              <w:pStyle w:val="TableParagraph"/>
              <w:spacing w:before="160"/>
              <w:ind w:right="-15"/>
              <w:jc w:val="right"/>
              <w:rPr>
                <w:rFonts w:ascii="Courier New"/>
                <w:sz w:val="17"/>
              </w:rPr>
            </w:pPr>
            <w:r>
              <w:rPr>
                <w:rFonts w:ascii="Courier New"/>
                <w:spacing w:val="-2"/>
                <w:w w:val="105"/>
                <w:sz w:val="17"/>
              </w:rPr>
              <w:t>Interval]</w:t>
            </w:r>
          </w:p>
        </w:tc>
      </w:tr>
      <w:tr>
        <w:trPr>
          <w:trHeight w:val="383" w:hRule="atLeast"/>
        </w:trPr>
        <w:tc>
          <w:tcPr>
            <w:tcW w:w="1496" w:type="dxa"/>
            <w:tcBorders>
              <w:top w:val="dashSmallGap" w:sz="8" w:space="0" w:color="000000"/>
              <w:right w:val="single" w:sz="8" w:space="0" w:color="000000"/>
            </w:tcBorders>
          </w:tcPr>
          <w:p>
            <w:pPr>
              <w:pStyle w:val="TableParagraph"/>
              <w:spacing w:before="160"/>
              <w:ind w:right="159"/>
              <w:jc w:val="right"/>
              <w:rPr>
                <w:rFonts w:ascii="Courier New"/>
                <w:sz w:val="17"/>
              </w:rPr>
            </w:pPr>
            <w:r>
              <w:rPr>
                <w:rFonts w:ascii="Courier New"/>
                <w:spacing w:val="-2"/>
                <w:w w:val="105"/>
                <w:sz w:val="17"/>
              </w:rPr>
              <w:t>tracre</w:t>
            </w:r>
          </w:p>
        </w:tc>
        <w:tc>
          <w:tcPr>
            <w:tcW w:w="1446" w:type="dxa"/>
            <w:tcBorders>
              <w:top w:val="dashSmallGap" w:sz="8" w:space="0" w:color="000000"/>
              <w:left w:val="single" w:sz="8" w:space="0" w:color="000000"/>
            </w:tcBorders>
          </w:tcPr>
          <w:p>
            <w:pPr>
              <w:pStyle w:val="TableParagraph"/>
              <w:spacing w:before="160"/>
              <w:ind w:right="167"/>
              <w:jc w:val="right"/>
              <w:rPr>
                <w:rFonts w:ascii="Courier New"/>
                <w:sz w:val="17"/>
              </w:rPr>
            </w:pPr>
            <w:r>
              <w:rPr>
                <w:rFonts w:ascii="Courier New"/>
                <w:sz w:val="17"/>
              </w:rPr>
              <w:t>-</w:t>
            </w:r>
            <w:r>
              <w:rPr>
                <w:rFonts w:ascii="Courier New"/>
                <w:spacing w:val="-2"/>
                <w:sz w:val="17"/>
              </w:rPr>
              <w:t>.0074684</w:t>
            </w:r>
          </w:p>
        </w:tc>
        <w:tc>
          <w:tcPr>
            <w:tcW w:w="1337" w:type="dxa"/>
            <w:tcBorders>
              <w:top w:val="dashSmallGap" w:sz="8" w:space="0" w:color="000000"/>
            </w:tcBorders>
          </w:tcPr>
          <w:p>
            <w:pPr>
              <w:pStyle w:val="TableParagraph"/>
              <w:spacing w:before="160"/>
              <w:ind w:right="109"/>
              <w:jc w:val="center"/>
              <w:rPr>
                <w:rFonts w:ascii="Courier New"/>
                <w:sz w:val="17"/>
              </w:rPr>
            </w:pPr>
            <w:r>
              <w:rPr>
                <w:rFonts w:ascii="Courier New"/>
                <w:spacing w:val="-2"/>
                <w:w w:val="105"/>
                <w:sz w:val="17"/>
              </w:rPr>
              <w:t>.0262076</w:t>
            </w:r>
          </w:p>
        </w:tc>
        <w:tc>
          <w:tcPr>
            <w:tcW w:w="891" w:type="dxa"/>
            <w:tcBorders>
              <w:top w:val="dashSmallGap" w:sz="8" w:space="0" w:color="000000"/>
            </w:tcBorders>
          </w:tcPr>
          <w:p>
            <w:pPr>
              <w:pStyle w:val="TableParagraph"/>
              <w:spacing w:before="160"/>
              <w:ind w:left="169"/>
              <w:rPr>
                <w:rFonts w:ascii="Courier New"/>
                <w:sz w:val="17"/>
              </w:rPr>
            </w:pPr>
            <w:r>
              <w:rPr>
                <w:rFonts w:ascii="Courier New"/>
                <w:sz w:val="17"/>
              </w:rPr>
              <w:t>-</w:t>
            </w:r>
            <w:r>
              <w:rPr>
                <w:rFonts w:ascii="Courier New"/>
                <w:spacing w:val="-4"/>
                <w:sz w:val="17"/>
              </w:rPr>
              <w:t>0.28</w:t>
            </w:r>
          </w:p>
        </w:tc>
        <w:tc>
          <w:tcPr>
            <w:tcW w:w="947" w:type="dxa"/>
            <w:tcBorders>
              <w:top w:val="dashSmallGap" w:sz="8" w:space="0" w:color="000000"/>
            </w:tcBorders>
          </w:tcPr>
          <w:p>
            <w:pPr>
              <w:pStyle w:val="TableParagraph"/>
              <w:spacing w:before="160"/>
              <w:ind w:right="52"/>
              <w:jc w:val="center"/>
              <w:rPr>
                <w:rFonts w:ascii="Courier New"/>
                <w:sz w:val="17"/>
              </w:rPr>
            </w:pPr>
            <w:r>
              <w:rPr>
                <w:rFonts w:ascii="Courier New"/>
                <w:spacing w:val="-4"/>
                <w:w w:val="105"/>
                <w:sz w:val="17"/>
              </w:rPr>
              <w:t>0.776</w:t>
            </w:r>
          </w:p>
        </w:tc>
        <w:tc>
          <w:tcPr>
            <w:tcW w:w="1504" w:type="dxa"/>
            <w:tcBorders>
              <w:top w:val="dashSmallGap" w:sz="8" w:space="0" w:color="000000"/>
            </w:tcBorders>
          </w:tcPr>
          <w:p>
            <w:pPr>
              <w:pStyle w:val="TableParagraph"/>
              <w:spacing w:before="160"/>
              <w:ind w:left="225"/>
              <w:rPr>
                <w:rFonts w:ascii="Courier New"/>
                <w:sz w:val="17"/>
              </w:rPr>
            </w:pPr>
            <w:r>
              <w:rPr>
                <w:rFonts w:ascii="Courier New"/>
                <w:sz w:val="17"/>
              </w:rPr>
              <w:t>-</w:t>
            </w:r>
            <w:r>
              <w:rPr>
                <w:rFonts w:ascii="Courier New"/>
                <w:spacing w:val="-2"/>
                <w:sz w:val="17"/>
              </w:rPr>
              <w:t>.0590376</w:t>
            </w:r>
          </w:p>
        </w:tc>
        <w:tc>
          <w:tcPr>
            <w:tcW w:w="1053" w:type="dxa"/>
            <w:tcBorders>
              <w:top w:val="dashSmallGap" w:sz="8" w:space="0" w:color="000000"/>
            </w:tcBorders>
          </w:tcPr>
          <w:p>
            <w:pPr>
              <w:pStyle w:val="TableParagraph"/>
              <w:spacing w:before="160"/>
              <w:ind w:right="-15"/>
              <w:jc w:val="right"/>
              <w:rPr>
                <w:rFonts w:ascii="Courier New"/>
                <w:sz w:val="17"/>
              </w:rPr>
            </w:pPr>
            <w:r>
              <w:rPr>
                <w:rFonts w:ascii="Courier New"/>
                <w:spacing w:val="-2"/>
                <w:w w:val="105"/>
                <w:sz w:val="17"/>
              </w:rPr>
              <w:t>.0441008</w:t>
            </w:r>
          </w:p>
        </w:tc>
      </w:tr>
      <w:tr>
        <w:trPr>
          <w:trHeight w:val="364" w:hRule="atLeast"/>
        </w:trPr>
        <w:tc>
          <w:tcPr>
            <w:tcW w:w="1496" w:type="dxa"/>
            <w:tcBorders>
              <w:bottom w:val="dashSmallGap" w:sz="8" w:space="0" w:color="000000"/>
              <w:right w:val="single" w:sz="8" w:space="0" w:color="000000"/>
            </w:tcBorders>
          </w:tcPr>
          <w:p>
            <w:pPr>
              <w:pStyle w:val="TableParagraph"/>
              <w:spacing w:before="33"/>
              <w:ind w:right="159"/>
              <w:jc w:val="right"/>
              <w:rPr>
                <w:rFonts w:ascii="Courier New"/>
                <w:sz w:val="17"/>
              </w:rPr>
            </w:pPr>
            <w:r>
              <w:rPr>
                <w:rFonts w:ascii="Courier New"/>
                <w:spacing w:val="-4"/>
                <w:w w:val="105"/>
                <w:sz w:val="17"/>
              </w:rPr>
              <w:t>_cons</w:t>
            </w:r>
          </w:p>
        </w:tc>
        <w:tc>
          <w:tcPr>
            <w:tcW w:w="1446" w:type="dxa"/>
            <w:tcBorders>
              <w:left w:val="single" w:sz="8" w:space="0" w:color="000000"/>
              <w:bottom w:val="dashSmallGap" w:sz="8" w:space="0" w:color="000000"/>
            </w:tcBorders>
          </w:tcPr>
          <w:p>
            <w:pPr>
              <w:pStyle w:val="TableParagraph"/>
              <w:spacing w:before="33"/>
              <w:ind w:right="167"/>
              <w:jc w:val="right"/>
              <w:rPr>
                <w:rFonts w:ascii="Courier New"/>
                <w:sz w:val="17"/>
              </w:rPr>
            </w:pPr>
            <w:r>
              <w:rPr>
                <w:rFonts w:ascii="Courier New"/>
                <w:spacing w:val="-2"/>
                <w:w w:val="105"/>
                <w:sz w:val="17"/>
              </w:rPr>
              <w:t>3.909006</w:t>
            </w:r>
          </w:p>
        </w:tc>
        <w:tc>
          <w:tcPr>
            <w:tcW w:w="1337" w:type="dxa"/>
            <w:tcBorders>
              <w:bottom w:val="dashSmallGap" w:sz="8" w:space="0" w:color="000000"/>
            </w:tcBorders>
          </w:tcPr>
          <w:p>
            <w:pPr>
              <w:pStyle w:val="TableParagraph"/>
              <w:spacing w:before="33"/>
              <w:ind w:right="109"/>
              <w:jc w:val="center"/>
              <w:rPr>
                <w:rFonts w:ascii="Courier New"/>
                <w:sz w:val="17"/>
              </w:rPr>
            </w:pPr>
            <w:r>
              <w:rPr>
                <w:rFonts w:ascii="Courier New"/>
                <w:spacing w:val="-2"/>
                <w:w w:val="105"/>
                <w:sz w:val="17"/>
              </w:rPr>
              <w:t>.1061957</w:t>
            </w:r>
          </w:p>
        </w:tc>
        <w:tc>
          <w:tcPr>
            <w:tcW w:w="891" w:type="dxa"/>
            <w:tcBorders>
              <w:bottom w:val="dashSmallGap" w:sz="8" w:space="0" w:color="000000"/>
            </w:tcBorders>
          </w:tcPr>
          <w:p>
            <w:pPr>
              <w:pStyle w:val="TableParagraph"/>
              <w:spacing w:before="33"/>
              <w:ind w:left="169"/>
              <w:rPr>
                <w:rFonts w:ascii="Courier New"/>
                <w:sz w:val="17"/>
              </w:rPr>
            </w:pPr>
            <w:r>
              <w:rPr>
                <w:rFonts w:ascii="Courier New"/>
                <w:spacing w:val="-4"/>
                <w:w w:val="105"/>
                <w:sz w:val="17"/>
              </w:rPr>
              <w:t>36.81</w:t>
            </w:r>
          </w:p>
        </w:tc>
        <w:tc>
          <w:tcPr>
            <w:tcW w:w="947" w:type="dxa"/>
            <w:tcBorders>
              <w:bottom w:val="dashSmallGap" w:sz="8" w:space="0" w:color="000000"/>
            </w:tcBorders>
          </w:tcPr>
          <w:p>
            <w:pPr>
              <w:pStyle w:val="TableParagraph"/>
              <w:spacing w:before="33"/>
              <w:ind w:right="52"/>
              <w:jc w:val="center"/>
              <w:rPr>
                <w:rFonts w:ascii="Courier New"/>
                <w:sz w:val="17"/>
              </w:rPr>
            </w:pPr>
            <w:r>
              <w:rPr>
                <w:rFonts w:ascii="Courier New"/>
                <w:spacing w:val="-4"/>
                <w:w w:val="105"/>
                <w:sz w:val="17"/>
              </w:rPr>
              <w:t>0.000</w:t>
            </w:r>
          </w:p>
        </w:tc>
        <w:tc>
          <w:tcPr>
            <w:tcW w:w="1504" w:type="dxa"/>
            <w:tcBorders>
              <w:bottom w:val="dashSmallGap" w:sz="8" w:space="0" w:color="000000"/>
            </w:tcBorders>
          </w:tcPr>
          <w:p>
            <w:pPr>
              <w:pStyle w:val="TableParagraph"/>
              <w:spacing w:before="33"/>
              <w:ind w:left="337"/>
              <w:rPr>
                <w:rFonts w:ascii="Courier New"/>
                <w:sz w:val="17"/>
              </w:rPr>
            </w:pPr>
            <w:r>
              <w:rPr>
                <w:rFonts w:ascii="Courier New"/>
                <w:spacing w:val="-2"/>
                <w:w w:val="105"/>
                <w:sz w:val="17"/>
              </w:rPr>
              <w:t>3.700043</w:t>
            </w:r>
          </w:p>
        </w:tc>
        <w:tc>
          <w:tcPr>
            <w:tcW w:w="1053" w:type="dxa"/>
            <w:tcBorders>
              <w:bottom w:val="dashSmallGap" w:sz="8" w:space="0" w:color="000000"/>
            </w:tcBorders>
          </w:tcPr>
          <w:p>
            <w:pPr>
              <w:pStyle w:val="TableParagraph"/>
              <w:spacing w:before="33"/>
              <w:ind w:right="-15"/>
              <w:jc w:val="right"/>
              <w:rPr>
                <w:rFonts w:ascii="Courier New"/>
                <w:sz w:val="17"/>
              </w:rPr>
            </w:pPr>
            <w:r>
              <w:rPr>
                <w:rFonts w:ascii="Courier New"/>
                <w:spacing w:val="-2"/>
                <w:w w:val="105"/>
                <w:sz w:val="17"/>
              </w:rPr>
              <w:t>4.11797</w:t>
            </w:r>
          </w:p>
        </w:tc>
      </w:tr>
    </w:tbl>
    <w:sectPr>
      <w:pgSz w:w="12240" w:h="15840"/>
      <w:pgMar w:header="0" w:footer="979" w:top="1820" w:bottom="120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ourier New">
    <w:altName w:val="Courier New"/>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4339200">
              <wp:simplePos x="0" y="0"/>
              <wp:positionH relativeFrom="page">
                <wp:posOffset>3996563</wp:posOffset>
              </wp:positionH>
              <wp:positionV relativeFrom="page">
                <wp:posOffset>9275774</wp:posOffset>
              </wp:positionV>
              <wp:extent cx="236854"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36854" cy="165735"/>
                      </a:xfrm>
                      <a:prstGeom prst="rect">
                        <a:avLst/>
                      </a:prstGeom>
                    </wps:spPr>
                    <wps:txbx>
                      <w:txbxContent>
                        <w:p>
                          <w:pPr>
                            <w:spacing w:line="245" w:lineRule="exact" w:before="0"/>
                            <w:ind w:left="113"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ix</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4.690002pt;margin-top:730.375977pt;width:18.650pt;height:13.05pt;mso-position-horizontal-relative:page;mso-position-vertical-relative:page;z-index:-18977280" type="#_x0000_t202" id="docshape1" filled="false" stroked="false">
              <v:textbox inset="0,0,0,0">
                <w:txbxContent>
                  <w:p>
                    <w:pPr>
                      <w:spacing w:line="245" w:lineRule="exact" w:before="0"/>
                      <w:ind w:left="113" w:right="0" w:firstLine="0"/>
                      <w:jc w:val="left"/>
                      <w:rPr>
                        <w:rFonts w:ascii="Calibri"/>
                        <w:sz w:val="22"/>
                      </w:rPr>
                    </w:pPr>
                    <w:r>
                      <w:rPr>
                        <w:rFonts w:ascii="Calibri"/>
                        <w:spacing w:val="-5"/>
                        <w:sz w:val="22"/>
                      </w:rPr>
                      <w:fldChar w:fldCharType="begin"/>
                    </w:r>
                    <w:r>
                      <w:rPr>
                        <w:rFonts w:ascii="Calibri"/>
                        <w:spacing w:val="-5"/>
                        <w:sz w:val="22"/>
                      </w:rPr>
                      <w:instrText> PAGE  \* roman </w:instrText>
                    </w:r>
                    <w:r>
                      <w:rPr>
                        <w:rFonts w:ascii="Calibri"/>
                        <w:spacing w:val="-5"/>
                        <w:sz w:val="22"/>
                      </w:rPr>
                      <w:fldChar w:fldCharType="separate"/>
                    </w:r>
                    <w:r>
                      <w:rPr>
                        <w:rFonts w:ascii="Calibri"/>
                        <w:spacing w:val="-5"/>
                        <w:sz w:val="22"/>
                      </w:rPr>
                      <w:t>ix</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4339712">
              <wp:simplePos x="0" y="0"/>
              <wp:positionH relativeFrom="page">
                <wp:posOffset>4005960</wp:posOffset>
              </wp:positionH>
              <wp:positionV relativeFrom="page">
                <wp:posOffset>9275774</wp:posOffset>
              </wp:positionV>
              <wp:extent cx="232410" cy="1657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3241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15.429993pt;margin-top:730.375977pt;width:18.3pt;height:13.05pt;mso-position-horizontal-relative:page;mso-position-vertical-relative:page;z-index:-18976768" type="#_x0000_t202" id="docshape33"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1"/>
      <w:numFmt w:val="decimal"/>
      <w:lvlText w:val="%1."/>
      <w:lvlJc w:val="left"/>
      <w:pPr>
        <w:ind w:left="2040" w:hanging="9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030" w:hanging="900"/>
      </w:pPr>
      <w:rPr>
        <w:rFonts w:hint="default"/>
        <w:lang w:val="en-US" w:eastAsia="en-US" w:bidi="ar-SA"/>
      </w:rPr>
    </w:lvl>
    <w:lvl w:ilvl="2">
      <w:start w:val="0"/>
      <w:numFmt w:val="bullet"/>
      <w:lvlText w:val="•"/>
      <w:lvlJc w:val="left"/>
      <w:pPr>
        <w:ind w:left="4020" w:hanging="900"/>
      </w:pPr>
      <w:rPr>
        <w:rFonts w:hint="default"/>
        <w:lang w:val="en-US" w:eastAsia="en-US" w:bidi="ar-SA"/>
      </w:rPr>
    </w:lvl>
    <w:lvl w:ilvl="3">
      <w:start w:val="0"/>
      <w:numFmt w:val="bullet"/>
      <w:lvlText w:val="•"/>
      <w:lvlJc w:val="left"/>
      <w:pPr>
        <w:ind w:left="5010" w:hanging="900"/>
      </w:pPr>
      <w:rPr>
        <w:rFonts w:hint="default"/>
        <w:lang w:val="en-US" w:eastAsia="en-US" w:bidi="ar-SA"/>
      </w:rPr>
    </w:lvl>
    <w:lvl w:ilvl="4">
      <w:start w:val="0"/>
      <w:numFmt w:val="bullet"/>
      <w:lvlText w:val="•"/>
      <w:lvlJc w:val="left"/>
      <w:pPr>
        <w:ind w:left="6000" w:hanging="900"/>
      </w:pPr>
      <w:rPr>
        <w:rFonts w:hint="default"/>
        <w:lang w:val="en-US" w:eastAsia="en-US" w:bidi="ar-SA"/>
      </w:rPr>
    </w:lvl>
    <w:lvl w:ilvl="5">
      <w:start w:val="0"/>
      <w:numFmt w:val="bullet"/>
      <w:lvlText w:val="•"/>
      <w:lvlJc w:val="left"/>
      <w:pPr>
        <w:ind w:left="6990" w:hanging="900"/>
      </w:pPr>
      <w:rPr>
        <w:rFonts w:hint="default"/>
        <w:lang w:val="en-US" w:eastAsia="en-US" w:bidi="ar-SA"/>
      </w:rPr>
    </w:lvl>
    <w:lvl w:ilvl="6">
      <w:start w:val="0"/>
      <w:numFmt w:val="bullet"/>
      <w:lvlText w:val="•"/>
      <w:lvlJc w:val="left"/>
      <w:pPr>
        <w:ind w:left="7980" w:hanging="900"/>
      </w:pPr>
      <w:rPr>
        <w:rFonts w:hint="default"/>
        <w:lang w:val="en-US" w:eastAsia="en-US" w:bidi="ar-SA"/>
      </w:rPr>
    </w:lvl>
    <w:lvl w:ilvl="7">
      <w:start w:val="0"/>
      <w:numFmt w:val="bullet"/>
      <w:lvlText w:val="•"/>
      <w:lvlJc w:val="left"/>
      <w:pPr>
        <w:ind w:left="8970" w:hanging="900"/>
      </w:pPr>
      <w:rPr>
        <w:rFonts w:hint="default"/>
        <w:lang w:val="en-US" w:eastAsia="en-US" w:bidi="ar-SA"/>
      </w:rPr>
    </w:lvl>
    <w:lvl w:ilvl="8">
      <w:start w:val="0"/>
      <w:numFmt w:val="bullet"/>
      <w:lvlText w:val="•"/>
      <w:lvlJc w:val="left"/>
      <w:pPr>
        <w:ind w:left="9960" w:hanging="900"/>
      </w:pPr>
      <w:rPr>
        <w:rFonts w:hint="default"/>
        <w:lang w:val="en-US" w:eastAsia="en-US" w:bidi="ar-SA"/>
      </w:rPr>
    </w:lvl>
  </w:abstractNum>
  <w:abstractNum w:abstractNumId="18">
    <w:multiLevelType w:val="hybridMultilevel"/>
    <w:lvl w:ilvl="0">
      <w:start w:val="1"/>
      <w:numFmt w:val="decimal"/>
      <w:lvlText w:val="%1."/>
      <w:lvlJc w:val="left"/>
      <w:pPr>
        <w:ind w:left="2040" w:hanging="90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030" w:hanging="900"/>
      </w:pPr>
      <w:rPr>
        <w:rFonts w:hint="default"/>
        <w:lang w:val="en-US" w:eastAsia="en-US" w:bidi="ar-SA"/>
      </w:rPr>
    </w:lvl>
    <w:lvl w:ilvl="2">
      <w:start w:val="0"/>
      <w:numFmt w:val="bullet"/>
      <w:lvlText w:val="•"/>
      <w:lvlJc w:val="left"/>
      <w:pPr>
        <w:ind w:left="4020" w:hanging="900"/>
      </w:pPr>
      <w:rPr>
        <w:rFonts w:hint="default"/>
        <w:lang w:val="en-US" w:eastAsia="en-US" w:bidi="ar-SA"/>
      </w:rPr>
    </w:lvl>
    <w:lvl w:ilvl="3">
      <w:start w:val="0"/>
      <w:numFmt w:val="bullet"/>
      <w:lvlText w:val="•"/>
      <w:lvlJc w:val="left"/>
      <w:pPr>
        <w:ind w:left="5010" w:hanging="900"/>
      </w:pPr>
      <w:rPr>
        <w:rFonts w:hint="default"/>
        <w:lang w:val="en-US" w:eastAsia="en-US" w:bidi="ar-SA"/>
      </w:rPr>
    </w:lvl>
    <w:lvl w:ilvl="4">
      <w:start w:val="0"/>
      <w:numFmt w:val="bullet"/>
      <w:lvlText w:val="•"/>
      <w:lvlJc w:val="left"/>
      <w:pPr>
        <w:ind w:left="6000" w:hanging="900"/>
      </w:pPr>
      <w:rPr>
        <w:rFonts w:hint="default"/>
        <w:lang w:val="en-US" w:eastAsia="en-US" w:bidi="ar-SA"/>
      </w:rPr>
    </w:lvl>
    <w:lvl w:ilvl="5">
      <w:start w:val="0"/>
      <w:numFmt w:val="bullet"/>
      <w:lvlText w:val="•"/>
      <w:lvlJc w:val="left"/>
      <w:pPr>
        <w:ind w:left="6990" w:hanging="900"/>
      </w:pPr>
      <w:rPr>
        <w:rFonts w:hint="default"/>
        <w:lang w:val="en-US" w:eastAsia="en-US" w:bidi="ar-SA"/>
      </w:rPr>
    </w:lvl>
    <w:lvl w:ilvl="6">
      <w:start w:val="0"/>
      <w:numFmt w:val="bullet"/>
      <w:lvlText w:val="•"/>
      <w:lvlJc w:val="left"/>
      <w:pPr>
        <w:ind w:left="7980" w:hanging="900"/>
      </w:pPr>
      <w:rPr>
        <w:rFonts w:hint="default"/>
        <w:lang w:val="en-US" w:eastAsia="en-US" w:bidi="ar-SA"/>
      </w:rPr>
    </w:lvl>
    <w:lvl w:ilvl="7">
      <w:start w:val="0"/>
      <w:numFmt w:val="bullet"/>
      <w:lvlText w:val="•"/>
      <w:lvlJc w:val="left"/>
      <w:pPr>
        <w:ind w:left="8970" w:hanging="900"/>
      </w:pPr>
      <w:rPr>
        <w:rFonts w:hint="default"/>
        <w:lang w:val="en-US" w:eastAsia="en-US" w:bidi="ar-SA"/>
      </w:rPr>
    </w:lvl>
    <w:lvl w:ilvl="8">
      <w:start w:val="0"/>
      <w:numFmt w:val="bullet"/>
      <w:lvlText w:val="•"/>
      <w:lvlJc w:val="left"/>
      <w:pPr>
        <w:ind w:left="9960" w:hanging="900"/>
      </w:pPr>
      <w:rPr>
        <w:rFonts w:hint="default"/>
        <w:lang w:val="en-US" w:eastAsia="en-US" w:bidi="ar-SA"/>
      </w:rPr>
    </w:lvl>
  </w:abstractNum>
  <w:abstractNum w:abstractNumId="17">
    <w:multiLevelType w:val="hybridMultilevel"/>
    <w:lvl w:ilvl="0">
      <w:start w:val="1"/>
      <w:numFmt w:val="decimal"/>
      <w:lvlText w:val="%1."/>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68" w:hanging="720"/>
      </w:pPr>
      <w:rPr>
        <w:rFonts w:hint="default"/>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6">
    <w:multiLevelType w:val="hybridMultilevel"/>
    <w:lvl w:ilvl="0">
      <w:start w:val="1"/>
      <w:numFmt w:val="decimal"/>
      <w:lvlText w:val="%1."/>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68" w:hanging="720"/>
      </w:pPr>
      <w:rPr>
        <w:rFonts w:hint="default"/>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5">
    <w:multiLevelType w:val="hybridMultilevel"/>
    <w:lvl w:ilvl="0">
      <w:start w:val="5"/>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4">
    <w:multiLevelType w:val="hybridMultilevel"/>
    <w:lvl w:ilvl="0">
      <w:start w:val="4"/>
      <w:numFmt w:val="decimal"/>
      <w:lvlText w:val="%1"/>
      <w:lvlJc w:val="left"/>
      <w:pPr>
        <w:ind w:left="1860" w:hanging="720"/>
        <w:jc w:val="left"/>
      </w:pPr>
      <w:rPr>
        <w:rFonts w:hint="default"/>
        <w:lang w:val="en-US" w:eastAsia="en-US" w:bidi="ar-SA"/>
      </w:rPr>
    </w:lvl>
    <w:lvl w:ilvl="1">
      <w:start w:val="0"/>
      <w:numFmt w:val="decimal"/>
      <w:lvlText w:val="%1.%2"/>
      <w:lvlJc w:val="left"/>
      <w:pPr>
        <w:ind w:left="1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3">
    <w:multiLevelType w:val="hybridMultilevel"/>
    <w:lvl w:ilvl="0">
      <w:start w:val="3"/>
      <w:numFmt w:val="decimal"/>
      <w:lvlText w:val="%1"/>
      <w:lvlJc w:val="left"/>
      <w:pPr>
        <w:ind w:left="1860" w:hanging="720"/>
        <w:jc w:val="left"/>
      </w:pPr>
      <w:rPr>
        <w:rFonts w:hint="default"/>
        <w:lang w:val="en-US" w:eastAsia="en-US" w:bidi="ar-SA"/>
      </w:rPr>
    </w:lvl>
    <w:lvl w:ilvl="1">
      <w:start w:val="0"/>
      <w:numFmt w:val="decimal"/>
      <w:lvlText w:val="%1.%2"/>
      <w:lvlJc w:val="left"/>
      <w:pPr>
        <w:ind w:left="1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2">
    <w:multiLevelType w:val="hybridMultilevel"/>
    <w:lvl w:ilvl="0">
      <w:start w:val="2"/>
      <w:numFmt w:val="decimal"/>
      <w:lvlText w:val="%1"/>
      <w:lvlJc w:val="left"/>
      <w:pPr>
        <w:ind w:left="1860" w:hanging="720"/>
        <w:jc w:val="left"/>
      </w:pPr>
      <w:rPr>
        <w:rFonts w:hint="default"/>
        <w:lang w:val="en-US" w:eastAsia="en-US" w:bidi="ar-SA"/>
      </w:rPr>
    </w:lvl>
    <w:lvl w:ilvl="1">
      <w:start w:val="0"/>
      <w:numFmt w:val="decimal"/>
      <w:lvlText w:val="%1.%2"/>
      <w:lvlJc w:val="left"/>
      <w:pPr>
        <w:ind w:left="1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decimal"/>
      <w:lvlText w:val="%1.%2.%3"/>
      <w:lvlJc w:val="left"/>
      <w:pPr>
        <w:ind w:left="1860"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1">
    <w:multiLevelType w:val="hybridMultilevel"/>
    <w:lvl w:ilvl="0">
      <w:start w:val="1"/>
      <w:numFmt w:val="decimal"/>
      <w:lvlText w:val="%1."/>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68" w:hanging="720"/>
      </w:pPr>
      <w:rPr>
        <w:rFonts w:hint="default"/>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0">
    <w:multiLevelType w:val="hybridMultilevel"/>
    <w:lvl w:ilvl="0">
      <w:start w:val="1"/>
      <w:numFmt w:val="lowerRoman"/>
      <w:lvlText w:val="%1."/>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868" w:hanging="720"/>
      </w:pPr>
      <w:rPr>
        <w:rFonts w:hint="default"/>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9">
    <w:multiLevelType w:val="hybridMultilevel"/>
    <w:lvl w:ilvl="0">
      <w:start w:val="1"/>
      <w:numFmt w:val="decimal"/>
      <w:lvlText w:val="%1"/>
      <w:lvlJc w:val="left"/>
      <w:pPr>
        <w:ind w:left="1740" w:hanging="600"/>
        <w:jc w:val="left"/>
      </w:pPr>
      <w:rPr>
        <w:rFonts w:hint="default"/>
        <w:lang w:val="en-US" w:eastAsia="en-US" w:bidi="ar-SA"/>
      </w:rPr>
    </w:lvl>
    <w:lvl w:ilvl="1">
      <w:start w:val="1"/>
      <w:numFmt w:val="decimal"/>
      <w:lvlText w:val="%1.%2"/>
      <w:lvlJc w:val="left"/>
      <w:pPr>
        <w:ind w:left="1740" w:hanging="600"/>
        <w:jc w:val="left"/>
      </w:pPr>
      <w:rPr>
        <w:rFonts w:hint="default"/>
        <w:spacing w:val="0"/>
        <w:w w:val="100"/>
        <w:lang w:val="en-US" w:eastAsia="en-US" w:bidi="ar-SA"/>
      </w:rPr>
    </w:lvl>
    <w:lvl w:ilvl="2">
      <w:start w:val="1"/>
      <w:numFmt w:val="lowerRoman"/>
      <w:lvlText w:val="%3."/>
      <w:lvlJc w:val="left"/>
      <w:pPr>
        <w:ind w:left="222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380" w:hanging="720"/>
      </w:pPr>
      <w:rPr>
        <w:rFonts w:hint="default"/>
        <w:lang w:val="en-US" w:eastAsia="en-US" w:bidi="ar-SA"/>
      </w:rPr>
    </w:lvl>
    <w:lvl w:ilvl="4">
      <w:start w:val="0"/>
      <w:numFmt w:val="bullet"/>
      <w:lvlText w:val="•"/>
      <w:lvlJc w:val="left"/>
      <w:pPr>
        <w:ind w:left="5460" w:hanging="720"/>
      </w:pPr>
      <w:rPr>
        <w:rFonts w:hint="default"/>
        <w:lang w:val="en-US" w:eastAsia="en-US" w:bidi="ar-SA"/>
      </w:rPr>
    </w:lvl>
    <w:lvl w:ilvl="5">
      <w:start w:val="0"/>
      <w:numFmt w:val="bullet"/>
      <w:lvlText w:val="•"/>
      <w:lvlJc w:val="left"/>
      <w:pPr>
        <w:ind w:left="6540" w:hanging="720"/>
      </w:pPr>
      <w:rPr>
        <w:rFonts w:hint="default"/>
        <w:lang w:val="en-US" w:eastAsia="en-US" w:bidi="ar-SA"/>
      </w:rPr>
    </w:lvl>
    <w:lvl w:ilvl="6">
      <w:start w:val="0"/>
      <w:numFmt w:val="bullet"/>
      <w:lvlText w:val="•"/>
      <w:lvlJc w:val="left"/>
      <w:pPr>
        <w:ind w:left="7620" w:hanging="720"/>
      </w:pPr>
      <w:rPr>
        <w:rFonts w:hint="default"/>
        <w:lang w:val="en-US" w:eastAsia="en-US" w:bidi="ar-SA"/>
      </w:rPr>
    </w:lvl>
    <w:lvl w:ilvl="7">
      <w:start w:val="0"/>
      <w:numFmt w:val="bullet"/>
      <w:lvlText w:val="•"/>
      <w:lvlJc w:val="left"/>
      <w:pPr>
        <w:ind w:left="8700" w:hanging="720"/>
      </w:pPr>
      <w:rPr>
        <w:rFonts w:hint="default"/>
        <w:lang w:val="en-US" w:eastAsia="en-US" w:bidi="ar-SA"/>
      </w:rPr>
    </w:lvl>
    <w:lvl w:ilvl="8">
      <w:start w:val="0"/>
      <w:numFmt w:val="bullet"/>
      <w:lvlText w:val="•"/>
      <w:lvlJc w:val="left"/>
      <w:pPr>
        <w:ind w:left="9780" w:hanging="720"/>
      </w:pPr>
      <w:rPr>
        <w:rFonts w:hint="default"/>
        <w:lang w:val="en-US" w:eastAsia="en-US" w:bidi="ar-SA"/>
      </w:rPr>
    </w:lvl>
  </w:abstractNum>
  <w:abstractNum w:abstractNumId="8">
    <w:multiLevelType w:val="hybridMultilevel"/>
    <w:lvl w:ilvl="0">
      <w:start w:val="4"/>
      <w:numFmt w:val="decimal"/>
      <w:lvlText w:val="%1"/>
      <w:lvlJc w:val="left"/>
      <w:pPr>
        <w:ind w:left="1441" w:hanging="301"/>
        <w:jc w:val="left"/>
      </w:pPr>
      <w:rPr>
        <w:rFonts w:hint="default"/>
        <w:lang w:val="en-US" w:eastAsia="en-US" w:bidi="ar-SA"/>
      </w:rPr>
    </w:lvl>
    <w:lvl w:ilvl="1">
      <w:start w:val="2"/>
      <w:numFmt w:val="decimal"/>
      <w:lvlText w:val="%1.%2"/>
      <w:lvlJc w:val="left"/>
      <w:pPr>
        <w:ind w:left="1441" w:hanging="30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start w:val="0"/>
      <w:numFmt w:val="bullet"/>
      <w:lvlText w:val="•"/>
      <w:lvlJc w:val="left"/>
      <w:pPr>
        <w:ind w:left="3540" w:hanging="301"/>
      </w:pPr>
      <w:rPr>
        <w:rFonts w:hint="default"/>
        <w:lang w:val="en-US" w:eastAsia="en-US" w:bidi="ar-SA"/>
      </w:rPr>
    </w:lvl>
    <w:lvl w:ilvl="3">
      <w:start w:val="0"/>
      <w:numFmt w:val="bullet"/>
      <w:lvlText w:val="•"/>
      <w:lvlJc w:val="left"/>
      <w:pPr>
        <w:ind w:left="4590" w:hanging="301"/>
      </w:pPr>
      <w:rPr>
        <w:rFonts w:hint="default"/>
        <w:lang w:val="en-US" w:eastAsia="en-US" w:bidi="ar-SA"/>
      </w:rPr>
    </w:lvl>
    <w:lvl w:ilvl="4">
      <w:start w:val="0"/>
      <w:numFmt w:val="bullet"/>
      <w:lvlText w:val="•"/>
      <w:lvlJc w:val="left"/>
      <w:pPr>
        <w:ind w:left="5640" w:hanging="301"/>
      </w:pPr>
      <w:rPr>
        <w:rFonts w:hint="default"/>
        <w:lang w:val="en-US" w:eastAsia="en-US" w:bidi="ar-SA"/>
      </w:rPr>
    </w:lvl>
    <w:lvl w:ilvl="5">
      <w:start w:val="0"/>
      <w:numFmt w:val="bullet"/>
      <w:lvlText w:val="•"/>
      <w:lvlJc w:val="left"/>
      <w:pPr>
        <w:ind w:left="6690" w:hanging="301"/>
      </w:pPr>
      <w:rPr>
        <w:rFonts w:hint="default"/>
        <w:lang w:val="en-US" w:eastAsia="en-US" w:bidi="ar-SA"/>
      </w:rPr>
    </w:lvl>
    <w:lvl w:ilvl="6">
      <w:start w:val="0"/>
      <w:numFmt w:val="bullet"/>
      <w:lvlText w:val="•"/>
      <w:lvlJc w:val="left"/>
      <w:pPr>
        <w:ind w:left="7740" w:hanging="301"/>
      </w:pPr>
      <w:rPr>
        <w:rFonts w:hint="default"/>
        <w:lang w:val="en-US" w:eastAsia="en-US" w:bidi="ar-SA"/>
      </w:rPr>
    </w:lvl>
    <w:lvl w:ilvl="7">
      <w:start w:val="0"/>
      <w:numFmt w:val="bullet"/>
      <w:lvlText w:val="•"/>
      <w:lvlJc w:val="left"/>
      <w:pPr>
        <w:ind w:left="8790" w:hanging="301"/>
      </w:pPr>
      <w:rPr>
        <w:rFonts w:hint="default"/>
        <w:lang w:val="en-US" w:eastAsia="en-US" w:bidi="ar-SA"/>
      </w:rPr>
    </w:lvl>
    <w:lvl w:ilvl="8">
      <w:start w:val="0"/>
      <w:numFmt w:val="bullet"/>
      <w:lvlText w:val="•"/>
      <w:lvlJc w:val="left"/>
      <w:pPr>
        <w:ind w:left="9840" w:hanging="301"/>
      </w:pPr>
      <w:rPr>
        <w:rFonts w:hint="default"/>
        <w:lang w:val="en-US" w:eastAsia="en-US" w:bidi="ar-SA"/>
      </w:rPr>
    </w:lvl>
  </w:abstractNum>
  <w:abstractNum w:abstractNumId="7">
    <w:multiLevelType w:val="hybridMultilevel"/>
    <w:lvl w:ilvl="0">
      <w:start w:val="4"/>
      <w:numFmt w:val="decimal"/>
      <w:lvlText w:val="%1"/>
      <w:lvlJc w:val="left"/>
      <w:pPr>
        <w:ind w:left="1500" w:hanging="360"/>
        <w:jc w:val="left"/>
      </w:pPr>
      <w:rPr>
        <w:rFonts w:hint="default"/>
        <w:lang w:val="en-US" w:eastAsia="en-US" w:bidi="ar-SA"/>
      </w:rPr>
    </w:lvl>
    <w:lvl w:ilvl="1">
      <w:start w:val="1"/>
      <w:numFmt w:val="decimal"/>
      <w:lvlText w:val="%1.%2"/>
      <w:lvlJc w:val="left"/>
      <w:pPr>
        <w:ind w:left="1500" w:hanging="360"/>
        <w:jc w:val="left"/>
      </w:pPr>
      <w:rPr>
        <w:rFonts w:hint="default"/>
        <w:spacing w:val="0"/>
        <w:w w:val="93"/>
        <w:lang w:val="en-US" w:eastAsia="en-US" w:bidi="ar-SA"/>
      </w:rPr>
    </w:lvl>
    <w:lvl w:ilvl="2">
      <w:start w:val="0"/>
      <w:numFmt w:val="bullet"/>
      <w:lvlText w:val="•"/>
      <w:lvlJc w:val="left"/>
      <w:pPr>
        <w:ind w:left="3588" w:hanging="360"/>
      </w:pPr>
      <w:rPr>
        <w:rFonts w:hint="default"/>
        <w:lang w:val="en-US" w:eastAsia="en-US" w:bidi="ar-SA"/>
      </w:rPr>
    </w:lvl>
    <w:lvl w:ilvl="3">
      <w:start w:val="0"/>
      <w:numFmt w:val="bullet"/>
      <w:lvlText w:val="•"/>
      <w:lvlJc w:val="left"/>
      <w:pPr>
        <w:ind w:left="463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720" w:hanging="360"/>
      </w:pPr>
      <w:rPr>
        <w:rFonts w:hint="default"/>
        <w:lang w:val="en-US" w:eastAsia="en-US" w:bidi="ar-SA"/>
      </w:rPr>
    </w:lvl>
    <w:lvl w:ilvl="6">
      <w:start w:val="0"/>
      <w:numFmt w:val="bullet"/>
      <w:lvlText w:val="•"/>
      <w:lvlJc w:val="left"/>
      <w:pPr>
        <w:ind w:left="7764" w:hanging="360"/>
      </w:pPr>
      <w:rPr>
        <w:rFonts w:hint="default"/>
        <w:lang w:val="en-US" w:eastAsia="en-US" w:bidi="ar-SA"/>
      </w:rPr>
    </w:lvl>
    <w:lvl w:ilvl="7">
      <w:start w:val="0"/>
      <w:numFmt w:val="bullet"/>
      <w:lvlText w:val="•"/>
      <w:lvlJc w:val="left"/>
      <w:pPr>
        <w:ind w:left="8808" w:hanging="360"/>
      </w:pPr>
      <w:rPr>
        <w:rFonts w:hint="default"/>
        <w:lang w:val="en-US" w:eastAsia="en-US" w:bidi="ar-SA"/>
      </w:rPr>
    </w:lvl>
    <w:lvl w:ilvl="8">
      <w:start w:val="0"/>
      <w:numFmt w:val="bullet"/>
      <w:lvlText w:val="•"/>
      <w:lvlJc w:val="left"/>
      <w:pPr>
        <w:ind w:left="9852" w:hanging="360"/>
      </w:pPr>
      <w:rPr>
        <w:rFonts w:hint="default"/>
        <w:lang w:val="en-US" w:eastAsia="en-US" w:bidi="ar-SA"/>
      </w:rPr>
    </w:lvl>
  </w:abstractNum>
  <w:abstractNum w:abstractNumId="6">
    <w:multiLevelType w:val="hybridMultilevel"/>
    <w:lvl w:ilvl="0">
      <w:start w:val="3"/>
      <w:numFmt w:val="decimal"/>
      <w:lvlText w:val="%1"/>
      <w:lvlJc w:val="left"/>
      <w:pPr>
        <w:ind w:left="1500" w:hanging="360"/>
        <w:jc w:val="left"/>
      </w:pPr>
      <w:rPr>
        <w:rFonts w:hint="default"/>
        <w:lang w:val="en-US" w:eastAsia="en-US" w:bidi="ar-SA"/>
      </w:rPr>
    </w:lvl>
    <w:lvl w:ilvl="1">
      <w:start w:val="1"/>
      <w:numFmt w:val="decimal"/>
      <w:lvlText w:val="%1.%2"/>
      <w:lvlJc w:val="left"/>
      <w:pPr>
        <w:ind w:left="15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88" w:hanging="360"/>
      </w:pPr>
      <w:rPr>
        <w:rFonts w:hint="default"/>
        <w:lang w:val="en-US" w:eastAsia="en-US" w:bidi="ar-SA"/>
      </w:rPr>
    </w:lvl>
    <w:lvl w:ilvl="3">
      <w:start w:val="0"/>
      <w:numFmt w:val="bullet"/>
      <w:lvlText w:val="•"/>
      <w:lvlJc w:val="left"/>
      <w:pPr>
        <w:ind w:left="463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720" w:hanging="360"/>
      </w:pPr>
      <w:rPr>
        <w:rFonts w:hint="default"/>
        <w:lang w:val="en-US" w:eastAsia="en-US" w:bidi="ar-SA"/>
      </w:rPr>
    </w:lvl>
    <w:lvl w:ilvl="6">
      <w:start w:val="0"/>
      <w:numFmt w:val="bullet"/>
      <w:lvlText w:val="•"/>
      <w:lvlJc w:val="left"/>
      <w:pPr>
        <w:ind w:left="7764" w:hanging="360"/>
      </w:pPr>
      <w:rPr>
        <w:rFonts w:hint="default"/>
        <w:lang w:val="en-US" w:eastAsia="en-US" w:bidi="ar-SA"/>
      </w:rPr>
    </w:lvl>
    <w:lvl w:ilvl="7">
      <w:start w:val="0"/>
      <w:numFmt w:val="bullet"/>
      <w:lvlText w:val="•"/>
      <w:lvlJc w:val="left"/>
      <w:pPr>
        <w:ind w:left="8808" w:hanging="360"/>
      </w:pPr>
      <w:rPr>
        <w:rFonts w:hint="default"/>
        <w:lang w:val="en-US" w:eastAsia="en-US" w:bidi="ar-SA"/>
      </w:rPr>
    </w:lvl>
    <w:lvl w:ilvl="8">
      <w:start w:val="0"/>
      <w:numFmt w:val="bullet"/>
      <w:lvlText w:val="•"/>
      <w:lvlJc w:val="left"/>
      <w:pPr>
        <w:ind w:left="9852" w:hanging="360"/>
      </w:pPr>
      <w:rPr>
        <w:rFonts w:hint="default"/>
        <w:lang w:val="en-US" w:eastAsia="en-US" w:bidi="ar-SA"/>
      </w:rPr>
    </w:lvl>
  </w:abstractNum>
  <w:abstractNum w:abstractNumId="5">
    <w:multiLevelType w:val="hybridMultilevel"/>
    <w:lvl w:ilvl="0">
      <w:start w:val="2"/>
      <w:numFmt w:val="decimal"/>
      <w:lvlText w:val="%1"/>
      <w:lvlJc w:val="left"/>
      <w:pPr>
        <w:ind w:left="1500" w:hanging="360"/>
        <w:jc w:val="left"/>
      </w:pPr>
      <w:rPr>
        <w:rFonts w:hint="default"/>
        <w:lang w:val="en-US" w:eastAsia="en-US" w:bidi="ar-SA"/>
      </w:rPr>
    </w:lvl>
    <w:lvl w:ilvl="1">
      <w:start w:val="1"/>
      <w:numFmt w:val="decimal"/>
      <w:lvlText w:val="%1.%2"/>
      <w:lvlJc w:val="left"/>
      <w:pPr>
        <w:ind w:left="1500"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588" w:hanging="360"/>
      </w:pPr>
      <w:rPr>
        <w:rFonts w:hint="default"/>
        <w:lang w:val="en-US" w:eastAsia="en-US" w:bidi="ar-SA"/>
      </w:rPr>
    </w:lvl>
    <w:lvl w:ilvl="3">
      <w:start w:val="0"/>
      <w:numFmt w:val="bullet"/>
      <w:lvlText w:val="•"/>
      <w:lvlJc w:val="left"/>
      <w:pPr>
        <w:ind w:left="4632" w:hanging="360"/>
      </w:pPr>
      <w:rPr>
        <w:rFonts w:hint="default"/>
        <w:lang w:val="en-US" w:eastAsia="en-US" w:bidi="ar-SA"/>
      </w:rPr>
    </w:lvl>
    <w:lvl w:ilvl="4">
      <w:start w:val="0"/>
      <w:numFmt w:val="bullet"/>
      <w:lvlText w:val="•"/>
      <w:lvlJc w:val="left"/>
      <w:pPr>
        <w:ind w:left="5676" w:hanging="360"/>
      </w:pPr>
      <w:rPr>
        <w:rFonts w:hint="default"/>
        <w:lang w:val="en-US" w:eastAsia="en-US" w:bidi="ar-SA"/>
      </w:rPr>
    </w:lvl>
    <w:lvl w:ilvl="5">
      <w:start w:val="0"/>
      <w:numFmt w:val="bullet"/>
      <w:lvlText w:val="•"/>
      <w:lvlJc w:val="left"/>
      <w:pPr>
        <w:ind w:left="6720" w:hanging="360"/>
      </w:pPr>
      <w:rPr>
        <w:rFonts w:hint="default"/>
        <w:lang w:val="en-US" w:eastAsia="en-US" w:bidi="ar-SA"/>
      </w:rPr>
    </w:lvl>
    <w:lvl w:ilvl="6">
      <w:start w:val="0"/>
      <w:numFmt w:val="bullet"/>
      <w:lvlText w:val="•"/>
      <w:lvlJc w:val="left"/>
      <w:pPr>
        <w:ind w:left="7764" w:hanging="360"/>
      </w:pPr>
      <w:rPr>
        <w:rFonts w:hint="default"/>
        <w:lang w:val="en-US" w:eastAsia="en-US" w:bidi="ar-SA"/>
      </w:rPr>
    </w:lvl>
    <w:lvl w:ilvl="7">
      <w:start w:val="0"/>
      <w:numFmt w:val="bullet"/>
      <w:lvlText w:val="•"/>
      <w:lvlJc w:val="left"/>
      <w:pPr>
        <w:ind w:left="8808" w:hanging="360"/>
      </w:pPr>
      <w:rPr>
        <w:rFonts w:hint="default"/>
        <w:lang w:val="en-US" w:eastAsia="en-US" w:bidi="ar-SA"/>
      </w:rPr>
    </w:lvl>
    <w:lvl w:ilvl="8">
      <w:start w:val="0"/>
      <w:numFmt w:val="bullet"/>
      <w:lvlText w:val="•"/>
      <w:lvlJc w:val="left"/>
      <w:pPr>
        <w:ind w:left="9852" w:hanging="360"/>
      </w:pPr>
      <w:rPr>
        <w:rFonts w:hint="default"/>
        <w:lang w:val="en-US" w:eastAsia="en-US" w:bidi="ar-SA"/>
      </w:rPr>
    </w:lvl>
  </w:abstractNum>
  <w:abstractNum w:abstractNumId="4">
    <w:multiLevelType w:val="hybridMultilevel"/>
    <w:lvl w:ilvl="0">
      <w:start w:val="5"/>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3">
    <w:multiLevelType w:val="hybridMultilevel"/>
    <w:lvl w:ilvl="0">
      <w:start w:val="4"/>
      <w:numFmt w:val="decimal"/>
      <w:lvlText w:val="%1"/>
      <w:lvlJc w:val="left"/>
      <w:pPr>
        <w:ind w:left="1860" w:hanging="720"/>
        <w:jc w:val="left"/>
      </w:pPr>
      <w:rPr>
        <w:rFonts w:hint="default"/>
        <w:lang w:val="en-US" w:eastAsia="en-US" w:bidi="ar-SA"/>
      </w:rPr>
    </w:lvl>
    <w:lvl w:ilvl="1">
      <w:start w:val="0"/>
      <w:numFmt w:val="decimal"/>
      <w:lvlText w:val="%1.%2"/>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2">
    <w:multiLevelType w:val="hybridMultilevel"/>
    <w:lvl w:ilvl="0">
      <w:start w:val="3"/>
      <w:numFmt w:val="decimal"/>
      <w:lvlText w:val="%1"/>
      <w:lvlJc w:val="left"/>
      <w:pPr>
        <w:ind w:left="1860" w:hanging="720"/>
        <w:jc w:val="left"/>
      </w:pPr>
      <w:rPr>
        <w:rFonts w:hint="default"/>
        <w:lang w:val="en-US" w:eastAsia="en-US" w:bidi="ar-SA"/>
      </w:rPr>
    </w:lvl>
    <w:lvl w:ilvl="1">
      <w:start w:val="0"/>
      <w:numFmt w:val="decimal"/>
      <w:lvlText w:val="%1.%2"/>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1">
    <w:multiLevelType w:val="hybridMultilevel"/>
    <w:lvl w:ilvl="0">
      <w:start w:val="2"/>
      <w:numFmt w:val="decimal"/>
      <w:lvlText w:val="%1"/>
      <w:lvlJc w:val="left"/>
      <w:pPr>
        <w:ind w:left="1860" w:hanging="720"/>
        <w:jc w:val="left"/>
      </w:pPr>
      <w:rPr>
        <w:rFonts w:hint="default"/>
        <w:lang w:val="en-US" w:eastAsia="en-US" w:bidi="ar-SA"/>
      </w:rPr>
    </w:lvl>
    <w:lvl w:ilvl="1">
      <w:start w:val="0"/>
      <w:numFmt w:val="decimal"/>
      <w:lvlText w:val="%1.%2"/>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1"/>
      <w:numFmt w:val="decimal"/>
      <w:lvlText w:val="%1.%2.%3"/>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abstractNum w:abstractNumId="0">
    <w:multiLevelType w:val="hybridMultilevel"/>
    <w:lvl w:ilvl="0">
      <w:start w:val="1"/>
      <w:numFmt w:val="decimal"/>
      <w:lvlText w:val="%1"/>
      <w:lvlJc w:val="left"/>
      <w:pPr>
        <w:ind w:left="1860" w:hanging="720"/>
        <w:jc w:val="left"/>
      </w:pPr>
      <w:rPr>
        <w:rFonts w:hint="default"/>
        <w:lang w:val="en-US" w:eastAsia="en-US" w:bidi="ar-SA"/>
      </w:rPr>
    </w:lvl>
    <w:lvl w:ilvl="1">
      <w:start w:val="1"/>
      <w:numFmt w:val="decimal"/>
      <w:lvlText w:val="%1.%2"/>
      <w:lvlJc w:val="left"/>
      <w:pPr>
        <w:ind w:left="1860"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876" w:hanging="720"/>
      </w:pPr>
      <w:rPr>
        <w:rFonts w:hint="default"/>
        <w:lang w:val="en-US" w:eastAsia="en-US" w:bidi="ar-SA"/>
      </w:rPr>
    </w:lvl>
    <w:lvl w:ilvl="3">
      <w:start w:val="0"/>
      <w:numFmt w:val="bullet"/>
      <w:lvlText w:val="•"/>
      <w:lvlJc w:val="left"/>
      <w:pPr>
        <w:ind w:left="4884" w:hanging="720"/>
      </w:pPr>
      <w:rPr>
        <w:rFonts w:hint="default"/>
        <w:lang w:val="en-US" w:eastAsia="en-US" w:bidi="ar-SA"/>
      </w:rPr>
    </w:lvl>
    <w:lvl w:ilvl="4">
      <w:start w:val="0"/>
      <w:numFmt w:val="bullet"/>
      <w:lvlText w:val="•"/>
      <w:lvlJc w:val="left"/>
      <w:pPr>
        <w:ind w:left="5892" w:hanging="720"/>
      </w:pPr>
      <w:rPr>
        <w:rFonts w:hint="default"/>
        <w:lang w:val="en-US" w:eastAsia="en-US" w:bidi="ar-SA"/>
      </w:rPr>
    </w:lvl>
    <w:lvl w:ilvl="5">
      <w:start w:val="0"/>
      <w:numFmt w:val="bullet"/>
      <w:lvlText w:val="•"/>
      <w:lvlJc w:val="left"/>
      <w:pPr>
        <w:ind w:left="6900" w:hanging="720"/>
      </w:pPr>
      <w:rPr>
        <w:rFonts w:hint="default"/>
        <w:lang w:val="en-US" w:eastAsia="en-US" w:bidi="ar-SA"/>
      </w:rPr>
    </w:lvl>
    <w:lvl w:ilvl="6">
      <w:start w:val="0"/>
      <w:numFmt w:val="bullet"/>
      <w:lvlText w:val="•"/>
      <w:lvlJc w:val="left"/>
      <w:pPr>
        <w:ind w:left="7908" w:hanging="720"/>
      </w:pPr>
      <w:rPr>
        <w:rFonts w:hint="default"/>
        <w:lang w:val="en-US" w:eastAsia="en-US" w:bidi="ar-SA"/>
      </w:rPr>
    </w:lvl>
    <w:lvl w:ilvl="7">
      <w:start w:val="0"/>
      <w:numFmt w:val="bullet"/>
      <w:lvlText w:val="•"/>
      <w:lvlJc w:val="left"/>
      <w:pPr>
        <w:ind w:left="8916" w:hanging="720"/>
      </w:pPr>
      <w:rPr>
        <w:rFonts w:hint="default"/>
        <w:lang w:val="en-US" w:eastAsia="en-US" w:bidi="ar-SA"/>
      </w:rPr>
    </w:lvl>
    <w:lvl w:ilvl="8">
      <w:start w:val="0"/>
      <w:numFmt w:val="bullet"/>
      <w:lvlText w:val="•"/>
      <w:lvlJc w:val="left"/>
      <w:pPr>
        <w:ind w:left="9924" w:hanging="720"/>
      </w:pPr>
      <w:rPr>
        <w:rFonts w:hint="default"/>
        <w:lang w:val="en-US" w:eastAsia="en-US" w:bidi="ar-SA"/>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76"/>
      <w:ind w:left="1140"/>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276"/>
      <w:ind w:left="1860"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860" w:hanging="720"/>
      <w:outlineLvl w:val="1"/>
    </w:pPr>
    <w:rPr>
      <w:rFonts w:ascii="Times New Roman" w:hAnsi="Times New Roman" w:eastAsia="Times New Roman" w:cs="Times New Roman"/>
      <w:b/>
      <w:bCs/>
      <w:sz w:val="28"/>
      <w:szCs w:val="28"/>
      <w:lang w:val="en-US" w:eastAsia="en-US" w:bidi="ar-SA"/>
    </w:rPr>
  </w:style>
  <w:style w:styleId="Heading2" w:type="paragraph">
    <w:name w:val="Heading 2"/>
    <w:basedOn w:val="Normal"/>
    <w:uiPriority w:val="1"/>
    <w:qFormat/>
    <w:pPr>
      <w:ind w:left="1107" w:right="686"/>
      <w:jc w:val="center"/>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1859"/>
      <w:jc w:val="both"/>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1860"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www.stata.com/" TargetMode="External"/><Relationship Id="rId15" Type="http://schemas.openxmlformats.org/officeDocument/2006/relationships/hyperlink" Target="mailto:stata@stata.com" TargetMode="External"/><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Moshood</dc:creator>
  <dcterms:created xsi:type="dcterms:W3CDTF">2023-10-30T18:24:29Z</dcterms:created>
  <dcterms:modified xsi:type="dcterms:W3CDTF">2023-10-30T18:24:29Z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2022-01-18T00:00:00Z</vt:filetime>
  </property>
  <property fmtid="{D5CDD505-2E9C-101B-9397-08002B2CF9AE}" pid="3" name="Creator">
    <vt:lpwstr>Microsoft® Word 2019</vt:lpwstr>
  </property>
  <property fmtid="{D5CDD505-2E9C-101B-9397-08002B2CF9AE}" pid="4" name="LastSaved">
    <vt:filetime>2023-10-30T00:00:00Z</vt:filetime>
  </property>
  <property fmtid="{D5CDD505-2E9C-101B-9397-08002B2CF9AE}" pid="5" name="Producer">
    <vt:lpwstr>Microsoft® Word 2019</vt:lpwstr>
  </property>
</Properties>
</file>