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png" ContentType="image/png"/>
  <Override PartName="/docProps/custom.xml" ContentType="application/vnd.openxmlformats-officedocument.custom-properties+xml"/>
  <Override PartName="/word/numbering.xml" ContentType="application/vnd.openxmlformats-officedocument.wordprocessingml.numbering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pStyle w:val="BodyText"/>
        <w:spacing w:before="3"/>
        <w:rPr>
          <w:rFonts w:ascii="Times New Roman"/>
          <w:sz w:val="17"/>
        </w:rPr>
      </w:pPr>
    </w:p>
    <w:p>
      <w:pPr>
        <w:pStyle w:val="BodyText"/>
        <w:spacing w:line="480" w:lineRule="auto" w:before="101"/>
        <w:ind w:left="707" w:right="663"/>
        <w:jc w:val="center"/>
      </w:pPr>
      <w:r>
        <w:rPr/>
        <w:t>A THEORETICALLY LOSSLESS METHOD FOR DERIVING EMPIRICAL ORTHOGONAL</w:t>
      </w:r>
      <w:r>
        <w:rPr>
          <w:spacing w:val="-46"/>
        </w:rPr>
        <w:t> </w:t>
      </w:r>
      <w:r>
        <w:rPr/>
        <w:t>FUNCTIONS</w:t>
      </w:r>
      <w:r>
        <w:rPr>
          <w:spacing w:val="-1"/>
        </w:rPr>
        <w:t> </w:t>
      </w:r>
      <w:r>
        <w:rPr/>
        <w:t>FROM</w:t>
      </w:r>
      <w:r>
        <w:rPr>
          <w:spacing w:val="-2"/>
        </w:rPr>
        <w:t> </w:t>
      </w:r>
      <w:r>
        <w:rPr/>
        <w:t>UNEVENLY</w:t>
      </w:r>
      <w:r>
        <w:rPr>
          <w:spacing w:val="-2"/>
        </w:rPr>
        <w:t> </w:t>
      </w:r>
      <w:r>
        <w:rPr/>
        <w:t>SAMPLED DATA</w:t>
      </w: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spacing w:before="8"/>
        <w:rPr>
          <w:sz w:val="36"/>
        </w:rPr>
      </w:pPr>
    </w:p>
    <w:p>
      <w:pPr>
        <w:pStyle w:val="BodyText"/>
        <w:spacing w:line="480" w:lineRule="auto" w:before="1"/>
        <w:ind w:left="4023" w:right="4337"/>
        <w:jc w:val="center"/>
      </w:pPr>
      <w:r>
        <w:rPr/>
        <w:t>A Thesis</w:t>
      </w:r>
      <w:r>
        <w:rPr>
          <w:spacing w:val="-46"/>
        </w:rPr>
        <w:t> </w:t>
      </w:r>
      <w:r>
        <w:rPr/>
        <w:t>by</w:t>
      </w:r>
    </w:p>
    <w:p>
      <w:pPr>
        <w:pStyle w:val="BodyText"/>
        <w:spacing w:before="1"/>
        <w:ind w:left="3198" w:right="3462"/>
        <w:jc w:val="center"/>
      </w:pPr>
      <w:r>
        <w:rPr/>
        <w:t>CHRISTOPHER</w:t>
      </w:r>
      <w:r>
        <w:rPr>
          <w:spacing w:val="-3"/>
        </w:rPr>
        <w:t> </w:t>
      </w:r>
      <w:r>
        <w:rPr/>
        <w:t>M. DUPUIS</w:t>
      </w: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spacing w:before="154"/>
        <w:ind w:left="1657" w:right="1614"/>
        <w:jc w:val="center"/>
      </w:pPr>
      <w:r>
        <w:rPr/>
        <w:t>Submitted to the Office of Graduate and Professional Studies of</w:t>
      </w:r>
      <w:r>
        <w:rPr>
          <w:spacing w:val="-46"/>
        </w:rPr>
        <w:t> </w:t>
      </w:r>
      <w:r>
        <w:rPr/>
        <w:t>Texas A&amp;M</w:t>
      </w:r>
      <w:r>
        <w:rPr>
          <w:spacing w:val="-3"/>
        </w:rPr>
        <w:t> </w:t>
      </w:r>
      <w:r>
        <w:rPr/>
        <w:t>University</w:t>
      </w:r>
    </w:p>
    <w:p>
      <w:pPr>
        <w:pStyle w:val="BodyText"/>
        <w:spacing w:line="480" w:lineRule="auto"/>
        <w:ind w:left="1657" w:right="1614"/>
        <w:jc w:val="center"/>
      </w:pPr>
      <w:r>
        <w:rPr/>
        <w:t>in partial fulfillment of the requirements for the degree of</w:t>
      </w:r>
      <w:r>
        <w:rPr>
          <w:spacing w:val="-46"/>
        </w:rPr>
        <w:t> </w:t>
      </w:r>
      <w:r>
        <w:rPr/>
        <w:t>MASTER</w:t>
      </w:r>
      <w:r>
        <w:rPr>
          <w:spacing w:val="-1"/>
        </w:rPr>
        <w:t> </w:t>
      </w:r>
      <w:r>
        <w:rPr/>
        <w:t>OF</w:t>
      </w:r>
      <w:r>
        <w:rPr>
          <w:spacing w:val="-1"/>
        </w:rPr>
        <w:t> </w:t>
      </w:r>
      <w:r>
        <w:rPr/>
        <w:t>SCIENCE</w:t>
      </w: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spacing w:before="1"/>
        <w:rPr>
          <w:sz w:val="36"/>
        </w:rPr>
      </w:pPr>
    </w:p>
    <w:p>
      <w:pPr>
        <w:pStyle w:val="BodyText"/>
        <w:tabs>
          <w:tab w:pos="2836" w:val="left" w:leader="none"/>
        </w:tabs>
        <w:ind w:left="316" w:right="4246"/>
      </w:pPr>
      <w:r>
        <w:rPr/>
        <w:t>Chair</w:t>
      </w:r>
      <w:r>
        <w:rPr>
          <w:spacing w:val="-2"/>
        </w:rPr>
        <w:t> </w:t>
      </w:r>
      <w:r>
        <w:rPr/>
        <w:t>of</w:t>
      </w:r>
      <w:r>
        <w:rPr>
          <w:spacing w:val="-1"/>
        </w:rPr>
        <w:t> </w:t>
      </w:r>
      <w:r>
        <w:rPr/>
        <w:t>Committee,</w:t>
        <w:tab/>
        <w:t>Courtney Schumacher</w:t>
      </w:r>
      <w:r>
        <w:rPr>
          <w:spacing w:val="-46"/>
        </w:rPr>
        <w:t> </w:t>
      </w:r>
      <w:r>
        <w:rPr/>
        <w:t>Committee</w:t>
      </w:r>
      <w:r>
        <w:rPr>
          <w:spacing w:val="-3"/>
        </w:rPr>
        <w:t> </w:t>
      </w:r>
      <w:r>
        <w:rPr/>
        <w:t>Members,</w:t>
        <w:tab/>
        <w:t>Robert</w:t>
      </w:r>
      <w:r>
        <w:rPr>
          <w:spacing w:val="-1"/>
        </w:rPr>
        <w:t> </w:t>
      </w:r>
      <w:r>
        <w:rPr/>
        <w:t>Korty</w:t>
      </w:r>
    </w:p>
    <w:p>
      <w:pPr>
        <w:pStyle w:val="BodyText"/>
        <w:tabs>
          <w:tab w:pos="2838" w:val="left" w:leader="none"/>
        </w:tabs>
        <w:ind w:left="316" w:right="4841" w:firstLine="2520"/>
      </w:pPr>
      <w:r>
        <w:rPr/>
        <w:t>Steven DiMarco</w:t>
      </w:r>
      <w:r>
        <w:rPr>
          <w:spacing w:val="-46"/>
        </w:rPr>
        <w:t> </w:t>
      </w:r>
      <w:r>
        <w:rPr/>
        <w:t>Head</w:t>
      </w:r>
      <w:r>
        <w:rPr>
          <w:spacing w:val="-1"/>
        </w:rPr>
        <w:t> </w:t>
      </w:r>
      <w:r>
        <w:rPr/>
        <w:t>of Department,</w:t>
        <w:tab/>
        <w:t>Ping</w:t>
      </w:r>
      <w:r>
        <w:rPr>
          <w:spacing w:val="-2"/>
        </w:rPr>
        <w:t> </w:t>
      </w:r>
      <w:r>
        <w:rPr/>
        <w:t>Yang</w:t>
      </w:r>
    </w:p>
    <w:p>
      <w:pPr>
        <w:pStyle w:val="BodyText"/>
        <w:rPr>
          <w:sz w:val="26"/>
        </w:rPr>
      </w:pPr>
    </w:p>
    <w:p>
      <w:pPr>
        <w:pStyle w:val="BodyText"/>
        <w:spacing w:before="212"/>
        <w:ind w:left="704" w:right="663"/>
        <w:jc w:val="center"/>
      </w:pPr>
      <w:r>
        <w:rPr/>
        <w:t>May</w:t>
      </w:r>
      <w:r>
        <w:rPr>
          <w:spacing w:val="-1"/>
        </w:rPr>
        <w:t> </w:t>
      </w:r>
      <w:r>
        <w:rPr/>
        <w:t>2016</w:t>
      </w: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spacing w:before="1"/>
        <w:rPr>
          <w:sz w:val="32"/>
        </w:rPr>
      </w:pPr>
    </w:p>
    <w:p>
      <w:pPr>
        <w:pStyle w:val="BodyText"/>
        <w:ind w:left="702" w:right="663"/>
        <w:jc w:val="center"/>
      </w:pPr>
      <w:r>
        <w:rPr/>
        <w:t>Major</w:t>
      </w:r>
      <w:r>
        <w:rPr>
          <w:spacing w:val="-4"/>
        </w:rPr>
        <w:t> </w:t>
      </w:r>
      <w:r>
        <w:rPr/>
        <w:t>Subject:</w:t>
      </w:r>
      <w:r>
        <w:rPr>
          <w:spacing w:val="-4"/>
        </w:rPr>
        <w:t> </w:t>
      </w:r>
      <w:r>
        <w:rPr/>
        <w:t>Atmospheric</w:t>
      </w:r>
      <w:r>
        <w:rPr>
          <w:spacing w:val="-2"/>
        </w:rPr>
        <w:t> </w:t>
      </w:r>
      <w:r>
        <w:rPr/>
        <w:t>Sciences</w:t>
      </w: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spacing w:before="4"/>
        <w:rPr>
          <w:sz w:val="32"/>
        </w:rPr>
      </w:pPr>
    </w:p>
    <w:p>
      <w:pPr>
        <w:pStyle w:val="BodyText"/>
        <w:ind w:left="707" w:right="658"/>
        <w:jc w:val="center"/>
      </w:pPr>
      <w:r>
        <w:rPr/>
        <w:t>Copyright</w:t>
      </w:r>
      <w:r>
        <w:rPr>
          <w:spacing w:val="2"/>
        </w:rPr>
        <w:t> </w:t>
      </w:r>
      <w:r>
        <w:rPr/>
        <w:t>2016</w:t>
      </w:r>
      <w:r>
        <w:rPr>
          <w:spacing w:val="1"/>
        </w:rPr>
        <w:t> </w:t>
      </w:r>
      <w:r>
        <w:rPr/>
        <w:t>Christopher</w:t>
      </w:r>
      <w:r>
        <w:rPr>
          <w:spacing w:val="-3"/>
        </w:rPr>
        <w:t> </w:t>
      </w:r>
      <w:r>
        <w:rPr/>
        <w:t>M.</w:t>
      </w:r>
      <w:r>
        <w:rPr>
          <w:spacing w:val="2"/>
        </w:rPr>
        <w:t> </w:t>
      </w:r>
      <w:r>
        <w:rPr/>
        <w:t>Dupuis</w:t>
      </w:r>
    </w:p>
    <w:p>
      <w:pPr>
        <w:spacing w:after="0"/>
        <w:jc w:val="center"/>
        <w:sectPr>
          <w:type w:val="continuous"/>
          <w:pgSz w:w="12240" w:h="15840"/>
          <w:pgMar w:top="1500" w:bottom="280" w:left="1700" w:right="1380"/>
        </w:sectPr>
      </w:pPr>
    </w:p>
    <w:p>
      <w:pPr>
        <w:pStyle w:val="BodyText"/>
        <w:spacing w:before="11"/>
        <w:rPr>
          <w:sz w:val="18"/>
        </w:rPr>
      </w:pPr>
    </w:p>
    <w:p>
      <w:pPr>
        <w:spacing w:before="99"/>
        <w:ind w:left="707" w:right="635" w:firstLine="0"/>
        <w:jc w:val="center"/>
        <w:rPr>
          <w:sz w:val="26"/>
        </w:rPr>
      </w:pPr>
      <w:bookmarkStart w:name="ABSTRACT" w:id="1"/>
      <w:bookmarkEnd w:id="1"/>
      <w:r>
        <w:rPr/>
      </w:r>
      <w:bookmarkStart w:name="_bookmark0" w:id="2"/>
      <w:bookmarkEnd w:id="2"/>
      <w:r>
        <w:rPr/>
      </w:r>
      <w:r>
        <w:rPr>
          <w:sz w:val="26"/>
        </w:rPr>
        <w:t>ABSTRACT</w:t>
      </w:r>
    </w:p>
    <w:p>
      <w:pPr>
        <w:pStyle w:val="BodyText"/>
        <w:rPr>
          <w:sz w:val="30"/>
        </w:rPr>
      </w:pPr>
    </w:p>
    <w:p>
      <w:pPr>
        <w:pStyle w:val="BodyText"/>
        <w:rPr>
          <w:sz w:val="40"/>
        </w:rPr>
      </w:pPr>
    </w:p>
    <w:p>
      <w:pPr>
        <w:pStyle w:val="BodyText"/>
        <w:spacing w:line="480" w:lineRule="auto"/>
        <w:ind w:left="316" w:right="233" w:firstLine="720"/>
        <w:jc w:val="both"/>
      </w:pPr>
      <w:r>
        <w:rPr/>
        <w:t>The Lomb-Scargle discrete Fourier transform (LSDFT) is a fairly popular technique</w:t>
      </w:r>
      <w:r>
        <w:rPr>
          <w:spacing w:val="1"/>
        </w:rPr>
        <w:t> </w:t>
      </w:r>
      <w:r>
        <w:rPr/>
        <w:t>for</w:t>
      </w:r>
      <w:r>
        <w:rPr>
          <w:spacing w:val="1"/>
        </w:rPr>
        <w:t> </w:t>
      </w:r>
      <w:r>
        <w:rPr/>
        <w:t>analyzing time</w:t>
      </w:r>
      <w:r>
        <w:rPr>
          <w:spacing w:val="1"/>
        </w:rPr>
        <w:t> </w:t>
      </w:r>
      <w:r>
        <w:rPr/>
        <w:t>series within the</w:t>
      </w:r>
      <w:r>
        <w:rPr>
          <w:spacing w:val="1"/>
        </w:rPr>
        <w:t> </w:t>
      </w:r>
      <w:r>
        <w:rPr/>
        <w:t>astronomy community.</w:t>
      </w:r>
      <w:r>
        <w:rPr>
          <w:spacing w:val="1"/>
        </w:rPr>
        <w:t> </w:t>
      </w:r>
      <w:r>
        <w:rPr/>
        <w:t>However,</w:t>
      </w:r>
      <w:r>
        <w:rPr>
          <w:spacing w:val="1"/>
        </w:rPr>
        <w:t> </w:t>
      </w:r>
      <w:r>
        <w:rPr/>
        <w:t>this</w:t>
      </w:r>
      <w:r>
        <w:rPr>
          <w:spacing w:val="1"/>
        </w:rPr>
        <w:t> </w:t>
      </w:r>
      <w:r>
        <w:rPr/>
        <w:t>algorithm</w:t>
      </w:r>
      <w:r>
        <w:rPr>
          <w:spacing w:val="1"/>
        </w:rPr>
        <w:t> </w:t>
      </w:r>
      <w:r>
        <w:rPr/>
        <w:t>is</w:t>
      </w:r>
      <w:r>
        <w:rPr>
          <w:spacing w:val="1"/>
        </w:rPr>
        <w:t> </w:t>
      </w:r>
      <w:r>
        <w:rPr/>
        <w:t>largely</w:t>
      </w:r>
      <w:r>
        <w:rPr>
          <w:spacing w:val="1"/>
        </w:rPr>
        <w:t> </w:t>
      </w:r>
      <w:r>
        <w:rPr/>
        <w:t>unknown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many</w:t>
      </w:r>
      <w:r>
        <w:rPr>
          <w:spacing w:val="1"/>
        </w:rPr>
        <w:t> </w:t>
      </w:r>
      <w:r>
        <w:rPr/>
        <w:t>other</w:t>
      </w:r>
      <w:r>
        <w:rPr>
          <w:spacing w:val="1"/>
        </w:rPr>
        <w:t> </w:t>
      </w:r>
      <w:r>
        <w:rPr/>
        <w:t>disciplines,</w:t>
      </w:r>
      <w:r>
        <w:rPr>
          <w:spacing w:val="1"/>
        </w:rPr>
        <w:t> </w:t>
      </w:r>
      <w:r>
        <w:rPr/>
        <w:t>despite</w:t>
      </w:r>
      <w:r>
        <w:rPr>
          <w:spacing w:val="1"/>
        </w:rPr>
        <w:t> </w:t>
      </w:r>
      <w:r>
        <w:rPr/>
        <w:t>many</w:t>
      </w:r>
      <w:r>
        <w:rPr>
          <w:spacing w:val="1"/>
        </w:rPr>
        <w:t> </w:t>
      </w:r>
      <w:r>
        <w:rPr/>
        <w:t>potential</w:t>
      </w:r>
      <w:r>
        <w:rPr>
          <w:spacing w:val="1"/>
        </w:rPr>
        <w:t> </w:t>
      </w:r>
      <w:r>
        <w:rPr/>
        <w:t>applications.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particular, the atmospheric sciences stand to benefit substantially from implementing it,</w:t>
      </w:r>
      <w:r>
        <w:rPr>
          <w:spacing w:val="1"/>
        </w:rPr>
        <w:t> </w:t>
      </w:r>
      <w:r>
        <w:rPr/>
        <w:t>since</w:t>
      </w:r>
      <w:r>
        <w:rPr>
          <w:spacing w:val="1"/>
        </w:rPr>
        <w:t> </w:t>
      </w:r>
      <w:r>
        <w:rPr/>
        <w:t>much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corpus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observational</w:t>
      </w:r>
      <w:r>
        <w:rPr>
          <w:spacing w:val="1"/>
        </w:rPr>
        <w:t> </w:t>
      </w:r>
      <w:r>
        <w:rPr/>
        <w:t>data</w:t>
      </w:r>
      <w:r>
        <w:rPr>
          <w:spacing w:val="1"/>
        </w:rPr>
        <w:t> </w:t>
      </w:r>
      <w:r>
        <w:rPr/>
        <w:t>is</w:t>
      </w:r>
      <w:r>
        <w:rPr>
          <w:spacing w:val="1"/>
        </w:rPr>
        <w:t> </w:t>
      </w:r>
      <w:r>
        <w:rPr/>
        <w:t>irregularly sampled.</w:t>
      </w:r>
      <w:r>
        <w:rPr>
          <w:spacing w:val="1"/>
        </w:rPr>
        <w:t> </w:t>
      </w:r>
      <w:r>
        <w:rPr/>
        <w:t>In this</w:t>
      </w:r>
      <w:r>
        <w:rPr>
          <w:spacing w:val="1"/>
        </w:rPr>
        <w:t> </w:t>
      </w:r>
      <w:r>
        <w:rPr/>
        <w:t>study,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solution for empirical orthogonal functions (EOFs) based on irregularly sampled data is</w:t>
      </w:r>
      <w:r>
        <w:rPr>
          <w:spacing w:val="1"/>
        </w:rPr>
        <w:t> </w:t>
      </w:r>
      <w:r>
        <w:rPr/>
        <w:t>derived from the LSDFT. It is demonstrated that this particular algorithm has no hard limit</w:t>
      </w:r>
      <w:r>
        <w:rPr>
          <w:spacing w:val="1"/>
        </w:rPr>
        <w:t> </w:t>
      </w:r>
      <w:r>
        <w:rPr/>
        <w:t>on its accuracy, and yields results comparable to those of complex Hilbert EOF analysis.</w:t>
      </w:r>
      <w:r>
        <w:rPr>
          <w:spacing w:val="1"/>
        </w:rPr>
        <w:t> </w:t>
      </w:r>
      <w:r>
        <w:rPr/>
        <w:t>Three LSDFT algorithms are compared in terms of their performance in evaluating EOFs for</w:t>
      </w:r>
      <w:r>
        <w:rPr>
          <w:spacing w:val="-46"/>
        </w:rPr>
        <w:t> </w:t>
      </w:r>
      <w:r>
        <w:rPr/>
        <w:t>data from the Tropical Rainfall Measuring Mission. All three are shown to be able to capture</w:t>
      </w:r>
      <w:r>
        <w:rPr>
          <w:spacing w:val="-46"/>
        </w:rPr>
        <w:t> </w:t>
      </w:r>
      <w:r>
        <w:rPr/>
        <w:t>the pattern of the diurnal cycle, and also show other consistent features in the zero to</w:t>
      </w:r>
      <w:r>
        <w:rPr>
          <w:spacing w:val="1"/>
        </w:rPr>
        <w:t> </w:t>
      </w:r>
      <w:r>
        <w:rPr/>
        <w:t>twelve</w:t>
      </w:r>
      <w:r>
        <w:rPr>
          <w:spacing w:val="1"/>
        </w:rPr>
        <w:t> </w:t>
      </w:r>
      <w:r>
        <w:rPr/>
        <w:t>day</w:t>
      </w:r>
      <w:r>
        <w:rPr>
          <w:spacing w:val="1"/>
        </w:rPr>
        <w:t> </w:t>
      </w:r>
      <w:r>
        <w:rPr/>
        <w:t>frequency</w:t>
      </w:r>
      <w:r>
        <w:rPr>
          <w:spacing w:val="1"/>
        </w:rPr>
        <w:t> </w:t>
      </w:r>
      <w:r>
        <w:rPr/>
        <w:t>band.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feasibility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implementing</w:t>
      </w:r>
      <w:r>
        <w:rPr>
          <w:spacing w:val="1"/>
        </w:rPr>
        <w:t> </w:t>
      </w:r>
      <w:r>
        <w:rPr/>
        <w:t>these</w:t>
      </w:r>
      <w:r>
        <w:rPr>
          <w:spacing w:val="1"/>
        </w:rPr>
        <w:t> </w:t>
      </w:r>
      <w:r>
        <w:rPr/>
        <w:t>algorithms</w:t>
      </w:r>
      <w:r>
        <w:rPr>
          <w:spacing w:val="1"/>
        </w:rPr>
        <w:t> </w:t>
      </w:r>
      <w:r>
        <w:rPr/>
        <w:t>is</w:t>
      </w:r>
      <w:r>
        <w:rPr>
          <w:spacing w:val="1"/>
        </w:rPr>
        <w:t> </w:t>
      </w:r>
      <w:r>
        <w:rPr/>
        <w:t>also</w:t>
      </w:r>
      <w:r>
        <w:rPr>
          <w:spacing w:val="1"/>
        </w:rPr>
        <w:t> </w:t>
      </w:r>
      <w:r>
        <w:rPr/>
        <w:t>investigated, and it is found that the programming language R is only about 2.2 ± 0.1 times</w:t>
      </w:r>
      <w:r>
        <w:rPr>
          <w:spacing w:val="1"/>
        </w:rPr>
        <w:t> </w:t>
      </w:r>
      <w:r>
        <w:rPr/>
        <w:t>as slow</w:t>
      </w:r>
      <w:r>
        <w:rPr>
          <w:spacing w:val="-1"/>
        </w:rPr>
        <w:t> </w:t>
      </w:r>
      <w:r>
        <w:rPr/>
        <w:t>as</w:t>
      </w:r>
      <w:r>
        <w:rPr>
          <w:spacing w:val="-2"/>
        </w:rPr>
        <w:t> </w:t>
      </w:r>
      <w:r>
        <w:rPr/>
        <w:t>CUDA</w:t>
      </w:r>
      <w:r>
        <w:rPr>
          <w:spacing w:val="-1"/>
        </w:rPr>
        <w:t> </w:t>
      </w:r>
      <w:r>
        <w:rPr/>
        <w:t>C/C++</w:t>
      </w:r>
      <w:r>
        <w:rPr>
          <w:spacing w:val="-1"/>
        </w:rPr>
        <w:t> </w:t>
      </w:r>
      <w:r>
        <w:rPr/>
        <w:t>in</w:t>
      </w:r>
      <w:r>
        <w:rPr>
          <w:spacing w:val="-3"/>
        </w:rPr>
        <w:t> </w:t>
      </w:r>
      <w:r>
        <w:rPr/>
        <w:t>this</w:t>
      </w:r>
      <w:r>
        <w:rPr>
          <w:spacing w:val="1"/>
        </w:rPr>
        <w:t> </w:t>
      </w:r>
      <w:r>
        <w:rPr/>
        <w:t>particular application.</w:t>
      </w:r>
    </w:p>
    <w:p>
      <w:pPr>
        <w:spacing w:after="0" w:line="480" w:lineRule="auto"/>
        <w:jc w:val="both"/>
        <w:sectPr>
          <w:pgSz w:w="12240" w:h="15840"/>
          <w:pgMar w:top="1500" w:bottom="280" w:left="1700" w:right="1380"/>
        </w:sectPr>
      </w:pPr>
    </w:p>
    <w:p>
      <w:pPr>
        <w:pStyle w:val="BodyText"/>
        <w:spacing w:before="11"/>
        <w:rPr>
          <w:sz w:val="16"/>
        </w:rPr>
      </w:pPr>
    </w:p>
    <w:p>
      <w:pPr>
        <w:pStyle w:val="Heading1"/>
        <w:ind w:right="635"/>
        <w:jc w:val="center"/>
      </w:pPr>
      <w:bookmarkStart w:name="TABLE OF CONTENTS" w:id="3"/>
      <w:bookmarkEnd w:id="3"/>
      <w:r>
        <w:rPr/>
      </w:r>
      <w:bookmarkStart w:name="_bookmark1" w:id="4"/>
      <w:bookmarkEnd w:id="4"/>
      <w:r>
        <w:rPr/>
      </w:r>
      <w:r>
        <w:rPr/>
        <w:t>TABLE</w:t>
      </w:r>
      <w:r>
        <w:rPr>
          <w:spacing w:val="-6"/>
        </w:rPr>
        <w:t> </w:t>
      </w:r>
      <w:r>
        <w:rPr/>
        <w:t>OF</w:t>
      </w:r>
      <w:r>
        <w:rPr>
          <w:spacing w:val="-6"/>
        </w:rPr>
        <w:t> </w:t>
      </w:r>
      <w:r>
        <w:rPr/>
        <w:t>CONTENTS</w:t>
      </w:r>
    </w:p>
    <w:sdt>
      <w:sdtPr>
        <w:docPartObj>
          <w:docPartGallery w:val="Table of Contents"/>
          <w:docPartUnique/>
        </w:docPartObj>
      </w:sdtPr>
      <w:sdtEndPr/>
      <w:sdtContent>
        <w:p>
          <w:pPr>
            <w:pStyle w:val="TOC3"/>
            <w:tabs>
              <w:tab w:pos="8746" w:val="left" w:leader="dot"/>
            </w:tabs>
            <w:spacing w:line="480" w:lineRule="auto"/>
          </w:pPr>
          <w:r>
            <w:rPr/>
            <w:t>Page</w:t>
          </w:r>
          <w:r>
            <w:rPr>
              <w:spacing w:val="-46"/>
            </w:rPr>
            <w:t> </w:t>
          </w:r>
          <w:hyperlink w:history="true" w:anchor="_bookmark0">
            <w:r>
              <w:rPr/>
              <w:t>ABSTRACT</w:t>
              <w:tab/>
              <w:t>ii</w:t>
            </w:r>
          </w:hyperlink>
        </w:p>
        <w:p>
          <w:pPr>
            <w:pStyle w:val="TOC1"/>
            <w:tabs>
              <w:tab w:pos="8686" w:val="left" w:leader="dot"/>
            </w:tabs>
            <w:spacing w:before="0"/>
            <w:ind w:left="316" w:firstLine="0"/>
          </w:pPr>
          <w:hyperlink w:history="true" w:anchor="_bookmark1">
            <w:r>
              <w:rPr/>
              <w:t>TABLE</w:t>
            </w:r>
            <w:r>
              <w:rPr>
                <w:spacing w:val="-2"/>
              </w:rPr>
              <w:t> </w:t>
            </w:r>
            <w:r>
              <w:rPr/>
              <w:t>OF</w:t>
            </w:r>
            <w:r>
              <w:rPr>
                <w:spacing w:val="-3"/>
              </w:rPr>
              <w:t> </w:t>
            </w:r>
            <w:r>
              <w:rPr/>
              <w:t>CONTENTS</w:t>
              <w:tab/>
              <w:t>iii</w:t>
            </w:r>
          </w:hyperlink>
        </w:p>
        <w:p>
          <w:pPr>
            <w:pStyle w:val="TOC1"/>
            <w:tabs>
              <w:tab w:pos="8696" w:val="left" w:leader="dot"/>
            </w:tabs>
            <w:ind w:left="316" w:firstLine="0"/>
          </w:pPr>
          <w:hyperlink w:history="true" w:anchor="_bookmark2">
            <w:r>
              <w:rPr/>
              <w:t>LIST</w:t>
            </w:r>
            <w:r>
              <w:rPr>
                <w:spacing w:val="-1"/>
              </w:rPr>
              <w:t> </w:t>
            </w:r>
            <w:r>
              <w:rPr/>
              <w:t>OF</w:t>
            </w:r>
            <w:r>
              <w:rPr>
                <w:spacing w:val="-2"/>
              </w:rPr>
              <w:t> </w:t>
            </w:r>
            <w:r>
              <w:rPr/>
              <w:t>FIGURES</w:t>
              <w:tab/>
              <w:t>iv</w:t>
            </w:r>
          </w:hyperlink>
        </w:p>
        <w:p>
          <w:pPr>
            <w:pStyle w:val="TOC1"/>
            <w:tabs>
              <w:tab w:pos="8745" w:val="left" w:leader="dot"/>
            </w:tabs>
            <w:spacing w:before="259"/>
            <w:ind w:left="316" w:firstLine="0"/>
          </w:pPr>
          <w:hyperlink w:history="true" w:anchor="_bookmark3">
            <w:r>
              <w:rPr/>
              <w:t>LIST OF TABLES</w:t>
              <w:tab/>
              <w:t>v</w:t>
            </w:r>
          </w:hyperlink>
        </w:p>
        <w:p>
          <w:pPr>
            <w:pStyle w:val="TOC1"/>
            <w:numPr>
              <w:ilvl w:val="0"/>
              <w:numId w:val="1"/>
            </w:numPr>
            <w:tabs>
              <w:tab w:pos="755" w:val="left" w:leader="none"/>
              <w:tab w:pos="756" w:val="left" w:leader="none"/>
              <w:tab w:pos="8746" w:val="left" w:leader="dot"/>
            </w:tabs>
            <w:spacing w:line="240" w:lineRule="auto" w:before="258" w:after="0"/>
            <w:ind w:left="755" w:right="0" w:hanging="440"/>
            <w:jc w:val="left"/>
          </w:pPr>
          <w:hyperlink w:history="true" w:anchor="_bookmark4">
            <w:r>
              <w:rPr/>
              <w:t>INTRODUCTION</w:t>
              <w:tab/>
              <w:t>1</w:t>
            </w:r>
          </w:hyperlink>
        </w:p>
        <w:p>
          <w:pPr>
            <w:pStyle w:val="TOC2"/>
            <w:numPr>
              <w:ilvl w:val="1"/>
              <w:numId w:val="1"/>
            </w:numPr>
            <w:tabs>
              <w:tab w:pos="1376" w:val="left" w:leader="none"/>
              <w:tab w:pos="8747" w:val="left" w:leader="dot"/>
            </w:tabs>
            <w:spacing w:line="240" w:lineRule="auto" w:before="281" w:after="0"/>
            <w:ind w:left="1375" w:right="0" w:hanging="340"/>
            <w:jc w:val="left"/>
          </w:pPr>
          <w:hyperlink w:history="true" w:anchor="_TOC_250008">
            <w:r>
              <w:rPr/>
              <w:t>The</w:t>
            </w:r>
            <w:r>
              <w:rPr>
                <w:spacing w:val="-3"/>
              </w:rPr>
              <w:t> </w:t>
            </w:r>
            <w:r>
              <w:rPr/>
              <w:t>Empirical</w:t>
            </w:r>
            <w:r>
              <w:rPr>
                <w:spacing w:val="-2"/>
              </w:rPr>
              <w:t> </w:t>
            </w:r>
            <w:r>
              <w:rPr/>
              <w:t>Orthogonal</w:t>
            </w:r>
            <w:r>
              <w:rPr>
                <w:spacing w:val="-3"/>
              </w:rPr>
              <w:t> </w:t>
            </w:r>
            <w:r>
              <w:rPr/>
              <w:t>Function</w:t>
            </w:r>
            <w:r>
              <w:rPr>
                <w:spacing w:val="-3"/>
              </w:rPr>
              <w:t> </w:t>
            </w:r>
            <w:r>
              <w:rPr/>
              <w:t>Problem</w:t>
              <w:tab/>
              <w:t>4</w:t>
            </w:r>
          </w:hyperlink>
        </w:p>
        <w:p>
          <w:pPr>
            <w:pStyle w:val="TOC2"/>
            <w:numPr>
              <w:ilvl w:val="1"/>
              <w:numId w:val="1"/>
            </w:numPr>
            <w:tabs>
              <w:tab w:pos="1376" w:val="left" w:leader="none"/>
              <w:tab w:pos="8624" w:val="left" w:leader="dot"/>
            </w:tabs>
            <w:spacing w:line="240" w:lineRule="auto" w:before="4" w:after="0"/>
            <w:ind w:left="1375" w:right="0" w:hanging="340"/>
            <w:jc w:val="left"/>
          </w:pPr>
          <w:hyperlink w:history="true" w:anchor="_TOC_250007">
            <w:r>
              <w:rPr/>
              <w:t>Exact</w:t>
            </w:r>
            <w:r>
              <w:rPr>
                <w:spacing w:val="-5"/>
              </w:rPr>
              <w:t> </w:t>
            </w:r>
            <w:r>
              <w:rPr/>
              <w:t>Nonequispaced</w:t>
            </w:r>
            <w:r>
              <w:rPr>
                <w:spacing w:val="-5"/>
              </w:rPr>
              <w:t> </w:t>
            </w:r>
            <w:r>
              <w:rPr/>
              <w:t>Time</w:t>
            </w:r>
            <w:r>
              <w:rPr>
                <w:spacing w:val="-4"/>
              </w:rPr>
              <w:t> </w:t>
            </w:r>
            <w:r>
              <w:rPr/>
              <w:t>Series Methods</w:t>
              <w:tab/>
              <w:t>18</w:t>
            </w:r>
          </w:hyperlink>
        </w:p>
        <w:p>
          <w:pPr>
            <w:pStyle w:val="TOC2"/>
            <w:numPr>
              <w:ilvl w:val="1"/>
              <w:numId w:val="1"/>
            </w:numPr>
            <w:tabs>
              <w:tab w:pos="1376" w:val="left" w:leader="none"/>
              <w:tab w:pos="8624" w:val="left" w:leader="dot"/>
            </w:tabs>
            <w:spacing w:line="240" w:lineRule="auto" w:before="2" w:after="0"/>
            <w:ind w:left="1375" w:right="0" w:hanging="340"/>
            <w:jc w:val="left"/>
          </w:pPr>
          <w:hyperlink w:history="true" w:anchor="_TOC_250006">
            <w:r>
              <w:rPr/>
              <w:t>Approximate</w:t>
            </w:r>
            <w:r>
              <w:rPr>
                <w:spacing w:val="-6"/>
              </w:rPr>
              <w:t> </w:t>
            </w:r>
            <w:r>
              <w:rPr/>
              <w:t>Nonequispaced</w:t>
            </w:r>
            <w:r>
              <w:rPr>
                <w:spacing w:val="-3"/>
              </w:rPr>
              <w:t> </w:t>
            </w:r>
            <w:r>
              <w:rPr/>
              <w:t>Time</w:t>
            </w:r>
            <w:r>
              <w:rPr>
                <w:spacing w:val="-2"/>
              </w:rPr>
              <w:t> </w:t>
            </w:r>
            <w:r>
              <w:rPr/>
              <w:t>Series</w:t>
            </w:r>
            <w:r>
              <w:rPr>
                <w:spacing w:val="-3"/>
              </w:rPr>
              <w:t> </w:t>
            </w:r>
            <w:r>
              <w:rPr/>
              <w:t>Methods</w:t>
              <w:tab/>
              <w:t>26</w:t>
            </w:r>
          </w:hyperlink>
        </w:p>
        <w:p>
          <w:pPr>
            <w:pStyle w:val="TOC2"/>
            <w:numPr>
              <w:ilvl w:val="1"/>
              <w:numId w:val="1"/>
            </w:numPr>
            <w:tabs>
              <w:tab w:pos="1376" w:val="left" w:leader="none"/>
              <w:tab w:pos="8625" w:val="left" w:leader="dot"/>
            </w:tabs>
            <w:spacing w:line="240" w:lineRule="auto" w:before="5" w:after="0"/>
            <w:ind w:left="1375" w:right="0" w:hanging="340"/>
            <w:jc w:val="left"/>
          </w:pPr>
          <w:hyperlink w:history="true" w:anchor="_TOC_250005">
            <w:r>
              <w:rPr/>
              <w:t>The</w:t>
            </w:r>
            <w:r>
              <w:rPr>
                <w:spacing w:val="-4"/>
              </w:rPr>
              <w:t> </w:t>
            </w:r>
            <w:r>
              <w:rPr/>
              <w:t>Statistics</w:t>
            </w:r>
            <w:r>
              <w:rPr>
                <w:spacing w:val="-2"/>
              </w:rPr>
              <w:t> </w:t>
            </w:r>
            <w:r>
              <w:rPr/>
              <w:t>of</w:t>
            </w:r>
            <w:r>
              <w:rPr>
                <w:spacing w:val="-3"/>
              </w:rPr>
              <w:t> </w:t>
            </w:r>
            <w:r>
              <w:rPr/>
              <w:t>Rainfall</w:t>
              <w:tab/>
              <w:t>27</w:t>
            </w:r>
          </w:hyperlink>
        </w:p>
        <w:p>
          <w:pPr>
            <w:pStyle w:val="TOC2"/>
            <w:numPr>
              <w:ilvl w:val="1"/>
              <w:numId w:val="1"/>
            </w:numPr>
            <w:tabs>
              <w:tab w:pos="1376" w:val="left" w:leader="none"/>
              <w:tab w:pos="8625" w:val="left" w:leader="dot"/>
            </w:tabs>
            <w:spacing w:line="240" w:lineRule="auto" w:before="2" w:after="0"/>
            <w:ind w:left="1375" w:right="0" w:hanging="340"/>
            <w:jc w:val="left"/>
          </w:pPr>
          <w:hyperlink w:history="true" w:anchor="_bookmark10">
            <w:r>
              <w:rPr/>
              <w:t>Computational</w:t>
            </w:r>
            <w:r>
              <w:rPr>
                <w:spacing w:val="-4"/>
              </w:rPr>
              <w:t> </w:t>
            </w:r>
            <w:r>
              <w:rPr/>
              <w:t>Aspects</w:t>
              <w:tab/>
              <w:t>28</w:t>
            </w:r>
          </w:hyperlink>
        </w:p>
        <w:p>
          <w:pPr>
            <w:pStyle w:val="TOC1"/>
            <w:numPr>
              <w:ilvl w:val="0"/>
              <w:numId w:val="1"/>
            </w:numPr>
            <w:tabs>
              <w:tab w:pos="755" w:val="left" w:leader="none"/>
              <w:tab w:pos="756" w:val="left" w:leader="none"/>
              <w:tab w:pos="8625" w:val="left" w:leader="dot"/>
            </w:tabs>
            <w:spacing w:line="240" w:lineRule="auto" w:before="305" w:after="0"/>
            <w:ind w:left="755" w:right="0" w:hanging="440"/>
            <w:jc w:val="left"/>
          </w:pPr>
          <w:hyperlink w:history="true" w:anchor="_TOC_250004">
            <w:r>
              <w:rPr/>
              <w:t>METHODS</w:t>
              <w:tab/>
              <w:t>30</w:t>
            </w:r>
          </w:hyperlink>
        </w:p>
        <w:p>
          <w:pPr>
            <w:pStyle w:val="TOC2"/>
            <w:numPr>
              <w:ilvl w:val="1"/>
              <w:numId w:val="1"/>
            </w:numPr>
            <w:tabs>
              <w:tab w:pos="1376" w:val="left" w:leader="none"/>
              <w:tab w:pos="8625" w:val="left" w:leader="dot"/>
            </w:tabs>
            <w:spacing w:line="240" w:lineRule="auto" w:before="282" w:after="0"/>
            <w:ind w:left="1375" w:right="0" w:hanging="340"/>
            <w:jc w:val="left"/>
          </w:pPr>
          <w:hyperlink w:history="true" w:anchor="_TOC_250003">
            <w:r>
              <w:rPr/>
              <w:t>Empirical</w:t>
            </w:r>
            <w:r>
              <w:rPr>
                <w:spacing w:val="-5"/>
              </w:rPr>
              <w:t> </w:t>
            </w:r>
            <w:r>
              <w:rPr/>
              <w:t>Orthogonal</w:t>
            </w:r>
            <w:r>
              <w:rPr>
                <w:spacing w:val="-5"/>
              </w:rPr>
              <w:t> </w:t>
            </w:r>
            <w:r>
              <w:rPr/>
              <w:t>Functions</w:t>
              <w:tab/>
              <w:t>30</w:t>
            </w:r>
          </w:hyperlink>
        </w:p>
        <w:p>
          <w:pPr>
            <w:pStyle w:val="TOC2"/>
            <w:numPr>
              <w:ilvl w:val="1"/>
              <w:numId w:val="1"/>
            </w:numPr>
            <w:tabs>
              <w:tab w:pos="1376" w:val="left" w:leader="none"/>
              <w:tab w:pos="8622" w:val="left" w:leader="dot"/>
            </w:tabs>
            <w:spacing w:line="240" w:lineRule="auto" w:before="14" w:after="0"/>
            <w:ind w:left="1375" w:right="0" w:hanging="340"/>
            <w:jc w:val="left"/>
          </w:pPr>
          <w:hyperlink w:history="true" w:anchor="_TOC_250002">
            <w:r>
              <w:rPr/>
              <w:t>The</w:t>
            </w:r>
            <w:r>
              <w:rPr>
                <w:spacing w:val="-3"/>
              </w:rPr>
              <w:t> </w:t>
            </w:r>
            <w:r>
              <w:rPr/>
              <w:t>Lomb-Scargle</w:t>
            </w:r>
            <w:r>
              <w:rPr>
                <w:spacing w:val="-6"/>
              </w:rPr>
              <w:t> </w:t>
            </w:r>
            <w:r>
              <w:rPr/>
              <w:t>Discrete</w:t>
            </w:r>
            <w:r>
              <w:rPr>
                <w:spacing w:val="-2"/>
              </w:rPr>
              <w:t> </w:t>
            </w:r>
            <w:r>
              <w:rPr/>
              <w:t>Fourier</w:t>
            </w:r>
            <w:r>
              <w:rPr>
                <w:spacing w:val="-4"/>
              </w:rPr>
              <w:t> </w:t>
            </w:r>
            <w:r>
              <w:rPr/>
              <w:t>Transform</w:t>
              <w:tab/>
              <w:t>32</w:t>
            </w:r>
          </w:hyperlink>
        </w:p>
        <w:p>
          <w:pPr>
            <w:pStyle w:val="TOC2"/>
            <w:numPr>
              <w:ilvl w:val="1"/>
              <w:numId w:val="1"/>
            </w:numPr>
            <w:tabs>
              <w:tab w:pos="1376" w:val="left" w:leader="none"/>
              <w:tab w:pos="8625" w:val="left" w:leader="dot"/>
            </w:tabs>
            <w:spacing w:line="240" w:lineRule="auto" w:before="11" w:after="0"/>
            <w:ind w:left="1375" w:right="0" w:hanging="340"/>
            <w:jc w:val="left"/>
          </w:pPr>
          <w:hyperlink w:history="true" w:anchor="_TOC_250001">
            <w:r>
              <w:rPr/>
              <w:t>Statistical</w:t>
            </w:r>
            <w:r>
              <w:rPr>
                <w:spacing w:val="-3"/>
              </w:rPr>
              <w:t> </w:t>
            </w:r>
            <w:r>
              <w:rPr/>
              <w:t>Distribution</w:t>
            </w:r>
            <w:r>
              <w:rPr>
                <w:spacing w:val="-5"/>
              </w:rPr>
              <w:t> </w:t>
            </w:r>
            <w:r>
              <w:rPr/>
              <w:t>of</w:t>
            </w:r>
            <w:r>
              <w:rPr>
                <w:spacing w:val="-3"/>
              </w:rPr>
              <w:t> </w:t>
            </w:r>
            <w:r>
              <w:rPr/>
              <w:t>Rainfall</w:t>
              <w:tab/>
              <w:t>39</w:t>
            </w:r>
          </w:hyperlink>
        </w:p>
        <w:p>
          <w:pPr>
            <w:pStyle w:val="TOC2"/>
            <w:numPr>
              <w:ilvl w:val="1"/>
              <w:numId w:val="1"/>
            </w:numPr>
            <w:tabs>
              <w:tab w:pos="1376" w:val="left" w:leader="none"/>
              <w:tab w:pos="8625" w:val="left" w:leader="dot"/>
            </w:tabs>
            <w:spacing w:line="240" w:lineRule="auto" w:before="14" w:after="0"/>
            <w:ind w:left="1375" w:right="0" w:hanging="340"/>
            <w:jc w:val="left"/>
          </w:pPr>
          <w:hyperlink w:history="true" w:anchor="_TOC_250000">
            <w:r>
              <w:rPr/>
              <w:t>Computation</w:t>
            </w:r>
            <w:r>
              <w:rPr>
                <w:spacing w:val="-4"/>
              </w:rPr>
              <w:t> </w:t>
            </w:r>
            <w:r>
              <w:rPr/>
              <w:t>and</w:t>
            </w:r>
            <w:r>
              <w:rPr>
                <w:spacing w:val="-4"/>
              </w:rPr>
              <w:t> </w:t>
            </w:r>
            <w:r>
              <w:rPr/>
              <w:t>Benchmarking</w:t>
              <w:tab/>
              <w:t>44</w:t>
            </w:r>
          </w:hyperlink>
        </w:p>
        <w:p>
          <w:pPr>
            <w:pStyle w:val="TOC1"/>
            <w:numPr>
              <w:ilvl w:val="0"/>
              <w:numId w:val="1"/>
            </w:numPr>
            <w:tabs>
              <w:tab w:pos="755" w:val="left" w:leader="none"/>
              <w:tab w:pos="756" w:val="left" w:leader="none"/>
              <w:tab w:pos="8624" w:val="left" w:leader="dot"/>
            </w:tabs>
            <w:spacing w:line="240" w:lineRule="auto" w:before="296" w:after="0"/>
            <w:ind w:left="755" w:right="0" w:hanging="440"/>
            <w:jc w:val="left"/>
          </w:pPr>
          <w:r>
            <w:rPr/>
            <w:t>RES</w:t>
          </w:r>
          <w:hyperlink w:history="true" w:anchor="_bookmark21">
            <w:r>
              <w:rPr/>
              <w:t>ULTS</w:t>
              <w:tab/>
              <w:t>46</w:t>
            </w:r>
          </w:hyperlink>
        </w:p>
        <w:p>
          <w:pPr>
            <w:pStyle w:val="TOC2"/>
            <w:numPr>
              <w:ilvl w:val="1"/>
              <w:numId w:val="1"/>
            </w:numPr>
            <w:tabs>
              <w:tab w:pos="1379" w:val="left" w:leader="none"/>
              <w:tab w:pos="8636" w:val="left" w:leader="dot"/>
            </w:tabs>
            <w:spacing w:line="240" w:lineRule="auto" w:before="298" w:after="0"/>
            <w:ind w:left="1378" w:right="0" w:hanging="340"/>
            <w:jc w:val="left"/>
          </w:pPr>
          <w:hyperlink w:history="true" w:anchor="_bookmark23">
            <w:r>
              <w:rPr/>
              <w:t>Computational Results</w:t>
              <w:tab/>
              <w:t>72</w:t>
            </w:r>
          </w:hyperlink>
        </w:p>
        <w:p>
          <w:pPr>
            <w:pStyle w:val="TOC1"/>
            <w:numPr>
              <w:ilvl w:val="0"/>
              <w:numId w:val="1"/>
            </w:numPr>
            <w:tabs>
              <w:tab w:pos="755" w:val="left" w:leader="none"/>
              <w:tab w:pos="756" w:val="left" w:leader="none"/>
              <w:tab w:pos="8624" w:val="left" w:leader="dot"/>
            </w:tabs>
            <w:spacing w:line="240" w:lineRule="auto" w:before="284" w:after="0"/>
            <w:ind w:left="755" w:right="0" w:hanging="440"/>
            <w:jc w:val="left"/>
          </w:pPr>
          <w:r>
            <w:rPr/>
            <w:t>DI</w:t>
          </w:r>
          <w:hyperlink w:history="true" w:anchor="_bookmark37">
            <w:r>
              <w:rPr/>
              <w:t>SCUSSION</w:t>
              <w:tab/>
              <w:t>73</w:t>
            </w:r>
          </w:hyperlink>
        </w:p>
        <w:p>
          <w:pPr>
            <w:pStyle w:val="TOC1"/>
            <w:numPr>
              <w:ilvl w:val="0"/>
              <w:numId w:val="1"/>
            </w:numPr>
            <w:tabs>
              <w:tab w:pos="755" w:val="left" w:leader="none"/>
              <w:tab w:pos="756" w:val="left" w:leader="none"/>
              <w:tab w:pos="8624" w:val="left" w:leader="dot"/>
            </w:tabs>
            <w:spacing w:line="240" w:lineRule="auto" w:before="327" w:after="0"/>
            <w:ind w:left="755" w:right="0" w:hanging="440"/>
            <w:jc w:val="left"/>
          </w:pPr>
          <w:hyperlink w:history="true" w:anchor="_bookmark39">
            <w:r>
              <w:rPr/>
              <w:t>CONCLUSIONS</w:t>
              <w:tab/>
              <w:t>77</w:t>
            </w:r>
          </w:hyperlink>
        </w:p>
        <w:p>
          <w:pPr>
            <w:pStyle w:val="TOC1"/>
            <w:tabs>
              <w:tab w:pos="8624" w:val="left" w:leader="dot"/>
            </w:tabs>
            <w:spacing w:before="313"/>
            <w:ind w:left="316" w:firstLine="0"/>
          </w:pPr>
          <w:hyperlink w:history="true" w:anchor="_bookmark40">
            <w:r>
              <w:rPr/>
              <w:t>REFERENCES</w:t>
              <w:tab/>
              <w:t>79</w:t>
            </w:r>
          </w:hyperlink>
        </w:p>
      </w:sdtContent>
    </w:sdt>
    <w:p>
      <w:pPr>
        <w:spacing w:after="0"/>
        <w:sectPr>
          <w:pgSz w:w="12240" w:h="15840"/>
          <w:pgMar w:top="1500" w:bottom="280" w:left="1700" w:right="1380"/>
        </w:sectPr>
      </w:pPr>
    </w:p>
    <w:p>
      <w:pPr>
        <w:pStyle w:val="Heading1"/>
        <w:spacing w:before="298"/>
        <w:ind w:right="633"/>
        <w:jc w:val="center"/>
      </w:pPr>
      <w:bookmarkStart w:name="LIST OF FIGURES" w:id="5"/>
      <w:bookmarkEnd w:id="5"/>
      <w:r>
        <w:rPr/>
      </w:r>
      <w:bookmarkStart w:name="_bookmark2" w:id="6"/>
      <w:bookmarkEnd w:id="6"/>
      <w:r>
        <w:rPr/>
      </w:r>
      <w:r>
        <w:rPr/>
        <w:t>LIST</w:t>
      </w:r>
      <w:r>
        <w:rPr>
          <w:spacing w:val="-3"/>
        </w:rPr>
        <w:t> </w:t>
      </w:r>
      <w:r>
        <w:rPr/>
        <w:t>OF</w:t>
      </w:r>
      <w:r>
        <w:rPr>
          <w:spacing w:val="-4"/>
        </w:rPr>
        <w:t> </w:t>
      </w:r>
      <w:r>
        <w:rPr/>
        <w:t>FIGURES</w:t>
      </w:r>
    </w:p>
    <w:p>
      <w:pPr>
        <w:pStyle w:val="BodyText"/>
        <w:spacing w:before="787"/>
        <w:ind w:right="236"/>
        <w:jc w:val="right"/>
      </w:pPr>
      <w:r>
        <w:rPr/>
        <w:t>Page</w:t>
      </w:r>
    </w:p>
    <w:p>
      <w:pPr>
        <w:pStyle w:val="BodyText"/>
        <w:tabs>
          <w:tab w:pos="1395" w:val="left" w:leader="none"/>
        </w:tabs>
        <w:spacing w:before="258"/>
        <w:ind w:left="316"/>
      </w:pPr>
      <w:bookmarkStart w:name="_bookmark3" w:id="7"/>
      <w:bookmarkEnd w:id="7"/>
      <w:r>
        <w:rPr/>
      </w:r>
      <w:hyperlink w:history="true" w:anchor="_bookmark5">
        <w:r>
          <w:rPr/>
          <w:t>Figure</w:t>
        </w:r>
        <w:r>
          <w:rPr>
            <w:spacing w:val="-1"/>
          </w:rPr>
          <w:t> </w:t>
        </w:r>
        <w:r>
          <w:rPr/>
          <w:t>1</w:t>
          <w:tab/>
          <w:t>Covariance</w:t>
        </w:r>
        <w:r>
          <w:rPr>
            <w:spacing w:val="3"/>
          </w:rPr>
          <w:t> </w:t>
        </w:r>
        <w:r>
          <w:rPr/>
          <w:t>is</w:t>
        </w:r>
        <w:r>
          <w:rPr>
            <w:spacing w:val="4"/>
          </w:rPr>
          <w:t> </w:t>
        </w:r>
        <w:r>
          <w:rPr/>
          <w:t>generally</w:t>
        </w:r>
        <w:r>
          <w:rPr>
            <w:spacing w:val="3"/>
          </w:rPr>
          <w:t> </w:t>
        </w:r>
        <w:r>
          <w:rPr/>
          <w:t>impossible</w:t>
        </w:r>
        <w:r>
          <w:rPr>
            <w:spacing w:val="3"/>
          </w:rPr>
          <w:t> </w:t>
        </w:r>
        <w:r>
          <w:rPr/>
          <w:t>to</w:t>
        </w:r>
        <w:r>
          <w:rPr>
            <w:spacing w:val="3"/>
          </w:rPr>
          <w:t> </w:t>
        </w:r>
        <w:r>
          <w:rPr/>
          <w:t>calculate</w:t>
        </w:r>
        <w:r>
          <w:rPr>
            <w:spacing w:val="4"/>
          </w:rPr>
          <w:t> </w:t>
        </w:r>
        <w:r>
          <w:rPr/>
          <w:t>directly</w:t>
        </w:r>
        <w:r>
          <w:rPr>
            <w:spacing w:val="2"/>
          </w:rPr>
          <w:t> </w:t>
        </w:r>
        <w:r>
          <w:rPr/>
          <w:t>from</w:t>
        </w:r>
        <w:r>
          <w:rPr>
            <w:spacing w:val="4"/>
          </w:rPr>
          <w:t> </w:t>
        </w:r>
        <w:r>
          <w:rPr/>
          <w:t>gappy</w:t>
        </w:r>
        <w:r>
          <w:rPr>
            <w:spacing w:val="3"/>
          </w:rPr>
          <w:t> </w:t>
        </w:r>
        <w:r>
          <w:rPr/>
          <w:t>time</w:t>
        </w:r>
      </w:hyperlink>
    </w:p>
    <w:p>
      <w:pPr>
        <w:pStyle w:val="BodyText"/>
        <w:tabs>
          <w:tab w:pos="8746" w:val="left" w:leader="dot"/>
        </w:tabs>
        <w:spacing w:before="39"/>
        <w:ind w:left="1396"/>
        <w:jc w:val="both"/>
      </w:pPr>
      <w:hyperlink w:history="true" w:anchor="_bookmark5">
        <w:r>
          <w:rPr/>
          <w:t>series</w:t>
        </w:r>
        <w:r>
          <w:rPr>
            <w:spacing w:val="-2"/>
          </w:rPr>
          <w:t> </w:t>
        </w:r>
        <w:r>
          <w:rPr/>
          <w:t>data,</w:t>
        </w:r>
        <w:r>
          <w:rPr>
            <w:spacing w:val="-2"/>
          </w:rPr>
          <w:t> </w:t>
        </w:r>
        <w:r>
          <w:rPr/>
          <w:t>but</w:t>
        </w:r>
        <w:r>
          <w:rPr>
            <w:spacing w:val="-3"/>
          </w:rPr>
          <w:t> </w:t>
        </w:r>
        <w:r>
          <w:rPr/>
          <w:t>several</w:t>
        </w:r>
        <w:r>
          <w:rPr>
            <w:spacing w:val="-3"/>
          </w:rPr>
          <w:t> </w:t>
        </w:r>
        <w:r>
          <w:rPr/>
          <w:t>alternatives</w:t>
        </w:r>
        <w:r>
          <w:rPr>
            <w:spacing w:val="-2"/>
          </w:rPr>
          <w:t> </w:t>
        </w:r>
        <w:r>
          <w:rPr/>
          <w:t>exist.</w:t>
          <w:tab/>
          <w:t>3</w:t>
        </w:r>
      </w:hyperlink>
    </w:p>
    <w:p>
      <w:pPr>
        <w:pStyle w:val="BodyText"/>
      </w:pPr>
    </w:p>
    <w:p>
      <w:pPr>
        <w:pStyle w:val="BodyText"/>
        <w:tabs>
          <w:tab w:pos="1395" w:val="left" w:leader="none"/>
        </w:tabs>
        <w:spacing w:before="1"/>
        <w:ind w:left="316"/>
      </w:pPr>
      <w:hyperlink w:history="true" w:anchor="_bookmark13">
        <w:r>
          <w:rPr/>
          <w:t>Figure</w:t>
        </w:r>
        <w:r>
          <w:rPr>
            <w:spacing w:val="-1"/>
          </w:rPr>
          <w:t> </w:t>
        </w:r>
        <w:r>
          <w:rPr/>
          <w:t>2</w:t>
          <w:tab/>
          <w:t>Workflows</w:t>
        </w:r>
        <w:r>
          <w:rPr>
            <w:spacing w:val="6"/>
          </w:rPr>
          <w:t> </w:t>
        </w:r>
        <w:r>
          <w:rPr/>
          <w:t>for</w:t>
        </w:r>
        <w:r>
          <w:rPr>
            <w:spacing w:val="7"/>
          </w:rPr>
          <w:t> </w:t>
        </w:r>
        <w:r>
          <w:rPr/>
          <w:t>calculating</w:t>
        </w:r>
        <w:r>
          <w:rPr>
            <w:spacing w:val="4"/>
          </w:rPr>
          <w:t> </w:t>
        </w:r>
        <w:r>
          <w:rPr/>
          <w:t>covariance</w:t>
        </w:r>
        <w:r>
          <w:rPr>
            <w:spacing w:val="9"/>
          </w:rPr>
          <w:t> </w:t>
        </w:r>
        <w:r>
          <w:rPr/>
          <w:t>using</w:t>
        </w:r>
        <w:r>
          <w:rPr>
            <w:spacing w:val="7"/>
          </w:rPr>
          <w:t> </w:t>
        </w:r>
        <w:r>
          <w:rPr/>
          <w:t>(left)</w:t>
        </w:r>
        <w:r>
          <w:rPr>
            <w:spacing w:val="8"/>
          </w:rPr>
          <w:t> </w:t>
        </w:r>
        <w:r>
          <w:rPr/>
          <w:t>the</w:t>
        </w:r>
        <w:r>
          <w:rPr>
            <w:spacing w:val="9"/>
          </w:rPr>
          <w:t> </w:t>
        </w:r>
        <w:r>
          <w:rPr/>
          <w:t>univariate</w:t>
        </w:r>
        <w:r>
          <w:rPr>
            <w:spacing w:val="6"/>
          </w:rPr>
          <w:t> </w:t>
        </w:r>
        <w:r>
          <w:rPr/>
          <w:t>integral</w:t>
        </w:r>
      </w:hyperlink>
    </w:p>
    <w:p>
      <w:pPr>
        <w:pStyle w:val="BodyText"/>
        <w:tabs>
          <w:tab w:pos="8624" w:val="left" w:leader="dot"/>
        </w:tabs>
        <w:spacing w:before="37"/>
        <w:ind w:left="1396"/>
        <w:jc w:val="both"/>
      </w:pPr>
      <w:hyperlink w:history="true" w:anchor="_bookmark13">
        <w:r>
          <w:rPr/>
          <w:t>and</w:t>
        </w:r>
        <w:r>
          <w:rPr>
            <w:spacing w:val="-3"/>
          </w:rPr>
          <w:t> </w:t>
        </w:r>
        <w:r>
          <w:rPr/>
          <w:t>(right)</w:t>
        </w:r>
        <w:r>
          <w:rPr>
            <w:spacing w:val="-2"/>
          </w:rPr>
          <w:t> </w:t>
        </w:r>
        <w:r>
          <w:rPr/>
          <w:t>the</w:t>
        </w:r>
        <w:r>
          <w:rPr>
            <w:spacing w:val="-1"/>
          </w:rPr>
          <w:t> </w:t>
        </w:r>
        <w:r>
          <w:rPr/>
          <w:t>bivariate</w:t>
        </w:r>
        <w:r>
          <w:rPr>
            <w:spacing w:val="-1"/>
          </w:rPr>
          <w:t> </w:t>
        </w:r>
        <w:r>
          <w:rPr/>
          <w:t>integral.</w:t>
          <w:tab/>
          <w:t>31</w:t>
        </w:r>
      </w:hyperlink>
    </w:p>
    <w:p>
      <w:pPr>
        <w:pStyle w:val="BodyText"/>
        <w:spacing w:before="3"/>
      </w:pPr>
    </w:p>
    <w:p>
      <w:pPr>
        <w:pStyle w:val="BodyText"/>
        <w:tabs>
          <w:tab w:pos="1395" w:val="left" w:leader="none"/>
          <w:tab w:pos="8624" w:val="left" w:leader="dot"/>
        </w:tabs>
        <w:spacing w:line="273" w:lineRule="auto"/>
        <w:ind w:left="1396" w:right="288" w:hanging="1080"/>
      </w:pPr>
      <w:hyperlink w:history="true" w:anchor="_bookmark20">
        <w:r>
          <w:rPr/>
          <w:t>Figure</w:t>
        </w:r>
        <w:r>
          <w:rPr>
            <w:spacing w:val="-1"/>
          </w:rPr>
          <w:t> </w:t>
        </w:r>
        <w:r>
          <w:rPr/>
          <w:t>3</w:t>
          <w:tab/>
          <w:t>The</w:t>
        </w:r>
        <w:r>
          <w:rPr>
            <w:spacing w:val="1"/>
          </w:rPr>
          <w:t> </w:t>
        </w:r>
        <w:r>
          <w:rPr/>
          <w:t>general</w:t>
        </w:r>
        <w:r>
          <w:rPr>
            <w:spacing w:val="1"/>
          </w:rPr>
          <w:t> </w:t>
        </w:r>
        <w:r>
          <w:rPr/>
          <w:t>shape of</w:t>
        </w:r>
        <w:r>
          <w:rPr>
            <w:spacing w:val="1"/>
          </w:rPr>
          <w:t> </w:t>
        </w:r>
        <w:r>
          <w:rPr/>
          <w:t>a</w:t>
        </w:r>
        <w:r>
          <w:rPr>
            <w:spacing w:val="1"/>
          </w:rPr>
          <w:t> </w:t>
        </w:r>
        <w:r>
          <w:rPr/>
          <w:t>rainfall cumulative distribution,</w:t>
        </w:r>
        <w:r>
          <w:rPr>
            <w:spacing w:val="1"/>
          </w:rPr>
          <w:t> </w:t>
        </w:r>
        <w:r>
          <w:rPr/>
          <w:t>not</w:t>
        </w:r>
        <w:r>
          <w:rPr>
            <w:spacing w:val="1"/>
          </w:rPr>
          <w:t> </w:t>
        </w:r>
        <w:r>
          <w:rPr/>
          <w:t>including</w:t>
        </w:r>
        <w:r>
          <w:rPr>
            <w:spacing w:val="-1"/>
          </w:rPr>
          <w:t> </w:t>
        </w:r>
        <w:r>
          <w:rPr/>
          <w:t>the</w:t>
        </w:r>
      </w:hyperlink>
      <w:r>
        <w:rPr>
          <w:spacing w:val="1"/>
        </w:rPr>
        <w:t> </w:t>
      </w:r>
      <w:hyperlink w:history="true" w:anchor="_bookmark20">
        <w:r>
          <w:rPr/>
          <w:t>autoregressive</w:t>
        </w:r>
        <w:r>
          <w:rPr>
            <w:spacing w:val="-3"/>
          </w:rPr>
          <w:t> </w:t>
        </w:r>
        <w:r>
          <w:rPr/>
          <w:t>term</w:t>
          <w:tab/>
        </w:r>
        <w:r>
          <w:rPr>
            <w:spacing w:val="-2"/>
          </w:rPr>
          <w:t>43</w:t>
        </w:r>
      </w:hyperlink>
    </w:p>
    <w:p>
      <w:pPr>
        <w:pStyle w:val="BodyText"/>
        <w:tabs>
          <w:tab w:pos="1395" w:val="left" w:leader="none"/>
        </w:tabs>
        <w:spacing w:before="223"/>
        <w:ind w:left="316"/>
      </w:pPr>
      <w:hyperlink w:history="true" w:anchor="_bookmark24">
        <w:r>
          <w:rPr/>
          <w:t>Figure</w:t>
        </w:r>
        <w:r>
          <w:rPr>
            <w:spacing w:val="-1"/>
          </w:rPr>
          <w:t> </w:t>
        </w:r>
        <w:r>
          <w:rPr/>
          <w:t>4</w:t>
          <w:tab/>
          <w:t>WOSA</w:t>
        </w:r>
        <w:r>
          <w:rPr>
            <w:spacing w:val="32"/>
          </w:rPr>
          <w:t> </w:t>
        </w:r>
        <w:r>
          <w:rPr/>
          <w:t>results</w:t>
        </w:r>
        <w:r>
          <w:rPr>
            <w:spacing w:val="34"/>
          </w:rPr>
          <w:t> </w:t>
        </w:r>
        <w:r>
          <w:rPr/>
          <w:t>with</w:t>
        </w:r>
        <w:r>
          <w:rPr>
            <w:spacing w:val="33"/>
          </w:rPr>
          <w:t> </w:t>
        </w:r>
        <w:r>
          <w:rPr/>
          <w:t>theoretical</w:t>
        </w:r>
        <w:r>
          <w:rPr>
            <w:spacing w:val="33"/>
          </w:rPr>
          <w:t> </w:t>
        </w:r>
        <w:r>
          <w:rPr/>
          <w:t>AR1</w:t>
        </w:r>
        <w:r>
          <w:rPr>
            <w:spacing w:val="33"/>
          </w:rPr>
          <w:t> </w:t>
        </w:r>
        <w:r>
          <w:rPr/>
          <w:t>distribution</w:t>
        </w:r>
        <w:r>
          <w:rPr>
            <w:spacing w:val="32"/>
          </w:rPr>
          <w:t> </w:t>
        </w:r>
        <w:r>
          <w:rPr/>
          <w:t>as</w:t>
        </w:r>
        <w:r>
          <w:rPr>
            <w:spacing w:val="34"/>
          </w:rPr>
          <w:t> </w:t>
        </w:r>
        <w:r>
          <w:rPr/>
          <w:t>from</w:t>
        </w:r>
        <w:r>
          <w:rPr>
            <w:spacing w:val="33"/>
          </w:rPr>
          <w:t> </w:t>
        </w:r>
        <w:r>
          <w:rPr/>
          <w:t>SS02</w:t>
        </w:r>
        <w:r>
          <w:rPr>
            <w:spacing w:val="33"/>
          </w:rPr>
          <w:t> </w:t>
        </w:r>
        <w:r>
          <w:rPr/>
          <w:t>in</w:t>
        </w:r>
        <w:r>
          <w:rPr>
            <w:spacing w:val="32"/>
          </w:rPr>
          <w:t> </w:t>
        </w:r>
        <w:r>
          <w:rPr/>
          <w:t>blue,</w:t>
        </w:r>
      </w:hyperlink>
    </w:p>
    <w:p>
      <w:pPr>
        <w:pStyle w:val="BodyText"/>
        <w:tabs>
          <w:tab w:pos="8624" w:val="left" w:leader="dot"/>
        </w:tabs>
        <w:spacing w:before="40"/>
        <w:ind w:left="1396"/>
        <w:jc w:val="both"/>
      </w:pPr>
      <w:hyperlink w:history="true" w:anchor="_bookmark24">
        <w:r>
          <w:rPr/>
          <w:t>and</w:t>
        </w:r>
        <w:r>
          <w:rPr>
            <w:spacing w:val="-3"/>
          </w:rPr>
          <w:t> </w:t>
        </w:r>
        <w:r>
          <w:rPr/>
          <w:t>the</w:t>
        </w:r>
        <w:r>
          <w:rPr>
            <w:spacing w:val="-2"/>
          </w:rPr>
          <w:t> </w:t>
        </w:r>
        <w:r>
          <w:rPr/>
          <w:t>two-sigma</w:t>
        </w:r>
        <w:r>
          <w:rPr>
            <w:spacing w:val="-5"/>
          </w:rPr>
          <w:t> </w:t>
        </w:r>
        <w:r>
          <w:rPr/>
          <w:t>confidence</w:t>
        </w:r>
        <w:r>
          <w:rPr>
            <w:spacing w:val="-2"/>
          </w:rPr>
          <w:t> </w:t>
        </w:r>
        <w:r>
          <w:rPr/>
          <w:t>limits</w:t>
        </w:r>
        <w:r>
          <w:rPr>
            <w:spacing w:val="-2"/>
          </w:rPr>
          <w:t> </w:t>
        </w:r>
        <w:r>
          <w:rPr/>
          <w:t>as</w:t>
        </w:r>
        <w:r>
          <w:rPr>
            <w:spacing w:val="-1"/>
          </w:rPr>
          <w:t> </w:t>
        </w:r>
        <w:r>
          <w:rPr/>
          <w:t>dashed</w:t>
        </w:r>
        <w:r>
          <w:rPr>
            <w:spacing w:val="-3"/>
          </w:rPr>
          <w:t> </w:t>
        </w:r>
        <w:r>
          <w:rPr/>
          <w:t>lines</w:t>
          <w:tab/>
          <w:t>47</w:t>
        </w:r>
      </w:hyperlink>
    </w:p>
    <w:p>
      <w:pPr>
        <w:pStyle w:val="BodyText"/>
      </w:pPr>
    </w:p>
    <w:p>
      <w:pPr>
        <w:pStyle w:val="BodyText"/>
        <w:tabs>
          <w:tab w:pos="1395" w:val="left" w:leader="none"/>
          <w:tab w:pos="8624" w:val="left" w:leader="dot"/>
        </w:tabs>
        <w:spacing w:line="276" w:lineRule="auto"/>
        <w:ind w:left="1396" w:right="288" w:hanging="1080"/>
      </w:pPr>
      <w:hyperlink w:history="true" w:anchor="_bookmark25">
        <w:r>
          <w:rPr/>
          <w:t>Figure</w:t>
        </w:r>
        <w:r>
          <w:rPr>
            <w:spacing w:val="-1"/>
          </w:rPr>
          <w:t> </w:t>
        </w:r>
        <w:r>
          <w:rPr/>
          <w:t>5</w:t>
          <w:tab/>
          <w:t>The</w:t>
        </w:r>
        <w:r>
          <w:rPr>
            <w:spacing w:val="48"/>
          </w:rPr>
          <w:t> </w:t>
        </w:r>
        <w:r>
          <w:rPr/>
          <w:t>classic</w:t>
        </w:r>
        <w:r>
          <w:rPr>
            <w:spacing w:val="49"/>
          </w:rPr>
          <w:t> </w:t>
        </w:r>
        <w:r>
          <w:rPr/>
          <w:t>LSDFT</w:t>
        </w:r>
        <w:r>
          <w:rPr>
            <w:spacing w:val="49"/>
          </w:rPr>
          <w:t> </w:t>
        </w:r>
        <w:r>
          <w:rPr/>
          <w:t>analysis</w:t>
        </w:r>
        <w:r>
          <w:rPr>
            <w:spacing w:val="49"/>
          </w:rPr>
          <w:t> </w:t>
        </w:r>
        <w:r>
          <w:rPr/>
          <w:t>with</w:t>
        </w:r>
        <w:r>
          <w:rPr>
            <w:spacing w:val="49"/>
          </w:rPr>
          <w:t> </w:t>
        </w:r>
        <w:r>
          <w:rPr/>
          <w:t>a</w:t>
        </w:r>
        <w:r>
          <w:rPr>
            <w:spacing w:val="49"/>
          </w:rPr>
          <w:t> </w:t>
        </w:r>
        <w:r>
          <w:rPr/>
          <w:t>complex</w:t>
        </w:r>
        <w:r>
          <w:rPr>
            <w:spacing w:val="49"/>
          </w:rPr>
          <w:t> </w:t>
        </w:r>
        <w:r>
          <w:rPr/>
          <w:t>formulation   over   South</w:t>
        </w:r>
      </w:hyperlink>
      <w:r>
        <w:rPr>
          <w:spacing w:val="1"/>
        </w:rPr>
        <w:t> </w:t>
      </w:r>
      <w:hyperlink w:history="true" w:anchor="_bookmark25">
        <w:r>
          <w:rPr/>
          <w:t>America</w:t>
          <w:tab/>
        </w:r>
        <w:r>
          <w:rPr>
            <w:spacing w:val="-2"/>
          </w:rPr>
          <w:t>48</w:t>
        </w:r>
      </w:hyperlink>
    </w:p>
    <w:p>
      <w:pPr>
        <w:pStyle w:val="BodyText"/>
        <w:spacing w:line="276" w:lineRule="auto" w:before="220"/>
        <w:ind w:left="1396" w:right="957" w:hanging="1080"/>
        <w:jc w:val="both"/>
      </w:pPr>
      <w:hyperlink w:history="true" w:anchor="_bookmark26">
        <w:r>
          <w:rPr/>
          <w:t>Figure 6</w:t>
        </w:r>
        <w:r>
          <w:rPr>
            <w:spacing w:val="1"/>
          </w:rPr>
          <w:t> </w:t>
        </w:r>
        <w:r>
          <w:rPr/>
          <w:t>The</w:t>
        </w:r>
        <w:r>
          <w:rPr>
            <w:spacing w:val="1"/>
          </w:rPr>
          <w:t> </w:t>
        </w:r>
        <w:r>
          <w:rPr/>
          <w:t>WOSA</w:t>
        </w:r>
        <w:r>
          <w:rPr>
            <w:spacing w:val="1"/>
          </w:rPr>
          <w:t> </w:t>
        </w:r>
        <w:r>
          <w:rPr/>
          <w:t>method</w:t>
        </w:r>
        <w:r>
          <w:rPr>
            <w:spacing w:val="1"/>
          </w:rPr>
          <w:t> </w:t>
        </w:r>
        <w:r>
          <w:rPr/>
          <w:t>applied</w:t>
        </w:r>
        <w:r>
          <w:rPr>
            <w:spacing w:val="1"/>
          </w:rPr>
          <w:t> </w:t>
        </w:r>
        <w:r>
          <w:rPr/>
          <w:t>to</w:t>
        </w:r>
        <w:r>
          <w:rPr>
            <w:spacing w:val="48"/>
          </w:rPr>
          <w:t> </w:t>
        </w:r>
        <w:r>
          <w:rPr/>
          <w:t>the</w:t>
        </w:r>
        <w:r>
          <w:rPr>
            <w:spacing w:val="48"/>
          </w:rPr>
          <w:t> </w:t>
        </w:r>
        <w:r>
          <w:rPr/>
          <w:t>LSDFT</w:t>
        </w:r>
        <w:r>
          <w:rPr>
            <w:spacing w:val="49"/>
          </w:rPr>
          <w:t> </w:t>
        </w:r>
        <w:r>
          <w:rPr/>
          <w:t>(top)</w:t>
        </w:r>
        <w:r>
          <w:rPr>
            <w:spacing w:val="48"/>
          </w:rPr>
          <w:t> </w:t>
        </w:r>
        <w:r>
          <w:rPr/>
          <w:t>results</w:t>
        </w:r>
        <w:r>
          <w:rPr>
            <w:spacing w:val="49"/>
          </w:rPr>
          <w:t> </w:t>
        </w:r>
        <w:r>
          <w:rPr/>
          <w:t>in</w:t>
        </w:r>
        <w:r>
          <w:rPr>
            <w:spacing w:val="48"/>
          </w:rPr>
          <w:t> </w:t>
        </w:r>
        <w:r>
          <w:rPr/>
          <w:t>stronger</w:t>
        </w:r>
      </w:hyperlink>
      <w:r>
        <w:rPr>
          <w:spacing w:val="1"/>
        </w:rPr>
        <w:t> </w:t>
      </w:r>
      <w:hyperlink w:history="true" w:anchor="_bookmark26">
        <w:r>
          <w:rPr/>
          <w:t>relative</w:t>
        </w:r>
        <w:r>
          <w:rPr>
            <w:spacing w:val="1"/>
          </w:rPr>
          <w:t> </w:t>
        </w:r>
        <w:r>
          <w:rPr/>
          <w:t>amplitudes</w:t>
        </w:r>
        <w:r>
          <w:rPr>
            <w:spacing w:val="1"/>
          </w:rPr>
          <w:t> </w:t>
        </w:r>
        <w:r>
          <w:rPr/>
          <w:t>in</w:t>
        </w:r>
        <w:r>
          <w:rPr>
            <w:spacing w:val="1"/>
          </w:rPr>
          <w:t> </w:t>
        </w:r>
        <w:r>
          <w:rPr/>
          <w:t>most</w:t>
        </w:r>
        <w:r>
          <w:rPr>
            <w:spacing w:val="1"/>
          </w:rPr>
          <w:t> </w:t>
        </w:r>
        <w:r>
          <w:rPr/>
          <w:t>places,</w:t>
        </w:r>
        <w:r>
          <w:rPr>
            <w:spacing w:val="1"/>
          </w:rPr>
          <w:t> </w:t>
        </w:r>
        <w:r>
          <w:rPr/>
          <w:t>but</w:t>
        </w:r>
        <w:r>
          <w:rPr>
            <w:spacing w:val="1"/>
          </w:rPr>
          <w:t> </w:t>
        </w:r>
        <w:r>
          <w:rPr/>
          <w:t>appears</w:t>
        </w:r>
        <w:r>
          <w:rPr>
            <w:spacing w:val="1"/>
          </w:rPr>
          <w:t> </w:t>
        </w:r>
        <w:r>
          <w:rPr/>
          <w:t>to</w:t>
        </w:r>
        <w:r>
          <w:rPr>
            <w:spacing w:val="1"/>
          </w:rPr>
          <w:t> </w:t>
        </w:r>
        <w:r>
          <w:rPr/>
          <w:t>granulate</w:t>
        </w:r>
        <w:r>
          <w:rPr>
            <w:spacing w:val="1"/>
          </w:rPr>
          <w:t> </w:t>
        </w:r>
        <w:r>
          <w:rPr/>
          <w:t>spatial</w:t>
        </w:r>
      </w:hyperlink>
      <w:r>
        <w:rPr>
          <w:spacing w:val="1"/>
        </w:rPr>
        <w:t> </w:t>
      </w:r>
      <w:hyperlink w:history="true" w:anchor="_bookmark26">
        <w:r>
          <w:rPr/>
          <w:t>patterns</w:t>
        </w:r>
        <w:r>
          <w:rPr>
            <w:spacing w:val="10"/>
          </w:rPr>
          <w:t> </w:t>
        </w:r>
        <w:r>
          <w:rPr/>
          <w:t>in</w:t>
        </w:r>
        <w:r>
          <w:rPr>
            <w:spacing w:val="8"/>
          </w:rPr>
          <w:t> </w:t>
        </w:r>
        <w:r>
          <w:rPr/>
          <w:t>general,</w:t>
        </w:r>
        <w:r>
          <w:rPr>
            <w:spacing w:val="10"/>
          </w:rPr>
          <w:t> </w:t>
        </w:r>
        <w:r>
          <w:rPr/>
          <w:t>and</w:t>
        </w:r>
        <w:r>
          <w:rPr>
            <w:spacing w:val="8"/>
          </w:rPr>
          <w:t> </w:t>
        </w:r>
        <w:r>
          <w:rPr/>
          <w:t>(bottom)</w:t>
        </w:r>
        <w:r>
          <w:rPr>
            <w:spacing w:val="10"/>
          </w:rPr>
          <w:t> </w:t>
        </w:r>
        <w:r>
          <w:rPr/>
          <w:t>requires</w:t>
        </w:r>
        <w:r>
          <w:rPr>
            <w:spacing w:val="10"/>
          </w:rPr>
          <w:t> </w:t>
        </w:r>
        <w:r>
          <w:rPr/>
          <w:t>circular</w:t>
        </w:r>
        <w:r>
          <w:rPr>
            <w:spacing w:val="6"/>
          </w:rPr>
          <w:t> </w:t>
        </w:r>
        <w:r>
          <w:rPr/>
          <w:t>averaging</w:t>
        </w:r>
        <w:r>
          <w:rPr>
            <w:spacing w:val="8"/>
          </w:rPr>
          <w:t> </w:t>
        </w:r>
        <w:r>
          <w:rPr/>
          <w:t>of</w:t>
        </w:r>
        <w:r>
          <w:rPr>
            <w:spacing w:val="10"/>
          </w:rPr>
          <w:t> </w:t>
        </w:r>
        <w:r>
          <w:rPr/>
          <w:t>phases,</w:t>
        </w:r>
      </w:hyperlink>
    </w:p>
    <w:p>
      <w:pPr>
        <w:pStyle w:val="BodyText"/>
        <w:tabs>
          <w:tab w:pos="8624" w:val="left" w:leader="dot"/>
        </w:tabs>
        <w:spacing w:before="1"/>
        <w:ind w:left="1396"/>
        <w:jc w:val="both"/>
      </w:pPr>
      <w:hyperlink w:history="true" w:anchor="_bookmark26">
        <w:r>
          <w:rPr/>
          <w:t>which</w:t>
        </w:r>
        <w:r>
          <w:rPr>
            <w:spacing w:val="-3"/>
          </w:rPr>
          <w:t> </w:t>
        </w:r>
        <w:r>
          <w:rPr/>
          <w:t>appears</w:t>
        </w:r>
        <w:r>
          <w:rPr>
            <w:spacing w:val="-2"/>
          </w:rPr>
          <w:t> </w:t>
        </w:r>
        <w:r>
          <w:rPr/>
          <w:t>to</w:t>
        </w:r>
        <w:r>
          <w:rPr>
            <w:spacing w:val="-3"/>
          </w:rPr>
          <w:t> </w:t>
        </w:r>
        <w:r>
          <w:rPr/>
          <w:t>granulate</w:t>
        </w:r>
        <w:r>
          <w:rPr>
            <w:spacing w:val="-2"/>
          </w:rPr>
          <w:t> </w:t>
        </w:r>
        <w:r>
          <w:rPr/>
          <w:t>spatial</w:t>
        </w:r>
        <w:r>
          <w:rPr>
            <w:spacing w:val="-3"/>
          </w:rPr>
          <w:t> </w:t>
        </w:r>
        <w:r>
          <w:rPr/>
          <w:t>patterns</w:t>
        </w:r>
        <w:r>
          <w:rPr>
            <w:spacing w:val="-1"/>
          </w:rPr>
          <w:t> </w:t>
        </w:r>
        <w:r>
          <w:rPr/>
          <w:t>in</w:t>
        </w:r>
        <w:r>
          <w:rPr>
            <w:spacing w:val="-4"/>
          </w:rPr>
          <w:t> </w:t>
        </w:r>
        <w:r>
          <w:rPr/>
          <w:t>phase</w:t>
        </w:r>
        <w:r>
          <w:rPr>
            <w:spacing w:val="-2"/>
          </w:rPr>
          <w:t> </w:t>
        </w:r>
        <w:r>
          <w:rPr/>
          <w:t>as</w:t>
        </w:r>
        <w:r>
          <w:rPr>
            <w:spacing w:val="-3"/>
          </w:rPr>
          <w:t> </w:t>
        </w:r>
        <w:r>
          <w:rPr/>
          <w:t>well.</w:t>
          <w:tab/>
          <w:t>49</w:t>
        </w:r>
      </w:hyperlink>
    </w:p>
    <w:p>
      <w:pPr>
        <w:pStyle w:val="BodyText"/>
      </w:pPr>
    </w:p>
    <w:p>
      <w:pPr>
        <w:pStyle w:val="BodyText"/>
        <w:tabs>
          <w:tab w:pos="1395" w:val="left" w:leader="none"/>
          <w:tab w:pos="8624" w:val="left" w:leader="dot"/>
        </w:tabs>
        <w:spacing w:before="1"/>
        <w:ind w:left="316"/>
      </w:pPr>
      <w:hyperlink w:history="true" w:anchor="_bookmark27">
        <w:r>
          <w:rPr/>
          <w:t>Figure</w:t>
        </w:r>
        <w:r>
          <w:rPr>
            <w:spacing w:val="-1"/>
          </w:rPr>
          <w:t> </w:t>
        </w:r>
        <w:r>
          <w:rPr/>
          <w:t>7</w:t>
          <w:tab/>
          <w:t>The</w:t>
        </w:r>
        <w:r>
          <w:rPr>
            <w:spacing w:val="-4"/>
          </w:rPr>
          <w:t> </w:t>
        </w:r>
        <w:r>
          <w:rPr/>
          <w:t>WOSA</w:t>
        </w:r>
        <w:r>
          <w:rPr>
            <w:spacing w:val="-5"/>
          </w:rPr>
          <w:t> </w:t>
        </w:r>
        <w:r>
          <w:rPr/>
          <w:t>method</w:t>
        </w:r>
        <w:r>
          <w:rPr>
            <w:spacing w:val="-1"/>
          </w:rPr>
          <w:t> </w:t>
        </w:r>
        <w:r>
          <w:rPr/>
          <w:t>corrected</w:t>
        </w:r>
        <w:r>
          <w:rPr>
            <w:spacing w:val="-2"/>
          </w:rPr>
          <w:t> </w:t>
        </w:r>
        <w:r>
          <w:rPr/>
          <w:t>for</w:t>
        </w:r>
        <w:r>
          <w:rPr>
            <w:spacing w:val="-1"/>
          </w:rPr>
          <w:t> </w:t>
        </w:r>
        <w:r>
          <w:rPr/>
          <w:t>AR1</w:t>
        </w:r>
        <w:r>
          <w:rPr>
            <w:spacing w:val="-2"/>
          </w:rPr>
          <w:t> </w:t>
        </w:r>
        <w:r>
          <w:rPr/>
          <w:t>red</w:t>
        </w:r>
        <w:r>
          <w:rPr>
            <w:spacing w:val="-2"/>
          </w:rPr>
          <w:t> </w:t>
        </w:r>
        <w:r>
          <w:rPr/>
          <w:t>noise</w:t>
        </w:r>
        <w:r>
          <w:rPr>
            <w:spacing w:val="-1"/>
          </w:rPr>
          <w:t> </w:t>
        </w:r>
        <w:r>
          <w:rPr/>
          <w:t>estimates as</w:t>
        </w:r>
        <w:r>
          <w:rPr>
            <w:spacing w:val="-1"/>
          </w:rPr>
          <w:t> </w:t>
        </w:r>
        <w:r>
          <w:rPr/>
          <w:t>per</w:t>
        </w:r>
        <w:r>
          <w:rPr>
            <w:spacing w:val="-1"/>
          </w:rPr>
          <w:t> </w:t>
        </w:r>
        <w:r>
          <w:rPr/>
          <w:t>SS02.</w:t>
          <w:tab/>
          <w:t>50</w:t>
        </w:r>
      </w:hyperlink>
    </w:p>
    <w:p>
      <w:pPr>
        <w:pStyle w:val="BodyText"/>
        <w:spacing w:before="11"/>
        <w:rPr>
          <w:sz w:val="21"/>
        </w:rPr>
      </w:pPr>
    </w:p>
    <w:p>
      <w:pPr>
        <w:pStyle w:val="BodyText"/>
        <w:tabs>
          <w:tab w:pos="1395" w:val="left" w:leader="none"/>
          <w:tab w:pos="8624" w:val="left" w:leader="dot"/>
        </w:tabs>
        <w:spacing w:line="276" w:lineRule="auto"/>
        <w:ind w:left="1396" w:right="288" w:hanging="1080"/>
      </w:pPr>
      <w:hyperlink w:history="true" w:anchor="_bookmark28">
        <w:r>
          <w:rPr/>
          <w:t>Figure</w:t>
        </w:r>
        <w:r>
          <w:rPr>
            <w:spacing w:val="-1"/>
          </w:rPr>
          <w:t> </w:t>
        </w:r>
        <w:r>
          <w:rPr/>
          <w:t>8</w:t>
          <w:tab/>
          <w:t>EOF</w:t>
        </w:r>
        <w:r>
          <w:rPr>
            <w:spacing w:val="1"/>
          </w:rPr>
          <w:t> </w:t>
        </w:r>
        <w:r>
          <w:rPr/>
          <w:t>results</w:t>
        </w:r>
        <w:r>
          <w:rPr>
            <w:spacing w:val="1"/>
          </w:rPr>
          <w:t> </w:t>
        </w:r>
        <w:r>
          <w:rPr/>
          <w:t>from</w:t>
        </w:r>
        <w:r>
          <w:rPr>
            <w:spacing w:val="1"/>
          </w:rPr>
          <w:t> </w:t>
        </w:r>
        <w:r>
          <w:rPr/>
          <w:t>classic</w:t>
        </w:r>
        <w:r>
          <w:rPr>
            <w:spacing w:val="1"/>
          </w:rPr>
          <w:t> </w:t>
        </w:r>
        <w:r>
          <w:rPr/>
          <w:t>LSDFT</w:t>
        </w:r>
        <w:r>
          <w:rPr>
            <w:spacing w:val="1"/>
          </w:rPr>
          <w:t> </w:t>
        </w:r>
        <w:r>
          <w:rPr/>
          <w:t>analysis,</w:t>
        </w:r>
        <w:r>
          <w:rPr>
            <w:spacing w:val="1"/>
          </w:rPr>
          <w:t> </w:t>
        </w:r>
        <w:r>
          <w:rPr/>
          <w:t>over</w:t>
        </w:r>
        <w:r>
          <w:rPr>
            <w:spacing w:val="1"/>
          </w:rPr>
          <w:t> </w:t>
        </w:r>
        <w:r>
          <w:rPr/>
          <w:t>the</w:t>
        </w:r>
        <w:r>
          <w:rPr>
            <w:spacing w:val="1"/>
          </w:rPr>
          <w:t> </w:t>
        </w:r>
        <w:r>
          <w:rPr/>
          <w:t>zero</w:t>
        </w:r>
        <w:r>
          <w:rPr>
            <w:spacing w:val="1"/>
          </w:rPr>
          <w:t> </w:t>
        </w:r>
        <w:r>
          <w:rPr/>
          <w:t>to</w:t>
        </w:r>
        <w:r>
          <w:rPr>
            <w:spacing w:val="1"/>
          </w:rPr>
          <w:t> </w:t>
        </w:r>
        <w:r>
          <w:rPr/>
          <w:t>twelve</w:t>
        </w:r>
        <w:r>
          <w:rPr>
            <w:spacing w:val="48"/>
          </w:rPr>
          <w:t> </w:t>
        </w:r>
        <w:r>
          <w:rPr/>
          <w:t>day</w:t>
        </w:r>
      </w:hyperlink>
      <w:r>
        <w:rPr>
          <w:spacing w:val="1"/>
        </w:rPr>
        <w:t> </w:t>
      </w:r>
      <w:hyperlink w:history="true" w:anchor="_bookmark28">
        <w:r>
          <w:rPr/>
          <w:t>bandwidth,</w:t>
        </w:r>
        <w:r>
          <w:rPr>
            <w:spacing w:val="-5"/>
          </w:rPr>
          <w:t> </w:t>
        </w:r>
        <w:r>
          <w:rPr/>
          <w:t>showing</w:t>
        </w:r>
        <w:r>
          <w:rPr>
            <w:spacing w:val="-3"/>
          </w:rPr>
          <w:t> </w:t>
        </w:r>
        <w:r>
          <w:rPr/>
          <w:t>relative</w:t>
        </w:r>
        <w:r>
          <w:rPr>
            <w:spacing w:val="-2"/>
          </w:rPr>
          <w:t> </w:t>
        </w:r>
        <w:r>
          <w:rPr/>
          <w:t>amplitude</w:t>
        </w:r>
        <w:r>
          <w:rPr>
            <w:spacing w:val="-3"/>
          </w:rPr>
          <w:t> </w:t>
        </w:r>
        <w:r>
          <w:rPr/>
          <w:t>and</w:t>
        </w:r>
        <w:r>
          <w:rPr>
            <w:spacing w:val="-3"/>
          </w:rPr>
          <w:t> </w:t>
        </w:r>
        <w:r>
          <w:rPr/>
          <w:t>phase.</w:t>
          <w:tab/>
        </w:r>
        <w:r>
          <w:rPr>
            <w:spacing w:val="-2"/>
          </w:rPr>
          <w:t>52</w:t>
        </w:r>
      </w:hyperlink>
    </w:p>
    <w:p>
      <w:pPr>
        <w:pStyle w:val="BodyText"/>
        <w:tabs>
          <w:tab w:pos="1395" w:val="left" w:leader="none"/>
        </w:tabs>
        <w:spacing w:before="221"/>
        <w:ind w:left="316"/>
      </w:pPr>
      <w:hyperlink w:history="true" w:anchor="_bookmark29">
        <w:r>
          <w:rPr/>
          <w:t>Figure</w:t>
        </w:r>
        <w:r>
          <w:rPr>
            <w:spacing w:val="-1"/>
          </w:rPr>
          <w:t> </w:t>
        </w:r>
        <w:r>
          <w:rPr/>
          <w:t>9</w:t>
          <w:tab/>
          <w:t>EOF</w:t>
        </w:r>
        <w:r>
          <w:rPr>
            <w:spacing w:val="8"/>
          </w:rPr>
          <w:t> </w:t>
        </w:r>
        <w:r>
          <w:rPr/>
          <w:t>results</w:t>
        </w:r>
        <w:r>
          <w:rPr>
            <w:spacing w:val="9"/>
          </w:rPr>
          <w:t> </w:t>
        </w:r>
        <w:r>
          <w:rPr/>
          <w:t>from</w:t>
        </w:r>
        <w:r>
          <w:rPr>
            <w:spacing w:val="10"/>
          </w:rPr>
          <w:t> </w:t>
        </w:r>
        <w:r>
          <w:rPr/>
          <w:t>WOSA</w:t>
        </w:r>
        <w:r>
          <w:rPr>
            <w:spacing w:val="8"/>
          </w:rPr>
          <w:t> </w:t>
        </w:r>
        <w:r>
          <w:rPr/>
          <w:t>analysis,</w:t>
        </w:r>
        <w:r>
          <w:rPr>
            <w:spacing w:val="7"/>
          </w:rPr>
          <w:t> </w:t>
        </w:r>
        <w:r>
          <w:rPr/>
          <w:t>showing</w:t>
        </w:r>
        <w:r>
          <w:rPr>
            <w:spacing w:val="8"/>
          </w:rPr>
          <w:t> </w:t>
        </w:r>
        <w:r>
          <w:rPr/>
          <w:t>relative</w:t>
        </w:r>
        <w:r>
          <w:rPr>
            <w:spacing w:val="7"/>
          </w:rPr>
          <w:t> </w:t>
        </w:r>
        <w:r>
          <w:rPr/>
          <w:t>amplitude</w:t>
        </w:r>
        <w:r>
          <w:rPr>
            <w:spacing w:val="7"/>
          </w:rPr>
          <w:t> </w:t>
        </w:r>
        <w:r>
          <w:rPr/>
          <w:t>and</w:t>
        </w:r>
        <w:r>
          <w:rPr>
            <w:spacing w:val="8"/>
          </w:rPr>
          <w:t> </w:t>
        </w:r>
        <w:r>
          <w:rPr/>
          <w:t>phase</w:t>
        </w:r>
      </w:hyperlink>
    </w:p>
    <w:p>
      <w:pPr>
        <w:pStyle w:val="BodyText"/>
        <w:tabs>
          <w:tab w:pos="8624" w:val="left" w:leader="dot"/>
        </w:tabs>
        <w:spacing w:before="39"/>
        <w:ind w:left="1396"/>
        <w:jc w:val="both"/>
      </w:pPr>
      <w:hyperlink w:history="true" w:anchor="_bookmark29">
        <w:r>
          <w:rPr/>
          <w:t>of</w:t>
        </w:r>
        <w:r>
          <w:rPr>
            <w:spacing w:val="-1"/>
          </w:rPr>
          <w:t> </w:t>
        </w:r>
        <w:r>
          <w:rPr/>
          <w:t>the</w:t>
        </w:r>
        <w:r>
          <w:rPr>
            <w:spacing w:val="-2"/>
          </w:rPr>
          <w:t> </w:t>
        </w:r>
        <w:r>
          <w:rPr/>
          <w:t>first</w:t>
        </w:r>
        <w:r>
          <w:rPr>
            <w:spacing w:val="-2"/>
          </w:rPr>
          <w:t> </w:t>
        </w:r>
        <w:r>
          <w:rPr/>
          <w:t>four</w:t>
        </w:r>
        <w:r>
          <w:rPr>
            <w:spacing w:val="-2"/>
          </w:rPr>
          <w:t> </w:t>
        </w:r>
        <w:r>
          <w:rPr/>
          <w:t>EOFs</w:t>
          <w:tab/>
          <w:t>57</w:t>
        </w:r>
      </w:hyperlink>
    </w:p>
    <w:p>
      <w:pPr>
        <w:pStyle w:val="BodyText"/>
      </w:pPr>
    </w:p>
    <w:p>
      <w:pPr>
        <w:pStyle w:val="BodyText"/>
        <w:tabs>
          <w:tab w:pos="8624" w:val="left" w:leader="dot"/>
        </w:tabs>
        <w:spacing w:before="1"/>
        <w:ind w:left="316"/>
      </w:pPr>
      <w:hyperlink w:history="true" w:anchor="_bookmark30">
        <w:r>
          <w:rPr/>
          <w:t>Figure</w:t>
        </w:r>
        <w:r>
          <w:rPr>
            <w:spacing w:val="-2"/>
          </w:rPr>
          <w:t> </w:t>
        </w:r>
        <w:r>
          <w:rPr/>
          <w:t>10  </w:t>
        </w:r>
        <w:r>
          <w:rPr>
            <w:spacing w:val="26"/>
          </w:rPr>
          <w:t> </w:t>
        </w:r>
        <w:r>
          <w:rPr/>
          <w:t>Selected</w:t>
        </w:r>
        <w:r>
          <w:rPr>
            <w:spacing w:val="-2"/>
          </w:rPr>
          <w:t> </w:t>
        </w:r>
        <w:r>
          <w:rPr/>
          <w:t>EOFs</w:t>
        </w:r>
        <w:r>
          <w:rPr>
            <w:spacing w:val="-1"/>
          </w:rPr>
          <w:t> </w:t>
        </w:r>
        <w:r>
          <w:rPr/>
          <w:t>resulting</w:t>
        </w:r>
        <w:r>
          <w:rPr>
            <w:spacing w:val="-3"/>
          </w:rPr>
          <w:t> </w:t>
        </w:r>
        <w:r>
          <w:rPr/>
          <w:t>from</w:t>
        </w:r>
        <w:r>
          <w:rPr>
            <w:spacing w:val="-1"/>
          </w:rPr>
          <w:t> </w:t>
        </w:r>
        <w:r>
          <w:rPr/>
          <w:t>WOSA</w:t>
        </w:r>
        <w:r>
          <w:rPr>
            <w:spacing w:val="-3"/>
          </w:rPr>
          <w:t> </w:t>
        </w:r>
        <w:r>
          <w:rPr/>
          <w:t>analysis</w:t>
        </w:r>
        <w:r>
          <w:rPr>
            <w:spacing w:val="-1"/>
          </w:rPr>
          <w:t> </w:t>
        </w:r>
        <w:r>
          <w:rPr/>
          <w:t>with</w:t>
        </w:r>
        <w:r>
          <w:rPr>
            <w:spacing w:val="-2"/>
          </w:rPr>
          <w:t> </w:t>
        </w:r>
        <w:r>
          <w:rPr/>
          <w:t>AR1</w:t>
        </w:r>
        <w:r>
          <w:rPr>
            <w:spacing w:val="-3"/>
          </w:rPr>
          <w:t> </w:t>
        </w:r>
        <w:r>
          <w:rPr/>
          <w:t>reduction.</w:t>
          <w:tab/>
          <w:t>61</w:t>
        </w:r>
      </w:hyperlink>
    </w:p>
    <w:p>
      <w:pPr>
        <w:pStyle w:val="BodyText"/>
      </w:pPr>
    </w:p>
    <w:p>
      <w:pPr>
        <w:pStyle w:val="BodyText"/>
        <w:tabs>
          <w:tab w:pos="8624" w:val="left" w:leader="dot"/>
        </w:tabs>
        <w:ind w:left="316"/>
      </w:pPr>
      <w:hyperlink w:history="true" w:anchor="_bookmark31">
        <w:r>
          <w:rPr/>
          <w:t>Figure</w:t>
        </w:r>
        <w:r>
          <w:rPr>
            <w:spacing w:val="-2"/>
          </w:rPr>
          <w:t> </w:t>
        </w:r>
        <w:r>
          <w:rPr/>
          <w:t>11  </w:t>
        </w:r>
        <w:r>
          <w:rPr>
            <w:spacing w:val="28"/>
          </w:rPr>
          <w:t> </w:t>
        </w:r>
        <w:r>
          <w:rPr/>
          <w:t>The</w:t>
        </w:r>
        <w:r>
          <w:rPr>
            <w:spacing w:val="-5"/>
          </w:rPr>
          <w:t> </w:t>
        </w:r>
        <w:r>
          <w:rPr/>
          <w:t>WOSA</w:t>
        </w:r>
        <w:r>
          <w:rPr>
            <w:spacing w:val="-2"/>
          </w:rPr>
          <w:t> </w:t>
        </w:r>
        <w:r>
          <w:rPr/>
          <w:t>EOF</w:t>
        </w:r>
        <w:r>
          <w:rPr>
            <w:spacing w:val="-3"/>
          </w:rPr>
          <w:t> </w:t>
        </w:r>
        <w:r>
          <w:rPr/>
          <w:t>analysis</w:t>
        </w:r>
        <w:r>
          <w:rPr>
            <w:spacing w:val="-1"/>
          </w:rPr>
          <w:t> </w:t>
        </w:r>
        <w:r>
          <w:rPr/>
          <w:t>of</w:t>
        </w:r>
        <w:r>
          <w:rPr>
            <w:spacing w:val="-1"/>
          </w:rPr>
          <w:t> </w:t>
        </w:r>
        <w:r>
          <w:rPr/>
          <w:t>the</w:t>
        </w:r>
        <w:r>
          <w:rPr>
            <w:spacing w:val="-2"/>
          </w:rPr>
          <w:t> </w:t>
        </w:r>
        <w:r>
          <w:rPr/>
          <w:t>diurnal</w:t>
        </w:r>
        <w:r>
          <w:rPr>
            <w:spacing w:val="-3"/>
          </w:rPr>
          <w:t> </w:t>
        </w:r>
        <w:r>
          <w:rPr/>
          <w:t>cycle.</w:t>
          <w:tab/>
          <w:t>64</w:t>
        </w:r>
      </w:hyperlink>
    </w:p>
    <w:p>
      <w:pPr>
        <w:pStyle w:val="BodyText"/>
        <w:spacing w:before="3"/>
      </w:pPr>
    </w:p>
    <w:p>
      <w:pPr>
        <w:pStyle w:val="BodyText"/>
        <w:tabs>
          <w:tab w:pos="8624" w:val="left" w:leader="dot"/>
        </w:tabs>
        <w:spacing w:line="276" w:lineRule="auto"/>
        <w:ind w:left="1396" w:right="288" w:hanging="1080"/>
      </w:pPr>
      <w:hyperlink w:history="true" w:anchor="_bookmark32">
        <w:r>
          <w:rPr/>
          <w:t>Figure 12</w:t>
        </w:r>
        <w:r>
          <w:rPr>
            <w:spacing w:val="1"/>
          </w:rPr>
          <w:t> </w:t>
        </w:r>
        <w:r>
          <w:rPr/>
          <w:t>An</w:t>
        </w:r>
        <w:r>
          <w:rPr>
            <w:spacing w:val="1"/>
          </w:rPr>
          <w:t> </w:t>
        </w:r>
        <w:r>
          <w:rPr/>
          <w:t>EOF</w:t>
        </w:r>
        <w:r>
          <w:rPr>
            <w:spacing w:val="48"/>
          </w:rPr>
          <w:t> </w:t>
        </w:r>
        <w:r>
          <w:rPr/>
          <w:t>analysis</w:t>
        </w:r>
        <w:r>
          <w:rPr>
            <w:spacing w:val="48"/>
          </w:rPr>
          <w:t> </w:t>
        </w:r>
        <w:r>
          <w:rPr/>
          <w:t>of</w:t>
        </w:r>
        <w:r>
          <w:rPr>
            <w:spacing w:val="49"/>
          </w:rPr>
          <w:t> </w:t>
        </w:r>
        <w:r>
          <w:rPr/>
          <w:t>just</w:t>
        </w:r>
        <w:r>
          <w:rPr>
            <w:spacing w:val="48"/>
          </w:rPr>
          <w:t> </w:t>
        </w:r>
        <w:r>
          <w:rPr/>
          <w:t>the</w:t>
        </w:r>
        <w:r>
          <w:rPr>
            <w:spacing w:val="49"/>
          </w:rPr>
          <w:t> </w:t>
        </w:r>
        <w:r>
          <w:rPr/>
          <w:t>semi-diurnal</w:t>
        </w:r>
        <w:r>
          <w:rPr>
            <w:spacing w:val="48"/>
          </w:rPr>
          <w:t> </w:t>
        </w:r>
        <w:r>
          <w:rPr/>
          <w:t>component</w:t>
        </w:r>
        <w:r>
          <w:rPr>
            <w:spacing w:val="49"/>
          </w:rPr>
          <w:t> </w:t>
        </w:r>
        <w:r>
          <w:rPr/>
          <w:t>of</w:t>
        </w:r>
        <w:r>
          <w:rPr>
            <w:spacing w:val="48"/>
          </w:rPr>
          <w:t> </w:t>
        </w:r>
        <w:r>
          <w:rPr/>
          <w:t>WOSA</w:t>
        </w:r>
        <w:r>
          <w:rPr>
            <w:spacing w:val="49"/>
          </w:rPr>
          <w:t> </w:t>
        </w:r>
        <w:r>
          <w:rPr/>
          <w:t>analysis</w:t>
        </w:r>
      </w:hyperlink>
      <w:r>
        <w:rPr>
          <w:spacing w:val="1"/>
        </w:rPr>
        <w:t> </w:t>
      </w:r>
      <w:hyperlink w:history="true" w:anchor="_bookmark32">
        <w:r>
          <w:rPr/>
          <w:t>results</w:t>
        </w:r>
        <w:r>
          <w:rPr>
            <w:spacing w:val="1"/>
          </w:rPr>
          <w:t> </w:t>
        </w:r>
        <w:r>
          <w:rPr/>
          <w:t>in</w:t>
        </w:r>
        <w:r>
          <w:rPr>
            <w:spacing w:val="1"/>
          </w:rPr>
          <w:t> </w:t>
        </w:r>
        <w:r>
          <w:rPr/>
          <w:t>a</w:t>
        </w:r>
        <w:r>
          <w:rPr>
            <w:spacing w:val="48"/>
          </w:rPr>
          <w:t> </w:t>
        </w:r>
        <w:r>
          <w:rPr/>
          <w:t>pattern consistent</w:t>
        </w:r>
        <w:r>
          <w:rPr>
            <w:spacing w:val="48"/>
          </w:rPr>
          <w:t> </w:t>
        </w:r>
        <w:r>
          <w:rPr/>
          <w:t>with</w:t>
        </w:r>
        <w:r>
          <w:rPr>
            <w:spacing w:val="49"/>
          </w:rPr>
          <w:t> </w:t>
        </w:r>
        <w:r>
          <w:rPr/>
          <w:t>the</w:t>
        </w:r>
        <w:r>
          <w:rPr>
            <w:spacing w:val="48"/>
          </w:rPr>
          <w:t> </w:t>
        </w:r>
        <w:r>
          <w:rPr/>
          <w:t>second</w:t>
        </w:r>
        <w:r>
          <w:rPr>
            <w:spacing w:val="49"/>
          </w:rPr>
          <w:t> </w:t>
        </w:r>
        <w:r>
          <w:rPr/>
          <w:t>EOF</w:t>
        </w:r>
        <w:r>
          <w:rPr>
            <w:spacing w:val="48"/>
          </w:rPr>
          <w:t> </w:t>
        </w:r>
        <w:r>
          <w:rPr/>
          <w:t>of</w:t>
        </w:r>
        <w:r>
          <w:rPr>
            <w:spacing w:val="49"/>
          </w:rPr>
          <w:t> </w:t>
        </w:r>
        <w:r>
          <w:rPr/>
          <w:t>the</w:t>
        </w:r>
        <w:r>
          <w:rPr>
            <w:spacing w:val="48"/>
          </w:rPr>
          <w:t> </w:t>
        </w:r>
        <w:r>
          <w:rPr/>
          <w:t>integrated</w:t>
        </w:r>
      </w:hyperlink>
      <w:r>
        <w:rPr>
          <w:spacing w:val="1"/>
        </w:rPr>
        <w:t> </w:t>
      </w:r>
      <w:hyperlink w:history="true" w:anchor="_bookmark32">
        <w:r>
          <w:rPr/>
          <w:t>analysis</w:t>
        </w:r>
        <w:r>
          <w:rPr>
            <w:spacing w:val="-1"/>
          </w:rPr>
          <w:t> </w:t>
        </w:r>
        <w:r>
          <w:rPr/>
          <w:t>from</w:t>
        </w:r>
        <w:r>
          <w:rPr>
            <w:spacing w:val="-1"/>
          </w:rPr>
          <w:t> </w:t>
        </w:r>
        <w:r>
          <w:rPr/>
          <w:t>Figure</w:t>
        </w:r>
        <w:r>
          <w:rPr>
            <w:spacing w:val="-2"/>
          </w:rPr>
          <w:t> </w:t>
        </w:r>
        <w:r>
          <w:rPr/>
          <w:t>9.</w:t>
          <w:tab/>
        </w:r>
        <w:r>
          <w:rPr>
            <w:spacing w:val="-2"/>
          </w:rPr>
          <w:t>65</w:t>
        </w:r>
      </w:hyperlink>
    </w:p>
    <w:p>
      <w:pPr>
        <w:pStyle w:val="BodyText"/>
        <w:tabs>
          <w:tab w:pos="8624" w:val="left" w:leader="dot"/>
        </w:tabs>
        <w:spacing w:line="276" w:lineRule="auto" w:before="219"/>
        <w:ind w:left="1396" w:right="288" w:hanging="1080"/>
      </w:pPr>
      <w:hyperlink w:history="true" w:anchor="_bookmark36">
        <w:r>
          <w:rPr/>
          <w:t>Figure 13</w:t>
        </w:r>
        <w:r>
          <w:rPr>
            <w:spacing w:val="50"/>
          </w:rPr>
          <w:t> </w:t>
        </w:r>
        <w:r>
          <w:rPr/>
          <w:t>EOF</w:t>
        </w:r>
        <w:r>
          <w:rPr>
            <w:spacing w:val="48"/>
          </w:rPr>
          <w:t> </w:t>
        </w:r>
        <w:r>
          <w:rPr/>
          <w:t>results</w:t>
        </w:r>
        <w:r>
          <w:rPr>
            <w:spacing w:val="49"/>
          </w:rPr>
          <w:t> </w:t>
        </w:r>
        <w:r>
          <w:rPr/>
          <w:t>from</w:t>
        </w:r>
        <w:r>
          <w:rPr>
            <w:spacing w:val="49"/>
          </w:rPr>
          <w:t> </w:t>
        </w:r>
        <w:r>
          <w:rPr/>
          <w:t>WOSA</w:t>
        </w:r>
        <w:r>
          <w:rPr>
            <w:spacing w:val="48"/>
          </w:rPr>
          <w:t> </w:t>
        </w:r>
        <w:r>
          <w:rPr/>
          <w:t>analysis   on</w:t>
        </w:r>
        <w:r>
          <w:rPr>
            <w:spacing w:val="49"/>
          </w:rPr>
          <w:t> </w:t>
        </w:r>
        <w:r>
          <w:rPr/>
          <w:t>the   TRMM</w:t>
        </w:r>
        <w:r>
          <w:rPr>
            <w:spacing w:val="48"/>
          </w:rPr>
          <w:t> </w:t>
        </w:r>
        <w:r>
          <w:rPr/>
          <w:t>data   with   a   large,</w:t>
        </w:r>
      </w:hyperlink>
      <w:r>
        <w:rPr>
          <w:spacing w:val="1"/>
        </w:rPr>
        <w:t> </w:t>
      </w:r>
      <w:hyperlink w:history="true" w:anchor="_bookmark36">
        <w:r>
          <w:rPr/>
          <w:t>artificial</w:t>
        </w:r>
        <w:r>
          <w:rPr>
            <w:spacing w:val="-3"/>
          </w:rPr>
          <w:t> </w:t>
        </w:r>
        <w:r>
          <w:rPr/>
          <w:t>gap.</w:t>
          <w:tab/>
        </w:r>
        <w:r>
          <w:rPr>
            <w:spacing w:val="-2"/>
          </w:rPr>
          <w:t>68</w:t>
        </w:r>
      </w:hyperlink>
    </w:p>
    <w:p>
      <w:pPr>
        <w:spacing w:after="0" w:line="276" w:lineRule="auto"/>
        <w:sectPr>
          <w:pgSz w:w="12240" w:h="15840"/>
          <w:pgMar w:top="1500" w:bottom="280" w:left="1700" w:right="1380"/>
        </w:sectPr>
      </w:pPr>
    </w:p>
    <w:p>
      <w:pPr>
        <w:pStyle w:val="BodyText"/>
        <w:spacing w:before="11"/>
        <w:rPr>
          <w:sz w:val="16"/>
        </w:rPr>
      </w:pPr>
    </w:p>
    <w:p>
      <w:pPr>
        <w:pStyle w:val="Heading1"/>
        <w:ind w:left="76" w:right="663"/>
        <w:jc w:val="center"/>
      </w:pPr>
      <w:bookmarkStart w:name="LIST OF TABLES" w:id="8"/>
      <w:bookmarkEnd w:id="8"/>
      <w:r>
        <w:rPr/>
      </w:r>
      <w:r>
        <w:rPr/>
        <w:t>LIST</w:t>
      </w:r>
      <w:r>
        <w:rPr>
          <w:spacing w:val="-4"/>
        </w:rPr>
        <w:t> </w:t>
      </w:r>
      <w:r>
        <w:rPr/>
        <w:t>OF</w:t>
      </w:r>
      <w:r>
        <w:rPr>
          <w:spacing w:val="-3"/>
        </w:rPr>
        <w:t> </w:t>
      </w:r>
      <w:r>
        <w:rPr/>
        <w:t>TABLES</w:t>
      </w:r>
    </w:p>
    <w:p>
      <w:pPr>
        <w:pStyle w:val="BodyText"/>
        <w:tabs>
          <w:tab w:pos="1396" w:val="left" w:leader="none"/>
          <w:tab w:pos="8624" w:val="left" w:leader="dot"/>
        </w:tabs>
        <w:spacing w:line="477" w:lineRule="auto" w:before="789"/>
        <w:ind w:left="316" w:right="236" w:firstLine="8156"/>
      </w:pPr>
      <w:r>
        <w:rPr/>
        <w:t>Page</w:t>
      </w:r>
      <w:r>
        <w:rPr>
          <w:spacing w:val="-46"/>
        </w:rPr>
        <w:t> </w:t>
      </w:r>
      <w:hyperlink w:history="true" w:anchor="_bookmark33">
        <w:r>
          <w:rPr/>
          <w:t>Table</w:t>
        </w:r>
        <w:r>
          <w:rPr>
            <w:spacing w:val="-2"/>
          </w:rPr>
          <w:t> </w:t>
        </w:r>
        <w:r>
          <w:rPr/>
          <w:t>1</w:t>
          <w:tab/>
          <w:t>Variances</w:t>
        </w:r>
        <w:r>
          <w:rPr>
            <w:spacing w:val="-2"/>
          </w:rPr>
          <w:t> </w:t>
        </w:r>
        <w:r>
          <w:rPr/>
          <w:t>and</w:t>
        </w:r>
        <w:r>
          <w:rPr>
            <w:spacing w:val="-4"/>
          </w:rPr>
          <w:t> </w:t>
        </w:r>
        <w:r>
          <w:rPr/>
          <w:t>Error</w:t>
        </w:r>
        <w:r>
          <w:rPr>
            <w:spacing w:val="-3"/>
          </w:rPr>
          <w:t> </w:t>
        </w:r>
        <w:r>
          <w:rPr/>
          <w:t>Estimates</w:t>
        </w:r>
        <w:r>
          <w:rPr>
            <w:spacing w:val="-2"/>
          </w:rPr>
          <w:t> </w:t>
        </w:r>
        <w:r>
          <w:rPr/>
          <w:t>for</w:t>
        </w:r>
        <w:r>
          <w:rPr>
            <w:spacing w:val="-4"/>
          </w:rPr>
          <w:t> </w:t>
        </w:r>
        <w:r>
          <w:rPr/>
          <w:t>LSDFT</w:t>
        </w:r>
        <w:r>
          <w:rPr>
            <w:spacing w:val="-2"/>
          </w:rPr>
          <w:t> </w:t>
        </w:r>
        <w:r>
          <w:rPr/>
          <w:t>EOF</w:t>
        </w:r>
        <w:r>
          <w:rPr>
            <w:spacing w:val="-4"/>
          </w:rPr>
          <w:t> </w:t>
        </w:r>
        <w:r>
          <w:rPr/>
          <w:t>analysis</w:t>
          <w:tab/>
          <w:t>66</w:t>
        </w:r>
      </w:hyperlink>
    </w:p>
    <w:p>
      <w:pPr>
        <w:pStyle w:val="BodyText"/>
        <w:tabs>
          <w:tab w:pos="1396" w:val="left" w:leader="none"/>
          <w:tab w:pos="8624" w:val="left" w:leader="dot"/>
        </w:tabs>
        <w:spacing w:before="4"/>
        <w:ind w:left="316"/>
      </w:pPr>
      <w:hyperlink w:history="true" w:anchor="_bookmark34">
        <w:r>
          <w:rPr/>
          <w:t>Table</w:t>
        </w:r>
        <w:r>
          <w:rPr>
            <w:spacing w:val="-2"/>
          </w:rPr>
          <w:t> </w:t>
        </w:r>
        <w:r>
          <w:rPr/>
          <w:t>2</w:t>
          <w:tab/>
          <w:t>Variances</w:t>
        </w:r>
        <w:r>
          <w:rPr>
            <w:spacing w:val="-1"/>
          </w:rPr>
          <w:t> </w:t>
        </w:r>
        <w:r>
          <w:rPr/>
          <w:t>and</w:t>
        </w:r>
        <w:r>
          <w:rPr>
            <w:spacing w:val="-4"/>
          </w:rPr>
          <w:t> </w:t>
        </w:r>
        <w:r>
          <w:rPr/>
          <w:t>Error</w:t>
        </w:r>
        <w:r>
          <w:rPr>
            <w:spacing w:val="-2"/>
          </w:rPr>
          <w:t> </w:t>
        </w:r>
        <w:r>
          <w:rPr/>
          <w:t>Estimates</w:t>
        </w:r>
        <w:r>
          <w:rPr>
            <w:spacing w:val="-2"/>
          </w:rPr>
          <w:t> </w:t>
        </w:r>
        <w:r>
          <w:rPr/>
          <w:t>for</w:t>
        </w:r>
        <w:r>
          <w:rPr>
            <w:spacing w:val="-5"/>
          </w:rPr>
          <w:t> </w:t>
        </w:r>
        <w:r>
          <w:rPr/>
          <w:t>WOSA</w:t>
        </w:r>
        <w:r>
          <w:rPr>
            <w:spacing w:val="-3"/>
          </w:rPr>
          <w:t> </w:t>
        </w:r>
        <w:r>
          <w:rPr/>
          <w:t>EOF</w:t>
        </w:r>
        <w:r>
          <w:rPr>
            <w:spacing w:val="-5"/>
          </w:rPr>
          <w:t> </w:t>
        </w:r>
        <w:r>
          <w:rPr/>
          <w:t>analysis</w:t>
          <w:tab/>
          <w:t>66</w:t>
        </w:r>
      </w:hyperlink>
    </w:p>
    <w:p>
      <w:pPr>
        <w:pStyle w:val="BodyText"/>
        <w:tabs>
          <w:tab w:pos="1396" w:val="left" w:leader="none"/>
          <w:tab w:pos="8624" w:val="left" w:leader="dot"/>
        </w:tabs>
        <w:spacing w:before="258"/>
        <w:ind w:left="316"/>
      </w:pPr>
      <w:hyperlink w:history="true" w:anchor="_bookmark35">
        <w:r>
          <w:rPr/>
          <w:t>Table</w:t>
        </w:r>
        <w:r>
          <w:rPr>
            <w:spacing w:val="-2"/>
          </w:rPr>
          <w:t> </w:t>
        </w:r>
        <w:r>
          <w:rPr/>
          <w:t>3</w:t>
          <w:tab/>
          <w:t>Variances</w:t>
        </w:r>
        <w:r>
          <w:rPr>
            <w:spacing w:val="-2"/>
          </w:rPr>
          <w:t> </w:t>
        </w:r>
        <w:r>
          <w:rPr/>
          <w:t>and</w:t>
        </w:r>
        <w:r>
          <w:rPr>
            <w:spacing w:val="-3"/>
          </w:rPr>
          <w:t> </w:t>
        </w:r>
        <w:r>
          <w:rPr/>
          <w:t>Error</w:t>
        </w:r>
        <w:r>
          <w:rPr>
            <w:spacing w:val="-3"/>
          </w:rPr>
          <w:t> </w:t>
        </w:r>
        <w:r>
          <w:rPr/>
          <w:t>Estimates</w:t>
        </w:r>
        <w:r>
          <w:rPr>
            <w:spacing w:val="-2"/>
          </w:rPr>
          <w:t> </w:t>
        </w:r>
        <w:r>
          <w:rPr/>
          <w:t>for</w:t>
        </w:r>
        <w:r>
          <w:rPr>
            <w:spacing w:val="-4"/>
          </w:rPr>
          <w:t> </w:t>
        </w:r>
        <w:r>
          <w:rPr/>
          <w:t>AR1-reduced</w:t>
        </w:r>
        <w:r>
          <w:rPr>
            <w:spacing w:val="-3"/>
          </w:rPr>
          <w:t> </w:t>
        </w:r>
        <w:r>
          <w:rPr/>
          <w:t>EOF</w:t>
        </w:r>
        <w:r>
          <w:rPr>
            <w:spacing w:val="-5"/>
          </w:rPr>
          <w:t> </w:t>
        </w:r>
        <w:r>
          <w:rPr/>
          <w:t>analysis</w:t>
          <w:tab/>
          <w:t>67</w:t>
        </w:r>
      </w:hyperlink>
    </w:p>
    <w:p>
      <w:pPr>
        <w:pStyle w:val="BodyText"/>
        <w:tabs>
          <w:tab w:pos="1396" w:val="left" w:leader="none"/>
          <w:tab w:pos="8624" w:val="left" w:leader="dot"/>
        </w:tabs>
        <w:spacing w:before="258"/>
        <w:ind w:left="316"/>
      </w:pPr>
      <w:hyperlink w:history="true" w:anchor="_bookmark38">
        <w:r>
          <w:rPr/>
          <w:t>Table</w:t>
        </w:r>
        <w:r>
          <w:rPr>
            <w:spacing w:val="-2"/>
          </w:rPr>
          <w:t> </w:t>
        </w:r>
        <w:r>
          <w:rPr/>
          <w:t>4</w:t>
          <w:tab/>
          <w:t>Timing</w:t>
        </w:r>
        <w:r>
          <w:rPr>
            <w:spacing w:val="-2"/>
          </w:rPr>
          <w:t> </w:t>
        </w:r>
        <w:r>
          <w:rPr/>
          <w:t>of</w:t>
        </w:r>
        <w:r>
          <w:rPr>
            <w:spacing w:val="-1"/>
          </w:rPr>
          <w:t> </w:t>
        </w:r>
        <w:r>
          <w:rPr/>
          <w:t>R</w:t>
        </w:r>
        <w:r>
          <w:rPr>
            <w:spacing w:val="-2"/>
          </w:rPr>
          <w:t> </w:t>
        </w:r>
        <w:r>
          <w:rPr/>
          <w:t>and</w:t>
        </w:r>
        <w:r>
          <w:rPr>
            <w:spacing w:val="-5"/>
          </w:rPr>
          <w:t> </w:t>
        </w:r>
        <w:r>
          <w:rPr/>
          <w:t>CUDA</w:t>
        </w:r>
        <w:r>
          <w:rPr>
            <w:spacing w:val="-2"/>
          </w:rPr>
          <w:t> </w:t>
        </w:r>
        <w:r>
          <w:rPr/>
          <w:t>LSDFT algorithms</w:t>
          <w:tab/>
          <w:t>72</w:t>
        </w:r>
      </w:hyperlink>
    </w:p>
    <w:p>
      <w:pPr>
        <w:spacing w:after="0"/>
        <w:sectPr>
          <w:pgSz w:w="12240" w:h="15840"/>
          <w:pgMar w:top="1500" w:bottom="280" w:left="1700" w:right="1380"/>
        </w:sectPr>
      </w:pPr>
    </w:p>
    <w:p>
      <w:pPr>
        <w:pStyle w:val="BodyText"/>
        <w:rPr>
          <w:sz w:val="30"/>
        </w:rPr>
      </w:pPr>
    </w:p>
    <w:p>
      <w:pPr>
        <w:pStyle w:val="BodyText"/>
        <w:spacing w:before="6"/>
        <w:rPr>
          <w:sz w:val="36"/>
        </w:rPr>
      </w:pPr>
    </w:p>
    <w:p>
      <w:pPr>
        <w:pStyle w:val="Heading1"/>
        <w:numPr>
          <w:ilvl w:val="0"/>
          <w:numId w:val="2"/>
        </w:numPr>
        <w:tabs>
          <w:tab w:pos="4052" w:val="left" w:leader="none"/>
        </w:tabs>
        <w:spacing w:line="240" w:lineRule="auto" w:before="0" w:after="0"/>
        <w:ind w:left="4051" w:right="0" w:hanging="361"/>
        <w:jc w:val="left"/>
      </w:pPr>
      <w:bookmarkStart w:name="1. INTRODUCTION" w:id="9"/>
      <w:bookmarkEnd w:id="9"/>
      <w:r>
        <w:rPr/>
      </w:r>
      <w:bookmarkStart w:name="_bookmark4" w:id="10"/>
      <w:bookmarkEnd w:id="10"/>
      <w:r>
        <w:rPr/>
      </w:r>
      <w:bookmarkStart w:name="_bookmark4" w:id="11"/>
      <w:bookmarkEnd w:id="11"/>
      <w:r>
        <w:rPr/>
        <w:t>I</w:t>
      </w:r>
      <w:r>
        <w:rPr/>
        <w:t>NTRODUCTION</w:t>
      </w:r>
    </w:p>
    <w:p>
      <w:pPr>
        <w:pStyle w:val="BodyText"/>
        <w:rPr>
          <w:sz w:val="30"/>
        </w:rPr>
      </w:pPr>
    </w:p>
    <w:p>
      <w:pPr>
        <w:pStyle w:val="BodyText"/>
        <w:spacing w:before="5"/>
        <w:rPr>
          <w:sz w:val="39"/>
        </w:rPr>
      </w:pPr>
    </w:p>
    <w:p>
      <w:pPr>
        <w:pStyle w:val="BodyText"/>
        <w:spacing w:line="480" w:lineRule="auto"/>
        <w:ind w:left="316" w:right="269" w:firstLine="720"/>
        <w:jc w:val="both"/>
      </w:pPr>
      <w:r>
        <w:rPr/>
        <w:t>Empirical</w:t>
      </w:r>
      <w:r>
        <w:rPr>
          <w:spacing w:val="13"/>
        </w:rPr>
        <w:t> </w:t>
      </w:r>
      <w:r>
        <w:rPr/>
        <w:t>orthogonal</w:t>
      </w:r>
      <w:r>
        <w:rPr>
          <w:spacing w:val="11"/>
        </w:rPr>
        <w:t> </w:t>
      </w:r>
      <w:r>
        <w:rPr/>
        <w:t>functions</w:t>
      </w:r>
      <w:r>
        <w:rPr>
          <w:spacing w:val="13"/>
        </w:rPr>
        <w:t> </w:t>
      </w:r>
      <w:r>
        <w:rPr/>
        <w:t>(or</w:t>
      </w:r>
      <w:r>
        <w:rPr>
          <w:spacing w:val="11"/>
        </w:rPr>
        <w:t> </w:t>
      </w:r>
      <w:r>
        <w:rPr/>
        <w:t>EOFs)</w:t>
      </w:r>
      <w:r>
        <w:rPr>
          <w:spacing w:val="13"/>
        </w:rPr>
        <w:t> </w:t>
      </w:r>
      <w:r>
        <w:rPr/>
        <w:t>are</w:t>
      </w:r>
      <w:r>
        <w:rPr>
          <w:spacing w:val="13"/>
        </w:rPr>
        <w:t> </w:t>
      </w:r>
      <w:r>
        <w:rPr/>
        <w:t>an</w:t>
      </w:r>
      <w:r>
        <w:rPr>
          <w:spacing w:val="13"/>
        </w:rPr>
        <w:t> </w:t>
      </w:r>
      <w:r>
        <w:rPr/>
        <w:t>important</w:t>
      </w:r>
      <w:r>
        <w:rPr>
          <w:spacing w:val="13"/>
        </w:rPr>
        <w:t> </w:t>
      </w:r>
      <w:r>
        <w:rPr/>
        <w:t>part</w:t>
      </w:r>
      <w:r>
        <w:rPr>
          <w:spacing w:val="12"/>
        </w:rPr>
        <w:t> </w:t>
      </w:r>
      <w:r>
        <w:rPr/>
        <w:t>of</w:t>
      </w:r>
      <w:r>
        <w:rPr>
          <w:spacing w:val="12"/>
        </w:rPr>
        <w:t> </w:t>
      </w:r>
      <w:r>
        <w:rPr/>
        <w:t>spatial</w:t>
      </w:r>
      <w:r>
        <w:rPr>
          <w:spacing w:val="11"/>
        </w:rPr>
        <w:t> </w:t>
      </w:r>
      <w:r>
        <w:rPr/>
        <w:t>analysis</w:t>
      </w:r>
      <w:r>
        <w:rPr>
          <w:spacing w:val="1"/>
        </w:rPr>
        <w:t> </w:t>
      </w:r>
      <w:r>
        <w:rPr/>
        <w:t>of oscillations, and are an especially pervasive technique in atmospheric science since the</w:t>
      </w:r>
      <w:r>
        <w:rPr>
          <w:spacing w:val="1"/>
        </w:rPr>
        <w:t> </w:t>
      </w:r>
      <w:r>
        <w:rPr/>
        <w:t>1950s or so (North et al., 1982). However, they have largely been applied to model data</w:t>
      </w:r>
      <w:r>
        <w:rPr>
          <w:spacing w:val="1"/>
        </w:rPr>
        <w:t> </w:t>
      </w:r>
      <w:r>
        <w:rPr/>
        <w:t>sets,</w:t>
      </w:r>
      <w:r>
        <w:rPr>
          <w:spacing w:val="1"/>
        </w:rPr>
        <w:t> </w:t>
      </w:r>
      <w:r>
        <w:rPr/>
        <w:t>since</w:t>
      </w:r>
      <w:r>
        <w:rPr>
          <w:spacing w:val="1"/>
        </w:rPr>
        <w:t> </w:t>
      </w:r>
      <w:r>
        <w:rPr/>
        <w:t>there</w:t>
      </w:r>
      <w:r>
        <w:rPr>
          <w:spacing w:val="1"/>
        </w:rPr>
        <w:t> </w:t>
      </w:r>
      <w:r>
        <w:rPr/>
        <w:t>is</w:t>
      </w:r>
      <w:r>
        <w:rPr>
          <w:spacing w:val="1"/>
        </w:rPr>
        <w:t> </w:t>
      </w:r>
      <w:r>
        <w:rPr/>
        <w:t>currently</w:t>
      </w:r>
      <w:r>
        <w:rPr>
          <w:spacing w:val="1"/>
        </w:rPr>
        <w:t> </w:t>
      </w:r>
      <w:r>
        <w:rPr/>
        <w:t>no</w:t>
      </w:r>
      <w:r>
        <w:rPr>
          <w:spacing w:val="1"/>
        </w:rPr>
        <w:t> </w:t>
      </w:r>
      <w:r>
        <w:rPr/>
        <w:t>theoretically</w:t>
      </w:r>
      <w:r>
        <w:rPr>
          <w:spacing w:val="1"/>
        </w:rPr>
        <w:t> </w:t>
      </w:r>
      <w:r>
        <w:rPr/>
        <w:t>exact</w:t>
      </w:r>
      <w:r>
        <w:rPr>
          <w:spacing w:val="1"/>
        </w:rPr>
        <w:t> </w:t>
      </w:r>
      <w:r>
        <w:rPr/>
        <w:t>way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connect</w:t>
      </w:r>
      <w:r>
        <w:rPr>
          <w:spacing w:val="1"/>
        </w:rPr>
        <w:t> </w:t>
      </w:r>
      <w:r>
        <w:rPr/>
        <w:t>EOF</w:t>
      </w:r>
      <w:r>
        <w:rPr>
          <w:spacing w:val="1"/>
        </w:rPr>
        <w:t> </w:t>
      </w:r>
      <w:r>
        <w:rPr/>
        <w:t>analysis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nonequispaced</w:t>
      </w:r>
      <w:r>
        <w:rPr>
          <w:spacing w:val="1"/>
        </w:rPr>
        <w:t> </w:t>
      </w:r>
      <w:r>
        <w:rPr/>
        <w:t>data.</w:t>
      </w:r>
      <w:r>
        <w:rPr>
          <w:spacing w:val="1"/>
        </w:rPr>
        <w:t> </w:t>
      </w:r>
      <w:r>
        <w:rPr/>
        <w:t>“Nonequispaced”</w:t>
      </w:r>
      <w:r>
        <w:rPr>
          <w:spacing w:val="1"/>
        </w:rPr>
        <w:t> </w:t>
      </w:r>
      <w:r>
        <w:rPr/>
        <w:t>(alternatively</w:t>
      </w:r>
      <w:r>
        <w:rPr>
          <w:spacing w:val="1"/>
        </w:rPr>
        <w:t> </w:t>
      </w:r>
      <w:r>
        <w:rPr/>
        <w:t>“gappy,”</w:t>
      </w:r>
      <w:r>
        <w:rPr>
          <w:spacing w:val="1"/>
        </w:rPr>
        <w:t> </w:t>
      </w:r>
      <w:r>
        <w:rPr/>
        <w:t>“irregularly</w:t>
      </w:r>
      <w:r>
        <w:rPr>
          <w:spacing w:val="1"/>
        </w:rPr>
        <w:t> </w:t>
      </w:r>
      <w:r>
        <w:rPr/>
        <w:t>spaced,”</w:t>
      </w:r>
      <w:r>
        <w:rPr>
          <w:spacing w:val="1"/>
        </w:rPr>
        <w:t> </w:t>
      </w:r>
      <w:r>
        <w:rPr/>
        <w:t>or</w:t>
      </w:r>
      <w:r>
        <w:rPr>
          <w:spacing w:val="1"/>
        </w:rPr>
        <w:t> </w:t>
      </w:r>
      <w:r>
        <w:rPr/>
        <w:t>“unevenly spaced”) in this context refers to data that is sampled at irregular time intervals,</w:t>
      </w:r>
      <w:r>
        <w:rPr>
          <w:spacing w:val="1"/>
        </w:rPr>
        <w:t> </w:t>
      </w:r>
      <w:r>
        <w:rPr/>
        <w:t>a situation which typically arises for two reasons: 1) the sampling technique does</w:t>
      </w:r>
      <w:r>
        <w:rPr>
          <w:spacing w:val="1"/>
        </w:rPr>
        <w:t> </w:t>
      </w:r>
      <w:r>
        <w:rPr/>
        <w:t>not</w:t>
      </w:r>
      <w:r>
        <w:rPr>
          <w:spacing w:val="1"/>
        </w:rPr>
        <w:t> </w:t>
      </w:r>
      <w:r>
        <w:rPr/>
        <w:t>generally result in evenly spaced data, or 2) the sampling technique does not always lead to</w:t>
      </w:r>
      <w:r>
        <w:rPr>
          <w:spacing w:val="-46"/>
        </w:rPr>
        <w:t> </w:t>
      </w:r>
      <w:r>
        <w:rPr/>
        <w:t>valid results, even when sampling is otherwise equispaced. An example of the first scenario</w:t>
      </w:r>
      <w:r>
        <w:rPr>
          <w:spacing w:val="-46"/>
        </w:rPr>
        <w:t> </w:t>
      </w:r>
      <w:r>
        <w:rPr/>
        <w:t>would be paleoclimate records; since layering rates are variable through the record for</w:t>
      </w:r>
      <w:r>
        <w:rPr>
          <w:spacing w:val="1"/>
        </w:rPr>
        <w:t> </w:t>
      </w:r>
      <w:r>
        <w:rPr/>
        <w:t>many types of paleoclimate proxies, different periods will have corresponding variations in</w:t>
      </w:r>
      <w:r>
        <w:rPr>
          <w:spacing w:val="-46"/>
        </w:rPr>
        <w:t> </w:t>
      </w:r>
      <w:r>
        <w:rPr/>
        <w:t>temporal resolution. An example of the second scenario would be telescope or satellite</w:t>
      </w:r>
      <w:r>
        <w:rPr>
          <w:spacing w:val="1"/>
        </w:rPr>
        <w:t> </w:t>
      </w:r>
      <w:r>
        <w:rPr/>
        <w:t>observations. Reasons for uneven spacing include the diurnal and annual cycles (which, in</w:t>
      </w:r>
      <w:r>
        <w:rPr>
          <w:spacing w:val="1"/>
        </w:rPr>
        <w:t> </w:t>
      </w:r>
      <w:r>
        <w:rPr/>
        <w:t>astronomy,</w:t>
      </w:r>
      <w:r>
        <w:rPr>
          <w:spacing w:val="1"/>
        </w:rPr>
        <w:t> </w:t>
      </w:r>
      <w:r>
        <w:rPr/>
        <w:t>can</w:t>
      </w:r>
      <w:r>
        <w:rPr>
          <w:spacing w:val="1"/>
        </w:rPr>
        <w:t> </w:t>
      </w:r>
      <w:r>
        <w:rPr/>
        <w:t>block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star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interest</w:t>
      </w:r>
      <w:r>
        <w:rPr>
          <w:spacing w:val="1"/>
        </w:rPr>
        <w:t> </w:t>
      </w:r>
      <w:r>
        <w:rPr/>
        <w:t>during</w:t>
      </w:r>
      <w:r>
        <w:rPr>
          <w:spacing w:val="1"/>
        </w:rPr>
        <w:t> </w:t>
      </w:r>
      <w:r>
        <w:rPr/>
        <w:t>daytime),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weather,</w:t>
      </w:r>
      <w:r>
        <w:rPr>
          <w:spacing w:val="1"/>
        </w:rPr>
        <w:t> </w:t>
      </w:r>
      <w:r>
        <w:rPr/>
        <w:t>telescope</w:t>
      </w:r>
      <w:r>
        <w:rPr>
          <w:spacing w:val="1"/>
        </w:rPr>
        <w:t> </w:t>
      </w:r>
      <w:r>
        <w:rPr/>
        <w:t>scheduling, and technical difficulties such as cosmic ray interference. In these cases, the</w:t>
      </w:r>
      <w:r>
        <w:rPr>
          <w:spacing w:val="1"/>
        </w:rPr>
        <w:t> </w:t>
      </w:r>
      <w:r>
        <w:rPr/>
        <w:t>reason</w:t>
      </w:r>
      <w:r>
        <w:rPr>
          <w:spacing w:val="-2"/>
        </w:rPr>
        <w:t> </w:t>
      </w:r>
      <w:r>
        <w:rPr/>
        <w:t>for</w:t>
      </w:r>
      <w:r>
        <w:rPr>
          <w:spacing w:val="-1"/>
        </w:rPr>
        <w:t> </w:t>
      </w:r>
      <w:r>
        <w:rPr/>
        <w:t>uneven</w:t>
      </w:r>
      <w:r>
        <w:rPr>
          <w:spacing w:val="-5"/>
        </w:rPr>
        <w:t> </w:t>
      </w:r>
      <w:r>
        <w:rPr/>
        <w:t>spacing</w:t>
      </w:r>
      <w:r>
        <w:rPr>
          <w:spacing w:val="-1"/>
        </w:rPr>
        <w:t> </w:t>
      </w:r>
      <w:r>
        <w:rPr/>
        <w:t>is a</w:t>
      </w:r>
      <w:r>
        <w:rPr>
          <w:spacing w:val="-2"/>
        </w:rPr>
        <w:t> </w:t>
      </w:r>
      <w:r>
        <w:rPr/>
        <w:t>property</w:t>
      </w:r>
      <w:r>
        <w:rPr>
          <w:spacing w:val="-2"/>
        </w:rPr>
        <w:t> </w:t>
      </w:r>
      <w:r>
        <w:rPr/>
        <w:t>extrinsic</w:t>
      </w:r>
      <w:r>
        <w:rPr>
          <w:spacing w:val="1"/>
        </w:rPr>
        <w:t> </w:t>
      </w:r>
      <w:r>
        <w:rPr/>
        <w:t>to</w:t>
      </w:r>
      <w:r>
        <w:rPr>
          <w:spacing w:val="-1"/>
        </w:rPr>
        <w:t> </w:t>
      </w:r>
      <w:r>
        <w:rPr/>
        <w:t>the</w:t>
      </w:r>
      <w:r>
        <w:rPr>
          <w:spacing w:val="-2"/>
        </w:rPr>
        <w:t> </w:t>
      </w:r>
      <w:r>
        <w:rPr/>
        <w:t>technique in</w:t>
      </w:r>
      <w:r>
        <w:rPr>
          <w:spacing w:val="-2"/>
        </w:rPr>
        <w:t> </w:t>
      </w:r>
      <w:r>
        <w:rPr/>
        <w:t>question.</w:t>
      </w:r>
    </w:p>
    <w:p>
      <w:pPr>
        <w:pStyle w:val="BodyText"/>
        <w:spacing w:line="480" w:lineRule="auto" w:before="2"/>
        <w:ind w:left="316" w:right="270" w:firstLine="720"/>
        <w:jc w:val="both"/>
      </w:pPr>
      <w:r>
        <w:rPr/>
        <w:t>The fundamental difficulty with connecting unevenly spaced time series to the EOF</w:t>
      </w:r>
      <w:r>
        <w:rPr>
          <w:spacing w:val="1"/>
        </w:rPr>
        <w:t> </w:t>
      </w:r>
      <w:r>
        <w:rPr/>
        <w:t>problem lies in calculating the covariance matrix, each element of which is simply the</w:t>
      </w:r>
      <w:r>
        <w:rPr>
          <w:spacing w:val="1"/>
        </w:rPr>
        <w:t> </w:t>
      </w:r>
      <w:r>
        <w:rPr/>
        <w:t>covariance</w:t>
      </w:r>
      <w:r>
        <w:rPr>
          <w:spacing w:val="1"/>
        </w:rPr>
        <w:t> </w:t>
      </w:r>
      <w:r>
        <w:rPr/>
        <w:t>between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two</w:t>
      </w:r>
      <w:r>
        <w:rPr>
          <w:spacing w:val="1"/>
        </w:rPr>
        <w:t> </w:t>
      </w:r>
      <w:r>
        <w:rPr/>
        <w:t>time</w:t>
      </w:r>
      <w:r>
        <w:rPr>
          <w:spacing w:val="1"/>
        </w:rPr>
        <w:t> </w:t>
      </w:r>
      <w:r>
        <w:rPr/>
        <w:t>series</w:t>
      </w:r>
      <w:r>
        <w:rPr>
          <w:spacing w:val="1"/>
        </w:rPr>
        <w:t> </w:t>
      </w:r>
      <w:r>
        <w:rPr/>
        <w:t>it</w:t>
      </w:r>
      <w:r>
        <w:rPr>
          <w:spacing w:val="1"/>
        </w:rPr>
        <w:t> </w:t>
      </w:r>
      <w:r>
        <w:rPr/>
        <w:t>represents.</w:t>
      </w:r>
      <w:r>
        <w:rPr>
          <w:spacing w:val="1"/>
        </w:rPr>
        <w:t> </w:t>
      </w:r>
      <w:r>
        <w:rPr/>
        <w:t>EOFs</w:t>
      </w:r>
      <w:r>
        <w:rPr>
          <w:spacing w:val="1"/>
        </w:rPr>
        <w:t> </w:t>
      </w:r>
      <w:r>
        <w:rPr/>
        <w:t>are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eigenvectors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covariance matrix, and the eigenvalues that result from the same solution represent the</w:t>
      </w:r>
      <w:r>
        <w:rPr>
          <w:spacing w:val="1"/>
        </w:rPr>
        <w:t> </w:t>
      </w:r>
      <w:r>
        <w:rPr/>
        <w:t>relative</w:t>
      </w:r>
      <w:r>
        <w:rPr>
          <w:spacing w:val="19"/>
        </w:rPr>
        <w:t> </w:t>
      </w:r>
      <w:r>
        <w:rPr/>
        <w:t>variances</w:t>
      </w:r>
      <w:r>
        <w:rPr>
          <w:spacing w:val="21"/>
        </w:rPr>
        <w:t> </w:t>
      </w:r>
      <w:r>
        <w:rPr/>
        <w:t>of</w:t>
      </w:r>
      <w:r>
        <w:rPr>
          <w:spacing w:val="19"/>
        </w:rPr>
        <w:t> </w:t>
      </w:r>
      <w:r>
        <w:rPr/>
        <w:t>the</w:t>
      </w:r>
      <w:r>
        <w:rPr>
          <w:spacing w:val="20"/>
        </w:rPr>
        <w:t> </w:t>
      </w:r>
      <w:r>
        <w:rPr/>
        <w:t>eigenvectors.</w:t>
      </w:r>
      <w:r>
        <w:rPr>
          <w:spacing w:val="22"/>
        </w:rPr>
        <w:t> </w:t>
      </w:r>
      <w:r>
        <w:rPr/>
        <w:t>Approximate</w:t>
      </w:r>
      <w:r>
        <w:rPr>
          <w:spacing w:val="19"/>
        </w:rPr>
        <w:t> </w:t>
      </w:r>
      <w:r>
        <w:rPr/>
        <w:t>methods</w:t>
      </w:r>
      <w:r>
        <w:rPr>
          <w:spacing w:val="21"/>
        </w:rPr>
        <w:t> </w:t>
      </w:r>
      <w:r>
        <w:rPr/>
        <w:t>do</w:t>
      </w:r>
      <w:r>
        <w:rPr>
          <w:spacing w:val="20"/>
        </w:rPr>
        <w:t> </w:t>
      </w:r>
      <w:r>
        <w:rPr/>
        <w:t>exist;</w:t>
      </w:r>
      <w:r>
        <w:rPr>
          <w:spacing w:val="19"/>
        </w:rPr>
        <w:t> </w:t>
      </w:r>
      <w:r>
        <w:rPr/>
        <w:t>however,</w:t>
      </w:r>
      <w:r>
        <w:rPr>
          <w:spacing w:val="19"/>
        </w:rPr>
        <w:t> </w:t>
      </w:r>
      <w:r>
        <w:rPr/>
        <w:t>they</w:t>
      </w:r>
      <w:r>
        <w:rPr>
          <w:spacing w:val="18"/>
        </w:rPr>
        <w:t> </w:t>
      </w:r>
      <w:r>
        <w:rPr/>
        <w:t>rely</w:t>
      </w:r>
    </w:p>
    <w:p>
      <w:pPr>
        <w:spacing w:after="0" w:line="480" w:lineRule="auto"/>
        <w:jc w:val="both"/>
        <w:sectPr>
          <w:pgSz w:w="12240" w:h="15840"/>
          <w:pgMar w:top="1500" w:bottom="280" w:left="1700" w:right="1380"/>
        </w:sectPr>
      </w:pPr>
    </w:p>
    <w:p>
      <w:pPr>
        <w:pStyle w:val="BodyText"/>
        <w:rPr>
          <w:sz w:val="17"/>
        </w:rPr>
      </w:pPr>
    </w:p>
    <w:p>
      <w:pPr>
        <w:pStyle w:val="BodyText"/>
        <w:spacing w:line="480" w:lineRule="auto" w:before="101"/>
        <w:ind w:left="316" w:right="270"/>
        <w:jc w:val="both"/>
      </w:pPr>
      <w:r>
        <w:rPr/>
        <w:t>on</w:t>
      </w:r>
      <w:r>
        <w:rPr>
          <w:spacing w:val="1"/>
        </w:rPr>
        <w:t> </w:t>
      </w:r>
      <w:r>
        <w:rPr/>
        <w:t>various</w:t>
      </w:r>
      <w:r>
        <w:rPr>
          <w:spacing w:val="1"/>
        </w:rPr>
        <w:t> </w:t>
      </w:r>
      <w:r>
        <w:rPr/>
        <w:t>theoretical</w:t>
      </w:r>
      <w:r>
        <w:rPr>
          <w:spacing w:val="1"/>
        </w:rPr>
        <w:t> </w:t>
      </w:r>
      <w:r>
        <w:rPr/>
        <w:t>frameworks</w:t>
      </w:r>
      <w:r>
        <w:rPr>
          <w:spacing w:val="1"/>
        </w:rPr>
        <w:t> </w:t>
      </w:r>
      <w:r>
        <w:rPr/>
        <w:t>that</w:t>
      </w:r>
      <w:r>
        <w:rPr>
          <w:spacing w:val="1"/>
        </w:rPr>
        <w:t> </w:t>
      </w:r>
      <w:r>
        <w:rPr/>
        <w:t>are</w:t>
      </w:r>
      <w:r>
        <w:rPr>
          <w:spacing w:val="1"/>
        </w:rPr>
        <w:t> </w:t>
      </w:r>
      <w:r>
        <w:rPr/>
        <w:t>most</w:t>
      </w:r>
      <w:r>
        <w:rPr>
          <w:spacing w:val="1"/>
        </w:rPr>
        <w:t> </w:t>
      </w:r>
      <w:r>
        <w:rPr/>
        <w:t>appropriate</w:t>
      </w:r>
      <w:r>
        <w:rPr>
          <w:spacing w:val="1"/>
        </w:rPr>
        <w:t> </w:t>
      </w:r>
      <w:r>
        <w:rPr/>
        <w:t>only</w:t>
      </w:r>
      <w:r>
        <w:rPr>
          <w:spacing w:val="1"/>
        </w:rPr>
        <w:t> </w:t>
      </w:r>
      <w:r>
        <w:rPr/>
        <w:t>for</w:t>
      </w:r>
      <w:r>
        <w:rPr>
          <w:spacing w:val="1"/>
        </w:rPr>
        <w:t> </w:t>
      </w:r>
      <w:r>
        <w:rPr/>
        <w:t>specific</w:t>
      </w:r>
      <w:r>
        <w:rPr>
          <w:spacing w:val="48"/>
        </w:rPr>
        <w:t> </w:t>
      </w:r>
      <w:r>
        <w:rPr/>
        <w:t>cases,</w:t>
      </w:r>
      <w:r>
        <w:rPr>
          <w:spacing w:val="1"/>
        </w:rPr>
        <w:t> </w:t>
      </w:r>
      <w:r>
        <w:rPr/>
        <w:t>usually equispaced</w:t>
      </w:r>
      <w:r>
        <w:rPr>
          <w:spacing w:val="1"/>
        </w:rPr>
        <w:t> </w:t>
      </w:r>
      <w:r>
        <w:rPr/>
        <w:t>data</w:t>
      </w:r>
      <w:r>
        <w:rPr>
          <w:spacing w:val="1"/>
        </w:rPr>
        <w:t> </w:t>
      </w:r>
      <w:r>
        <w:rPr/>
        <w:t>(</w:t>
      </w:r>
      <w:hyperlink w:history="true" w:anchor="_bookmark5">
        <w:r>
          <w:rPr/>
          <w:t>Figure</w:t>
        </w:r>
        <w:r>
          <w:rPr>
            <w:spacing w:val="1"/>
          </w:rPr>
          <w:t> </w:t>
        </w:r>
        <w:r>
          <w:rPr/>
          <w:t>1</w:t>
        </w:r>
      </w:hyperlink>
      <w:r>
        <w:rPr/>
        <w:t>).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simplest of</w:t>
      </w:r>
      <w:r>
        <w:rPr>
          <w:spacing w:val="1"/>
        </w:rPr>
        <w:t> </w:t>
      </w:r>
      <w:r>
        <w:rPr/>
        <w:t>these</w:t>
      </w:r>
      <w:r>
        <w:rPr>
          <w:spacing w:val="1"/>
        </w:rPr>
        <w:t> </w:t>
      </w:r>
      <w:r>
        <w:rPr/>
        <w:t>methods</w:t>
      </w:r>
      <w:r>
        <w:rPr>
          <w:spacing w:val="1"/>
        </w:rPr>
        <w:t> </w:t>
      </w:r>
      <w:r>
        <w:rPr/>
        <w:t>is</w:t>
      </w:r>
      <w:r>
        <w:rPr>
          <w:spacing w:val="1"/>
        </w:rPr>
        <w:t> </w:t>
      </w:r>
      <w:r>
        <w:rPr/>
        <w:t>to use</w:t>
      </w:r>
      <w:r>
        <w:rPr>
          <w:spacing w:val="1"/>
        </w:rPr>
        <w:t> </w:t>
      </w:r>
      <w:r>
        <w:rPr/>
        <w:t>pairwise-</w:t>
      </w:r>
      <w:r>
        <w:rPr>
          <w:spacing w:val="1"/>
        </w:rPr>
        <w:t> </w:t>
      </w:r>
      <w:r>
        <w:rPr/>
        <w:t>complete</w:t>
      </w:r>
      <w:r>
        <w:rPr>
          <w:spacing w:val="1"/>
        </w:rPr>
        <w:t> </w:t>
      </w:r>
      <w:r>
        <w:rPr/>
        <w:t>observations.</w:t>
      </w:r>
      <w:r>
        <w:rPr>
          <w:spacing w:val="1"/>
        </w:rPr>
        <w:t> </w:t>
      </w:r>
      <w:r>
        <w:rPr/>
        <w:t>For</w:t>
      </w:r>
      <w:r>
        <w:rPr>
          <w:spacing w:val="1"/>
        </w:rPr>
        <w:t> </w:t>
      </w:r>
      <w:r>
        <w:rPr/>
        <w:t>some</w:t>
      </w:r>
      <w:r>
        <w:rPr>
          <w:spacing w:val="1"/>
        </w:rPr>
        <w:t> </w:t>
      </w:r>
      <w:r>
        <w:rPr/>
        <w:t>data</w:t>
      </w:r>
      <w:r>
        <w:rPr>
          <w:spacing w:val="1"/>
        </w:rPr>
        <w:t> </w:t>
      </w:r>
      <w:r>
        <w:rPr/>
        <w:t>sets</w:t>
      </w:r>
      <w:r>
        <w:rPr>
          <w:spacing w:val="1"/>
        </w:rPr>
        <w:t> </w:t>
      </w:r>
      <w:r>
        <w:rPr/>
        <w:t>(like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second</w:t>
      </w:r>
      <w:r>
        <w:rPr>
          <w:spacing w:val="1"/>
        </w:rPr>
        <w:t> </w:t>
      </w:r>
      <w:r>
        <w:rPr/>
        <w:t>scenario</w:t>
      </w:r>
      <w:r>
        <w:rPr>
          <w:spacing w:val="1"/>
        </w:rPr>
        <w:t> </w:t>
      </w:r>
      <w:r>
        <w:rPr/>
        <w:t>described</w:t>
      </w:r>
      <w:r>
        <w:rPr>
          <w:spacing w:val="1"/>
        </w:rPr>
        <w:t> </w:t>
      </w:r>
      <w:r>
        <w:rPr/>
        <w:t>previously), the observation times for each pair of time series may be essentially the same.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this</w:t>
      </w:r>
      <w:r>
        <w:rPr>
          <w:spacing w:val="1"/>
        </w:rPr>
        <w:t> </w:t>
      </w:r>
      <w:r>
        <w:rPr/>
        <w:t>situation,</w:t>
      </w:r>
      <w:r>
        <w:rPr>
          <w:spacing w:val="1"/>
        </w:rPr>
        <w:t> </w:t>
      </w:r>
      <w:r>
        <w:rPr/>
        <w:t>covariance</w:t>
      </w:r>
      <w:r>
        <w:rPr>
          <w:spacing w:val="1"/>
        </w:rPr>
        <w:t> </w:t>
      </w:r>
      <w:r>
        <w:rPr/>
        <w:t>can</w:t>
      </w:r>
      <w:r>
        <w:rPr>
          <w:spacing w:val="1"/>
        </w:rPr>
        <w:t> </w:t>
      </w:r>
      <w:r>
        <w:rPr/>
        <w:t>be</w:t>
      </w:r>
      <w:r>
        <w:rPr>
          <w:spacing w:val="1"/>
        </w:rPr>
        <w:t> </w:t>
      </w:r>
      <w:r>
        <w:rPr/>
        <w:t>calculated</w:t>
      </w:r>
      <w:r>
        <w:rPr>
          <w:spacing w:val="1"/>
        </w:rPr>
        <w:t> </w:t>
      </w:r>
      <w:r>
        <w:rPr/>
        <w:t>directly</w:t>
      </w:r>
      <w:r>
        <w:rPr>
          <w:spacing w:val="1"/>
        </w:rPr>
        <w:t> </w:t>
      </w:r>
      <w:r>
        <w:rPr/>
        <w:t>after</w:t>
      </w:r>
      <w:r>
        <w:rPr>
          <w:spacing w:val="1"/>
        </w:rPr>
        <w:t> </w:t>
      </w:r>
      <w:r>
        <w:rPr/>
        <w:t>removing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incomplete</w:t>
      </w:r>
      <w:r>
        <w:rPr>
          <w:spacing w:val="1"/>
        </w:rPr>
        <w:t> </w:t>
      </w:r>
      <w:r>
        <w:rPr/>
        <w:t>observation pairs. There are also numerous interpolation methods, which are designed to</w:t>
      </w:r>
      <w:r>
        <w:rPr>
          <w:spacing w:val="1"/>
        </w:rPr>
        <w:t> </w:t>
      </w:r>
      <w:r>
        <w:rPr/>
        <w:t>fit unevenly spaced data into an even spacing. These both inherently result in data loss, for</w:t>
      </w:r>
      <w:r>
        <w:rPr>
          <w:spacing w:val="1"/>
        </w:rPr>
        <w:t> </w:t>
      </w:r>
      <w:r>
        <w:rPr/>
        <w:t>different reasons. Pairwise-complete observations by definition won’t include every data</w:t>
      </w:r>
      <w:r>
        <w:rPr>
          <w:spacing w:val="1"/>
        </w:rPr>
        <w:t> </w:t>
      </w:r>
      <w:r>
        <w:rPr/>
        <w:t>point if there is a gap, and this problem can result in large data losses when sampling times</w:t>
      </w:r>
      <w:r>
        <w:rPr>
          <w:spacing w:val="1"/>
        </w:rPr>
        <w:t> </w:t>
      </w:r>
      <w:r>
        <w:rPr/>
        <w:t>between</w:t>
      </w:r>
      <w:r>
        <w:rPr>
          <w:spacing w:val="1"/>
        </w:rPr>
        <w:t> </w:t>
      </w:r>
      <w:r>
        <w:rPr/>
        <w:t>time</w:t>
      </w:r>
      <w:r>
        <w:rPr>
          <w:spacing w:val="1"/>
        </w:rPr>
        <w:t> </w:t>
      </w:r>
      <w:r>
        <w:rPr/>
        <w:t>series</w:t>
      </w:r>
      <w:r>
        <w:rPr>
          <w:spacing w:val="1"/>
        </w:rPr>
        <w:t> </w:t>
      </w:r>
      <w:r>
        <w:rPr/>
        <w:t>are</w:t>
      </w:r>
      <w:r>
        <w:rPr>
          <w:spacing w:val="1"/>
        </w:rPr>
        <w:t> </w:t>
      </w:r>
      <w:r>
        <w:rPr/>
        <w:t>significantly</w:t>
      </w:r>
      <w:r>
        <w:rPr>
          <w:spacing w:val="1"/>
        </w:rPr>
        <w:t> </w:t>
      </w:r>
      <w:r>
        <w:rPr/>
        <w:t>different.</w:t>
      </w:r>
      <w:r>
        <w:rPr>
          <w:spacing w:val="1"/>
        </w:rPr>
        <w:t> </w:t>
      </w:r>
      <w:r>
        <w:rPr/>
        <w:t>With</w:t>
      </w:r>
      <w:r>
        <w:rPr>
          <w:spacing w:val="1"/>
        </w:rPr>
        <w:t> </w:t>
      </w:r>
      <w:r>
        <w:rPr/>
        <w:t>interpolation,</w:t>
      </w:r>
      <w:r>
        <w:rPr>
          <w:spacing w:val="1"/>
        </w:rPr>
        <w:t> </w:t>
      </w:r>
      <w:r>
        <w:rPr/>
        <w:t>known</w:t>
      </w:r>
      <w:r>
        <w:rPr>
          <w:spacing w:val="1"/>
        </w:rPr>
        <w:t> </w:t>
      </w:r>
      <w:r>
        <w:rPr/>
        <w:t>errors</w:t>
      </w:r>
      <w:r>
        <w:rPr>
          <w:spacing w:val="1"/>
        </w:rPr>
        <w:t> </w:t>
      </w:r>
      <w:r>
        <w:rPr/>
        <w:t>are</w:t>
      </w:r>
      <w:r>
        <w:rPr>
          <w:spacing w:val="1"/>
        </w:rPr>
        <w:t> </w:t>
      </w:r>
      <w:r>
        <w:rPr/>
        <w:t>introduced, and interpolation to even spacing is particularly ill-suited to time series with</w:t>
      </w:r>
      <w:r>
        <w:rPr>
          <w:spacing w:val="1"/>
        </w:rPr>
        <w:t> </w:t>
      </w:r>
      <w:r>
        <w:rPr/>
        <w:t>large</w:t>
      </w:r>
      <w:r>
        <w:rPr>
          <w:spacing w:val="1"/>
        </w:rPr>
        <w:t> </w:t>
      </w:r>
      <w:r>
        <w:rPr/>
        <w:t>gaps,</w:t>
      </w:r>
      <w:r>
        <w:rPr>
          <w:spacing w:val="1"/>
        </w:rPr>
        <w:t> </w:t>
      </w:r>
      <w:r>
        <w:rPr/>
        <w:t>as</w:t>
      </w:r>
      <w:r>
        <w:rPr>
          <w:spacing w:val="1"/>
        </w:rPr>
        <w:t> </w:t>
      </w:r>
      <w:r>
        <w:rPr/>
        <w:t>are</w:t>
      </w:r>
      <w:r>
        <w:rPr>
          <w:spacing w:val="1"/>
        </w:rPr>
        <w:t> </w:t>
      </w:r>
      <w:r>
        <w:rPr/>
        <w:t>common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astronomy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atmospheric</w:t>
      </w:r>
      <w:r>
        <w:rPr>
          <w:spacing w:val="1"/>
        </w:rPr>
        <w:t> </w:t>
      </w:r>
      <w:r>
        <w:rPr/>
        <w:t>science.</w:t>
      </w:r>
      <w:r>
        <w:rPr>
          <w:spacing w:val="1"/>
        </w:rPr>
        <w:t> </w:t>
      </w:r>
      <w:r>
        <w:rPr/>
        <w:t>There</w:t>
      </w:r>
      <w:r>
        <w:rPr>
          <w:spacing w:val="1"/>
        </w:rPr>
        <w:t> </w:t>
      </w:r>
      <w:r>
        <w:rPr/>
        <w:t>is</w:t>
      </w:r>
      <w:r>
        <w:rPr>
          <w:spacing w:val="1"/>
        </w:rPr>
        <w:t> </w:t>
      </w:r>
      <w:r>
        <w:rPr/>
        <w:t>also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possibility that the variable in question follows an unusual statistical distribution, in which</w:t>
      </w:r>
      <w:r>
        <w:rPr>
          <w:spacing w:val="1"/>
        </w:rPr>
        <w:t> </w:t>
      </w:r>
      <w:r>
        <w:rPr/>
        <w:t>case,</w:t>
      </w:r>
      <w:r>
        <w:rPr>
          <w:spacing w:val="-1"/>
        </w:rPr>
        <w:t> </w:t>
      </w:r>
      <w:r>
        <w:rPr/>
        <w:t>accurate interpolation</w:t>
      </w:r>
      <w:r>
        <w:rPr>
          <w:spacing w:val="-1"/>
        </w:rPr>
        <w:t> </w:t>
      </w:r>
      <w:r>
        <w:rPr/>
        <w:t>may</w:t>
      </w:r>
      <w:r>
        <w:rPr>
          <w:spacing w:val="-3"/>
        </w:rPr>
        <w:t> </w:t>
      </w:r>
      <w:r>
        <w:rPr/>
        <w:t>become much more</w:t>
      </w:r>
      <w:r>
        <w:rPr>
          <w:spacing w:val="-1"/>
        </w:rPr>
        <w:t> </w:t>
      </w:r>
      <w:r>
        <w:rPr/>
        <w:t>complicated.</w:t>
      </w:r>
    </w:p>
    <w:p>
      <w:pPr>
        <w:spacing w:after="0" w:line="480" w:lineRule="auto"/>
        <w:jc w:val="both"/>
        <w:sectPr>
          <w:pgSz w:w="12240" w:h="15840"/>
          <w:pgMar w:top="1500" w:bottom="280" w:left="1700" w:right="1380"/>
        </w:sectPr>
      </w:pPr>
    </w:p>
    <w:p>
      <w:pPr>
        <w:pStyle w:val="BodyText"/>
        <w:spacing w:before="6" w:after="1"/>
        <w:rPr>
          <w:sz w:val="25"/>
        </w:rPr>
      </w:pPr>
    </w:p>
    <w:p>
      <w:pPr>
        <w:pStyle w:val="BodyText"/>
        <w:ind w:left="551"/>
        <w:rPr>
          <w:sz w:val="20"/>
        </w:rPr>
      </w:pPr>
      <w:r>
        <w:rPr>
          <w:sz w:val="20"/>
        </w:rPr>
        <w:drawing>
          <wp:inline distT="0" distB="0" distL="0" distR="0">
            <wp:extent cx="5139713" cy="3814762"/>
            <wp:effectExtent l="0" t="0" r="0" b="0"/>
            <wp:docPr id="1" name="image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1.pn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39713" cy="381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spacing w:before="219"/>
        <w:ind w:left="316" w:right="159" w:firstLine="0"/>
        <w:jc w:val="left"/>
        <w:rPr>
          <w:i/>
          <w:sz w:val="22"/>
        </w:rPr>
      </w:pPr>
      <w:bookmarkStart w:name="_bookmark5" w:id="12"/>
      <w:bookmarkEnd w:id="12"/>
      <w:r>
        <w:rPr/>
      </w:r>
      <w:r>
        <w:rPr>
          <w:i/>
          <w:sz w:val="22"/>
        </w:rPr>
        <w:t>Figure</w:t>
      </w:r>
      <w:r>
        <w:rPr>
          <w:i/>
          <w:spacing w:val="2"/>
          <w:sz w:val="22"/>
        </w:rPr>
        <w:t> </w:t>
      </w:r>
      <w:r>
        <w:rPr>
          <w:i/>
          <w:sz w:val="22"/>
        </w:rPr>
        <w:t>1:</w:t>
      </w:r>
      <w:r>
        <w:rPr>
          <w:i/>
          <w:spacing w:val="2"/>
          <w:sz w:val="22"/>
        </w:rPr>
        <w:t> </w:t>
      </w:r>
      <w:r>
        <w:rPr>
          <w:i/>
          <w:sz w:val="22"/>
        </w:rPr>
        <w:t>Covariance</w:t>
      </w:r>
      <w:r>
        <w:rPr>
          <w:i/>
          <w:spacing w:val="2"/>
          <w:sz w:val="22"/>
        </w:rPr>
        <w:t> </w:t>
      </w:r>
      <w:r>
        <w:rPr>
          <w:i/>
          <w:sz w:val="22"/>
        </w:rPr>
        <w:t>is</w:t>
      </w:r>
      <w:r>
        <w:rPr>
          <w:i/>
          <w:spacing w:val="1"/>
          <w:sz w:val="22"/>
        </w:rPr>
        <w:t> </w:t>
      </w:r>
      <w:r>
        <w:rPr>
          <w:i/>
          <w:sz w:val="22"/>
        </w:rPr>
        <w:t>generally</w:t>
      </w:r>
      <w:r>
        <w:rPr>
          <w:i/>
          <w:spacing w:val="1"/>
          <w:sz w:val="22"/>
        </w:rPr>
        <w:t> </w:t>
      </w:r>
      <w:r>
        <w:rPr>
          <w:i/>
          <w:sz w:val="22"/>
        </w:rPr>
        <w:t>impossible</w:t>
      </w:r>
      <w:r>
        <w:rPr>
          <w:i/>
          <w:spacing w:val="3"/>
          <w:sz w:val="22"/>
        </w:rPr>
        <w:t> </w:t>
      </w:r>
      <w:r>
        <w:rPr>
          <w:i/>
          <w:sz w:val="22"/>
        </w:rPr>
        <w:t>to</w:t>
      </w:r>
      <w:r>
        <w:rPr>
          <w:i/>
          <w:spacing w:val="2"/>
          <w:sz w:val="22"/>
        </w:rPr>
        <w:t> </w:t>
      </w:r>
      <w:r>
        <w:rPr>
          <w:i/>
          <w:sz w:val="22"/>
        </w:rPr>
        <w:t>calculate</w:t>
      </w:r>
      <w:r>
        <w:rPr>
          <w:i/>
          <w:spacing w:val="3"/>
          <w:sz w:val="22"/>
        </w:rPr>
        <w:t> </w:t>
      </w:r>
      <w:r>
        <w:rPr>
          <w:i/>
          <w:sz w:val="22"/>
        </w:rPr>
        <w:t>directly</w:t>
      </w:r>
      <w:r>
        <w:rPr>
          <w:i/>
          <w:spacing w:val="1"/>
          <w:sz w:val="22"/>
        </w:rPr>
        <w:t> </w:t>
      </w:r>
      <w:r>
        <w:rPr>
          <w:i/>
          <w:sz w:val="22"/>
        </w:rPr>
        <w:t>from gappy</w:t>
      </w:r>
      <w:r>
        <w:rPr>
          <w:i/>
          <w:spacing w:val="2"/>
          <w:sz w:val="22"/>
        </w:rPr>
        <w:t> </w:t>
      </w:r>
      <w:r>
        <w:rPr>
          <w:i/>
          <w:sz w:val="22"/>
        </w:rPr>
        <w:t>time</w:t>
      </w:r>
      <w:r>
        <w:rPr>
          <w:i/>
          <w:spacing w:val="2"/>
          <w:sz w:val="22"/>
        </w:rPr>
        <w:t> </w:t>
      </w:r>
      <w:r>
        <w:rPr>
          <w:i/>
          <w:sz w:val="22"/>
        </w:rPr>
        <w:t>series</w:t>
      </w:r>
      <w:r>
        <w:rPr>
          <w:i/>
          <w:spacing w:val="2"/>
          <w:sz w:val="22"/>
        </w:rPr>
        <w:t> </w:t>
      </w:r>
      <w:r>
        <w:rPr>
          <w:i/>
          <w:sz w:val="22"/>
        </w:rPr>
        <w:t>data,</w:t>
      </w:r>
      <w:r>
        <w:rPr>
          <w:i/>
          <w:spacing w:val="-46"/>
          <w:sz w:val="22"/>
        </w:rPr>
        <w:t> </w:t>
      </w:r>
      <w:r>
        <w:rPr>
          <w:i/>
          <w:sz w:val="22"/>
        </w:rPr>
        <w:t>but</w:t>
      </w:r>
      <w:r>
        <w:rPr>
          <w:i/>
          <w:spacing w:val="-1"/>
          <w:sz w:val="22"/>
        </w:rPr>
        <w:t> </w:t>
      </w:r>
      <w:r>
        <w:rPr>
          <w:i/>
          <w:sz w:val="22"/>
        </w:rPr>
        <w:t>several</w:t>
      </w:r>
      <w:r>
        <w:rPr>
          <w:i/>
          <w:spacing w:val="1"/>
          <w:sz w:val="22"/>
        </w:rPr>
        <w:t> </w:t>
      </w:r>
      <w:r>
        <w:rPr>
          <w:i/>
          <w:sz w:val="22"/>
        </w:rPr>
        <w:t>alternatives</w:t>
      </w:r>
      <w:r>
        <w:rPr>
          <w:i/>
          <w:spacing w:val="-1"/>
          <w:sz w:val="22"/>
        </w:rPr>
        <w:t> </w:t>
      </w:r>
      <w:r>
        <w:rPr>
          <w:i/>
          <w:sz w:val="22"/>
        </w:rPr>
        <w:t>exist.</w:t>
      </w:r>
    </w:p>
    <w:p>
      <w:pPr>
        <w:pStyle w:val="BodyText"/>
        <w:rPr>
          <w:i/>
          <w:sz w:val="26"/>
        </w:rPr>
      </w:pPr>
    </w:p>
    <w:p>
      <w:pPr>
        <w:pStyle w:val="BodyText"/>
        <w:rPr>
          <w:i/>
          <w:sz w:val="26"/>
        </w:rPr>
      </w:pPr>
    </w:p>
    <w:p>
      <w:pPr>
        <w:pStyle w:val="BodyText"/>
        <w:spacing w:before="1"/>
        <w:rPr>
          <w:i/>
          <w:sz w:val="31"/>
        </w:rPr>
      </w:pPr>
    </w:p>
    <w:p>
      <w:pPr>
        <w:pStyle w:val="BodyText"/>
        <w:spacing w:line="480" w:lineRule="auto" w:before="1"/>
        <w:ind w:left="316" w:right="270" w:firstLine="720"/>
        <w:jc w:val="both"/>
      </w:pPr>
      <w:r>
        <w:rPr/>
        <w:t>An additional pathway remains: to use spectral analysis.</w:t>
      </w:r>
      <w:r>
        <w:rPr>
          <w:spacing w:val="48"/>
        </w:rPr>
        <w:t> </w:t>
      </w:r>
      <w:r>
        <w:rPr/>
        <w:t>Spectral analysis allows</w:t>
      </w:r>
      <w:r>
        <w:rPr>
          <w:spacing w:val="1"/>
        </w:rPr>
        <w:t> </w:t>
      </w:r>
      <w:r>
        <w:rPr/>
        <w:t>for</w:t>
      </w:r>
      <w:r>
        <w:rPr>
          <w:spacing w:val="1"/>
        </w:rPr>
        <w:t> </w:t>
      </w:r>
      <w:r>
        <w:rPr/>
        <w:t>the use of</w:t>
      </w:r>
      <w:r>
        <w:rPr>
          <w:spacing w:val="1"/>
        </w:rPr>
        <w:t> </w:t>
      </w:r>
      <w:r>
        <w:rPr/>
        <w:t>all</w:t>
      </w:r>
      <w:r>
        <w:rPr>
          <w:spacing w:val="1"/>
        </w:rPr>
        <w:t> </w:t>
      </w:r>
      <w:r>
        <w:rPr/>
        <w:t>available data,</w:t>
      </w:r>
      <w:r>
        <w:rPr>
          <w:spacing w:val="1"/>
        </w:rPr>
        <w:t> </w:t>
      </w:r>
      <w:r>
        <w:rPr/>
        <w:t>and since there is</w:t>
      </w:r>
      <w:r>
        <w:rPr>
          <w:spacing w:val="1"/>
        </w:rPr>
        <w:t> </w:t>
      </w:r>
      <w:r>
        <w:rPr/>
        <w:t>no</w:t>
      </w:r>
      <w:r>
        <w:rPr>
          <w:spacing w:val="1"/>
        </w:rPr>
        <w:t> </w:t>
      </w:r>
      <w:r>
        <w:rPr/>
        <w:t>hard limit on how accurately a</w:t>
      </w:r>
      <w:r>
        <w:rPr>
          <w:spacing w:val="1"/>
        </w:rPr>
        <w:t> </w:t>
      </w:r>
      <w:r>
        <w:rPr/>
        <w:t>spectrum can be calculated, spectral analysis can be theoretically errorless in the best-case</w:t>
      </w:r>
      <w:r>
        <w:rPr>
          <w:spacing w:val="1"/>
        </w:rPr>
        <w:t> </w:t>
      </w:r>
      <w:r>
        <w:rPr/>
        <w:t>scenario.</w:t>
      </w:r>
      <w:r>
        <w:rPr>
          <w:spacing w:val="-1"/>
        </w:rPr>
        <w:t> </w:t>
      </w:r>
      <w:r>
        <w:rPr/>
        <w:t>Spectral</w:t>
      </w:r>
      <w:r>
        <w:rPr>
          <w:spacing w:val="-2"/>
        </w:rPr>
        <w:t> </w:t>
      </w:r>
      <w:r>
        <w:rPr/>
        <w:t>analysis can</w:t>
      </w:r>
      <w:r>
        <w:rPr>
          <w:spacing w:val="-2"/>
        </w:rPr>
        <w:t> </w:t>
      </w:r>
      <w:r>
        <w:rPr/>
        <w:t>also</w:t>
      </w:r>
      <w:r>
        <w:rPr>
          <w:spacing w:val="-3"/>
        </w:rPr>
        <w:t> </w:t>
      </w:r>
      <w:r>
        <w:rPr/>
        <w:t>manage</w:t>
      </w:r>
      <w:r>
        <w:rPr>
          <w:spacing w:val="-1"/>
        </w:rPr>
        <w:t> </w:t>
      </w:r>
      <w:r>
        <w:rPr/>
        <w:t>large</w:t>
      </w:r>
      <w:r>
        <w:rPr>
          <w:spacing w:val="-1"/>
        </w:rPr>
        <w:t> </w:t>
      </w:r>
      <w:r>
        <w:rPr/>
        <w:t>gaps</w:t>
      </w:r>
      <w:r>
        <w:rPr>
          <w:spacing w:val="-1"/>
        </w:rPr>
        <w:t> </w:t>
      </w:r>
      <w:r>
        <w:rPr/>
        <w:t>in</w:t>
      </w:r>
      <w:r>
        <w:rPr>
          <w:spacing w:val="-1"/>
        </w:rPr>
        <w:t> </w:t>
      </w:r>
      <w:r>
        <w:rPr/>
        <w:t>sampling</w:t>
      </w:r>
      <w:r>
        <w:rPr>
          <w:spacing w:val="-2"/>
        </w:rPr>
        <w:t> </w:t>
      </w:r>
      <w:r>
        <w:rPr/>
        <w:t>times.</w:t>
      </w:r>
    </w:p>
    <w:p>
      <w:pPr>
        <w:pStyle w:val="BodyText"/>
        <w:spacing w:line="480" w:lineRule="auto" w:before="1"/>
        <w:ind w:left="316" w:right="269" w:firstLine="720"/>
        <w:jc w:val="both"/>
      </w:pPr>
      <w:r>
        <w:rPr/>
        <w:t>Time series spectral analysis has long been an integral component of observational</w:t>
      </w:r>
      <w:r>
        <w:rPr>
          <w:spacing w:val="1"/>
        </w:rPr>
        <w:t> </w:t>
      </w:r>
      <w:r>
        <w:rPr/>
        <w:t>and statistical science. Of particular note is the use of the Fourier transform, an integral</w:t>
      </w:r>
      <w:r>
        <w:rPr>
          <w:spacing w:val="1"/>
        </w:rPr>
        <w:t> </w:t>
      </w:r>
      <w:r>
        <w:rPr/>
        <w:t>transform that</w:t>
      </w:r>
      <w:r>
        <w:rPr>
          <w:spacing w:val="-1"/>
        </w:rPr>
        <w:t> </w:t>
      </w:r>
      <w:r>
        <w:rPr/>
        <w:t>converts a</w:t>
      </w:r>
      <w:r>
        <w:rPr>
          <w:spacing w:val="-2"/>
        </w:rPr>
        <w:t> </w:t>
      </w:r>
      <w:r>
        <w:rPr/>
        <w:t>function</w:t>
      </w:r>
      <w:r>
        <w:rPr>
          <w:spacing w:val="-1"/>
        </w:rPr>
        <w:t> </w:t>
      </w:r>
      <w:r>
        <w:rPr/>
        <w:t>from the</w:t>
      </w:r>
      <w:r>
        <w:rPr>
          <w:spacing w:val="-1"/>
        </w:rPr>
        <w:t> </w:t>
      </w:r>
      <w:r>
        <w:rPr/>
        <w:t>time</w:t>
      </w:r>
      <w:r>
        <w:rPr>
          <w:spacing w:val="-1"/>
        </w:rPr>
        <w:t> </w:t>
      </w:r>
      <w:r>
        <w:rPr/>
        <w:t>domain</w:t>
      </w:r>
      <w:r>
        <w:rPr>
          <w:spacing w:val="-2"/>
        </w:rPr>
        <w:t> </w:t>
      </w:r>
      <w:r>
        <w:rPr/>
        <w:t>to the frequency</w:t>
      </w:r>
      <w:r>
        <w:rPr>
          <w:spacing w:val="-1"/>
        </w:rPr>
        <w:t> </w:t>
      </w:r>
      <w:r>
        <w:rPr/>
        <w:t>domain, wherein</w:t>
      </w:r>
    </w:p>
    <w:p>
      <w:pPr>
        <w:spacing w:after="0" w:line="480" w:lineRule="auto"/>
        <w:jc w:val="both"/>
        <w:sectPr>
          <w:pgSz w:w="12240" w:h="15840"/>
          <w:pgMar w:top="1500" w:bottom="280" w:left="1700" w:right="1380"/>
        </w:sectPr>
      </w:pPr>
    </w:p>
    <w:p>
      <w:pPr>
        <w:pStyle w:val="BodyText"/>
        <w:rPr>
          <w:sz w:val="17"/>
        </w:rPr>
      </w:pPr>
    </w:p>
    <w:p>
      <w:pPr>
        <w:pStyle w:val="BodyText"/>
        <w:spacing w:line="453" w:lineRule="auto" w:before="101" w:after="38"/>
        <w:ind w:left="316" w:right="273"/>
        <w:jc w:val="both"/>
      </w:pPr>
      <w:r>
        <w:rPr/>
        <w:t>periodicities can easily be observed. For a time series </w:t>
      </w:r>
      <w:r>
        <w:rPr>
          <w:rFonts w:ascii="Cambria Math" w:hAnsi="Cambria Math" w:eastAsia="Cambria Math"/>
        </w:rPr>
        <w:t>𝑆 </w:t>
      </w:r>
      <w:r>
        <w:rPr/>
        <w:t>as a function of time (</w:t>
      </w:r>
      <w:r>
        <w:rPr>
          <w:rFonts w:ascii="Cambria Math" w:hAnsi="Cambria Math" w:eastAsia="Cambria Math"/>
        </w:rPr>
        <w:t>𝑡</w:t>
      </w:r>
      <w:r>
        <w:rPr/>
        <w:t>) and its</w:t>
      </w:r>
      <w:r>
        <w:rPr>
          <w:spacing w:val="1"/>
        </w:rPr>
        <w:t> </w:t>
      </w:r>
      <w:r>
        <w:rPr/>
        <w:t>Fourier</w:t>
      </w:r>
      <w:r>
        <w:rPr>
          <w:spacing w:val="-3"/>
        </w:rPr>
        <w:t> </w:t>
      </w:r>
      <w:r>
        <w:rPr/>
        <w:t>transform</w:t>
      </w:r>
      <w:r>
        <w:rPr>
          <w:spacing w:val="-3"/>
        </w:rPr>
        <w:t> </w:t>
      </w:r>
      <w:r>
        <w:rPr>
          <w:rFonts w:ascii="Cambria Math" w:hAnsi="Cambria Math" w:eastAsia="Cambria Math"/>
        </w:rPr>
        <w:t>𝑆</w:t>
      </w:r>
      <w:r>
        <w:rPr>
          <w:rFonts w:ascii="Cambria Math" w:hAnsi="Cambria Math" w:eastAsia="Cambria Math"/>
          <w:position w:val="4"/>
        </w:rPr>
        <w:t>̃</w:t>
      </w:r>
      <w:r>
        <w:rPr>
          <w:rFonts w:ascii="Cambria Math" w:hAnsi="Cambria Math" w:eastAsia="Cambria Math"/>
          <w:spacing w:val="3"/>
          <w:position w:val="4"/>
        </w:rPr>
        <w:t> </w:t>
      </w:r>
      <w:r>
        <w:rPr/>
        <w:t>as a</w:t>
      </w:r>
      <w:r>
        <w:rPr>
          <w:spacing w:val="-3"/>
        </w:rPr>
        <w:t> </w:t>
      </w:r>
      <w:r>
        <w:rPr/>
        <w:t>function</w:t>
      </w:r>
      <w:r>
        <w:rPr>
          <w:spacing w:val="-3"/>
        </w:rPr>
        <w:t> </w:t>
      </w:r>
      <w:r>
        <w:rPr/>
        <w:t>of</w:t>
      </w:r>
      <w:r>
        <w:rPr>
          <w:spacing w:val="-1"/>
        </w:rPr>
        <w:t> </w:t>
      </w:r>
      <w:r>
        <w:rPr/>
        <w:t>angular</w:t>
      </w:r>
      <w:r>
        <w:rPr>
          <w:spacing w:val="-2"/>
        </w:rPr>
        <w:t> </w:t>
      </w:r>
      <w:r>
        <w:rPr/>
        <w:t>frequency</w:t>
      </w:r>
      <w:r>
        <w:rPr>
          <w:spacing w:val="-2"/>
        </w:rPr>
        <w:t> </w:t>
      </w:r>
      <w:r>
        <w:rPr>
          <w:rFonts w:ascii="Cambria Math" w:hAnsi="Cambria Math" w:eastAsia="Cambria Math"/>
        </w:rPr>
        <w:t>𝜔</w:t>
      </w:r>
      <w:r>
        <w:rPr>
          <w:rFonts w:ascii="Cambria Math" w:hAnsi="Cambria Math" w:eastAsia="Cambria Math"/>
          <w:spacing w:val="2"/>
        </w:rPr>
        <w:t> </w:t>
      </w:r>
      <w:r>
        <w:rPr/>
        <w:t>are</w:t>
      </w:r>
      <w:r>
        <w:rPr>
          <w:spacing w:val="-1"/>
        </w:rPr>
        <w:t> </w:t>
      </w:r>
      <w:r>
        <w:rPr/>
        <w:t>related</w:t>
      </w:r>
      <w:r>
        <w:rPr>
          <w:spacing w:val="-3"/>
        </w:rPr>
        <w:t> </w:t>
      </w:r>
      <w:r>
        <w:rPr/>
        <w:t>by</w:t>
      </w:r>
    </w:p>
    <w:tbl>
      <w:tblPr>
        <w:tblW w:w="0" w:type="auto"/>
        <w:jc w:val="left"/>
        <w:tblInd w:w="189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840"/>
        <w:gridCol w:w="1263"/>
      </w:tblGrid>
      <w:tr>
        <w:trPr>
          <w:trHeight w:val="804" w:hRule="atLeast"/>
        </w:trPr>
        <w:tc>
          <w:tcPr>
            <w:tcW w:w="5840" w:type="dxa"/>
          </w:tcPr>
          <w:p>
            <w:pPr>
              <w:pStyle w:val="TableParagraph"/>
              <w:spacing w:line="134" w:lineRule="exact"/>
              <w:ind w:left="3315" w:right="2285"/>
              <w:jc w:val="center"/>
              <w:rPr>
                <w:sz w:val="13"/>
              </w:rPr>
            </w:pPr>
            <w:r>
              <w:rPr>
                <w:w w:val="105"/>
                <w:sz w:val="16"/>
              </w:rPr>
              <w:t>𝑁</w:t>
            </w:r>
            <w:r>
              <w:rPr>
                <w:w w:val="105"/>
                <w:position w:val="-2"/>
                <w:sz w:val="13"/>
              </w:rPr>
              <w:t>0</w:t>
            </w:r>
          </w:p>
          <w:p>
            <w:pPr>
              <w:pStyle w:val="TableParagraph"/>
              <w:spacing w:line="120" w:lineRule="exact"/>
              <w:ind w:left="1134"/>
              <w:rPr>
                <w:sz w:val="16"/>
              </w:rPr>
            </w:pPr>
            <w:r>
              <w:rPr>
                <w:w w:val="109"/>
                <w:sz w:val="16"/>
              </w:rPr>
              <w:t>∞</w:t>
            </w:r>
          </w:p>
          <w:p>
            <w:pPr>
              <w:pStyle w:val="TableParagraph"/>
              <w:spacing w:line="305" w:lineRule="exact"/>
              <w:ind w:left="200"/>
              <w:rPr>
                <w:sz w:val="22"/>
              </w:rPr>
            </w:pPr>
            <w:r>
              <w:rPr>
                <w:spacing w:val="-2"/>
                <w:w w:val="115"/>
                <w:sz w:val="22"/>
              </w:rPr>
              <w:t>𝑆</w:t>
            </w:r>
            <w:r>
              <w:rPr>
                <w:spacing w:val="-2"/>
                <w:w w:val="115"/>
                <w:position w:val="4"/>
                <w:sz w:val="22"/>
              </w:rPr>
              <w:t>̃</w:t>
            </w:r>
            <w:r>
              <w:rPr>
                <w:spacing w:val="-2"/>
                <w:w w:val="115"/>
                <w:position w:val="1"/>
                <w:sz w:val="22"/>
              </w:rPr>
              <w:t>(</w:t>
            </w:r>
            <w:r>
              <w:rPr>
                <w:spacing w:val="-2"/>
                <w:w w:val="115"/>
                <w:sz w:val="22"/>
              </w:rPr>
              <w:t>𝜔</w:t>
            </w:r>
            <w:r>
              <w:rPr>
                <w:spacing w:val="-2"/>
                <w:w w:val="115"/>
                <w:position w:val="1"/>
                <w:sz w:val="22"/>
              </w:rPr>
              <w:t>)</w:t>
            </w:r>
            <w:r>
              <w:rPr>
                <w:spacing w:val="4"/>
                <w:w w:val="115"/>
                <w:position w:val="1"/>
                <w:sz w:val="22"/>
              </w:rPr>
              <w:t> </w:t>
            </w:r>
            <w:r>
              <w:rPr>
                <w:spacing w:val="-2"/>
                <w:w w:val="115"/>
                <w:sz w:val="22"/>
              </w:rPr>
              <w:t>=</w:t>
            </w:r>
            <w:r>
              <w:rPr>
                <w:spacing w:val="6"/>
                <w:w w:val="115"/>
                <w:sz w:val="22"/>
              </w:rPr>
              <w:t> </w:t>
            </w:r>
            <w:r>
              <w:rPr>
                <w:spacing w:val="-2"/>
                <w:w w:val="115"/>
                <w:sz w:val="22"/>
              </w:rPr>
              <w:t>∫</w:t>
            </w:r>
            <w:r>
              <w:rPr>
                <w:spacing w:val="39"/>
                <w:w w:val="115"/>
                <w:sz w:val="22"/>
              </w:rPr>
              <w:t> </w:t>
            </w:r>
            <w:r>
              <w:rPr>
                <w:spacing w:val="-2"/>
                <w:w w:val="115"/>
                <w:sz w:val="22"/>
              </w:rPr>
              <w:t>𝑆(𝑡)</w:t>
            </w:r>
            <w:r>
              <w:rPr>
                <w:spacing w:val="-20"/>
                <w:w w:val="115"/>
                <w:sz w:val="22"/>
              </w:rPr>
              <w:t> </w:t>
            </w:r>
            <w:r>
              <w:rPr>
                <w:spacing w:val="-2"/>
                <w:w w:val="115"/>
                <w:sz w:val="22"/>
              </w:rPr>
              <w:t>𝑒</w:t>
            </w:r>
            <w:r>
              <w:rPr>
                <w:spacing w:val="-2"/>
                <w:w w:val="115"/>
                <w:sz w:val="22"/>
                <w:vertAlign w:val="superscript"/>
              </w:rPr>
              <w:t>−𝑖𝜔(𝑡+𝑡</w:t>
            </w:r>
            <w:r>
              <w:rPr>
                <w:spacing w:val="-2"/>
                <w:w w:val="115"/>
                <w:position w:val="5"/>
                <w:sz w:val="13"/>
                <w:vertAlign w:val="baseline"/>
              </w:rPr>
              <w:t>𝑙𝑎𝑔</w:t>
            </w:r>
            <w:r>
              <w:rPr>
                <w:spacing w:val="-2"/>
                <w:w w:val="115"/>
                <w:position w:val="8"/>
                <w:sz w:val="16"/>
                <w:vertAlign w:val="baseline"/>
              </w:rPr>
              <w:t>)</w:t>
            </w:r>
            <w:r>
              <w:rPr>
                <w:spacing w:val="-2"/>
                <w:w w:val="115"/>
                <w:sz w:val="22"/>
                <w:vertAlign w:val="baseline"/>
              </w:rPr>
              <w:t>𝑑𝑡</w:t>
            </w:r>
            <w:r>
              <w:rPr>
                <w:spacing w:val="10"/>
                <w:w w:val="115"/>
                <w:sz w:val="22"/>
                <w:vertAlign w:val="baseline"/>
              </w:rPr>
              <w:t> </w:t>
            </w:r>
            <w:r>
              <w:rPr>
                <w:spacing w:val="-2"/>
                <w:w w:val="115"/>
                <w:sz w:val="22"/>
                <w:vertAlign w:val="baseline"/>
              </w:rPr>
              <w:t>≈</w:t>
            </w:r>
            <w:r>
              <w:rPr>
                <w:spacing w:val="5"/>
                <w:w w:val="115"/>
                <w:sz w:val="22"/>
                <w:vertAlign w:val="baseline"/>
              </w:rPr>
              <w:t> </w:t>
            </w:r>
            <w:r>
              <w:rPr>
                <w:spacing w:val="-2"/>
                <w:w w:val="115"/>
                <w:sz w:val="22"/>
                <w:vertAlign w:val="baseline"/>
              </w:rPr>
              <w:t>∑</w:t>
            </w:r>
            <w:r>
              <w:rPr>
                <w:spacing w:val="-19"/>
                <w:w w:val="115"/>
                <w:sz w:val="22"/>
                <w:vertAlign w:val="baseline"/>
              </w:rPr>
              <w:t> </w:t>
            </w:r>
            <w:r>
              <w:rPr>
                <w:spacing w:val="-2"/>
                <w:w w:val="115"/>
                <w:sz w:val="22"/>
                <w:vertAlign w:val="baseline"/>
              </w:rPr>
              <w:t>𝑆</w:t>
            </w:r>
            <w:r>
              <w:rPr>
                <w:spacing w:val="-14"/>
                <w:w w:val="115"/>
                <w:sz w:val="22"/>
                <w:vertAlign w:val="baseline"/>
              </w:rPr>
              <w:t> </w:t>
            </w:r>
            <w:r>
              <w:rPr>
                <w:spacing w:val="-2"/>
                <w:w w:val="115"/>
                <w:sz w:val="22"/>
                <w:vertAlign w:val="baseline"/>
              </w:rPr>
              <w:t>(𝑡</w:t>
            </w:r>
            <w:r>
              <w:rPr>
                <w:spacing w:val="-2"/>
                <w:w w:val="115"/>
                <w:position w:val="-4"/>
                <w:sz w:val="16"/>
                <w:vertAlign w:val="baseline"/>
              </w:rPr>
              <w:t>𝑗</w:t>
            </w:r>
            <w:r>
              <w:rPr>
                <w:spacing w:val="-2"/>
                <w:w w:val="115"/>
                <w:sz w:val="22"/>
                <w:vertAlign w:val="baseline"/>
              </w:rPr>
              <w:t>)𝑒</w:t>
            </w:r>
            <w:r>
              <w:rPr>
                <w:spacing w:val="-2"/>
                <w:w w:val="115"/>
                <w:sz w:val="22"/>
                <w:vertAlign w:val="superscript"/>
              </w:rPr>
              <w:t>−𝑖𝜔(𝑡+𝑡</w:t>
            </w:r>
            <w:r>
              <w:rPr>
                <w:spacing w:val="-2"/>
                <w:w w:val="115"/>
                <w:position w:val="5"/>
                <w:sz w:val="13"/>
                <w:vertAlign w:val="baseline"/>
              </w:rPr>
              <w:t>𝑙𝑎𝑔</w:t>
            </w:r>
            <w:r>
              <w:rPr>
                <w:spacing w:val="-2"/>
                <w:w w:val="115"/>
                <w:position w:val="8"/>
                <w:sz w:val="16"/>
                <w:vertAlign w:val="baseline"/>
              </w:rPr>
              <w:t>)</w:t>
            </w:r>
            <w:r>
              <w:rPr>
                <w:spacing w:val="-2"/>
                <w:w w:val="115"/>
                <w:sz w:val="22"/>
                <w:vertAlign w:val="baseline"/>
              </w:rPr>
              <w:t>,</w:t>
            </w:r>
          </w:p>
          <w:p>
            <w:pPr>
              <w:pStyle w:val="TableParagraph"/>
              <w:tabs>
                <w:tab w:pos="3292" w:val="left" w:leader="none"/>
              </w:tabs>
              <w:spacing w:line="226" w:lineRule="exact"/>
              <w:ind w:left="1052"/>
              <w:rPr>
                <w:sz w:val="16"/>
              </w:rPr>
            </w:pPr>
            <w:r>
              <w:rPr>
                <w:w w:val="110"/>
                <w:position w:val="7"/>
                <w:sz w:val="16"/>
              </w:rPr>
              <w:t>0</w:t>
              <w:tab/>
            </w:r>
            <w:r>
              <w:rPr>
                <w:w w:val="110"/>
                <w:sz w:val="16"/>
              </w:rPr>
              <w:t>𝑗=1</w:t>
            </w:r>
          </w:p>
        </w:tc>
        <w:tc>
          <w:tcPr>
            <w:tcW w:w="1263" w:type="dxa"/>
          </w:tcPr>
          <w:p>
            <w:pPr>
              <w:pStyle w:val="TableParagraph"/>
              <w:spacing w:before="6"/>
              <w:rPr>
                <w:rFonts w:ascii="Cambria"/>
                <w:sz w:val="33"/>
              </w:rPr>
            </w:pPr>
          </w:p>
          <w:p>
            <w:pPr>
              <w:pStyle w:val="TableParagraph"/>
              <w:spacing w:before="1"/>
              <w:ind w:left="603"/>
              <w:rPr>
                <w:rFonts w:ascii="Cambria"/>
                <w:sz w:val="22"/>
              </w:rPr>
            </w:pPr>
            <w:r>
              <w:rPr>
                <w:rFonts w:ascii="Cambria"/>
                <w:sz w:val="22"/>
              </w:rPr>
              <w:t>(1.1)</w:t>
            </w:r>
          </w:p>
        </w:tc>
      </w:tr>
    </w:tbl>
    <w:p>
      <w:pPr>
        <w:pStyle w:val="BodyText"/>
        <w:spacing w:before="3"/>
        <w:rPr>
          <w:sz w:val="21"/>
        </w:rPr>
      </w:pPr>
    </w:p>
    <w:p>
      <w:pPr>
        <w:pStyle w:val="BodyText"/>
        <w:spacing w:line="484" w:lineRule="auto"/>
        <w:ind w:left="316" w:right="271"/>
        <w:jc w:val="both"/>
      </w:pPr>
      <w:r>
        <w:rPr/>
        <w:pict>
          <v:rect style="position:absolute;margin-left:215.690002pt;margin-top:29.412142pt;width:8.280pt;height:.72pt;mso-position-horizontal-relative:page;mso-position-vertical-relative:paragraph;z-index:-16905216" filled="true" fillcolor="#000000" stroked="false">
            <v:fill type="solid"/>
            <w10:wrap type="none"/>
          </v:rect>
        </w:pict>
      </w:r>
      <w:r>
        <w:rPr/>
        <w:t>where </w:t>
      </w:r>
      <w:r>
        <w:rPr>
          <w:rFonts w:ascii="Cambria Math" w:hAnsi="Cambria Math" w:eastAsia="Cambria Math"/>
        </w:rPr>
        <w:t>𝑡</w:t>
      </w:r>
      <w:r>
        <w:rPr>
          <w:rFonts w:ascii="Cambria Math" w:hAnsi="Cambria Math" w:eastAsia="Cambria Math"/>
          <w:position w:val="-4"/>
          <w:sz w:val="16"/>
        </w:rPr>
        <w:t>𝑙𝑎𝑔 </w:t>
      </w:r>
      <w:r>
        <w:rPr/>
        <w:t>is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autocorrelation</w:t>
      </w:r>
      <w:r>
        <w:rPr>
          <w:spacing w:val="1"/>
        </w:rPr>
        <w:t> </w:t>
      </w:r>
      <w:r>
        <w:rPr/>
        <w:t>lag</w:t>
      </w:r>
      <w:r>
        <w:rPr>
          <w:spacing w:val="1"/>
        </w:rPr>
        <w:t> </w:t>
      </w:r>
      <w:r>
        <w:rPr/>
        <w:t>time.</w:t>
      </w:r>
      <w:r>
        <w:rPr>
          <w:spacing w:val="1"/>
        </w:rPr>
        <w:t> </w:t>
      </w:r>
      <w:r>
        <w:rPr/>
        <w:t>Fourier</w:t>
      </w:r>
      <w:r>
        <w:rPr>
          <w:spacing w:val="1"/>
        </w:rPr>
        <w:t> </w:t>
      </w:r>
      <w:r>
        <w:rPr/>
        <w:t>transforms</w:t>
      </w:r>
      <w:r>
        <w:rPr>
          <w:spacing w:val="1"/>
        </w:rPr>
        <w:t> </w:t>
      </w:r>
      <w:r>
        <w:rPr/>
        <w:t>are</w:t>
      </w:r>
      <w:r>
        <w:rPr>
          <w:spacing w:val="1"/>
        </w:rPr>
        <w:t> </w:t>
      </w:r>
      <w:r>
        <w:rPr/>
        <w:t>typically</w:t>
      </w:r>
      <w:r>
        <w:rPr>
          <w:spacing w:val="1"/>
        </w:rPr>
        <w:t> </w:t>
      </w:r>
      <w:r>
        <w:rPr/>
        <w:t>normalized,</w:t>
      </w:r>
      <w:r>
        <w:rPr>
          <w:spacing w:val="1"/>
        </w:rPr>
        <w:t> </w:t>
      </w:r>
      <w:r>
        <w:rPr>
          <w:position w:val="1"/>
        </w:rPr>
        <w:t>often by a factor of </w:t>
      </w:r>
      <w:r>
        <w:rPr>
          <w:rFonts w:ascii="Cambria Math" w:hAnsi="Cambria Math" w:eastAsia="Cambria Math"/>
          <w:position w:val="1"/>
        </w:rPr>
        <w:t>1/</w:t>
      </w:r>
      <w:r>
        <w:rPr>
          <w:rFonts w:ascii="Cambria Math" w:hAnsi="Cambria Math" w:eastAsia="Cambria Math"/>
        </w:rPr>
        <w:t>√</w:t>
      </w:r>
      <w:r>
        <w:rPr>
          <w:rFonts w:ascii="Cambria Math" w:hAnsi="Cambria Math" w:eastAsia="Cambria Math"/>
          <w:position w:val="1"/>
        </w:rPr>
        <w:t>𝑁 </w:t>
      </w:r>
      <w:r>
        <w:rPr>
          <w:position w:val="1"/>
        </w:rPr>
        <w:t>where </w:t>
      </w:r>
      <w:r>
        <w:rPr>
          <w:rFonts w:ascii="Cambria Math" w:hAnsi="Cambria Math" w:eastAsia="Cambria Math"/>
          <w:position w:val="1"/>
        </w:rPr>
        <w:t>𝑁 </w:t>
      </w:r>
      <w:r>
        <w:rPr>
          <w:position w:val="1"/>
        </w:rPr>
        <w:t>denotes the number of (valid) observations. Although</w:t>
      </w:r>
      <w:r>
        <w:rPr>
          <w:spacing w:val="1"/>
          <w:position w:val="1"/>
        </w:rPr>
        <w:t> </w:t>
      </w:r>
      <w:r>
        <w:rPr/>
        <w:t>lagged correlations are not included in this study, it is simple to see how the </w:t>
      </w:r>
      <w:r>
        <w:rPr>
          <w:rFonts w:ascii="Cambria Math" w:hAnsi="Cambria Math" w:eastAsia="Cambria Math"/>
        </w:rPr>
        <w:t>𝑒</w:t>
      </w:r>
      <w:r>
        <w:rPr>
          <w:rFonts w:ascii="Cambria Math" w:hAnsi="Cambria Math" w:eastAsia="Cambria Math"/>
          <w:vertAlign w:val="superscript"/>
        </w:rPr>
        <w:t>−𝑖𝜔𝑡</w:t>
      </w:r>
      <w:r>
        <w:rPr>
          <w:rFonts w:ascii="Cambria Math" w:hAnsi="Cambria Math" w:eastAsia="Cambria Math"/>
          <w:position w:val="5"/>
          <w:sz w:val="13"/>
          <w:vertAlign w:val="baseline"/>
        </w:rPr>
        <w:t>𝑙𝑎𝑔</w:t>
      </w:r>
      <w:r>
        <w:rPr>
          <w:rFonts w:ascii="Cambria Math" w:hAnsi="Cambria Math" w:eastAsia="Cambria Math"/>
          <w:spacing w:val="1"/>
          <w:position w:val="5"/>
          <w:sz w:val="13"/>
          <w:vertAlign w:val="baseline"/>
        </w:rPr>
        <w:t> </w:t>
      </w:r>
      <w:r>
        <w:rPr>
          <w:vertAlign w:val="baseline"/>
        </w:rPr>
        <w:t>term</w:t>
      </w:r>
      <w:r>
        <w:rPr>
          <w:spacing w:val="1"/>
          <w:vertAlign w:val="baseline"/>
        </w:rPr>
        <w:t> </w:t>
      </w:r>
      <w:r>
        <w:rPr>
          <w:vertAlign w:val="baseline"/>
        </w:rPr>
        <w:t>propagates</w:t>
      </w:r>
      <w:r>
        <w:rPr>
          <w:spacing w:val="1"/>
          <w:vertAlign w:val="baseline"/>
        </w:rPr>
        <w:t> </w:t>
      </w:r>
      <w:r>
        <w:rPr>
          <w:vertAlign w:val="baseline"/>
        </w:rPr>
        <w:t>through</w:t>
      </w:r>
      <w:r>
        <w:rPr>
          <w:spacing w:val="1"/>
          <w:vertAlign w:val="baseline"/>
        </w:rPr>
        <w:t> </w:t>
      </w:r>
      <w:r>
        <w:rPr>
          <w:vertAlign w:val="baseline"/>
        </w:rPr>
        <w:t>the</w:t>
      </w:r>
      <w:r>
        <w:rPr>
          <w:spacing w:val="1"/>
          <w:vertAlign w:val="baseline"/>
        </w:rPr>
        <w:t> </w:t>
      </w:r>
      <w:r>
        <w:rPr>
          <w:vertAlign w:val="baseline"/>
        </w:rPr>
        <w:t>later</w:t>
      </w:r>
      <w:r>
        <w:rPr>
          <w:spacing w:val="1"/>
          <w:vertAlign w:val="baseline"/>
        </w:rPr>
        <w:t> </w:t>
      </w:r>
      <w:r>
        <w:rPr>
          <w:vertAlign w:val="baseline"/>
        </w:rPr>
        <w:t>equations.</w:t>
      </w:r>
      <w:r>
        <w:rPr>
          <w:spacing w:val="1"/>
          <w:vertAlign w:val="baseline"/>
        </w:rPr>
        <w:t> </w:t>
      </w:r>
      <w:r>
        <w:rPr>
          <w:vertAlign w:val="baseline"/>
        </w:rPr>
        <w:t>For</w:t>
      </w:r>
      <w:r>
        <w:rPr>
          <w:spacing w:val="1"/>
          <w:vertAlign w:val="baseline"/>
        </w:rPr>
        <w:t> </w:t>
      </w:r>
      <w:r>
        <w:rPr>
          <w:vertAlign w:val="baseline"/>
        </w:rPr>
        <w:t>analysis</w:t>
      </w:r>
      <w:r>
        <w:rPr>
          <w:spacing w:val="1"/>
          <w:vertAlign w:val="baseline"/>
        </w:rPr>
        <w:t> </w:t>
      </w:r>
      <w:r>
        <w:rPr>
          <w:vertAlign w:val="baseline"/>
        </w:rPr>
        <w:t>of</w:t>
      </w:r>
      <w:r>
        <w:rPr>
          <w:spacing w:val="1"/>
          <w:vertAlign w:val="baseline"/>
        </w:rPr>
        <w:t> </w:t>
      </w:r>
      <w:r>
        <w:rPr>
          <w:vertAlign w:val="baseline"/>
        </w:rPr>
        <w:t>data,</w:t>
      </w:r>
      <w:r>
        <w:rPr>
          <w:spacing w:val="1"/>
          <w:vertAlign w:val="baseline"/>
        </w:rPr>
        <w:t> </w:t>
      </w:r>
      <w:r>
        <w:rPr>
          <w:vertAlign w:val="baseline"/>
        </w:rPr>
        <w:t>a</w:t>
      </w:r>
      <w:r>
        <w:rPr>
          <w:spacing w:val="1"/>
          <w:vertAlign w:val="baseline"/>
        </w:rPr>
        <w:t> </w:t>
      </w:r>
      <w:r>
        <w:rPr>
          <w:vertAlign w:val="baseline"/>
        </w:rPr>
        <w:t>discretized</w:t>
      </w:r>
      <w:r>
        <w:rPr>
          <w:spacing w:val="1"/>
          <w:vertAlign w:val="baseline"/>
        </w:rPr>
        <w:t> </w:t>
      </w:r>
      <w:r>
        <w:rPr>
          <w:vertAlign w:val="baseline"/>
        </w:rPr>
        <w:t>Fourier</w:t>
      </w:r>
      <w:r>
        <w:rPr>
          <w:spacing w:val="1"/>
          <w:vertAlign w:val="baseline"/>
        </w:rPr>
        <w:t> </w:t>
      </w:r>
      <w:r>
        <w:rPr>
          <w:vertAlign w:val="baseline"/>
        </w:rPr>
        <w:t>transform (DFT) is usually used. Optimization of DFT algorithms has resulted in a family of</w:t>
      </w:r>
      <w:r>
        <w:rPr>
          <w:spacing w:val="1"/>
          <w:vertAlign w:val="baseline"/>
        </w:rPr>
        <w:t> </w:t>
      </w:r>
      <w:r>
        <w:rPr>
          <w:vertAlign w:val="baseline"/>
        </w:rPr>
        <w:t>routines</w:t>
      </w:r>
      <w:r>
        <w:rPr>
          <w:spacing w:val="17"/>
          <w:vertAlign w:val="baseline"/>
        </w:rPr>
        <w:t> </w:t>
      </w:r>
      <w:r>
        <w:rPr>
          <w:vertAlign w:val="baseline"/>
        </w:rPr>
        <w:t>known</w:t>
      </w:r>
      <w:r>
        <w:rPr>
          <w:spacing w:val="15"/>
          <w:vertAlign w:val="baseline"/>
        </w:rPr>
        <w:t> </w:t>
      </w:r>
      <w:r>
        <w:rPr>
          <w:vertAlign w:val="baseline"/>
        </w:rPr>
        <w:t>as</w:t>
      </w:r>
      <w:r>
        <w:rPr>
          <w:spacing w:val="18"/>
          <w:vertAlign w:val="baseline"/>
        </w:rPr>
        <w:t> </w:t>
      </w:r>
      <w:r>
        <w:rPr>
          <w:vertAlign w:val="baseline"/>
        </w:rPr>
        <w:t>Fast</w:t>
      </w:r>
      <w:r>
        <w:rPr>
          <w:spacing w:val="16"/>
          <w:vertAlign w:val="baseline"/>
        </w:rPr>
        <w:t> </w:t>
      </w:r>
      <w:r>
        <w:rPr>
          <w:vertAlign w:val="baseline"/>
        </w:rPr>
        <w:t>Fourier</w:t>
      </w:r>
      <w:r>
        <w:rPr>
          <w:spacing w:val="17"/>
          <w:vertAlign w:val="baseline"/>
        </w:rPr>
        <w:t> </w:t>
      </w:r>
      <w:r>
        <w:rPr>
          <w:vertAlign w:val="baseline"/>
        </w:rPr>
        <w:t>Transforms</w:t>
      </w:r>
      <w:r>
        <w:rPr>
          <w:spacing w:val="20"/>
          <w:vertAlign w:val="baseline"/>
        </w:rPr>
        <w:t> </w:t>
      </w:r>
      <w:r>
        <w:rPr>
          <w:vertAlign w:val="baseline"/>
        </w:rPr>
        <w:t>(FFTs),</w:t>
      </w:r>
      <w:r>
        <w:rPr>
          <w:spacing w:val="16"/>
          <w:vertAlign w:val="baseline"/>
        </w:rPr>
        <w:t> </w:t>
      </w:r>
      <w:r>
        <w:rPr>
          <w:vertAlign w:val="baseline"/>
        </w:rPr>
        <w:t>which</w:t>
      </w:r>
      <w:r>
        <w:rPr>
          <w:spacing w:val="18"/>
          <w:vertAlign w:val="baseline"/>
        </w:rPr>
        <w:t> </w:t>
      </w:r>
      <w:r>
        <w:rPr>
          <w:vertAlign w:val="baseline"/>
        </w:rPr>
        <w:t>reduce</w:t>
      </w:r>
      <w:r>
        <w:rPr>
          <w:spacing w:val="16"/>
          <w:vertAlign w:val="baseline"/>
        </w:rPr>
        <w:t> </w:t>
      </w:r>
      <w:r>
        <w:rPr>
          <w:vertAlign w:val="baseline"/>
        </w:rPr>
        <w:t>computation</w:t>
      </w:r>
      <w:r>
        <w:rPr>
          <w:spacing w:val="17"/>
          <w:vertAlign w:val="baseline"/>
        </w:rPr>
        <w:t> </w:t>
      </w:r>
      <w:r>
        <w:rPr>
          <w:vertAlign w:val="baseline"/>
        </w:rPr>
        <w:t>time</w:t>
      </w:r>
      <w:r>
        <w:rPr>
          <w:spacing w:val="16"/>
          <w:vertAlign w:val="baseline"/>
        </w:rPr>
        <w:t> </w:t>
      </w:r>
      <w:r>
        <w:rPr>
          <w:vertAlign w:val="baseline"/>
        </w:rPr>
        <w:t>from</w:t>
      </w:r>
    </w:p>
    <w:p>
      <w:pPr>
        <w:pStyle w:val="BodyText"/>
        <w:spacing w:line="263" w:lineRule="exact"/>
        <w:ind w:left="316"/>
        <w:jc w:val="both"/>
      </w:pPr>
      <w:r>
        <w:rPr>
          <w:rFonts w:ascii="Cambria Math" w:eastAsia="Cambria Math"/>
        </w:rPr>
        <w:t>𝑂(𝑁</w:t>
      </w:r>
      <w:r>
        <w:rPr>
          <w:rFonts w:ascii="Cambria Math" w:eastAsia="Cambria Math"/>
          <w:vertAlign w:val="superscript"/>
        </w:rPr>
        <w:t>2</w:t>
      </w:r>
      <w:r>
        <w:rPr>
          <w:rFonts w:ascii="Cambria Math" w:eastAsia="Cambria Math"/>
          <w:vertAlign w:val="baseline"/>
        </w:rPr>
        <w:t>) </w:t>
      </w:r>
      <w:r>
        <w:rPr>
          <w:vertAlign w:val="baseline"/>
        </w:rPr>
        <w:t>to</w:t>
      </w:r>
      <w:r>
        <w:rPr>
          <w:spacing w:val="1"/>
          <w:vertAlign w:val="baseline"/>
        </w:rPr>
        <w:t> </w:t>
      </w:r>
      <w:r>
        <w:rPr>
          <w:rFonts w:ascii="Cambria Math" w:eastAsia="Cambria Math"/>
          <w:vertAlign w:val="baseline"/>
        </w:rPr>
        <w:t>𝑂</w:t>
      </w:r>
      <w:r>
        <w:rPr>
          <w:rFonts w:ascii="Cambria Math" w:eastAsia="Cambria Math"/>
          <w:position w:val="1"/>
          <w:vertAlign w:val="baseline"/>
        </w:rPr>
        <w:t>(</w:t>
      </w:r>
      <w:r>
        <w:rPr>
          <w:rFonts w:ascii="Cambria Math" w:eastAsia="Cambria Math"/>
          <w:vertAlign w:val="baseline"/>
        </w:rPr>
        <w:t>𝑁ln(𝑁)</w:t>
      </w:r>
      <w:r>
        <w:rPr>
          <w:rFonts w:ascii="Cambria Math" w:eastAsia="Cambria Math"/>
          <w:position w:val="1"/>
          <w:vertAlign w:val="baseline"/>
        </w:rPr>
        <w:t>)</w:t>
      </w:r>
      <w:r>
        <w:rPr>
          <w:vertAlign w:val="baseline"/>
        </w:rPr>
        <w:t>,</w:t>
      </w:r>
      <w:r>
        <w:rPr>
          <w:spacing w:val="1"/>
          <w:vertAlign w:val="baseline"/>
        </w:rPr>
        <w:t> </w:t>
      </w:r>
      <w:r>
        <w:rPr>
          <w:vertAlign w:val="baseline"/>
        </w:rPr>
        <w:t>which</w:t>
      </w:r>
      <w:r>
        <w:rPr>
          <w:spacing w:val="1"/>
          <w:vertAlign w:val="baseline"/>
        </w:rPr>
        <w:t> </w:t>
      </w:r>
      <w:r>
        <w:rPr>
          <w:vertAlign w:val="baseline"/>
        </w:rPr>
        <w:t>are</w:t>
      </w:r>
      <w:r>
        <w:rPr>
          <w:spacing w:val="2"/>
          <w:vertAlign w:val="baseline"/>
        </w:rPr>
        <w:t> </w:t>
      </w:r>
      <w:r>
        <w:rPr>
          <w:vertAlign w:val="baseline"/>
        </w:rPr>
        <w:t>among the</w:t>
      </w:r>
      <w:r>
        <w:rPr>
          <w:spacing w:val="-1"/>
          <w:vertAlign w:val="baseline"/>
        </w:rPr>
        <w:t> </w:t>
      </w:r>
      <w:r>
        <w:rPr>
          <w:vertAlign w:val="baseline"/>
        </w:rPr>
        <w:t>most popular</w:t>
      </w:r>
      <w:r>
        <w:rPr>
          <w:spacing w:val="2"/>
          <w:vertAlign w:val="baseline"/>
        </w:rPr>
        <w:t> </w:t>
      </w:r>
      <w:r>
        <w:rPr>
          <w:vertAlign w:val="baseline"/>
        </w:rPr>
        <w:t>scientific</w:t>
      </w:r>
      <w:r>
        <w:rPr>
          <w:spacing w:val="3"/>
          <w:vertAlign w:val="baseline"/>
        </w:rPr>
        <w:t> </w:t>
      </w:r>
      <w:r>
        <w:rPr>
          <w:vertAlign w:val="baseline"/>
        </w:rPr>
        <w:t>algorithms</w:t>
      </w:r>
      <w:r>
        <w:rPr>
          <w:spacing w:val="-1"/>
          <w:vertAlign w:val="baseline"/>
        </w:rPr>
        <w:t> </w:t>
      </w:r>
      <w:r>
        <w:rPr>
          <w:vertAlign w:val="baseline"/>
        </w:rPr>
        <w:t>used</w:t>
      </w:r>
      <w:r>
        <w:rPr>
          <w:spacing w:val="1"/>
          <w:vertAlign w:val="baseline"/>
        </w:rPr>
        <w:t> </w:t>
      </w:r>
      <w:r>
        <w:rPr>
          <w:vertAlign w:val="baseline"/>
        </w:rPr>
        <w:t>today.</w:t>
      </w:r>
    </w:p>
    <w:p>
      <w:pPr>
        <w:pStyle w:val="BodyText"/>
        <w:rPr>
          <w:sz w:val="26"/>
        </w:rPr>
      </w:pPr>
    </w:p>
    <w:p>
      <w:pPr>
        <w:pStyle w:val="Heading2"/>
        <w:numPr>
          <w:ilvl w:val="1"/>
          <w:numId w:val="3"/>
        </w:numPr>
        <w:tabs>
          <w:tab w:pos="675" w:val="left" w:leader="none"/>
        </w:tabs>
        <w:spacing w:line="240" w:lineRule="auto" w:before="153" w:after="0"/>
        <w:ind w:left="674" w:right="0" w:hanging="359"/>
        <w:jc w:val="left"/>
      </w:pPr>
      <w:bookmarkStart w:name="_TOC_250008" w:id="13"/>
      <w:bookmarkStart w:name="1.1 The Empirical Orthogonal Function Pr" w:id="14"/>
      <w:r>
        <w:rPr>
          <w:b w:val="0"/>
        </w:rPr>
      </w:r>
      <w:bookmarkStart w:name="_bookmark6" w:id="15"/>
      <w:bookmarkEnd w:id="15"/>
      <w:r>
        <w:rPr>
          <w:b w:val="0"/>
        </w:rPr>
      </w:r>
      <w:bookmarkStart w:name="_bookmark6" w:id="16"/>
      <w:bookmarkEnd w:id="16"/>
      <w:r>
        <w:rPr/>
        <w:t>T</w:t>
      </w:r>
      <w:r>
        <w:rPr/>
        <w:t>he</w:t>
      </w:r>
      <w:r>
        <w:rPr>
          <w:spacing w:val="-3"/>
        </w:rPr>
        <w:t> </w:t>
      </w:r>
      <w:r>
        <w:rPr/>
        <w:t>Empirical</w:t>
      </w:r>
      <w:r>
        <w:rPr>
          <w:spacing w:val="-4"/>
        </w:rPr>
        <w:t> </w:t>
      </w:r>
      <w:r>
        <w:rPr/>
        <w:t>Orthogonal</w:t>
      </w:r>
      <w:r>
        <w:rPr>
          <w:spacing w:val="-3"/>
        </w:rPr>
        <w:t> </w:t>
      </w:r>
      <w:r>
        <w:rPr/>
        <w:t>Function</w:t>
      </w:r>
      <w:r>
        <w:rPr>
          <w:spacing w:val="-2"/>
        </w:rPr>
        <w:t> </w:t>
      </w:r>
      <w:bookmarkEnd w:id="13"/>
      <w:r>
        <w:rPr/>
        <w:t>Problem</w:t>
      </w:r>
    </w:p>
    <w:p>
      <w:pPr>
        <w:pStyle w:val="BodyText"/>
        <w:rPr>
          <w:b/>
        </w:rPr>
      </w:pPr>
    </w:p>
    <w:p>
      <w:pPr>
        <w:pStyle w:val="BodyText"/>
        <w:spacing w:line="480" w:lineRule="auto"/>
        <w:ind w:left="316" w:right="270" w:firstLine="720"/>
        <w:jc w:val="both"/>
      </w:pPr>
      <w:r>
        <w:rPr/>
        <w:t>Computationally,</w:t>
      </w:r>
      <w:r>
        <w:rPr>
          <w:spacing w:val="1"/>
        </w:rPr>
        <w:t> </w:t>
      </w:r>
      <w:r>
        <w:rPr/>
        <w:t>EOF</w:t>
      </w:r>
      <w:r>
        <w:rPr>
          <w:spacing w:val="1"/>
        </w:rPr>
        <w:t> </w:t>
      </w:r>
      <w:r>
        <w:rPr/>
        <w:t>analysis</w:t>
      </w:r>
      <w:r>
        <w:rPr>
          <w:spacing w:val="1"/>
        </w:rPr>
        <w:t> </w:t>
      </w:r>
      <w:r>
        <w:rPr/>
        <w:t>can</w:t>
      </w:r>
      <w:r>
        <w:rPr>
          <w:spacing w:val="1"/>
        </w:rPr>
        <w:t> </w:t>
      </w:r>
      <w:r>
        <w:rPr/>
        <w:t>be</w:t>
      </w:r>
      <w:r>
        <w:rPr>
          <w:spacing w:val="1"/>
        </w:rPr>
        <w:t> </w:t>
      </w:r>
      <w:r>
        <w:rPr/>
        <w:t>performed</w:t>
      </w:r>
      <w:r>
        <w:rPr>
          <w:spacing w:val="1"/>
        </w:rPr>
        <w:t> </w:t>
      </w:r>
      <w:r>
        <w:rPr/>
        <w:t>from</w:t>
      </w:r>
      <w:r>
        <w:rPr>
          <w:spacing w:val="1"/>
        </w:rPr>
        <w:t> </w:t>
      </w:r>
      <w:r>
        <w:rPr/>
        <w:t>at</w:t>
      </w:r>
      <w:r>
        <w:rPr>
          <w:spacing w:val="1"/>
        </w:rPr>
        <w:t> </w:t>
      </w:r>
      <w:r>
        <w:rPr/>
        <w:t>least</w:t>
      </w:r>
      <w:r>
        <w:rPr>
          <w:spacing w:val="1"/>
        </w:rPr>
        <w:t> </w:t>
      </w:r>
      <w:r>
        <w:rPr/>
        <w:t>three</w:t>
      </w:r>
      <w:r>
        <w:rPr>
          <w:spacing w:val="1"/>
        </w:rPr>
        <w:t> </w:t>
      </w:r>
      <w:r>
        <w:rPr/>
        <w:t>basic</w:t>
      </w:r>
      <w:r>
        <w:rPr>
          <w:spacing w:val="1"/>
        </w:rPr>
        <w:t> </w:t>
      </w:r>
      <w:r>
        <w:rPr/>
        <w:t>perspectives. The first perspective is to evaluate the EOFs as a stand-alone phenomenon.</w:t>
      </w:r>
      <w:r>
        <w:rPr>
          <w:spacing w:val="1"/>
        </w:rPr>
        <w:t> </w:t>
      </w:r>
      <w:r>
        <w:rPr/>
        <w:t>This</w:t>
      </w:r>
      <w:r>
        <w:rPr>
          <w:spacing w:val="1"/>
        </w:rPr>
        <w:t> </w:t>
      </w:r>
      <w:r>
        <w:rPr/>
        <w:t>point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view</w:t>
      </w:r>
      <w:r>
        <w:rPr>
          <w:spacing w:val="1"/>
        </w:rPr>
        <w:t> </w:t>
      </w:r>
      <w:r>
        <w:rPr/>
        <w:t>is</w:t>
      </w:r>
      <w:r>
        <w:rPr>
          <w:spacing w:val="1"/>
        </w:rPr>
        <w:t> </w:t>
      </w:r>
      <w:r>
        <w:rPr/>
        <w:t>probably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simplest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approach</w:t>
      </w:r>
      <w:r>
        <w:rPr>
          <w:spacing w:val="1"/>
        </w:rPr>
        <w:t> </w:t>
      </w:r>
      <w:r>
        <w:rPr/>
        <w:t>EOFs</w:t>
      </w:r>
      <w:r>
        <w:rPr>
          <w:spacing w:val="1"/>
        </w:rPr>
        <w:t> </w:t>
      </w:r>
      <w:r>
        <w:rPr/>
        <w:t>from,</w:t>
      </w:r>
      <w:r>
        <w:rPr>
          <w:spacing w:val="1"/>
        </w:rPr>
        <w:t> </w:t>
      </w:r>
      <w:r>
        <w:rPr/>
        <w:t>but</w:t>
      </w:r>
      <w:r>
        <w:rPr>
          <w:spacing w:val="1"/>
        </w:rPr>
        <w:t> </w:t>
      </w:r>
      <w:r>
        <w:rPr/>
        <w:t>it</w:t>
      </w:r>
      <w:r>
        <w:rPr>
          <w:spacing w:val="1"/>
        </w:rPr>
        <w:t> </w:t>
      </w:r>
      <w:r>
        <w:rPr/>
        <w:t>yields</w:t>
      </w:r>
      <w:r>
        <w:rPr>
          <w:spacing w:val="1"/>
        </w:rPr>
        <w:t> </w:t>
      </w:r>
      <w:r>
        <w:rPr/>
        <w:t>no</w:t>
      </w:r>
      <w:r>
        <w:rPr>
          <w:spacing w:val="1"/>
        </w:rPr>
        <w:t> </w:t>
      </w:r>
      <w:r>
        <w:rPr/>
        <w:t>information about how the EOFs may vary in time. The second perspective is to perform</w:t>
      </w:r>
      <w:r>
        <w:rPr>
          <w:spacing w:val="1"/>
        </w:rPr>
        <w:t> </w:t>
      </w:r>
      <w:r>
        <w:rPr/>
        <w:t>both</w:t>
      </w:r>
      <w:r>
        <w:rPr>
          <w:spacing w:val="1"/>
        </w:rPr>
        <w:t> </w:t>
      </w:r>
      <w:r>
        <w:rPr/>
        <w:t>EOF</w:t>
      </w:r>
      <w:r>
        <w:rPr>
          <w:spacing w:val="1"/>
        </w:rPr>
        <w:t> </w:t>
      </w:r>
      <w:r>
        <w:rPr/>
        <w:t>analysis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principle</w:t>
      </w:r>
      <w:r>
        <w:rPr>
          <w:spacing w:val="1"/>
        </w:rPr>
        <w:t> </w:t>
      </w:r>
      <w:r>
        <w:rPr/>
        <w:t>component</w:t>
      </w:r>
      <w:r>
        <w:rPr>
          <w:spacing w:val="1"/>
        </w:rPr>
        <w:t> </w:t>
      </w:r>
      <w:r>
        <w:rPr/>
        <w:t>analysis</w:t>
      </w:r>
      <w:r>
        <w:rPr>
          <w:spacing w:val="1"/>
        </w:rPr>
        <w:t> </w:t>
      </w:r>
      <w:r>
        <w:rPr/>
        <w:t>(PCA)</w:t>
      </w:r>
      <w:r>
        <w:rPr>
          <w:spacing w:val="1"/>
        </w:rPr>
        <w:t> </w:t>
      </w:r>
      <w:r>
        <w:rPr/>
        <w:t>as</w:t>
      </w:r>
      <w:r>
        <w:rPr>
          <w:spacing w:val="1"/>
        </w:rPr>
        <w:t> </w:t>
      </w:r>
      <w:r>
        <w:rPr/>
        <w:t>solutions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separate</w:t>
      </w:r>
      <w:r>
        <w:rPr>
          <w:spacing w:val="1"/>
        </w:rPr>
        <w:t> </w:t>
      </w:r>
      <w:r>
        <w:rPr/>
        <w:t>covariance matrix eigenvalue problems. The third perspective is to view EOFs, PCs, and the</w:t>
      </w:r>
      <w:r>
        <w:rPr>
          <w:spacing w:val="1"/>
        </w:rPr>
        <w:t> </w:t>
      </w:r>
      <w:r>
        <w:rPr/>
        <w:t>variance values as corresponding to the three matrices that result from singular value</w:t>
      </w:r>
      <w:r>
        <w:rPr>
          <w:spacing w:val="1"/>
        </w:rPr>
        <w:t> </w:t>
      </w:r>
      <w:r>
        <w:rPr/>
        <w:t>decomposition. The latter two of these perspectives include principle component analysis,</w:t>
      </w:r>
      <w:r>
        <w:rPr>
          <w:spacing w:val="1"/>
        </w:rPr>
        <w:t> </w:t>
      </w:r>
      <w:r>
        <w:rPr/>
        <w:t>so they can account for temporal variation in EOF strength. Choosing between these three</w:t>
      </w:r>
      <w:r>
        <w:rPr>
          <w:spacing w:val="1"/>
        </w:rPr>
        <w:t> </w:t>
      </w:r>
      <w:r>
        <w:rPr/>
        <w:t>points</w:t>
      </w:r>
      <w:r>
        <w:rPr>
          <w:spacing w:val="-1"/>
        </w:rPr>
        <w:t> </w:t>
      </w:r>
      <w:r>
        <w:rPr/>
        <w:t>of</w:t>
      </w:r>
      <w:r>
        <w:rPr>
          <w:spacing w:val="-1"/>
        </w:rPr>
        <w:t> </w:t>
      </w:r>
      <w:r>
        <w:rPr/>
        <w:t>view</w:t>
      </w:r>
      <w:r>
        <w:rPr>
          <w:spacing w:val="-2"/>
        </w:rPr>
        <w:t> </w:t>
      </w:r>
      <w:r>
        <w:rPr/>
        <w:t>is</w:t>
      </w:r>
      <w:r>
        <w:rPr>
          <w:spacing w:val="-3"/>
        </w:rPr>
        <w:t> </w:t>
      </w:r>
      <w:r>
        <w:rPr/>
        <w:t>mostly</w:t>
      </w:r>
      <w:r>
        <w:rPr>
          <w:spacing w:val="-2"/>
        </w:rPr>
        <w:t> </w:t>
      </w:r>
      <w:r>
        <w:rPr/>
        <w:t>a</w:t>
      </w:r>
      <w:r>
        <w:rPr>
          <w:spacing w:val="-2"/>
        </w:rPr>
        <w:t> </w:t>
      </w:r>
      <w:r>
        <w:rPr/>
        <w:t>matter</w:t>
      </w:r>
      <w:r>
        <w:rPr>
          <w:spacing w:val="-2"/>
        </w:rPr>
        <w:t> </w:t>
      </w:r>
      <w:r>
        <w:rPr/>
        <w:t>of</w:t>
      </w:r>
      <w:r>
        <w:rPr>
          <w:spacing w:val="-1"/>
        </w:rPr>
        <w:t> </w:t>
      </w:r>
      <w:r>
        <w:rPr/>
        <w:t>computational</w:t>
      </w:r>
      <w:r>
        <w:rPr>
          <w:spacing w:val="-1"/>
        </w:rPr>
        <w:t> </w:t>
      </w:r>
      <w:r>
        <w:rPr/>
        <w:t>resources and</w:t>
      </w:r>
      <w:r>
        <w:rPr>
          <w:spacing w:val="1"/>
        </w:rPr>
        <w:t> </w:t>
      </w:r>
      <w:r>
        <w:rPr/>
        <w:t>research</w:t>
      </w:r>
      <w:r>
        <w:rPr>
          <w:spacing w:val="-1"/>
        </w:rPr>
        <w:t> </w:t>
      </w:r>
      <w:r>
        <w:rPr/>
        <w:t>needs.</w:t>
      </w:r>
    </w:p>
    <w:p>
      <w:pPr>
        <w:spacing w:after="0" w:line="480" w:lineRule="auto"/>
        <w:jc w:val="both"/>
        <w:sectPr>
          <w:pgSz w:w="12240" w:h="15840"/>
          <w:pgMar w:top="1500" w:bottom="280" w:left="1700" w:right="1380"/>
        </w:sectPr>
      </w:pPr>
    </w:p>
    <w:p>
      <w:pPr>
        <w:pStyle w:val="BodyText"/>
        <w:rPr>
          <w:sz w:val="17"/>
        </w:rPr>
      </w:pPr>
    </w:p>
    <w:p>
      <w:pPr>
        <w:pStyle w:val="BodyText"/>
        <w:spacing w:line="480" w:lineRule="auto" w:before="101"/>
        <w:ind w:left="316" w:right="271" w:firstLine="720"/>
        <w:jc w:val="both"/>
      </w:pPr>
      <w:r>
        <w:rPr/>
        <w:t>Additionally, EOFs can be calculated through two basic algorithms. The first is the</w:t>
      </w:r>
      <w:r>
        <w:rPr>
          <w:spacing w:val="1"/>
        </w:rPr>
        <w:t> </w:t>
      </w:r>
      <w:r>
        <w:rPr/>
        <w:t>classical algorithm, in which all the EOF values and vectors are solved simultaneously.</w:t>
      </w:r>
      <w:r>
        <w:rPr>
          <w:spacing w:val="1"/>
        </w:rPr>
        <w:t> </w:t>
      </w:r>
      <w:r>
        <w:rPr/>
        <w:t>Alternatively, the second algorithm calls for solving for the single largest EOF. This can be</w:t>
      </w:r>
      <w:r>
        <w:rPr>
          <w:spacing w:val="1"/>
        </w:rPr>
        <w:t> </w:t>
      </w:r>
      <w:r>
        <w:rPr/>
        <w:t>extended</w:t>
      </w:r>
      <w:r>
        <w:rPr>
          <w:spacing w:val="1"/>
        </w:rPr>
        <w:t> </w:t>
      </w:r>
      <w:r>
        <w:rPr/>
        <w:t>by</w:t>
      </w:r>
      <w:r>
        <w:rPr>
          <w:spacing w:val="1"/>
        </w:rPr>
        <w:t> </w:t>
      </w:r>
      <w:r>
        <w:rPr/>
        <w:t>iteratively</w:t>
      </w:r>
      <w:r>
        <w:rPr>
          <w:spacing w:val="1"/>
        </w:rPr>
        <w:t> </w:t>
      </w:r>
      <w:r>
        <w:rPr/>
        <w:t>solving</w:t>
      </w:r>
      <w:r>
        <w:rPr>
          <w:spacing w:val="1"/>
        </w:rPr>
        <w:t> </w:t>
      </w:r>
      <w:r>
        <w:rPr/>
        <w:t>for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largest</w:t>
      </w:r>
      <w:r>
        <w:rPr>
          <w:spacing w:val="1"/>
        </w:rPr>
        <w:t> </w:t>
      </w:r>
      <w:r>
        <w:rPr/>
        <w:t>EOF,</w:t>
      </w:r>
      <w:r>
        <w:rPr>
          <w:spacing w:val="1"/>
        </w:rPr>
        <w:t> </w:t>
      </w:r>
      <w:r>
        <w:rPr/>
        <w:t>subtracting</w:t>
      </w:r>
      <w:r>
        <w:rPr>
          <w:spacing w:val="1"/>
        </w:rPr>
        <w:t> </w:t>
      </w:r>
      <w:r>
        <w:rPr/>
        <w:t>it</w:t>
      </w:r>
      <w:r>
        <w:rPr>
          <w:spacing w:val="1"/>
        </w:rPr>
        <w:t> </w:t>
      </w:r>
      <w:r>
        <w:rPr/>
        <w:t>from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data,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reanalyzing the covariance matrix. This iterative method can be more efficient when only a</w:t>
      </w:r>
      <w:r>
        <w:rPr>
          <w:spacing w:val="1"/>
        </w:rPr>
        <w:t> </w:t>
      </w:r>
      <w:r>
        <w:rPr/>
        <w:t>few EOFs are desired from a large data set, particularly when considering that most EOFs</w:t>
      </w:r>
      <w:r>
        <w:rPr>
          <w:spacing w:val="1"/>
        </w:rPr>
        <w:t> </w:t>
      </w:r>
      <w:r>
        <w:rPr/>
        <w:t>correspond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negligible</w:t>
      </w:r>
      <w:r>
        <w:rPr>
          <w:spacing w:val="1"/>
        </w:rPr>
        <w:t> </w:t>
      </w:r>
      <w:r>
        <w:rPr/>
        <w:t>variances,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are</w:t>
      </w:r>
      <w:r>
        <w:rPr>
          <w:spacing w:val="1"/>
        </w:rPr>
        <w:t> </w:t>
      </w:r>
      <w:r>
        <w:rPr/>
        <w:t>therefore</w:t>
      </w:r>
      <w:r>
        <w:rPr>
          <w:spacing w:val="1"/>
        </w:rPr>
        <w:t> </w:t>
      </w:r>
      <w:r>
        <w:rPr/>
        <w:t>statistically</w:t>
      </w:r>
      <w:r>
        <w:rPr>
          <w:spacing w:val="1"/>
        </w:rPr>
        <w:t> </w:t>
      </w:r>
      <w:r>
        <w:rPr/>
        <w:t>meaningless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scientifically</w:t>
      </w:r>
      <w:r>
        <w:rPr>
          <w:spacing w:val="-2"/>
        </w:rPr>
        <w:t> </w:t>
      </w:r>
      <w:r>
        <w:rPr/>
        <w:t>uninteresting.</w:t>
      </w:r>
    </w:p>
    <w:p>
      <w:pPr>
        <w:pStyle w:val="BodyText"/>
        <w:spacing w:line="480" w:lineRule="auto"/>
        <w:ind w:left="316" w:right="270" w:firstLine="720"/>
        <w:jc w:val="both"/>
      </w:pPr>
      <w:r>
        <w:rPr/>
        <w:t>Estimating the sampling errors of particular EOF variances is made possible by</w:t>
      </w:r>
      <w:r>
        <w:rPr>
          <w:spacing w:val="1"/>
        </w:rPr>
        <w:t> </w:t>
      </w:r>
      <w:r>
        <w:rPr/>
        <w:t>North’s Rule of Thumb (North et al., 1982). An important consequence of these estimated</w:t>
      </w:r>
      <w:r>
        <w:rPr>
          <w:spacing w:val="1"/>
        </w:rPr>
        <w:t> </w:t>
      </w:r>
      <w:r>
        <w:rPr/>
        <w:t>errors is that EOFs with similar variances will be statistically unstable, and even if they</w:t>
      </w:r>
      <w:r>
        <w:rPr>
          <w:spacing w:val="1"/>
        </w:rPr>
        <w:t> </w:t>
      </w:r>
      <w:r>
        <w:rPr/>
        <w:t>collectively represent unrelated EOFs, their proximity may result in artificial degeneracies,</w:t>
      </w:r>
      <w:r>
        <w:rPr>
          <w:spacing w:val="1"/>
        </w:rPr>
        <w:t> </w:t>
      </w:r>
      <w:r>
        <w:rPr/>
        <w:t>which entails a mixing of spatial patterns. North et al. (1982) posits that EOF variances that</w:t>
      </w:r>
      <w:r>
        <w:rPr>
          <w:spacing w:val="-46"/>
        </w:rPr>
        <w:t> </w:t>
      </w:r>
      <w:r>
        <w:rPr/>
        <w:t>differ by at least one standard error, as defined therein, can safely be considered distinct</w:t>
      </w:r>
      <w:r>
        <w:rPr>
          <w:spacing w:val="1"/>
        </w:rPr>
        <w:t> </w:t>
      </w:r>
      <w:r>
        <w:rPr/>
        <w:t>from each other. Since the error resulting from North’s Rule of Thumb is a function of the</w:t>
      </w:r>
      <w:r>
        <w:rPr>
          <w:spacing w:val="1"/>
        </w:rPr>
        <w:t> </w:t>
      </w:r>
      <w:r>
        <w:rPr/>
        <w:t>number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data</w:t>
      </w:r>
      <w:r>
        <w:rPr>
          <w:spacing w:val="1"/>
        </w:rPr>
        <w:t> </w:t>
      </w:r>
      <w:r>
        <w:rPr/>
        <w:t>entries</w:t>
      </w:r>
      <w:r>
        <w:rPr>
          <w:spacing w:val="1"/>
        </w:rPr>
        <w:t> </w:t>
      </w:r>
      <w:r>
        <w:rPr/>
        <w:t>at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particular</w:t>
      </w:r>
      <w:r>
        <w:rPr>
          <w:spacing w:val="1"/>
        </w:rPr>
        <w:t> </w:t>
      </w:r>
      <w:r>
        <w:rPr/>
        <w:t>point, it</w:t>
      </w:r>
      <w:r>
        <w:rPr>
          <w:spacing w:val="1"/>
        </w:rPr>
        <w:t> </w:t>
      </w:r>
      <w:r>
        <w:rPr/>
        <w:t>takes</w:t>
      </w:r>
      <w:r>
        <w:rPr>
          <w:spacing w:val="1"/>
        </w:rPr>
        <w:t> </w:t>
      </w:r>
      <w:r>
        <w:rPr/>
        <w:t>a much</w:t>
      </w:r>
      <w:r>
        <w:rPr>
          <w:spacing w:val="1"/>
        </w:rPr>
        <w:t> </w:t>
      </w:r>
      <w:r>
        <w:rPr/>
        <w:t>larger</w:t>
      </w:r>
      <w:r>
        <w:rPr>
          <w:spacing w:val="1"/>
        </w:rPr>
        <w:t> </w:t>
      </w:r>
      <w:r>
        <w:rPr/>
        <w:t>amount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data</w:t>
      </w:r>
      <w:r>
        <w:rPr>
          <w:spacing w:val="48"/>
        </w:rPr>
        <w:t> </w:t>
      </w:r>
      <w:r>
        <w:rPr/>
        <w:t>to</w:t>
      </w:r>
      <w:r>
        <w:rPr>
          <w:spacing w:val="-46"/>
        </w:rPr>
        <w:t> </w:t>
      </w:r>
      <w:r>
        <w:rPr/>
        <w:t>resolve</w:t>
      </w:r>
      <w:r>
        <w:rPr>
          <w:spacing w:val="1"/>
        </w:rPr>
        <w:t> </w:t>
      </w:r>
      <w:r>
        <w:rPr/>
        <w:t>two</w:t>
      </w:r>
      <w:r>
        <w:rPr>
          <w:spacing w:val="1"/>
        </w:rPr>
        <w:t> </w:t>
      </w:r>
      <w:r>
        <w:rPr/>
        <w:t>interacting</w:t>
      </w:r>
      <w:r>
        <w:rPr>
          <w:spacing w:val="1"/>
        </w:rPr>
        <w:t> </w:t>
      </w:r>
      <w:r>
        <w:rPr/>
        <w:t>EOFs</w:t>
      </w:r>
      <w:r>
        <w:rPr>
          <w:spacing w:val="1"/>
        </w:rPr>
        <w:t> </w:t>
      </w:r>
      <w:r>
        <w:rPr/>
        <w:t>with</w:t>
      </w:r>
      <w:r>
        <w:rPr>
          <w:spacing w:val="1"/>
        </w:rPr>
        <w:t> </w:t>
      </w:r>
      <w:r>
        <w:rPr/>
        <w:t>nearly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same</w:t>
      </w:r>
      <w:r>
        <w:rPr>
          <w:spacing w:val="1"/>
        </w:rPr>
        <w:t> </w:t>
      </w:r>
      <w:r>
        <w:rPr/>
        <w:t>variance</w:t>
      </w:r>
      <w:r>
        <w:rPr>
          <w:spacing w:val="1"/>
        </w:rPr>
        <w:t> </w:t>
      </w:r>
      <w:r>
        <w:rPr/>
        <w:t>than</w:t>
      </w:r>
      <w:r>
        <w:rPr>
          <w:spacing w:val="1"/>
        </w:rPr>
        <w:t> </w:t>
      </w:r>
      <w:r>
        <w:rPr/>
        <w:t>it</w:t>
      </w:r>
      <w:r>
        <w:rPr>
          <w:spacing w:val="1"/>
        </w:rPr>
        <w:t> </w:t>
      </w:r>
      <w:r>
        <w:rPr/>
        <w:t>does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resolve</w:t>
      </w:r>
      <w:r>
        <w:rPr>
          <w:spacing w:val="1"/>
        </w:rPr>
        <w:t> </w:t>
      </w:r>
      <w:r>
        <w:rPr/>
        <w:t>interacting</w:t>
      </w:r>
      <w:r>
        <w:rPr>
          <w:spacing w:val="-2"/>
        </w:rPr>
        <w:t> </w:t>
      </w:r>
      <w:r>
        <w:rPr/>
        <w:t>EOFs that</w:t>
      </w:r>
      <w:r>
        <w:rPr>
          <w:spacing w:val="-1"/>
        </w:rPr>
        <w:t> </w:t>
      </w:r>
      <w:r>
        <w:rPr/>
        <w:t>are</w:t>
      </w:r>
      <w:r>
        <w:rPr>
          <w:spacing w:val="-5"/>
        </w:rPr>
        <w:t> </w:t>
      </w:r>
      <w:r>
        <w:rPr/>
        <w:t>somewhat more</w:t>
      </w:r>
      <w:r>
        <w:rPr>
          <w:spacing w:val="-1"/>
        </w:rPr>
        <w:t> </w:t>
      </w:r>
      <w:r>
        <w:rPr/>
        <w:t>differentiated</w:t>
      </w:r>
      <w:r>
        <w:rPr>
          <w:spacing w:val="-1"/>
        </w:rPr>
        <w:t> </w:t>
      </w:r>
      <w:r>
        <w:rPr/>
        <w:t>in</w:t>
      </w:r>
      <w:r>
        <w:rPr>
          <w:spacing w:val="-2"/>
        </w:rPr>
        <w:t> </w:t>
      </w:r>
      <w:r>
        <w:rPr/>
        <w:t>terms of variance.</w:t>
      </w:r>
    </w:p>
    <w:p>
      <w:pPr>
        <w:pStyle w:val="BodyText"/>
        <w:spacing w:line="480" w:lineRule="auto" w:before="1"/>
        <w:ind w:left="316" w:right="272" w:firstLine="720"/>
        <w:jc w:val="both"/>
      </w:pPr>
      <w:r>
        <w:rPr/>
        <w:t>Among</w:t>
      </w:r>
      <w:r>
        <w:rPr>
          <w:spacing w:val="1"/>
        </w:rPr>
        <w:t> </w:t>
      </w:r>
      <w:r>
        <w:rPr/>
        <w:t>other</w:t>
      </w:r>
      <w:r>
        <w:rPr>
          <w:spacing w:val="1"/>
        </w:rPr>
        <w:t> </w:t>
      </w:r>
      <w:r>
        <w:rPr/>
        <w:t>quantities,</w:t>
      </w:r>
      <w:r>
        <w:rPr>
          <w:spacing w:val="1"/>
        </w:rPr>
        <w:t> </w:t>
      </w:r>
      <w:r>
        <w:rPr/>
        <w:t>EOFs</w:t>
      </w:r>
      <w:r>
        <w:rPr>
          <w:spacing w:val="1"/>
        </w:rPr>
        <w:t> </w:t>
      </w:r>
      <w:r>
        <w:rPr/>
        <w:t>can</w:t>
      </w:r>
      <w:r>
        <w:rPr>
          <w:spacing w:val="1"/>
        </w:rPr>
        <w:t> </w:t>
      </w:r>
      <w:r>
        <w:rPr/>
        <w:t>be</w:t>
      </w:r>
      <w:r>
        <w:rPr>
          <w:spacing w:val="1"/>
        </w:rPr>
        <w:t> </w:t>
      </w:r>
      <w:r>
        <w:rPr/>
        <w:t>related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normal</w:t>
      </w:r>
      <w:r>
        <w:rPr>
          <w:spacing w:val="1"/>
        </w:rPr>
        <w:t> </w:t>
      </w:r>
      <w:r>
        <w:rPr/>
        <w:t>modes</w:t>
      </w:r>
      <w:r>
        <w:rPr>
          <w:spacing w:val="1"/>
        </w:rPr>
        <w:t> </w:t>
      </w:r>
      <w:r>
        <w:rPr/>
        <w:t>of</w:t>
      </w:r>
      <w:r>
        <w:rPr>
          <w:spacing w:val="48"/>
        </w:rPr>
        <w:t> </w:t>
      </w:r>
      <w:r>
        <w:rPr/>
        <w:t>oscillations</w:t>
      </w:r>
      <w:r>
        <w:rPr>
          <w:spacing w:val="1"/>
        </w:rPr>
        <w:t> </w:t>
      </w:r>
      <w:r>
        <w:rPr/>
        <w:t>(North,</w:t>
      </w:r>
      <w:r>
        <w:rPr>
          <w:spacing w:val="17"/>
        </w:rPr>
        <w:t> </w:t>
      </w:r>
      <w:r>
        <w:rPr/>
        <w:t>1984).</w:t>
      </w:r>
      <w:r>
        <w:rPr>
          <w:spacing w:val="18"/>
        </w:rPr>
        <w:t> </w:t>
      </w:r>
      <w:r>
        <w:rPr/>
        <w:t>North</w:t>
      </w:r>
      <w:r>
        <w:rPr>
          <w:spacing w:val="17"/>
        </w:rPr>
        <w:t> </w:t>
      </w:r>
      <w:r>
        <w:rPr/>
        <w:t>(1984)</w:t>
      </w:r>
      <w:r>
        <w:rPr>
          <w:spacing w:val="17"/>
        </w:rPr>
        <w:t> </w:t>
      </w:r>
      <w:r>
        <w:rPr/>
        <w:t>reviews</w:t>
      </w:r>
      <w:r>
        <w:rPr>
          <w:spacing w:val="18"/>
        </w:rPr>
        <w:t> </w:t>
      </w:r>
      <w:r>
        <w:rPr/>
        <w:t>several</w:t>
      </w:r>
      <w:r>
        <w:rPr>
          <w:spacing w:val="16"/>
        </w:rPr>
        <w:t> </w:t>
      </w:r>
      <w:r>
        <w:rPr/>
        <w:t>limitations</w:t>
      </w:r>
      <w:r>
        <w:rPr>
          <w:spacing w:val="18"/>
        </w:rPr>
        <w:t> </w:t>
      </w:r>
      <w:r>
        <w:rPr/>
        <w:t>of</w:t>
      </w:r>
      <w:r>
        <w:rPr>
          <w:spacing w:val="18"/>
        </w:rPr>
        <w:t> </w:t>
      </w:r>
      <w:r>
        <w:rPr/>
        <w:t>EOF</w:t>
      </w:r>
      <w:r>
        <w:rPr>
          <w:spacing w:val="15"/>
        </w:rPr>
        <w:t> </w:t>
      </w:r>
      <w:r>
        <w:rPr/>
        <w:t>analysis</w:t>
      </w:r>
      <w:r>
        <w:rPr>
          <w:spacing w:val="18"/>
        </w:rPr>
        <w:t> </w:t>
      </w:r>
      <w:r>
        <w:rPr/>
        <w:t>previously</w:t>
      </w:r>
      <w:r>
        <w:rPr>
          <w:spacing w:val="16"/>
        </w:rPr>
        <w:t> </w:t>
      </w:r>
      <w:r>
        <w:rPr/>
        <w:t>noted</w:t>
      </w:r>
      <w:r>
        <w:rPr>
          <w:spacing w:val="-46"/>
        </w:rPr>
        <w:t> </w:t>
      </w:r>
      <w:r>
        <w:rPr/>
        <w:t>in other works, such as the fact that EOF spatial patterns are significantly affected by the</w:t>
      </w:r>
      <w:r>
        <w:rPr>
          <w:spacing w:val="1"/>
        </w:rPr>
        <w:t> </w:t>
      </w:r>
      <w:r>
        <w:rPr/>
        <w:t>spatial domain chosen, as well as the statistical instability of spatial patterns with similar</w:t>
      </w:r>
      <w:r>
        <w:rPr>
          <w:spacing w:val="1"/>
        </w:rPr>
        <w:t> </w:t>
      </w:r>
      <w:r>
        <w:rPr/>
        <w:t>variances (as noted in North et al., 1982). North (1984) notes that ideally, the field quantity</w:t>
      </w:r>
      <w:r>
        <w:rPr>
          <w:spacing w:val="-46"/>
        </w:rPr>
        <w:t> </w:t>
      </w:r>
      <w:r>
        <w:rPr/>
        <w:t>in</w:t>
      </w:r>
      <w:r>
        <w:rPr>
          <w:spacing w:val="-1"/>
        </w:rPr>
        <w:t> </w:t>
      </w:r>
      <w:r>
        <w:rPr/>
        <w:t>question has</w:t>
      </w:r>
      <w:r>
        <w:rPr>
          <w:spacing w:val="1"/>
        </w:rPr>
        <w:t> </w:t>
      </w:r>
      <w:r>
        <w:rPr/>
        <w:t>no</w:t>
      </w:r>
      <w:r>
        <w:rPr>
          <w:spacing w:val="2"/>
        </w:rPr>
        <w:t> </w:t>
      </w:r>
      <w:r>
        <w:rPr/>
        <w:t>frequency</w:t>
      </w:r>
      <w:r>
        <w:rPr>
          <w:spacing w:val="-1"/>
        </w:rPr>
        <w:t> </w:t>
      </w:r>
      <w:r>
        <w:rPr/>
        <w:t>dependency,</w:t>
      </w:r>
      <w:r>
        <w:rPr>
          <w:spacing w:val="1"/>
        </w:rPr>
        <w:t> </w:t>
      </w:r>
      <w:r>
        <w:rPr/>
        <w:t>but</w:t>
      </w:r>
      <w:r>
        <w:rPr>
          <w:spacing w:val="2"/>
        </w:rPr>
        <w:t> </w:t>
      </w:r>
      <w:r>
        <w:rPr/>
        <w:t>this</w:t>
      </w:r>
      <w:r>
        <w:rPr>
          <w:spacing w:val="1"/>
        </w:rPr>
        <w:t> </w:t>
      </w:r>
      <w:r>
        <w:rPr/>
        <w:t>is</w:t>
      </w:r>
      <w:r>
        <w:rPr>
          <w:spacing w:val="1"/>
        </w:rPr>
        <w:t> </w:t>
      </w:r>
      <w:r>
        <w:rPr/>
        <w:t>not</w:t>
      </w:r>
      <w:r>
        <w:rPr>
          <w:spacing w:val="1"/>
        </w:rPr>
        <w:t> </w:t>
      </w:r>
      <w:r>
        <w:rPr/>
        <w:t>necessarily true for</w:t>
      </w:r>
      <w:r>
        <w:rPr>
          <w:spacing w:val="-1"/>
        </w:rPr>
        <w:t> </w:t>
      </w:r>
      <w:r>
        <w:rPr/>
        <w:t>quantities</w:t>
      </w:r>
      <w:r>
        <w:rPr>
          <w:spacing w:val="2"/>
        </w:rPr>
        <w:t> </w:t>
      </w:r>
      <w:r>
        <w:rPr/>
        <w:t>like</w:t>
      </w:r>
    </w:p>
    <w:p>
      <w:pPr>
        <w:spacing w:after="0" w:line="480" w:lineRule="auto"/>
        <w:jc w:val="both"/>
        <w:sectPr>
          <w:pgSz w:w="12240" w:h="15840"/>
          <w:pgMar w:top="1500" w:bottom="280" w:left="1700" w:right="1380"/>
        </w:sectPr>
      </w:pPr>
    </w:p>
    <w:p>
      <w:pPr>
        <w:pStyle w:val="BodyText"/>
        <w:rPr>
          <w:sz w:val="17"/>
        </w:rPr>
      </w:pPr>
    </w:p>
    <w:p>
      <w:pPr>
        <w:pStyle w:val="BodyText"/>
        <w:spacing w:line="480" w:lineRule="auto" w:before="101"/>
        <w:ind w:left="316" w:right="270"/>
        <w:jc w:val="both"/>
      </w:pPr>
      <w:r>
        <w:rPr/>
        <w:t>vorticity. This provides motivation for defining a “four-dimensional” EOF notation. North</w:t>
      </w:r>
      <w:r>
        <w:rPr>
          <w:spacing w:val="1"/>
        </w:rPr>
        <w:t> </w:t>
      </w:r>
      <w:r>
        <w:rPr/>
        <w:t>(1984) begins by applying the Fourier transform to the scalar field of interest, and then</w:t>
      </w:r>
      <w:r>
        <w:rPr>
          <w:spacing w:val="1"/>
        </w:rPr>
        <w:t> </w:t>
      </w:r>
      <w:r>
        <w:rPr/>
        <w:t>notes that since the cross-spectrum between two spatial points is a Hermitian operator, it</w:t>
      </w:r>
      <w:r>
        <w:rPr>
          <w:spacing w:val="1"/>
        </w:rPr>
        <w:t> </w:t>
      </w:r>
      <w:r>
        <w:rPr/>
        <w:t>can be used as the kernel in an eigenvalue problem.</w:t>
      </w:r>
      <w:r>
        <w:rPr>
          <w:spacing w:val="1"/>
        </w:rPr>
        <w:t> </w:t>
      </w:r>
      <w:r>
        <w:rPr/>
        <w:t>It is shown that the form of such a</w:t>
      </w:r>
      <w:r>
        <w:rPr>
          <w:spacing w:val="1"/>
        </w:rPr>
        <w:t> </w:t>
      </w:r>
      <w:r>
        <w:rPr/>
        <w:t>covariance</w:t>
      </w:r>
      <w:r>
        <w:rPr>
          <w:spacing w:val="1"/>
        </w:rPr>
        <w:t> </w:t>
      </w:r>
      <w:r>
        <w:rPr/>
        <w:t>matrix</w:t>
      </w:r>
      <w:r>
        <w:rPr>
          <w:spacing w:val="1"/>
        </w:rPr>
        <w:t> </w:t>
      </w:r>
      <w:r>
        <w:rPr/>
        <w:t>is</w:t>
      </w:r>
      <w:r>
        <w:rPr>
          <w:spacing w:val="1"/>
        </w:rPr>
        <w:t> </w:t>
      </w:r>
      <w:r>
        <w:rPr/>
        <w:t>essentially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same</w:t>
      </w:r>
      <w:r>
        <w:rPr>
          <w:spacing w:val="1"/>
        </w:rPr>
        <w:t> </w:t>
      </w:r>
      <w:r>
        <w:rPr/>
        <w:t>as</w:t>
      </w:r>
      <w:r>
        <w:rPr>
          <w:spacing w:val="1"/>
        </w:rPr>
        <w:t> </w:t>
      </w:r>
      <w:r>
        <w:rPr/>
        <w:t>for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standard</w:t>
      </w:r>
      <w:r>
        <w:rPr>
          <w:spacing w:val="1"/>
        </w:rPr>
        <w:t> </w:t>
      </w:r>
      <w:r>
        <w:rPr/>
        <w:t>EOF</w:t>
      </w:r>
      <w:r>
        <w:rPr>
          <w:spacing w:val="1"/>
        </w:rPr>
        <w:t> </w:t>
      </w:r>
      <w:r>
        <w:rPr/>
        <w:t>problem,</w:t>
      </w:r>
      <w:r>
        <w:rPr>
          <w:spacing w:val="1"/>
        </w:rPr>
        <w:t> </w:t>
      </w:r>
      <w:r>
        <w:rPr/>
        <w:t>with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exception that the frequency-dependent EOFs are complex-valued. North (1984) further</w:t>
      </w:r>
      <w:r>
        <w:rPr>
          <w:spacing w:val="1"/>
        </w:rPr>
        <w:t> </w:t>
      </w:r>
      <w:r>
        <w:rPr/>
        <w:t>notes that a particular class of linear, stochastically forced systems with homogeneous</w:t>
      </w:r>
      <w:r>
        <w:rPr>
          <w:spacing w:val="1"/>
        </w:rPr>
        <w:t> </w:t>
      </w:r>
      <w:r>
        <w:rPr/>
        <w:t>boundary conditions includes several physical problems which result in exactly the kind of</w:t>
      </w:r>
      <w:r>
        <w:rPr>
          <w:spacing w:val="1"/>
        </w:rPr>
        <w:t> </w:t>
      </w:r>
      <w:r>
        <w:rPr/>
        <w:t>frequency-dependent EOFs described therein. These problems include the wave equation</w:t>
      </w:r>
      <w:r>
        <w:rPr>
          <w:spacing w:val="1"/>
        </w:rPr>
        <w:t> </w:t>
      </w:r>
      <w:r>
        <w:rPr/>
        <w:t>and the diffusion equation when they include a stochastic forcing function, as well as the</w:t>
      </w:r>
      <w:r>
        <w:rPr>
          <w:spacing w:val="1"/>
        </w:rPr>
        <w:t> </w:t>
      </w:r>
      <w:r>
        <w:rPr/>
        <w:t>barotropic vorticity equation for the stream function. However, the problems that can be</w:t>
      </w:r>
      <w:r>
        <w:rPr>
          <w:spacing w:val="1"/>
        </w:rPr>
        <w:t> </w:t>
      </w:r>
      <w:r>
        <w:rPr/>
        <w:t>solved with frequency-dependent EOFs are not limited to these cases. As North (1984)</w:t>
      </w:r>
      <w:r>
        <w:rPr>
          <w:spacing w:val="1"/>
        </w:rPr>
        <w:t> </w:t>
      </w:r>
      <w:r>
        <w:rPr/>
        <w:t>notes, the important thing is that the forcing variance is uniform across the field. This</w:t>
      </w:r>
      <w:r>
        <w:rPr>
          <w:spacing w:val="1"/>
        </w:rPr>
        <w:t> </w:t>
      </w:r>
      <w:r>
        <w:rPr/>
        <w:t>language</w:t>
      </w:r>
      <w:r>
        <w:rPr>
          <w:spacing w:val="1"/>
        </w:rPr>
        <w:t> </w:t>
      </w:r>
      <w:r>
        <w:rPr/>
        <w:t>assumes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normal</w:t>
      </w:r>
      <w:r>
        <w:rPr>
          <w:spacing w:val="1"/>
        </w:rPr>
        <w:t> </w:t>
      </w:r>
      <w:r>
        <w:rPr/>
        <w:t>distribution,</w:t>
      </w:r>
      <w:r>
        <w:rPr>
          <w:spacing w:val="1"/>
        </w:rPr>
        <w:t> </w:t>
      </w:r>
      <w:r>
        <w:rPr/>
        <w:t>but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basic</w:t>
      </w:r>
      <w:r>
        <w:rPr>
          <w:spacing w:val="1"/>
        </w:rPr>
        <w:t> </w:t>
      </w:r>
      <w:r>
        <w:rPr/>
        <w:t>requirement</w:t>
      </w:r>
      <w:r>
        <w:rPr>
          <w:spacing w:val="1"/>
        </w:rPr>
        <w:t> </w:t>
      </w:r>
      <w:r>
        <w:rPr/>
        <w:t>that</w:t>
      </w:r>
      <w:r>
        <w:rPr>
          <w:spacing w:val="1"/>
        </w:rPr>
        <w:t> </w:t>
      </w:r>
      <w:r>
        <w:rPr/>
        <w:t>the</w:t>
      </w:r>
      <w:r>
        <w:rPr>
          <w:spacing w:val="48"/>
        </w:rPr>
        <w:t> </w:t>
      </w:r>
      <w:r>
        <w:rPr/>
        <w:t>second</w:t>
      </w:r>
      <w:r>
        <w:rPr>
          <w:spacing w:val="1"/>
        </w:rPr>
        <w:t> </w:t>
      </w:r>
      <w:r>
        <w:rPr/>
        <w:t>moment</w:t>
      </w:r>
      <w:r>
        <w:rPr>
          <w:spacing w:val="1"/>
        </w:rPr>
        <w:t> </w:t>
      </w:r>
      <w:r>
        <w:rPr/>
        <w:t>(and</w:t>
      </w:r>
      <w:r>
        <w:rPr>
          <w:spacing w:val="1"/>
        </w:rPr>
        <w:t> </w:t>
      </w:r>
      <w:r>
        <w:rPr/>
        <w:t>possibly</w:t>
      </w:r>
      <w:r>
        <w:rPr>
          <w:spacing w:val="1"/>
        </w:rPr>
        <w:t> </w:t>
      </w:r>
      <w:r>
        <w:rPr/>
        <w:t>higher-order</w:t>
      </w:r>
      <w:r>
        <w:rPr>
          <w:spacing w:val="1"/>
        </w:rPr>
        <w:t> </w:t>
      </w:r>
      <w:r>
        <w:rPr/>
        <w:t>moments)</w:t>
      </w:r>
      <w:r>
        <w:rPr>
          <w:spacing w:val="1"/>
        </w:rPr>
        <w:t> </w:t>
      </w:r>
      <w:r>
        <w:rPr/>
        <w:t>is</w:t>
      </w:r>
      <w:r>
        <w:rPr>
          <w:spacing w:val="1"/>
        </w:rPr>
        <w:t> </w:t>
      </w:r>
      <w:r>
        <w:rPr/>
        <w:t>likely</w:t>
      </w:r>
      <w:r>
        <w:rPr>
          <w:spacing w:val="1"/>
        </w:rPr>
        <w:t> </w:t>
      </w:r>
      <w:r>
        <w:rPr/>
        <w:t>extensible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other</w:t>
      </w:r>
      <w:r>
        <w:rPr>
          <w:spacing w:val="1"/>
        </w:rPr>
        <w:t> </w:t>
      </w:r>
      <w:r>
        <w:rPr/>
        <w:t>statistical</w:t>
      </w:r>
      <w:r>
        <w:rPr>
          <w:spacing w:val="1"/>
        </w:rPr>
        <w:t> </w:t>
      </w:r>
      <w:r>
        <w:rPr/>
        <w:t>distributions.</w:t>
      </w:r>
      <w:r>
        <w:rPr>
          <w:spacing w:val="1"/>
        </w:rPr>
        <w:t> </w:t>
      </w:r>
      <w:r>
        <w:rPr/>
        <w:t>Another</w:t>
      </w:r>
      <w:r>
        <w:rPr>
          <w:spacing w:val="1"/>
        </w:rPr>
        <w:t> </w:t>
      </w:r>
      <w:r>
        <w:rPr/>
        <w:t>subset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these</w:t>
      </w:r>
      <w:r>
        <w:rPr>
          <w:spacing w:val="1"/>
        </w:rPr>
        <w:t> </w:t>
      </w:r>
      <w:r>
        <w:rPr/>
        <w:t>problems</w:t>
      </w:r>
      <w:r>
        <w:rPr>
          <w:spacing w:val="1"/>
        </w:rPr>
        <w:t> </w:t>
      </w:r>
      <w:r>
        <w:rPr/>
        <w:t>includes</w:t>
      </w:r>
      <w:r>
        <w:rPr>
          <w:spacing w:val="1"/>
        </w:rPr>
        <w:t> </w:t>
      </w:r>
      <w:r>
        <w:rPr/>
        <w:t>those</w:t>
      </w:r>
      <w:r>
        <w:rPr>
          <w:spacing w:val="1"/>
        </w:rPr>
        <w:t> </w:t>
      </w:r>
      <w:r>
        <w:rPr/>
        <w:t>described</w:t>
      </w:r>
      <w:r>
        <w:rPr>
          <w:spacing w:val="1"/>
        </w:rPr>
        <w:t> </w:t>
      </w:r>
      <w:r>
        <w:rPr/>
        <w:t>above,</w:t>
      </w:r>
      <w:r>
        <w:rPr>
          <w:spacing w:val="1"/>
        </w:rPr>
        <w:t> </w:t>
      </w:r>
      <w:r>
        <w:rPr/>
        <w:t>with</w:t>
      </w:r>
      <w:r>
        <w:rPr>
          <w:spacing w:val="1"/>
        </w:rPr>
        <w:t> </w:t>
      </w:r>
      <w:r>
        <w:rPr/>
        <w:t>random initial conditions and zero forcing instead of a stochastic forcing function. The</w:t>
      </w:r>
      <w:r>
        <w:rPr>
          <w:spacing w:val="1"/>
        </w:rPr>
        <w:t> </w:t>
      </w:r>
      <w:r>
        <w:rPr/>
        <w:t>evolution</w:t>
      </w:r>
      <w:r>
        <w:rPr>
          <w:spacing w:val="-2"/>
        </w:rPr>
        <w:t> </w:t>
      </w:r>
      <w:r>
        <w:rPr/>
        <w:t>of Rossby</w:t>
      </w:r>
      <w:r>
        <w:rPr>
          <w:spacing w:val="-2"/>
        </w:rPr>
        <w:t> </w:t>
      </w:r>
      <w:r>
        <w:rPr/>
        <w:t>waves</w:t>
      </w:r>
      <w:r>
        <w:rPr>
          <w:spacing w:val="1"/>
        </w:rPr>
        <w:t> </w:t>
      </w:r>
      <w:r>
        <w:rPr/>
        <w:t>is noted as one example</w:t>
      </w:r>
      <w:r>
        <w:rPr>
          <w:spacing w:val="-4"/>
        </w:rPr>
        <w:t> </w:t>
      </w:r>
      <w:r>
        <w:rPr/>
        <w:t>of this class</w:t>
      </w:r>
      <w:r>
        <w:rPr>
          <w:spacing w:val="1"/>
        </w:rPr>
        <w:t> </w:t>
      </w:r>
      <w:r>
        <w:rPr/>
        <w:t>of</w:t>
      </w:r>
      <w:r>
        <w:rPr>
          <w:spacing w:val="-1"/>
        </w:rPr>
        <w:t> </w:t>
      </w:r>
      <w:r>
        <w:rPr/>
        <w:t>problem.</w:t>
      </w:r>
    </w:p>
    <w:p>
      <w:pPr>
        <w:pStyle w:val="BodyText"/>
        <w:spacing w:line="480" w:lineRule="auto" w:before="1"/>
        <w:ind w:left="316" w:right="269" w:firstLine="720"/>
        <w:jc w:val="both"/>
      </w:pPr>
      <w:r>
        <w:rPr/>
        <w:t>North</w:t>
      </w:r>
      <w:r>
        <w:rPr>
          <w:spacing w:val="1"/>
        </w:rPr>
        <w:t> </w:t>
      </w:r>
      <w:r>
        <w:rPr/>
        <w:t>(1984)</w:t>
      </w:r>
      <w:r>
        <w:rPr>
          <w:spacing w:val="1"/>
        </w:rPr>
        <w:t> </w:t>
      </w:r>
      <w:r>
        <w:rPr/>
        <w:t>goes</w:t>
      </w:r>
      <w:r>
        <w:rPr>
          <w:spacing w:val="1"/>
        </w:rPr>
        <w:t> </w:t>
      </w:r>
      <w:r>
        <w:rPr/>
        <w:t>on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discuss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nature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complex</w:t>
      </w:r>
      <w:r>
        <w:rPr>
          <w:spacing w:val="1"/>
        </w:rPr>
        <w:t> </w:t>
      </w:r>
      <w:r>
        <w:rPr/>
        <w:t>components,</w:t>
      </w:r>
      <w:r>
        <w:rPr>
          <w:spacing w:val="1"/>
        </w:rPr>
        <w:t> </w:t>
      </w:r>
      <w:r>
        <w:rPr/>
        <w:t>demonstrating</w:t>
      </w:r>
      <w:r>
        <w:rPr>
          <w:spacing w:val="1"/>
        </w:rPr>
        <w:t> </w:t>
      </w:r>
      <w:r>
        <w:rPr/>
        <w:t>that</w:t>
      </w:r>
      <w:r>
        <w:rPr>
          <w:spacing w:val="1"/>
        </w:rPr>
        <w:t> </w:t>
      </w:r>
      <w:r>
        <w:rPr/>
        <w:t>systems</w:t>
      </w:r>
      <w:r>
        <w:rPr>
          <w:spacing w:val="1"/>
        </w:rPr>
        <w:t> </w:t>
      </w:r>
      <w:r>
        <w:rPr/>
        <w:t>that</w:t>
      </w:r>
      <w:r>
        <w:rPr>
          <w:spacing w:val="1"/>
        </w:rPr>
        <w:t> </w:t>
      </w:r>
      <w:r>
        <w:rPr/>
        <w:t>are</w:t>
      </w:r>
      <w:r>
        <w:rPr>
          <w:spacing w:val="1"/>
        </w:rPr>
        <w:t> </w:t>
      </w:r>
      <w:r>
        <w:rPr/>
        <w:t>not</w:t>
      </w:r>
      <w:r>
        <w:rPr>
          <w:spacing w:val="1"/>
        </w:rPr>
        <w:t> </w:t>
      </w:r>
      <w:r>
        <w:rPr/>
        <w:t>purely</w:t>
      </w:r>
      <w:r>
        <w:rPr>
          <w:spacing w:val="1"/>
        </w:rPr>
        <w:t> </w:t>
      </w:r>
      <w:r>
        <w:rPr/>
        <w:t>Hermitian</w:t>
      </w:r>
      <w:r>
        <w:rPr>
          <w:spacing w:val="1"/>
        </w:rPr>
        <w:t> </w:t>
      </w:r>
      <w:r>
        <w:rPr/>
        <w:t>or</w:t>
      </w:r>
      <w:r>
        <w:rPr>
          <w:spacing w:val="1"/>
        </w:rPr>
        <w:t> </w:t>
      </w:r>
      <w:r>
        <w:rPr/>
        <w:t>anti-Hermitian</w:t>
      </w:r>
      <w:r>
        <w:rPr>
          <w:spacing w:val="1"/>
        </w:rPr>
        <w:t> </w:t>
      </w:r>
      <w:r>
        <w:rPr/>
        <w:t>generally</w:t>
      </w:r>
      <w:r>
        <w:rPr>
          <w:spacing w:val="-46"/>
        </w:rPr>
        <w:t> </w:t>
      </w:r>
      <w:r>
        <w:rPr/>
        <w:t>result in non-orthogonal eigenfunctions. Therefore, EOFs do not generally coincide with</w:t>
      </w:r>
      <w:r>
        <w:rPr>
          <w:spacing w:val="1"/>
        </w:rPr>
        <w:t> </w:t>
      </w:r>
      <w:r>
        <w:rPr/>
        <w:t>these mechanical modes, although there are notable situations when this does happen.</w:t>
      </w:r>
      <w:r>
        <w:rPr>
          <w:spacing w:val="1"/>
        </w:rPr>
        <w:t> </w:t>
      </w:r>
      <w:r>
        <w:rPr/>
        <w:t>North (1984) states that this occurs only if the two operators in question can commute,</w:t>
      </w:r>
      <w:r>
        <w:rPr>
          <w:spacing w:val="1"/>
        </w:rPr>
        <w:t> </w:t>
      </w:r>
      <w:r>
        <w:rPr/>
        <w:t>which</w:t>
      </w:r>
      <w:r>
        <w:rPr>
          <w:spacing w:val="12"/>
        </w:rPr>
        <w:t> </w:t>
      </w:r>
      <w:r>
        <w:rPr/>
        <w:t>in</w:t>
      </w:r>
      <w:r>
        <w:rPr>
          <w:spacing w:val="13"/>
        </w:rPr>
        <w:t> </w:t>
      </w:r>
      <w:r>
        <w:rPr/>
        <w:t>practice</w:t>
      </w:r>
      <w:r>
        <w:rPr>
          <w:spacing w:val="14"/>
        </w:rPr>
        <w:t> </w:t>
      </w:r>
      <w:r>
        <w:rPr/>
        <w:t>refers</w:t>
      </w:r>
      <w:r>
        <w:rPr>
          <w:spacing w:val="14"/>
        </w:rPr>
        <w:t> </w:t>
      </w:r>
      <w:r>
        <w:rPr/>
        <w:t>to</w:t>
      </w:r>
      <w:r>
        <w:rPr>
          <w:spacing w:val="14"/>
        </w:rPr>
        <w:t> </w:t>
      </w:r>
      <w:r>
        <w:rPr/>
        <w:t>the</w:t>
      </w:r>
      <w:r>
        <w:rPr>
          <w:spacing w:val="14"/>
        </w:rPr>
        <w:t> </w:t>
      </w:r>
      <w:r>
        <w:rPr/>
        <w:t>Hermitian</w:t>
      </w:r>
      <w:r>
        <w:rPr>
          <w:spacing w:val="11"/>
        </w:rPr>
        <w:t> </w:t>
      </w:r>
      <w:r>
        <w:rPr/>
        <w:t>and</w:t>
      </w:r>
      <w:r>
        <w:rPr>
          <w:spacing w:val="13"/>
        </w:rPr>
        <w:t> </w:t>
      </w:r>
      <w:r>
        <w:rPr/>
        <w:t>anti-Hermitian</w:t>
      </w:r>
      <w:r>
        <w:rPr>
          <w:spacing w:val="11"/>
        </w:rPr>
        <w:t> </w:t>
      </w:r>
      <w:r>
        <w:rPr/>
        <w:t>components</w:t>
      </w:r>
      <w:r>
        <w:rPr>
          <w:spacing w:val="14"/>
        </w:rPr>
        <w:t> </w:t>
      </w:r>
      <w:r>
        <w:rPr/>
        <w:t>of</w:t>
      </w:r>
      <w:r>
        <w:rPr>
          <w:spacing w:val="12"/>
        </w:rPr>
        <w:t> </w:t>
      </w:r>
      <w:r>
        <w:rPr/>
        <w:t>the</w:t>
      </w:r>
      <w:r>
        <w:rPr>
          <w:spacing w:val="14"/>
        </w:rPr>
        <w:t> </w:t>
      </w:r>
      <w:r>
        <w:rPr/>
        <w:t>operator.</w:t>
      </w:r>
    </w:p>
    <w:p>
      <w:pPr>
        <w:spacing w:after="0" w:line="480" w:lineRule="auto"/>
        <w:jc w:val="both"/>
        <w:sectPr>
          <w:pgSz w:w="12240" w:h="15840"/>
          <w:pgMar w:top="1500" w:bottom="280" w:left="1700" w:right="1380"/>
        </w:sectPr>
      </w:pPr>
    </w:p>
    <w:p>
      <w:pPr>
        <w:pStyle w:val="BodyText"/>
        <w:rPr>
          <w:sz w:val="17"/>
        </w:rPr>
      </w:pPr>
    </w:p>
    <w:p>
      <w:pPr>
        <w:pStyle w:val="BodyText"/>
        <w:spacing w:line="480" w:lineRule="auto" w:before="101"/>
        <w:ind w:left="316" w:right="270"/>
        <w:jc w:val="both"/>
      </w:pPr>
      <w:r>
        <w:rPr/>
        <w:t>In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case</w:t>
      </w:r>
      <w:r>
        <w:rPr>
          <w:spacing w:val="1"/>
        </w:rPr>
        <w:t> </w:t>
      </w:r>
      <w:r>
        <w:rPr/>
        <w:t>that</w:t>
      </w:r>
      <w:r>
        <w:rPr>
          <w:spacing w:val="1"/>
        </w:rPr>
        <w:t> </w:t>
      </w:r>
      <w:r>
        <w:rPr/>
        <w:t>they</w:t>
      </w:r>
      <w:r>
        <w:rPr>
          <w:spacing w:val="1"/>
        </w:rPr>
        <w:t> </w:t>
      </w:r>
      <w:r>
        <w:rPr/>
        <w:t>can</w:t>
      </w:r>
      <w:r>
        <w:rPr>
          <w:spacing w:val="1"/>
        </w:rPr>
        <w:t> </w:t>
      </w:r>
      <w:r>
        <w:rPr/>
        <w:t>commute,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eigenfunctions</w:t>
      </w:r>
      <w:r>
        <w:rPr>
          <w:spacing w:val="1"/>
        </w:rPr>
        <w:t> </w:t>
      </w:r>
      <w:r>
        <w:rPr/>
        <w:t>from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Hermitian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anti-</w:t>
      </w:r>
      <w:r>
        <w:rPr>
          <w:spacing w:val="1"/>
        </w:rPr>
        <w:t> </w:t>
      </w:r>
      <w:r>
        <w:rPr/>
        <w:t>Hermitian operator components are coincidental. As an example of a problem that does not</w:t>
      </w:r>
      <w:r>
        <w:rPr>
          <w:spacing w:val="-46"/>
        </w:rPr>
        <w:t> </w:t>
      </w:r>
      <w:r>
        <w:rPr/>
        <w:t>meet</w:t>
      </w:r>
      <w:r>
        <w:rPr>
          <w:spacing w:val="1"/>
        </w:rPr>
        <w:t> </w:t>
      </w:r>
      <w:r>
        <w:rPr/>
        <w:t>these criteria,</w:t>
      </w:r>
      <w:r>
        <w:rPr>
          <w:spacing w:val="1"/>
        </w:rPr>
        <w:t> </w:t>
      </w:r>
      <w:r>
        <w:rPr/>
        <w:t>North</w:t>
      </w:r>
      <w:r>
        <w:rPr>
          <w:spacing w:val="1"/>
        </w:rPr>
        <w:t> </w:t>
      </w:r>
      <w:r>
        <w:rPr/>
        <w:t>(1984) cites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barotropic</w:t>
      </w:r>
      <w:r>
        <w:rPr>
          <w:spacing w:val="1"/>
        </w:rPr>
        <w:t> </w:t>
      </w:r>
      <w:r>
        <w:rPr/>
        <w:t>vorticity equation with</w:t>
      </w:r>
      <w:r>
        <w:rPr>
          <w:spacing w:val="1"/>
        </w:rPr>
        <w:t> </w:t>
      </w:r>
      <w:r>
        <w:rPr/>
        <w:t>latitude-</w:t>
      </w:r>
      <w:r>
        <w:rPr>
          <w:spacing w:val="1"/>
        </w:rPr>
        <w:t> </w:t>
      </w:r>
      <w:r>
        <w:rPr/>
        <w:t>dependent</w:t>
      </w:r>
      <w:r>
        <w:rPr>
          <w:spacing w:val="1"/>
        </w:rPr>
        <w:t> </w:t>
      </w:r>
      <w:r>
        <w:rPr/>
        <w:t>zonal</w:t>
      </w:r>
      <w:r>
        <w:rPr>
          <w:spacing w:val="1"/>
        </w:rPr>
        <w:t> </w:t>
      </w:r>
      <w:r>
        <w:rPr/>
        <w:t>winds.</w:t>
      </w:r>
      <w:r>
        <w:rPr>
          <w:spacing w:val="1"/>
        </w:rPr>
        <w:t> </w:t>
      </w:r>
      <w:r>
        <w:rPr/>
        <w:t>It</w:t>
      </w:r>
      <w:r>
        <w:rPr>
          <w:spacing w:val="1"/>
        </w:rPr>
        <w:t> </w:t>
      </w:r>
      <w:r>
        <w:rPr/>
        <w:t>is</w:t>
      </w:r>
      <w:r>
        <w:rPr>
          <w:spacing w:val="1"/>
        </w:rPr>
        <w:t> </w:t>
      </w:r>
      <w:r>
        <w:rPr/>
        <w:t>shown</w:t>
      </w:r>
      <w:r>
        <w:rPr>
          <w:spacing w:val="1"/>
        </w:rPr>
        <w:t> </w:t>
      </w:r>
      <w:r>
        <w:rPr/>
        <w:t>that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operator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this</w:t>
      </w:r>
      <w:r>
        <w:rPr>
          <w:spacing w:val="1"/>
        </w:rPr>
        <w:t> </w:t>
      </w:r>
      <w:r>
        <w:rPr/>
        <w:t>problem</w:t>
      </w:r>
      <w:r>
        <w:rPr>
          <w:spacing w:val="1"/>
        </w:rPr>
        <w:t> </w:t>
      </w:r>
      <w:r>
        <w:rPr/>
        <w:t>is</w:t>
      </w:r>
      <w:r>
        <w:rPr>
          <w:spacing w:val="1"/>
        </w:rPr>
        <w:t> </w:t>
      </w:r>
      <w:r>
        <w:rPr/>
        <w:t>not</w:t>
      </w:r>
      <w:r>
        <w:rPr>
          <w:spacing w:val="1"/>
        </w:rPr>
        <w:t> </w:t>
      </w:r>
      <w:r>
        <w:rPr/>
        <w:t>purely</w:t>
      </w:r>
      <w:r>
        <w:rPr>
          <w:spacing w:val="1"/>
        </w:rPr>
        <w:t> </w:t>
      </w:r>
      <w:r>
        <w:rPr/>
        <w:t>Hermitian or anti-Hermitian. The lack of an orthogonal basis and purely real eigenvalues</w:t>
      </w:r>
      <w:r>
        <w:rPr>
          <w:spacing w:val="1"/>
        </w:rPr>
        <w:t> </w:t>
      </w:r>
      <w:r>
        <w:rPr/>
        <w:t>suggests, according to North (1984), a possible mechanical instability. This appears to be</w:t>
      </w:r>
      <w:r>
        <w:rPr>
          <w:spacing w:val="1"/>
        </w:rPr>
        <w:t> </w:t>
      </w:r>
      <w:r>
        <w:rPr/>
        <w:t>the case, since EOFs of this system were previously noted to resemble instability modes</w:t>
      </w:r>
      <w:r>
        <w:rPr>
          <w:spacing w:val="1"/>
        </w:rPr>
        <w:t> </w:t>
      </w:r>
      <w:r>
        <w:rPr/>
        <w:t>more than standing waves. In more concrete terms, the symmetry between mechanical</w:t>
      </w:r>
      <w:r>
        <w:rPr>
          <w:spacing w:val="1"/>
        </w:rPr>
        <w:t> </w:t>
      </w:r>
      <w:r>
        <w:rPr/>
        <w:t>modes and EOFs only holds for systems with decay/growth modes when the decay/growth</w:t>
      </w:r>
      <w:r>
        <w:rPr>
          <w:spacing w:val="-46"/>
        </w:rPr>
        <w:t> </w:t>
      </w:r>
      <w:r>
        <w:rPr/>
        <w:t>modes correspond</w:t>
      </w:r>
      <w:r>
        <w:rPr>
          <w:spacing w:val="-1"/>
        </w:rPr>
        <w:t> </w:t>
      </w:r>
      <w:r>
        <w:rPr/>
        <w:t>to</w:t>
      </w:r>
      <w:r>
        <w:rPr>
          <w:spacing w:val="-1"/>
        </w:rPr>
        <w:t> </w:t>
      </w:r>
      <w:r>
        <w:rPr/>
        <w:t>vibration</w:t>
      </w:r>
      <w:r>
        <w:rPr>
          <w:spacing w:val="-1"/>
        </w:rPr>
        <w:t> </w:t>
      </w:r>
      <w:r>
        <w:rPr/>
        <w:t>or wave</w:t>
      </w:r>
      <w:r>
        <w:rPr>
          <w:spacing w:val="-4"/>
        </w:rPr>
        <w:t> </w:t>
      </w:r>
      <w:r>
        <w:rPr/>
        <w:t>modes.</w:t>
      </w:r>
    </w:p>
    <w:p>
      <w:pPr>
        <w:pStyle w:val="BodyText"/>
        <w:spacing w:line="480" w:lineRule="auto"/>
        <w:ind w:left="316" w:right="268" w:firstLine="720"/>
        <w:jc w:val="both"/>
      </w:pPr>
      <w:r>
        <w:rPr/>
        <w:t>Results of frequency-dependent EOF analysis can be used to compare theoretical</w:t>
      </w:r>
      <w:r>
        <w:rPr>
          <w:spacing w:val="1"/>
        </w:rPr>
        <w:t> </w:t>
      </w:r>
      <w:r>
        <w:rPr/>
        <w:t>results to observational data to elucidate the sources of error, and as of 1993, frequency</w:t>
      </w:r>
      <w:r>
        <w:rPr>
          <w:spacing w:val="1"/>
        </w:rPr>
        <w:t> </w:t>
      </w:r>
      <w:r>
        <w:rPr/>
        <w:t>dependent EOFs were the preferred way to express natural variability (Kim and North,</w:t>
      </w:r>
      <w:r>
        <w:rPr>
          <w:spacing w:val="1"/>
        </w:rPr>
        <w:t> </w:t>
      </w:r>
      <w:r>
        <w:rPr/>
        <w:t>1993). More specifically, Kim and North (1993) compare monthly surface temperature</w:t>
      </w:r>
      <w:r>
        <w:rPr>
          <w:spacing w:val="1"/>
        </w:rPr>
        <w:t> </w:t>
      </w:r>
      <w:r>
        <w:rPr/>
        <w:t>observations with a two-dimensional linear surface energy balance model. This model is</w:t>
      </w:r>
      <w:r>
        <w:rPr>
          <w:spacing w:val="1"/>
        </w:rPr>
        <w:t> </w:t>
      </w:r>
      <w:r>
        <w:rPr/>
        <w:t>coupled to a simple upwelling-diffusion ocean model. Notably, observational data shows a</w:t>
      </w:r>
      <w:r>
        <w:rPr>
          <w:spacing w:val="1"/>
        </w:rPr>
        <w:t> </w:t>
      </w:r>
      <w:r>
        <w:rPr/>
        <w:t>much lower variance in high-valued spatial modes than in that of the model data, and</w:t>
      </w:r>
      <w:r>
        <w:rPr>
          <w:spacing w:val="1"/>
        </w:rPr>
        <w:t> </w:t>
      </w:r>
      <w:r>
        <w:rPr/>
        <w:t>similarly, there is a discrepancy at low frequencies as well. Kim and North (1993) propose</w:t>
      </w:r>
      <w:r>
        <w:rPr>
          <w:spacing w:val="1"/>
        </w:rPr>
        <w:t> </w:t>
      </w:r>
      <w:r>
        <w:rPr/>
        <w:t>that</w:t>
      </w:r>
      <w:r>
        <w:rPr>
          <w:spacing w:val="1"/>
        </w:rPr>
        <w:t> </w:t>
      </w:r>
      <w:r>
        <w:rPr/>
        <w:t>these</w:t>
      </w:r>
      <w:r>
        <w:rPr>
          <w:spacing w:val="1"/>
        </w:rPr>
        <w:t> </w:t>
      </w:r>
      <w:r>
        <w:rPr/>
        <w:t>discrepancies</w:t>
      </w:r>
      <w:r>
        <w:rPr>
          <w:spacing w:val="1"/>
        </w:rPr>
        <w:t> </w:t>
      </w:r>
      <w:r>
        <w:rPr/>
        <w:t>can</w:t>
      </w:r>
      <w:r>
        <w:rPr>
          <w:spacing w:val="1"/>
        </w:rPr>
        <w:t> </w:t>
      </w:r>
      <w:r>
        <w:rPr/>
        <w:t>be</w:t>
      </w:r>
      <w:r>
        <w:rPr>
          <w:spacing w:val="1"/>
        </w:rPr>
        <w:t> </w:t>
      </w:r>
      <w:r>
        <w:rPr/>
        <w:t>explained</w:t>
      </w:r>
      <w:r>
        <w:rPr>
          <w:spacing w:val="1"/>
        </w:rPr>
        <w:t> </w:t>
      </w:r>
      <w:r>
        <w:rPr/>
        <w:t>by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relatively</w:t>
      </w:r>
      <w:r>
        <w:rPr>
          <w:spacing w:val="1"/>
        </w:rPr>
        <w:t> </w:t>
      </w:r>
      <w:r>
        <w:rPr/>
        <w:t>short</w:t>
      </w:r>
      <w:r>
        <w:rPr>
          <w:spacing w:val="1"/>
        </w:rPr>
        <w:t> </w:t>
      </w:r>
      <w:r>
        <w:rPr/>
        <w:t>period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available</w:t>
      </w:r>
      <w:r>
        <w:rPr>
          <w:spacing w:val="1"/>
        </w:rPr>
        <w:t> </w:t>
      </w:r>
      <w:r>
        <w:rPr/>
        <w:t>observational</w:t>
      </w:r>
      <w:r>
        <w:rPr>
          <w:spacing w:val="1"/>
        </w:rPr>
        <w:t> </w:t>
      </w:r>
      <w:r>
        <w:rPr/>
        <w:t>data.</w:t>
      </w:r>
      <w:r>
        <w:rPr>
          <w:spacing w:val="1"/>
        </w:rPr>
        <w:t> </w:t>
      </w:r>
      <w:r>
        <w:rPr/>
        <w:t>Kim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North</w:t>
      </w:r>
      <w:r>
        <w:rPr>
          <w:spacing w:val="1"/>
        </w:rPr>
        <w:t> </w:t>
      </w:r>
      <w:r>
        <w:rPr/>
        <w:t>(1993)</w:t>
      </w:r>
      <w:r>
        <w:rPr>
          <w:spacing w:val="1"/>
        </w:rPr>
        <w:t> </w:t>
      </w:r>
      <w:r>
        <w:rPr/>
        <w:t>implement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pattern-matching</w:t>
      </w:r>
      <w:r>
        <w:rPr>
          <w:spacing w:val="1"/>
        </w:rPr>
        <w:t> </w:t>
      </w:r>
      <w:r>
        <w:rPr/>
        <w:t>correlation</w:t>
      </w:r>
      <w:r>
        <w:rPr>
          <w:spacing w:val="1"/>
        </w:rPr>
        <w:t> </w:t>
      </w:r>
      <w:r>
        <w:rPr/>
        <w:t>coefficient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state</w:t>
      </w:r>
      <w:r>
        <w:rPr>
          <w:spacing w:val="1"/>
        </w:rPr>
        <w:t> </w:t>
      </w:r>
      <w:r>
        <w:rPr/>
        <w:t>that</w:t>
      </w:r>
      <w:r>
        <w:rPr>
          <w:spacing w:val="1"/>
        </w:rPr>
        <w:t> </w:t>
      </w:r>
      <w:r>
        <w:rPr/>
        <w:t>patterns</w:t>
      </w:r>
      <w:r>
        <w:rPr>
          <w:spacing w:val="1"/>
        </w:rPr>
        <w:t> </w:t>
      </w:r>
      <w:r>
        <w:rPr/>
        <w:t>that</w:t>
      </w:r>
      <w:r>
        <w:rPr>
          <w:spacing w:val="1"/>
        </w:rPr>
        <w:t> </w:t>
      </w:r>
      <w:r>
        <w:rPr/>
        <w:t>match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best</w:t>
      </w:r>
      <w:r>
        <w:rPr>
          <w:spacing w:val="1"/>
        </w:rPr>
        <w:t> </w:t>
      </w:r>
      <w:r>
        <w:rPr/>
        <w:t>between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EOFs</w:t>
      </w:r>
      <w:r>
        <w:rPr>
          <w:spacing w:val="48"/>
        </w:rPr>
        <w:t> </w:t>
      </w:r>
      <w:r>
        <w:rPr/>
        <w:t>and</w:t>
      </w:r>
      <w:r>
        <w:rPr>
          <w:spacing w:val="48"/>
        </w:rPr>
        <w:t> </w:t>
      </w:r>
      <w:r>
        <w:rPr/>
        <w:t>the</w:t>
      </w:r>
      <w:r>
        <w:rPr>
          <w:spacing w:val="1"/>
        </w:rPr>
        <w:t> </w:t>
      </w:r>
      <w:r>
        <w:rPr/>
        <w:t>theoretical</w:t>
      </w:r>
      <w:r>
        <w:rPr>
          <w:spacing w:val="1"/>
        </w:rPr>
        <w:t> </w:t>
      </w:r>
      <w:r>
        <w:rPr/>
        <w:t>orthogonal</w:t>
      </w:r>
      <w:r>
        <w:rPr>
          <w:spacing w:val="1"/>
        </w:rPr>
        <w:t> </w:t>
      </w:r>
      <w:r>
        <w:rPr/>
        <w:t>functions</w:t>
      </w:r>
      <w:r>
        <w:rPr>
          <w:spacing w:val="1"/>
        </w:rPr>
        <w:t> </w:t>
      </w:r>
      <w:r>
        <w:rPr/>
        <w:t>have</w:t>
      </w:r>
      <w:r>
        <w:rPr>
          <w:spacing w:val="1"/>
        </w:rPr>
        <w:t> </w:t>
      </w:r>
      <w:r>
        <w:rPr/>
        <w:t>some</w:t>
      </w:r>
      <w:r>
        <w:rPr>
          <w:spacing w:val="1"/>
        </w:rPr>
        <w:t> </w:t>
      </w:r>
      <w:r>
        <w:rPr/>
        <w:t>similarities</w:t>
      </w:r>
      <w:r>
        <w:rPr>
          <w:spacing w:val="1"/>
        </w:rPr>
        <w:t> </w:t>
      </w:r>
      <w:r>
        <w:rPr/>
        <w:t>with</w:t>
      </w:r>
      <w:r>
        <w:rPr>
          <w:spacing w:val="1"/>
        </w:rPr>
        <w:t> </w:t>
      </w:r>
      <w:r>
        <w:rPr/>
        <w:t>known</w:t>
      </w:r>
      <w:r>
        <w:rPr>
          <w:spacing w:val="1"/>
        </w:rPr>
        <w:t> </w:t>
      </w:r>
      <w:r>
        <w:rPr/>
        <w:t>oscillations.</w:t>
      </w:r>
      <w:r>
        <w:rPr>
          <w:spacing w:val="1"/>
        </w:rPr>
        <w:t> </w:t>
      </w:r>
      <w:r>
        <w:rPr/>
        <w:t>Using</w:t>
      </w:r>
      <w:r>
        <w:rPr>
          <w:spacing w:val="1"/>
        </w:rPr>
        <w:t> </w:t>
      </w:r>
      <w:r>
        <w:rPr/>
        <w:t>Monte Carlo simulations to artificially enhance the observational record length shows that</w:t>
      </w:r>
      <w:r>
        <w:rPr>
          <w:spacing w:val="1"/>
        </w:rPr>
        <w:t> </w:t>
      </w:r>
      <w:r>
        <w:rPr/>
        <w:t>sampling</w:t>
      </w:r>
      <w:r>
        <w:rPr>
          <w:spacing w:val="-1"/>
        </w:rPr>
        <w:t> </w:t>
      </w:r>
      <w:r>
        <w:rPr/>
        <w:t>error</w:t>
      </w:r>
      <w:r>
        <w:rPr>
          <w:spacing w:val="2"/>
        </w:rPr>
        <w:t> </w:t>
      </w:r>
      <w:r>
        <w:rPr/>
        <w:t>does</w:t>
      </w:r>
      <w:r>
        <w:rPr>
          <w:spacing w:val="3"/>
        </w:rPr>
        <w:t> </w:t>
      </w:r>
      <w:r>
        <w:rPr/>
        <w:t>not sufficiently</w:t>
      </w:r>
      <w:r>
        <w:rPr>
          <w:spacing w:val="1"/>
        </w:rPr>
        <w:t> </w:t>
      </w:r>
      <w:r>
        <w:rPr/>
        <w:t>explain the relatively</w:t>
      </w:r>
      <w:r>
        <w:rPr>
          <w:spacing w:val="5"/>
        </w:rPr>
        <w:t> </w:t>
      </w:r>
      <w:r>
        <w:rPr/>
        <w:t>low</w:t>
      </w:r>
      <w:r>
        <w:rPr>
          <w:spacing w:val="1"/>
        </w:rPr>
        <w:t> </w:t>
      </w:r>
      <w:r>
        <w:rPr/>
        <w:t>amount</w:t>
      </w:r>
      <w:r>
        <w:rPr>
          <w:spacing w:val="-1"/>
        </w:rPr>
        <w:t> </w:t>
      </w:r>
      <w:r>
        <w:rPr/>
        <w:t>of</w:t>
      </w:r>
      <w:r>
        <w:rPr>
          <w:spacing w:val="1"/>
        </w:rPr>
        <w:t> </w:t>
      </w:r>
      <w:r>
        <w:rPr/>
        <w:t>variance in</w:t>
      </w:r>
      <w:r>
        <w:rPr>
          <w:spacing w:val="-2"/>
        </w:rPr>
        <w:t> </w:t>
      </w:r>
      <w:r>
        <w:rPr/>
        <w:t>higher</w:t>
      </w:r>
    </w:p>
    <w:p>
      <w:pPr>
        <w:spacing w:after="0" w:line="480" w:lineRule="auto"/>
        <w:jc w:val="both"/>
        <w:sectPr>
          <w:pgSz w:w="12240" w:h="15840"/>
          <w:pgMar w:top="1500" w:bottom="280" w:left="1700" w:right="1380"/>
        </w:sectPr>
      </w:pPr>
    </w:p>
    <w:p>
      <w:pPr>
        <w:pStyle w:val="BodyText"/>
        <w:rPr>
          <w:sz w:val="17"/>
        </w:rPr>
      </w:pPr>
    </w:p>
    <w:p>
      <w:pPr>
        <w:pStyle w:val="BodyText"/>
        <w:spacing w:line="480" w:lineRule="auto" w:before="101"/>
        <w:ind w:left="316" w:right="271"/>
        <w:jc w:val="both"/>
      </w:pPr>
      <w:r>
        <w:rPr/>
        <w:t>modes</w:t>
      </w:r>
      <w:r>
        <w:rPr>
          <w:spacing w:val="1"/>
        </w:rPr>
        <w:t> </w:t>
      </w:r>
      <w:r>
        <w:rPr/>
        <w:t>seen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empirical</w:t>
      </w:r>
      <w:r>
        <w:rPr>
          <w:spacing w:val="1"/>
        </w:rPr>
        <w:t> </w:t>
      </w:r>
      <w:r>
        <w:rPr/>
        <w:t>analyses.</w:t>
      </w:r>
      <w:r>
        <w:rPr>
          <w:spacing w:val="1"/>
        </w:rPr>
        <w:t> </w:t>
      </w:r>
      <w:r>
        <w:rPr/>
        <w:t>Kim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North</w:t>
      </w:r>
      <w:r>
        <w:rPr>
          <w:spacing w:val="1"/>
        </w:rPr>
        <w:t> </w:t>
      </w:r>
      <w:r>
        <w:rPr/>
        <w:t>(1993)</w:t>
      </w:r>
      <w:r>
        <w:rPr>
          <w:spacing w:val="1"/>
        </w:rPr>
        <w:t> </w:t>
      </w:r>
      <w:r>
        <w:rPr/>
        <w:t>therefore</w:t>
      </w:r>
      <w:r>
        <w:rPr>
          <w:spacing w:val="1"/>
        </w:rPr>
        <w:t> </w:t>
      </w:r>
      <w:r>
        <w:rPr/>
        <w:t>suggest</w:t>
      </w:r>
      <w:r>
        <w:rPr>
          <w:spacing w:val="1"/>
        </w:rPr>
        <w:t> </w:t>
      </w:r>
      <w:r>
        <w:rPr/>
        <w:t>that</w:t>
      </w:r>
      <w:r>
        <w:rPr>
          <w:spacing w:val="1"/>
        </w:rPr>
        <w:t> </w:t>
      </w:r>
      <w:r>
        <w:rPr/>
        <w:t>a</w:t>
      </w:r>
      <w:r>
        <w:rPr>
          <w:spacing w:val="-46"/>
        </w:rPr>
        <w:t> </w:t>
      </w:r>
      <w:r>
        <w:rPr/>
        <w:t>deficiency</w:t>
      </w:r>
      <w:r>
        <w:rPr>
          <w:spacing w:val="-2"/>
        </w:rPr>
        <w:t> </w:t>
      </w:r>
      <w:r>
        <w:rPr/>
        <w:t>in</w:t>
      </w:r>
      <w:r>
        <w:rPr>
          <w:spacing w:val="-2"/>
        </w:rPr>
        <w:t> </w:t>
      </w:r>
      <w:r>
        <w:rPr/>
        <w:t>the</w:t>
      </w:r>
      <w:r>
        <w:rPr>
          <w:spacing w:val="-3"/>
        </w:rPr>
        <w:t> </w:t>
      </w:r>
      <w:r>
        <w:rPr/>
        <w:t>model</w:t>
      </w:r>
      <w:r>
        <w:rPr>
          <w:spacing w:val="-1"/>
        </w:rPr>
        <w:t> </w:t>
      </w:r>
      <w:r>
        <w:rPr/>
        <w:t>physics is a</w:t>
      </w:r>
      <w:r>
        <w:rPr>
          <w:spacing w:val="-1"/>
        </w:rPr>
        <w:t> </w:t>
      </w:r>
      <w:r>
        <w:rPr/>
        <w:t>more</w:t>
      </w:r>
      <w:r>
        <w:rPr>
          <w:spacing w:val="-1"/>
        </w:rPr>
        <w:t> </w:t>
      </w:r>
      <w:r>
        <w:rPr/>
        <w:t>plausible</w:t>
      </w:r>
      <w:r>
        <w:rPr>
          <w:spacing w:val="-4"/>
        </w:rPr>
        <w:t> </w:t>
      </w:r>
      <w:r>
        <w:rPr/>
        <w:t>explanation</w:t>
      </w:r>
      <w:r>
        <w:rPr>
          <w:spacing w:val="-1"/>
        </w:rPr>
        <w:t> </w:t>
      </w:r>
      <w:r>
        <w:rPr/>
        <w:t>for</w:t>
      </w:r>
      <w:r>
        <w:rPr>
          <w:spacing w:val="-2"/>
        </w:rPr>
        <w:t> </w:t>
      </w:r>
      <w:r>
        <w:rPr/>
        <w:t>the</w:t>
      </w:r>
      <w:r>
        <w:rPr>
          <w:spacing w:val="-2"/>
        </w:rPr>
        <w:t> </w:t>
      </w:r>
      <w:r>
        <w:rPr/>
        <w:t>difference.</w:t>
      </w:r>
    </w:p>
    <w:p>
      <w:pPr>
        <w:pStyle w:val="BodyText"/>
        <w:spacing w:line="480" w:lineRule="auto"/>
        <w:ind w:left="316" w:right="269" w:firstLine="720"/>
        <w:jc w:val="both"/>
      </w:pPr>
      <w:r>
        <w:rPr/>
        <w:t>Cyclostationary</w:t>
      </w:r>
      <w:r>
        <w:rPr>
          <w:spacing w:val="1"/>
        </w:rPr>
        <w:t> </w:t>
      </w:r>
      <w:r>
        <w:rPr/>
        <w:t>EOFs</w:t>
      </w:r>
      <w:r>
        <w:rPr>
          <w:spacing w:val="1"/>
        </w:rPr>
        <w:t> </w:t>
      </w:r>
      <w:r>
        <w:rPr/>
        <w:t>are</w:t>
      </w:r>
      <w:r>
        <w:rPr>
          <w:spacing w:val="1"/>
        </w:rPr>
        <w:t> </w:t>
      </w:r>
      <w:r>
        <w:rPr/>
        <w:t>introduced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Kim</w:t>
      </w:r>
      <w:r>
        <w:rPr>
          <w:spacing w:val="1"/>
        </w:rPr>
        <w:t> </w:t>
      </w:r>
      <w:r>
        <w:rPr/>
        <w:t>et</w:t>
      </w:r>
      <w:r>
        <w:rPr>
          <w:spacing w:val="1"/>
        </w:rPr>
        <w:t> </w:t>
      </w:r>
      <w:r>
        <w:rPr/>
        <w:t>al.</w:t>
      </w:r>
      <w:r>
        <w:rPr>
          <w:spacing w:val="1"/>
        </w:rPr>
        <w:t> </w:t>
      </w:r>
      <w:r>
        <w:rPr/>
        <w:t>(1996).</w:t>
      </w:r>
      <w:r>
        <w:rPr>
          <w:spacing w:val="1"/>
        </w:rPr>
        <w:t> </w:t>
      </w:r>
      <w:r>
        <w:rPr/>
        <w:t>Until</w:t>
      </w:r>
      <w:r>
        <w:rPr>
          <w:spacing w:val="48"/>
        </w:rPr>
        <w:t> </w:t>
      </w:r>
      <w:r>
        <w:rPr/>
        <w:t>cyclostationary</w:t>
      </w:r>
      <w:r>
        <w:rPr>
          <w:spacing w:val="-46"/>
        </w:rPr>
        <w:t> </w:t>
      </w:r>
      <w:r>
        <w:rPr/>
        <w:t>EOFs were defined, the time series analyzed by EOFs were required to be stationary to</w:t>
      </w:r>
      <w:r>
        <w:rPr>
          <w:spacing w:val="1"/>
        </w:rPr>
        <w:t> </w:t>
      </w:r>
      <w:r>
        <w:rPr/>
        <w:t>maintain orthogonality, which in the context of EOF analysis means that the statistical</w:t>
      </w:r>
      <w:r>
        <w:rPr>
          <w:spacing w:val="1"/>
        </w:rPr>
        <w:t> </w:t>
      </w:r>
      <w:r>
        <w:rPr/>
        <w:t>distribution parameters remain static for the entire time series. It is noted that over the</w:t>
      </w:r>
      <w:r>
        <w:rPr>
          <w:spacing w:val="1"/>
        </w:rPr>
        <w:t> </w:t>
      </w:r>
      <w:r>
        <w:rPr/>
        <w:t>annual</w:t>
      </w:r>
      <w:r>
        <w:rPr>
          <w:spacing w:val="1"/>
        </w:rPr>
        <w:t> </w:t>
      </w:r>
      <w:r>
        <w:rPr/>
        <w:t>cycle,</w:t>
      </w:r>
      <w:r>
        <w:rPr>
          <w:spacing w:val="1"/>
        </w:rPr>
        <w:t> </w:t>
      </w:r>
      <w:r>
        <w:rPr/>
        <w:t>variances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spatial</w:t>
      </w:r>
      <w:r>
        <w:rPr>
          <w:spacing w:val="1"/>
        </w:rPr>
        <w:t> </w:t>
      </w:r>
      <w:r>
        <w:rPr/>
        <w:t>autocorrelation</w:t>
      </w:r>
      <w:r>
        <w:rPr>
          <w:spacing w:val="1"/>
        </w:rPr>
        <w:t> </w:t>
      </w:r>
      <w:r>
        <w:rPr/>
        <w:t>distances</w:t>
      </w:r>
      <w:r>
        <w:rPr>
          <w:spacing w:val="1"/>
        </w:rPr>
        <w:t> </w:t>
      </w:r>
      <w:r>
        <w:rPr/>
        <w:t>do</w:t>
      </w:r>
      <w:r>
        <w:rPr>
          <w:spacing w:val="1"/>
        </w:rPr>
        <w:t> </w:t>
      </w:r>
      <w:r>
        <w:rPr/>
        <w:t>not,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fact,</w:t>
      </w:r>
      <w:r>
        <w:rPr>
          <w:spacing w:val="1"/>
        </w:rPr>
        <w:t> </w:t>
      </w:r>
      <w:r>
        <w:rPr/>
        <w:t>generally</w:t>
      </w:r>
      <w:r>
        <w:rPr>
          <w:spacing w:val="1"/>
        </w:rPr>
        <w:t> </w:t>
      </w:r>
      <w:r>
        <w:rPr/>
        <w:t>remain constant for the individual time series (Kim et al., 1996).</w:t>
      </w:r>
      <w:r>
        <w:rPr>
          <w:spacing w:val="1"/>
        </w:rPr>
        <w:t> </w:t>
      </w:r>
      <w:r>
        <w:rPr/>
        <w:t>Kim et al. (1996) use</w:t>
      </w:r>
      <w:r>
        <w:rPr>
          <w:spacing w:val="1"/>
        </w:rPr>
        <w:t> </w:t>
      </w:r>
      <w:r>
        <w:rPr/>
        <w:t>Bloch’s theorem, a concept from solid-state physics, to inform an alternative formulation of</w:t>
      </w:r>
      <w:r>
        <w:rPr>
          <w:spacing w:val="1"/>
        </w:rPr>
        <w:t> </w:t>
      </w:r>
      <w:r>
        <w:rPr/>
        <w:t>the EOF kernel. This results in a nesting of modes: the cycles to be held as the periodic</w:t>
      </w:r>
      <w:r>
        <w:rPr>
          <w:spacing w:val="1"/>
        </w:rPr>
        <w:t> </w:t>
      </w:r>
      <w:r>
        <w:rPr/>
        <w:t>boundaries (e.g., the annual cycle) is held as the “outer” mode, while modes dependent on</w:t>
      </w:r>
      <w:r>
        <w:rPr>
          <w:spacing w:val="1"/>
        </w:rPr>
        <w:t> </w:t>
      </w:r>
      <w:r>
        <w:rPr/>
        <w:t>this outer mode are considered as “inner” modes. . In this form the kernel is a product of a</w:t>
      </w:r>
      <w:r>
        <w:rPr>
          <w:spacing w:val="1"/>
        </w:rPr>
        <w:t> </w:t>
      </w:r>
      <w:r>
        <w:rPr/>
        <w:t>Fourier function (which represent the outer modes) and a Bloch function (which represent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inner</w:t>
      </w:r>
      <w:r>
        <w:rPr>
          <w:spacing w:val="1"/>
        </w:rPr>
        <w:t> </w:t>
      </w:r>
      <w:r>
        <w:rPr/>
        <w:t>modes).</w:t>
      </w:r>
      <w:r>
        <w:rPr>
          <w:spacing w:val="1"/>
        </w:rPr>
        <w:t> </w:t>
      </w:r>
      <w:r>
        <w:rPr/>
        <w:t>These</w:t>
      </w:r>
      <w:r>
        <w:rPr>
          <w:spacing w:val="1"/>
        </w:rPr>
        <w:t> </w:t>
      </w:r>
      <w:r>
        <w:rPr/>
        <w:t>inner</w:t>
      </w:r>
      <w:r>
        <w:rPr>
          <w:spacing w:val="1"/>
        </w:rPr>
        <w:t> </w:t>
      </w:r>
      <w:r>
        <w:rPr/>
        <w:t>modes</w:t>
      </w:r>
      <w:r>
        <w:rPr>
          <w:spacing w:val="1"/>
        </w:rPr>
        <w:t> </w:t>
      </w:r>
      <w:r>
        <w:rPr/>
        <w:t>correspond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intra-annual</w:t>
      </w:r>
      <w:r>
        <w:rPr>
          <w:spacing w:val="1"/>
        </w:rPr>
        <w:t> </w:t>
      </w:r>
      <w:r>
        <w:rPr/>
        <w:t>modes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annual</w:t>
      </w:r>
      <w:r>
        <w:rPr>
          <w:spacing w:val="1"/>
        </w:rPr>
        <w:t> </w:t>
      </w:r>
      <w:r>
        <w:rPr/>
        <w:t>harmonics when the outer mode is the annual cycle. These inner modes are orthogonal to</w:t>
      </w:r>
      <w:r>
        <w:rPr>
          <w:spacing w:val="1"/>
        </w:rPr>
        <w:t> </w:t>
      </w:r>
      <w:r>
        <w:rPr/>
        <w:t>each other within each outer mode, but are not necessarily orthogonal to the inner modes</w:t>
      </w:r>
      <w:r>
        <w:rPr>
          <w:spacing w:val="1"/>
        </w:rPr>
        <w:t> </w:t>
      </w:r>
      <w:r>
        <w:rPr/>
        <w:t>of different outer modes. Imposing orthogonality is possible by simply defining the two</w:t>
      </w:r>
      <w:r>
        <w:rPr>
          <w:spacing w:val="1"/>
        </w:rPr>
        <w:t> </w:t>
      </w:r>
      <w:r>
        <w:rPr/>
        <w:t>bandwidths such that they do not overlap. Kim et al. (1996) use a theoretical model of an</w:t>
      </w:r>
      <w:r>
        <w:rPr>
          <w:spacing w:val="1"/>
        </w:rPr>
        <w:t> </w:t>
      </w:r>
      <w:r>
        <w:rPr/>
        <w:t>AR1 stochastic process with a periodic coefficient to show that oscillations included in such</w:t>
      </w:r>
      <w:r>
        <w:rPr>
          <w:spacing w:val="-46"/>
        </w:rPr>
        <w:t> </w:t>
      </w:r>
      <w:r>
        <w:rPr/>
        <w:t>a process can be extracted with cyclostationary EOF analysis. This exact model is mirrored</w:t>
      </w:r>
      <w:r>
        <w:rPr>
          <w:spacing w:val="1"/>
        </w:rPr>
        <w:t> </w:t>
      </w:r>
      <w:r>
        <w:rPr/>
        <w:t>by the results of cyclostationary EOF analysis performed on a 100-year long set of surface</w:t>
      </w:r>
      <w:r>
        <w:rPr>
          <w:spacing w:val="1"/>
        </w:rPr>
        <w:t> </w:t>
      </w:r>
      <w:r>
        <w:rPr/>
        <w:t>temperature</w:t>
      </w:r>
      <w:r>
        <w:rPr>
          <w:spacing w:val="-1"/>
        </w:rPr>
        <w:t> </w:t>
      </w:r>
      <w:r>
        <w:rPr/>
        <w:t>anomalies</w:t>
      </w:r>
      <w:r>
        <w:rPr>
          <w:spacing w:val="1"/>
        </w:rPr>
        <w:t> </w:t>
      </w:r>
      <w:r>
        <w:rPr/>
        <w:t>on</w:t>
      </w:r>
      <w:r>
        <w:rPr>
          <w:spacing w:val="-1"/>
        </w:rPr>
        <w:t> </w:t>
      </w:r>
      <w:r>
        <w:rPr/>
        <w:t>a grid</w:t>
      </w:r>
      <w:r>
        <w:rPr>
          <w:spacing w:val="-1"/>
        </w:rPr>
        <w:t> </w:t>
      </w:r>
      <w:r>
        <w:rPr/>
        <w:t>with 5° x</w:t>
      </w:r>
      <w:r>
        <w:rPr>
          <w:spacing w:val="-3"/>
        </w:rPr>
        <w:t> </w:t>
      </w:r>
      <w:r>
        <w:rPr/>
        <w:t>5° spacing.</w:t>
      </w:r>
    </w:p>
    <w:p>
      <w:pPr>
        <w:pStyle w:val="BodyText"/>
        <w:spacing w:line="477" w:lineRule="auto" w:before="2"/>
        <w:ind w:left="316" w:right="269" w:firstLine="720"/>
        <w:jc w:val="both"/>
      </w:pPr>
      <w:r>
        <w:rPr/>
        <w:t>Since the previous research deals with a one-dimensional case and was already</w:t>
      </w:r>
      <w:r>
        <w:rPr>
          <w:spacing w:val="1"/>
        </w:rPr>
        <w:t> </w:t>
      </w:r>
      <w:r>
        <w:rPr/>
        <w:t>computationally</w:t>
      </w:r>
      <w:r>
        <w:rPr>
          <w:spacing w:val="37"/>
        </w:rPr>
        <w:t> </w:t>
      </w:r>
      <w:r>
        <w:rPr/>
        <w:t>expensive</w:t>
      </w:r>
      <w:r>
        <w:rPr>
          <w:spacing w:val="37"/>
        </w:rPr>
        <w:t> </w:t>
      </w:r>
      <w:r>
        <w:rPr/>
        <w:t>at</w:t>
      </w:r>
      <w:r>
        <w:rPr>
          <w:spacing w:val="37"/>
        </w:rPr>
        <w:t> </w:t>
      </w:r>
      <w:r>
        <w:rPr/>
        <w:t>the</w:t>
      </w:r>
      <w:r>
        <w:rPr>
          <w:spacing w:val="38"/>
        </w:rPr>
        <w:t> </w:t>
      </w:r>
      <w:r>
        <w:rPr/>
        <w:t>time;</w:t>
      </w:r>
      <w:r>
        <w:rPr>
          <w:spacing w:val="37"/>
        </w:rPr>
        <w:t> </w:t>
      </w:r>
      <w:r>
        <w:rPr/>
        <w:t>the</w:t>
      </w:r>
      <w:r>
        <w:rPr>
          <w:spacing w:val="38"/>
        </w:rPr>
        <w:t> </w:t>
      </w:r>
      <w:r>
        <w:rPr/>
        <w:t>two-</w:t>
      </w:r>
      <w:r>
        <w:rPr>
          <w:spacing w:val="37"/>
        </w:rPr>
        <w:t> </w:t>
      </w:r>
      <w:r>
        <w:rPr/>
        <w:t>and</w:t>
      </w:r>
      <w:r>
        <w:rPr>
          <w:spacing w:val="36"/>
        </w:rPr>
        <w:t> </w:t>
      </w:r>
      <w:r>
        <w:rPr/>
        <w:t>three-dimensional</w:t>
      </w:r>
      <w:r>
        <w:rPr>
          <w:spacing w:val="37"/>
        </w:rPr>
        <w:t> </w:t>
      </w:r>
      <w:r>
        <w:rPr/>
        <w:t>cases</w:t>
      </w:r>
      <w:r>
        <w:rPr>
          <w:spacing w:val="38"/>
        </w:rPr>
        <w:t> </w:t>
      </w:r>
      <w:r>
        <w:rPr/>
        <w:t>would,</w:t>
      </w:r>
      <w:r>
        <w:rPr>
          <w:spacing w:val="38"/>
        </w:rPr>
        <w:t> </w:t>
      </w:r>
      <w:r>
        <w:rPr/>
        <w:t>in</w:t>
      </w:r>
    </w:p>
    <w:p>
      <w:pPr>
        <w:spacing w:after="0" w:line="477" w:lineRule="auto"/>
        <w:jc w:val="both"/>
        <w:sectPr>
          <w:pgSz w:w="12240" w:h="15840"/>
          <w:pgMar w:top="1500" w:bottom="280" w:left="1700" w:right="1380"/>
        </w:sectPr>
      </w:pPr>
    </w:p>
    <w:p>
      <w:pPr>
        <w:pStyle w:val="BodyText"/>
        <w:rPr>
          <w:sz w:val="17"/>
        </w:rPr>
      </w:pPr>
    </w:p>
    <w:p>
      <w:pPr>
        <w:pStyle w:val="BodyText"/>
        <w:spacing w:line="480" w:lineRule="auto" w:before="101"/>
        <w:ind w:left="316" w:right="268"/>
        <w:jc w:val="both"/>
      </w:pPr>
      <w:r>
        <w:rPr/>
        <w:t>theory, be prohibitively expensive in terms of computing time (Kim and North, 1997).</w:t>
      </w:r>
      <w:r>
        <w:rPr>
          <w:spacing w:val="1"/>
        </w:rPr>
        <w:t> </w:t>
      </w:r>
      <w:r>
        <w:rPr/>
        <w:t>Therefore, a more efficient method is derived in Kim and North (1997). The first concept</w:t>
      </w:r>
      <w:r>
        <w:rPr>
          <w:spacing w:val="1"/>
        </w:rPr>
        <w:t> </w:t>
      </w:r>
      <w:r>
        <w:rPr/>
        <w:t>used to simplify calculation is to separate the nested sinusoidal signals from the outer</w:t>
      </w:r>
      <w:r>
        <w:rPr>
          <w:spacing w:val="1"/>
        </w:rPr>
        <w:t> </w:t>
      </w:r>
      <w:r>
        <w:rPr/>
        <w:t>modes,</w:t>
      </w:r>
      <w:r>
        <w:rPr>
          <w:spacing w:val="1"/>
        </w:rPr>
        <w:t> </w:t>
      </w:r>
      <w:r>
        <w:rPr/>
        <w:t>which</w:t>
      </w:r>
      <w:r>
        <w:rPr>
          <w:spacing w:val="1"/>
        </w:rPr>
        <w:t> </w:t>
      </w:r>
      <w:r>
        <w:rPr/>
        <w:t>can</w:t>
      </w:r>
      <w:r>
        <w:rPr>
          <w:spacing w:val="1"/>
        </w:rPr>
        <w:t> </w:t>
      </w:r>
      <w:r>
        <w:rPr/>
        <w:t>be</w:t>
      </w:r>
      <w:r>
        <w:rPr>
          <w:spacing w:val="1"/>
        </w:rPr>
        <w:t> </w:t>
      </w:r>
      <w:r>
        <w:rPr/>
        <w:t>accomplished</w:t>
      </w:r>
      <w:r>
        <w:rPr>
          <w:spacing w:val="1"/>
        </w:rPr>
        <w:t> </w:t>
      </w:r>
      <w:r>
        <w:rPr/>
        <w:t>when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nested</w:t>
      </w:r>
      <w:r>
        <w:rPr>
          <w:spacing w:val="1"/>
        </w:rPr>
        <w:t> </w:t>
      </w:r>
      <w:r>
        <w:rPr/>
        <w:t>modes</w:t>
      </w:r>
      <w:r>
        <w:rPr>
          <w:spacing w:val="1"/>
        </w:rPr>
        <w:t> </w:t>
      </w:r>
      <w:r>
        <w:rPr/>
        <w:t>are</w:t>
      </w:r>
      <w:r>
        <w:rPr>
          <w:spacing w:val="1"/>
        </w:rPr>
        <w:t> </w:t>
      </w:r>
      <w:r>
        <w:rPr/>
        <w:t>harmonizable.</w:t>
      </w:r>
      <w:r>
        <w:rPr>
          <w:spacing w:val="1"/>
        </w:rPr>
        <w:t> </w:t>
      </w:r>
      <w:r>
        <w:rPr/>
        <w:t>Each</w:t>
      </w:r>
      <w:r>
        <w:rPr>
          <w:spacing w:val="1"/>
        </w:rPr>
        <w:t> </w:t>
      </w:r>
      <w:r>
        <w:rPr/>
        <w:t>harmonizable nested mode contains a coefficient time series, representing the strength of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signal,</w:t>
      </w:r>
      <w:r>
        <w:rPr>
          <w:spacing w:val="1"/>
        </w:rPr>
        <w:t> </w:t>
      </w:r>
      <w:r>
        <w:rPr/>
        <w:t>but</w:t>
      </w:r>
      <w:r>
        <w:rPr>
          <w:spacing w:val="1"/>
        </w:rPr>
        <w:t> </w:t>
      </w:r>
      <w:r>
        <w:rPr/>
        <w:t>Kim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North</w:t>
      </w:r>
      <w:r>
        <w:rPr>
          <w:spacing w:val="1"/>
        </w:rPr>
        <w:t> </w:t>
      </w:r>
      <w:r>
        <w:rPr/>
        <w:t>(1997)</w:t>
      </w:r>
      <w:r>
        <w:rPr>
          <w:spacing w:val="1"/>
        </w:rPr>
        <w:t> </w:t>
      </w:r>
      <w:r>
        <w:rPr/>
        <w:t>note</w:t>
      </w:r>
      <w:r>
        <w:rPr>
          <w:spacing w:val="1"/>
        </w:rPr>
        <w:t> </w:t>
      </w:r>
      <w:r>
        <w:rPr/>
        <w:t>that</w:t>
      </w:r>
      <w:r>
        <w:rPr>
          <w:spacing w:val="1"/>
        </w:rPr>
        <w:t> </w:t>
      </w:r>
      <w:r>
        <w:rPr/>
        <w:t>this</w:t>
      </w:r>
      <w:r>
        <w:rPr>
          <w:spacing w:val="1"/>
        </w:rPr>
        <w:t> </w:t>
      </w:r>
      <w:r>
        <w:rPr/>
        <w:t>coefficient</w:t>
      </w:r>
      <w:r>
        <w:rPr>
          <w:spacing w:val="1"/>
        </w:rPr>
        <w:t> </w:t>
      </w:r>
      <w:r>
        <w:rPr/>
        <w:t>series</w:t>
      </w:r>
      <w:r>
        <w:rPr>
          <w:spacing w:val="1"/>
        </w:rPr>
        <w:t> </w:t>
      </w:r>
      <w:r>
        <w:rPr/>
        <w:t>is</w:t>
      </w:r>
      <w:r>
        <w:rPr>
          <w:spacing w:val="1"/>
        </w:rPr>
        <w:t> </w:t>
      </w:r>
      <w:r>
        <w:rPr/>
        <w:t>generally</w:t>
      </w:r>
      <w:r>
        <w:rPr>
          <w:spacing w:val="1"/>
        </w:rPr>
        <w:t> </w:t>
      </w:r>
      <w:r>
        <w:rPr/>
        <w:t>statistically stationary. Because of that, the covariance function of two coefficient series</w:t>
      </w:r>
      <w:r>
        <w:rPr>
          <w:spacing w:val="1"/>
        </w:rPr>
        <w:t> </w:t>
      </w:r>
      <w:r>
        <w:rPr/>
        <w:t>reduces to a single number that only depends on the lag. This results in the eigenvalue</w:t>
      </w:r>
      <w:r>
        <w:rPr>
          <w:spacing w:val="1"/>
        </w:rPr>
        <w:t> </w:t>
      </w:r>
      <w:r>
        <w:rPr/>
        <w:t>problem derived in Kim et al. (1996). Principal components are by definition uncorrelated</w:t>
      </w:r>
      <w:r>
        <w:rPr>
          <w:spacing w:val="1"/>
        </w:rPr>
        <w:t> </w:t>
      </w:r>
      <w:r>
        <w:rPr/>
        <w:t>at zero lag, but if it can be reasonably assumed that they are uncorrelated at all lags, as is</w:t>
      </w:r>
      <w:r>
        <w:rPr>
          <w:spacing w:val="1"/>
        </w:rPr>
        <w:t> </w:t>
      </w:r>
      <w:r>
        <w:rPr/>
        <w:t>usually the case, the eigenvalue problem’s kernel can be simplified into a product of a Bloch</w:t>
      </w:r>
      <w:r>
        <w:rPr>
          <w:spacing w:val="-46"/>
        </w:rPr>
        <w:t> </w:t>
      </w:r>
      <w:r>
        <w:rPr/>
        <w:t>function and a Fourier function, which are only functions of time, and not of lagged time as</w:t>
      </w:r>
      <w:r>
        <w:rPr>
          <w:spacing w:val="1"/>
        </w:rPr>
        <w:t> </w:t>
      </w:r>
      <w:r>
        <w:rPr/>
        <w:t>well. A space-time generalization is also offered for higher-dimensional applications of this</w:t>
      </w:r>
      <w:r>
        <w:rPr>
          <w:spacing w:val="1"/>
        </w:rPr>
        <w:t> </w:t>
      </w:r>
      <w:r>
        <w:rPr/>
        <w:t>method, wherein the only major difference is that the Bloch functions are now functions of</w:t>
      </w:r>
      <w:r>
        <w:rPr>
          <w:spacing w:val="1"/>
        </w:rPr>
        <w:t> </w:t>
      </w:r>
      <w:r>
        <w:rPr/>
        <w:t>space as well as time. A comparison of this new, computationally frugal method to the</w:t>
      </w:r>
      <w:r>
        <w:rPr>
          <w:spacing w:val="1"/>
        </w:rPr>
        <w:t> </w:t>
      </w:r>
      <w:r>
        <w:rPr/>
        <w:t>classic EOF method of Kim and North (1993) shows that the rate of eigenvalue decay is</w:t>
      </w:r>
      <w:r>
        <w:rPr>
          <w:spacing w:val="1"/>
        </w:rPr>
        <w:t> </w:t>
      </w:r>
      <w:r>
        <w:rPr/>
        <w:t>somewhat</w:t>
      </w:r>
      <w:r>
        <w:rPr>
          <w:spacing w:val="1"/>
        </w:rPr>
        <w:t> </w:t>
      </w:r>
      <w:r>
        <w:rPr/>
        <w:t>lower,</w:t>
      </w:r>
      <w:r>
        <w:rPr>
          <w:spacing w:val="1"/>
        </w:rPr>
        <w:t> </w:t>
      </w:r>
      <w:r>
        <w:rPr/>
        <w:t>due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fact</w:t>
      </w:r>
      <w:r>
        <w:rPr>
          <w:spacing w:val="1"/>
        </w:rPr>
        <w:t> </w:t>
      </w:r>
      <w:r>
        <w:rPr/>
        <w:t>that</w:t>
      </w:r>
      <w:r>
        <w:rPr>
          <w:spacing w:val="1"/>
        </w:rPr>
        <w:t> </w:t>
      </w:r>
      <w:r>
        <w:rPr/>
        <w:t>that</w:t>
      </w:r>
      <w:r>
        <w:rPr>
          <w:spacing w:val="1"/>
        </w:rPr>
        <w:t> </w:t>
      </w:r>
      <w:r>
        <w:rPr/>
        <w:t>intra-annual</w:t>
      </w:r>
      <w:r>
        <w:rPr>
          <w:spacing w:val="1"/>
        </w:rPr>
        <w:t> </w:t>
      </w:r>
      <w:r>
        <w:rPr/>
        <w:t>modes</w:t>
      </w:r>
      <w:r>
        <w:rPr>
          <w:spacing w:val="1"/>
        </w:rPr>
        <w:t> </w:t>
      </w:r>
      <w:r>
        <w:rPr/>
        <w:t>are</w:t>
      </w:r>
      <w:r>
        <w:rPr>
          <w:spacing w:val="1"/>
        </w:rPr>
        <w:t> </w:t>
      </w:r>
      <w:r>
        <w:rPr/>
        <w:t>differentiated</w:t>
      </w:r>
      <w:r>
        <w:rPr>
          <w:spacing w:val="1"/>
        </w:rPr>
        <w:t> </w:t>
      </w:r>
      <w:r>
        <w:rPr/>
        <w:t>by</w:t>
      </w:r>
      <w:r>
        <w:rPr>
          <w:spacing w:val="1"/>
        </w:rPr>
        <w:t> </w:t>
      </w:r>
      <w:r>
        <w:rPr/>
        <w:t>cyclostationary</w:t>
      </w:r>
      <w:r>
        <w:rPr>
          <w:spacing w:val="-3"/>
        </w:rPr>
        <w:t> </w:t>
      </w:r>
      <w:r>
        <w:rPr/>
        <w:t>analysis.</w:t>
      </w:r>
    </w:p>
    <w:p>
      <w:pPr>
        <w:pStyle w:val="BodyText"/>
        <w:spacing w:line="480" w:lineRule="auto" w:before="1"/>
        <w:ind w:left="316" w:right="271" w:firstLine="720"/>
        <w:jc w:val="both"/>
      </w:pPr>
      <w:r>
        <w:rPr/>
        <w:t>A comparison study of eight EOF techniques is offered by Kim and Wu (1999). In</w:t>
      </w:r>
      <w:r>
        <w:rPr>
          <w:spacing w:val="1"/>
        </w:rPr>
        <w:t> </w:t>
      </w:r>
      <w:r>
        <w:rPr/>
        <w:t>this study, Kim and Wu (1999) examine the following methods: 1) classic EOF; 2) rotated</w:t>
      </w:r>
      <w:r>
        <w:rPr>
          <w:spacing w:val="1"/>
        </w:rPr>
        <w:t> </w:t>
      </w:r>
      <w:r>
        <w:rPr/>
        <w:t>EOF;</w:t>
      </w:r>
      <w:r>
        <w:rPr>
          <w:spacing w:val="1"/>
        </w:rPr>
        <w:t> </w:t>
      </w:r>
      <w:r>
        <w:rPr/>
        <w:t>3)</w:t>
      </w:r>
      <w:r>
        <w:rPr>
          <w:spacing w:val="1"/>
        </w:rPr>
        <w:t> </w:t>
      </w:r>
      <w:r>
        <w:rPr/>
        <w:t>complex</w:t>
      </w:r>
      <w:r>
        <w:rPr>
          <w:spacing w:val="1"/>
        </w:rPr>
        <w:t> </w:t>
      </w:r>
      <w:r>
        <w:rPr/>
        <w:t>EOF;</w:t>
      </w:r>
      <w:r>
        <w:rPr>
          <w:spacing w:val="1"/>
        </w:rPr>
        <w:t> </w:t>
      </w:r>
      <w:r>
        <w:rPr/>
        <w:t>4)</w:t>
      </w:r>
      <w:r>
        <w:rPr>
          <w:spacing w:val="1"/>
        </w:rPr>
        <w:t> </w:t>
      </w:r>
      <w:r>
        <w:rPr/>
        <w:t>extended</w:t>
      </w:r>
      <w:r>
        <w:rPr>
          <w:spacing w:val="1"/>
        </w:rPr>
        <w:t> </w:t>
      </w:r>
      <w:r>
        <w:rPr/>
        <w:t>EOF;</w:t>
      </w:r>
      <w:r>
        <w:rPr>
          <w:spacing w:val="1"/>
        </w:rPr>
        <w:t> </w:t>
      </w:r>
      <w:r>
        <w:rPr/>
        <w:t>5)</w:t>
      </w:r>
      <w:r>
        <w:rPr>
          <w:spacing w:val="1"/>
        </w:rPr>
        <w:t> </w:t>
      </w:r>
      <w:r>
        <w:rPr/>
        <w:t>periodically</w:t>
      </w:r>
      <w:r>
        <w:rPr>
          <w:spacing w:val="1"/>
        </w:rPr>
        <w:t> </w:t>
      </w:r>
      <w:r>
        <w:rPr/>
        <w:t>extended</w:t>
      </w:r>
      <w:r>
        <w:rPr>
          <w:spacing w:val="1"/>
        </w:rPr>
        <w:t> </w:t>
      </w:r>
      <w:r>
        <w:rPr/>
        <w:t>EOF;</w:t>
      </w:r>
      <w:r>
        <w:rPr>
          <w:spacing w:val="1"/>
        </w:rPr>
        <w:t> </w:t>
      </w:r>
      <w:r>
        <w:rPr/>
        <w:t>6)</w:t>
      </w:r>
      <w:r>
        <w:rPr>
          <w:spacing w:val="1"/>
        </w:rPr>
        <w:t> </w:t>
      </w:r>
      <w:r>
        <w:rPr/>
        <w:t>principal</w:t>
      </w:r>
      <w:r>
        <w:rPr>
          <w:spacing w:val="1"/>
        </w:rPr>
        <w:t> </w:t>
      </w:r>
      <w:r>
        <w:rPr/>
        <w:t>oscillation</w:t>
      </w:r>
      <w:r>
        <w:rPr>
          <w:spacing w:val="1"/>
        </w:rPr>
        <w:t> </w:t>
      </w:r>
      <w:r>
        <w:rPr/>
        <w:t>patterns;</w:t>
      </w:r>
      <w:r>
        <w:rPr>
          <w:spacing w:val="1"/>
        </w:rPr>
        <w:t> </w:t>
      </w:r>
      <w:r>
        <w:rPr/>
        <w:t>7)</w:t>
      </w:r>
      <w:r>
        <w:rPr>
          <w:spacing w:val="1"/>
        </w:rPr>
        <w:t> </w:t>
      </w:r>
      <w:r>
        <w:rPr/>
        <w:t>cyclostationary</w:t>
      </w:r>
      <w:r>
        <w:rPr>
          <w:spacing w:val="1"/>
        </w:rPr>
        <w:t> </w:t>
      </w:r>
      <w:r>
        <w:rPr/>
        <w:t>principal</w:t>
      </w:r>
      <w:r>
        <w:rPr>
          <w:spacing w:val="1"/>
        </w:rPr>
        <w:t> </w:t>
      </w:r>
      <w:r>
        <w:rPr/>
        <w:t>oscillation</w:t>
      </w:r>
      <w:r>
        <w:rPr>
          <w:spacing w:val="1"/>
        </w:rPr>
        <w:t> </w:t>
      </w:r>
      <w:r>
        <w:rPr/>
        <w:t>patterns;</w:t>
      </w:r>
      <w:r>
        <w:rPr>
          <w:spacing w:val="1"/>
        </w:rPr>
        <w:t> </w:t>
      </w:r>
      <w:r>
        <w:rPr/>
        <w:t>and</w:t>
      </w:r>
      <w:r>
        <w:rPr>
          <w:spacing w:val="49"/>
        </w:rPr>
        <w:t> </w:t>
      </w:r>
      <w:r>
        <w:rPr/>
        <w:t>8)</w:t>
      </w:r>
      <w:r>
        <w:rPr>
          <w:spacing w:val="1"/>
        </w:rPr>
        <w:t> </w:t>
      </w:r>
      <w:r>
        <w:rPr/>
        <w:t>cyclostationary</w:t>
      </w:r>
      <w:r>
        <w:rPr>
          <w:spacing w:val="-3"/>
        </w:rPr>
        <w:t> </w:t>
      </w:r>
      <w:r>
        <w:rPr/>
        <w:t>EOF.</w:t>
      </w:r>
    </w:p>
    <w:p>
      <w:pPr>
        <w:spacing w:after="0" w:line="480" w:lineRule="auto"/>
        <w:jc w:val="both"/>
        <w:sectPr>
          <w:pgSz w:w="12240" w:h="15840"/>
          <w:pgMar w:top="1500" w:bottom="280" w:left="1700" w:right="1380"/>
        </w:sectPr>
      </w:pPr>
    </w:p>
    <w:p>
      <w:pPr>
        <w:pStyle w:val="BodyText"/>
        <w:rPr>
          <w:sz w:val="17"/>
        </w:rPr>
      </w:pPr>
    </w:p>
    <w:p>
      <w:pPr>
        <w:pStyle w:val="BodyText"/>
        <w:spacing w:line="480" w:lineRule="auto" w:before="101"/>
        <w:ind w:left="316" w:right="269" w:firstLine="720"/>
        <w:jc w:val="both"/>
      </w:pPr>
      <w:r>
        <w:rPr/>
        <w:t>Rotated</w:t>
      </w:r>
      <w:r>
        <w:rPr>
          <w:spacing w:val="1"/>
        </w:rPr>
        <w:t> </w:t>
      </w:r>
      <w:r>
        <w:rPr/>
        <w:t>EOFs</w:t>
      </w:r>
      <w:r>
        <w:rPr>
          <w:spacing w:val="1"/>
        </w:rPr>
        <w:t> </w:t>
      </w:r>
      <w:r>
        <w:rPr/>
        <w:t>refer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an EOF solution that</w:t>
      </w:r>
      <w:r>
        <w:rPr>
          <w:spacing w:val="1"/>
        </w:rPr>
        <w:t> </w:t>
      </w:r>
      <w:r>
        <w:rPr/>
        <w:t>is</w:t>
      </w:r>
      <w:r>
        <w:rPr>
          <w:spacing w:val="48"/>
        </w:rPr>
        <w:t> </w:t>
      </w:r>
      <w:r>
        <w:rPr/>
        <w:t>adjusted in an attempt to minimize</w:t>
      </w:r>
      <w:r>
        <w:rPr>
          <w:spacing w:val="1"/>
        </w:rPr>
        <w:t> </w:t>
      </w:r>
      <w:r>
        <w:rPr/>
        <w:t>the number of major EOFs (Kim and Wu, 1999). This is typically done with VARIMAX</w:t>
      </w:r>
      <w:r>
        <w:rPr>
          <w:spacing w:val="1"/>
        </w:rPr>
        <w:t> </w:t>
      </w:r>
      <w:r>
        <w:rPr/>
        <w:t>rotation, but rotation is essentially arbitrary, particularly for interacting modes (North et</w:t>
      </w:r>
      <w:r>
        <w:rPr>
          <w:spacing w:val="1"/>
        </w:rPr>
        <w:t> </w:t>
      </w:r>
      <w:r>
        <w:rPr/>
        <w:t>al., 1982). Even so, VARIMAX and similar rotations typically result in more statistically</w:t>
      </w:r>
      <w:r>
        <w:rPr>
          <w:spacing w:val="1"/>
        </w:rPr>
        <w:t> </w:t>
      </w:r>
      <w:r>
        <w:rPr/>
        <w:t>stable spatial patterns (Kim and Wu, 1999), and therefore may yield results that more</w:t>
      </w:r>
      <w:r>
        <w:rPr>
          <w:spacing w:val="1"/>
        </w:rPr>
        <w:t> </w:t>
      </w:r>
      <w:r>
        <w:rPr/>
        <w:t>closely</w:t>
      </w:r>
      <w:r>
        <w:rPr>
          <w:spacing w:val="1"/>
        </w:rPr>
        <w:t> </w:t>
      </w:r>
      <w:r>
        <w:rPr/>
        <w:t>resemble</w:t>
      </w:r>
      <w:r>
        <w:rPr>
          <w:spacing w:val="1"/>
        </w:rPr>
        <w:t> </w:t>
      </w:r>
      <w:r>
        <w:rPr/>
        <w:t>physical</w:t>
      </w:r>
      <w:r>
        <w:rPr>
          <w:spacing w:val="1"/>
        </w:rPr>
        <w:t> </w:t>
      </w:r>
      <w:r>
        <w:rPr/>
        <w:t>modes.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VARIMAX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QUARTIMAX</w:t>
      </w:r>
      <w:r>
        <w:rPr>
          <w:spacing w:val="1"/>
        </w:rPr>
        <w:t> </w:t>
      </w:r>
      <w:r>
        <w:rPr/>
        <w:t>are</w:t>
      </w:r>
      <w:r>
        <w:rPr>
          <w:spacing w:val="1"/>
        </w:rPr>
        <w:t> </w:t>
      </w:r>
      <w:r>
        <w:rPr/>
        <w:t>useful</w:t>
      </w:r>
      <w:r>
        <w:rPr>
          <w:spacing w:val="1"/>
        </w:rPr>
        <w:t> </w:t>
      </w:r>
      <w:r>
        <w:rPr/>
        <w:t>when</w:t>
      </w:r>
      <w:r>
        <w:rPr>
          <w:spacing w:val="1"/>
        </w:rPr>
        <w:t> </w:t>
      </w:r>
      <w:r>
        <w:rPr/>
        <w:t>preservation of orthogonality is desired, although oblique rotations like QUARTIMIN have</w:t>
      </w:r>
      <w:r>
        <w:rPr>
          <w:spacing w:val="1"/>
        </w:rPr>
        <w:t> </w:t>
      </w:r>
      <w:r>
        <w:rPr/>
        <w:t>also been used (Hannachi et al., 2007). Rotation can also be weighted according to the</w:t>
      </w:r>
      <w:r>
        <w:rPr>
          <w:spacing w:val="1"/>
        </w:rPr>
        <w:t> </w:t>
      </w:r>
      <w:r>
        <w:rPr/>
        <w:t>eigenvalues, however, this can lead to convergence issues in oblique rotations (Hannachi et</w:t>
      </w:r>
      <w:r>
        <w:rPr>
          <w:spacing w:val="-46"/>
        </w:rPr>
        <w:t> </w:t>
      </w:r>
      <w:r>
        <w:rPr/>
        <w:t>al., 2007). Hannachi et al. (2007) therefore use a superior definition of simplicity for EOFs</w:t>
      </w:r>
      <w:r>
        <w:rPr>
          <w:spacing w:val="1"/>
        </w:rPr>
        <w:t> </w:t>
      </w:r>
      <w:r>
        <w:rPr/>
        <w:t>from</w:t>
      </w:r>
      <w:r>
        <w:rPr>
          <w:spacing w:val="1"/>
        </w:rPr>
        <w:t> </w:t>
      </w:r>
      <w:r>
        <w:rPr/>
        <w:t>Jolliffe</w:t>
      </w:r>
      <w:r>
        <w:rPr>
          <w:spacing w:val="1"/>
        </w:rPr>
        <w:t> </w:t>
      </w:r>
      <w:r>
        <w:rPr/>
        <w:t>et</w:t>
      </w:r>
      <w:r>
        <w:rPr>
          <w:spacing w:val="1"/>
        </w:rPr>
        <w:t> </w:t>
      </w:r>
      <w:r>
        <w:rPr/>
        <w:t>al.</w:t>
      </w:r>
      <w:r>
        <w:rPr>
          <w:spacing w:val="1"/>
        </w:rPr>
        <w:t> </w:t>
      </w:r>
      <w:r>
        <w:rPr/>
        <w:t>(2003),</w:t>
      </w:r>
      <w:r>
        <w:rPr>
          <w:spacing w:val="1"/>
        </w:rPr>
        <w:t> </w:t>
      </w:r>
      <w:r>
        <w:rPr/>
        <w:t>called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“least</w:t>
      </w:r>
      <w:r>
        <w:rPr>
          <w:spacing w:val="1"/>
        </w:rPr>
        <w:t> </w:t>
      </w:r>
      <w:r>
        <w:rPr/>
        <w:t>absolute</w:t>
      </w:r>
      <w:r>
        <w:rPr>
          <w:spacing w:val="1"/>
        </w:rPr>
        <w:t> </w:t>
      </w:r>
      <w:r>
        <w:rPr/>
        <w:t>shrinkage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selection</w:t>
      </w:r>
      <w:r>
        <w:rPr>
          <w:spacing w:val="1"/>
        </w:rPr>
        <w:t> </w:t>
      </w:r>
      <w:r>
        <w:rPr/>
        <w:t>operator”</w:t>
      </w:r>
      <w:r>
        <w:rPr>
          <w:spacing w:val="-46"/>
        </w:rPr>
        <w:t> </w:t>
      </w:r>
      <w:r>
        <w:rPr/>
        <w:t>(LASSO),</w:t>
      </w:r>
      <w:r>
        <w:rPr>
          <w:spacing w:val="1"/>
        </w:rPr>
        <w:t> </w:t>
      </w:r>
      <w:r>
        <w:rPr/>
        <w:t>which</w:t>
      </w:r>
      <w:r>
        <w:rPr>
          <w:spacing w:val="1"/>
        </w:rPr>
        <w:t> </w:t>
      </w:r>
      <w:r>
        <w:rPr/>
        <w:t>is</w:t>
      </w:r>
      <w:r>
        <w:rPr>
          <w:spacing w:val="1"/>
        </w:rPr>
        <w:t> </w:t>
      </w:r>
      <w:r>
        <w:rPr/>
        <w:t>referred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as</w:t>
      </w:r>
      <w:r>
        <w:rPr>
          <w:spacing w:val="1"/>
        </w:rPr>
        <w:t> </w:t>
      </w:r>
      <w:r>
        <w:rPr/>
        <w:t>simplified</w:t>
      </w:r>
      <w:r>
        <w:rPr>
          <w:spacing w:val="1"/>
        </w:rPr>
        <w:t> </w:t>
      </w:r>
      <w:r>
        <w:rPr/>
        <w:t>EOF</w:t>
      </w:r>
      <w:r>
        <w:rPr>
          <w:spacing w:val="1"/>
        </w:rPr>
        <w:t> </w:t>
      </w:r>
      <w:r>
        <w:rPr/>
        <w:t>(SEOF)</w:t>
      </w:r>
      <w:r>
        <w:rPr>
          <w:spacing w:val="1"/>
        </w:rPr>
        <w:t> </w:t>
      </w:r>
      <w:r>
        <w:rPr/>
        <w:t>analysis.</w:t>
      </w:r>
      <w:r>
        <w:rPr>
          <w:spacing w:val="49"/>
        </w:rPr>
        <w:t> </w:t>
      </w:r>
      <w:r>
        <w:rPr/>
        <w:t>SEOF</w:t>
      </w:r>
      <w:r>
        <w:rPr>
          <w:spacing w:val="49"/>
        </w:rPr>
        <w:t> </w:t>
      </w:r>
      <w:r>
        <w:rPr/>
        <w:t>analysis</w:t>
      </w:r>
      <w:r>
        <w:rPr>
          <w:spacing w:val="1"/>
        </w:rPr>
        <w:t> </w:t>
      </w:r>
      <w:r>
        <w:rPr/>
        <w:t>incorporates EOF rotation, but also attempts to minimize non-zero loadings in the principal</w:t>
      </w:r>
      <w:r>
        <w:rPr>
          <w:spacing w:val="-46"/>
        </w:rPr>
        <w:t> </w:t>
      </w:r>
      <w:r>
        <w:rPr/>
        <w:t>components (Jolliffe et al., 2003). Though not always as robust as REOFs, the simplicity of</w:t>
      </w:r>
      <w:r>
        <w:rPr>
          <w:spacing w:val="1"/>
        </w:rPr>
        <w:t> </w:t>
      </w:r>
      <w:r>
        <w:rPr/>
        <w:t>SEOFs tends</w:t>
      </w:r>
      <w:r>
        <w:rPr>
          <w:spacing w:val="1"/>
        </w:rPr>
        <w:t> </w:t>
      </w:r>
      <w:r>
        <w:rPr/>
        <w:t>to result</w:t>
      </w:r>
      <w:r>
        <w:rPr>
          <w:spacing w:val="-5"/>
        </w:rPr>
        <w:t> </w:t>
      </w:r>
      <w:r>
        <w:rPr/>
        <w:t>in</w:t>
      </w:r>
      <w:r>
        <w:rPr>
          <w:spacing w:val="-1"/>
        </w:rPr>
        <w:t> </w:t>
      </w:r>
      <w:r>
        <w:rPr/>
        <w:t>more</w:t>
      </w:r>
      <w:r>
        <w:rPr>
          <w:spacing w:val="-3"/>
        </w:rPr>
        <w:t> </w:t>
      </w:r>
      <w:r>
        <w:rPr/>
        <w:t>interpretable</w:t>
      </w:r>
      <w:r>
        <w:rPr>
          <w:spacing w:val="-2"/>
        </w:rPr>
        <w:t> </w:t>
      </w:r>
      <w:r>
        <w:rPr/>
        <w:t>EOFs</w:t>
      </w:r>
      <w:r>
        <w:rPr>
          <w:spacing w:val="-2"/>
        </w:rPr>
        <w:t> </w:t>
      </w:r>
      <w:r>
        <w:rPr/>
        <w:t>(Hannachi</w:t>
      </w:r>
      <w:r>
        <w:rPr>
          <w:spacing w:val="1"/>
        </w:rPr>
        <w:t> </w:t>
      </w:r>
      <w:r>
        <w:rPr/>
        <w:t>et</w:t>
      </w:r>
      <w:r>
        <w:rPr>
          <w:spacing w:val="-1"/>
        </w:rPr>
        <w:t> </w:t>
      </w:r>
      <w:r>
        <w:rPr/>
        <w:t>al.,</w:t>
      </w:r>
      <w:r>
        <w:rPr>
          <w:spacing w:val="-2"/>
        </w:rPr>
        <w:t> </w:t>
      </w:r>
      <w:r>
        <w:rPr/>
        <w:t>2007).</w:t>
      </w:r>
    </w:p>
    <w:p>
      <w:pPr>
        <w:pStyle w:val="BodyText"/>
        <w:spacing w:line="480" w:lineRule="auto" w:before="1"/>
        <w:ind w:left="316" w:right="271" w:firstLine="720"/>
        <w:jc w:val="both"/>
      </w:pPr>
      <w:r>
        <w:rPr/>
        <w:t>Complex EOFs refer to an analysis that initially transforms the raw data into a</w:t>
      </w:r>
      <w:r>
        <w:rPr>
          <w:spacing w:val="1"/>
        </w:rPr>
        <w:t> </w:t>
      </w:r>
      <w:r>
        <w:rPr/>
        <w:t>complex space using the Hilbert transform, and then solves the EOF problem as usual</w:t>
      </w:r>
      <w:r>
        <w:rPr>
          <w:spacing w:val="1"/>
        </w:rPr>
        <w:t> </w:t>
      </w:r>
      <w:r>
        <w:rPr/>
        <w:t>(Horel, 1984; Kim and Wu, 1999). This method is also referred to as complex Hilbert EOF</w:t>
      </w:r>
      <w:r>
        <w:rPr>
          <w:spacing w:val="1"/>
        </w:rPr>
        <w:t> </w:t>
      </w:r>
      <w:r>
        <w:rPr/>
        <w:t>analysis, or HEOF (Hannachi et al., 2007). This enables the derivation of phase data in</w:t>
      </w:r>
      <w:r>
        <w:rPr>
          <w:spacing w:val="1"/>
        </w:rPr>
        <w:t> </w:t>
      </w:r>
      <w:r>
        <w:rPr/>
        <w:t>addition to amplitudes, which allows for the identification of propagation. The results of</w:t>
      </w:r>
      <w:r>
        <w:rPr>
          <w:spacing w:val="1"/>
        </w:rPr>
        <w:t> </w:t>
      </w:r>
      <w:r>
        <w:rPr/>
        <w:t>complex EOFs</w:t>
      </w:r>
      <w:r>
        <w:rPr>
          <w:spacing w:val="1"/>
        </w:rPr>
        <w:t> </w:t>
      </w:r>
      <w:r>
        <w:rPr/>
        <w:t>are</w:t>
      </w:r>
      <w:r>
        <w:rPr>
          <w:spacing w:val="1"/>
        </w:rPr>
        <w:t> </w:t>
      </w:r>
      <w:r>
        <w:rPr/>
        <w:t>actually identical</w:t>
      </w:r>
      <w:r>
        <w:rPr>
          <w:spacing w:val="1"/>
        </w:rPr>
        <w:t> </w:t>
      </w:r>
      <w:r>
        <w:rPr/>
        <w:t>to the</w:t>
      </w:r>
      <w:r>
        <w:rPr>
          <w:spacing w:val="1"/>
        </w:rPr>
        <w:t> </w:t>
      </w:r>
      <w:r>
        <w:rPr/>
        <w:t>results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an LSEOF,</w:t>
      </w:r>
      <w:r>
        <w:rPr>
          <w:spacing w:val="1"/>
        </w:rPr>
        <w:t> </w:t>
      </w:r>
      <w:r>
        <w:rPr/>
        <w:t>as</w:t>
      </w:r>
      <w:r>
        <w:rPr>
          <w:spacing w:val="1"/>
        </w:rPr>
        <w:t> </w:t>
      </w:r>
      <w:r>
        <w:rPr/>
        <w:t>can be</w:t>
      </w:r>
      <w:r>
        <w:rPr>
          <w:spacing w:val="1"/>
        </w:rPr>
        <w:t> </w:t>
      </w:r>
      <w:r>
        <w:rPr/>
        <w:t>seen in the</w:t>
      </w:r>
      <w:r>
        <w:rPr>
          <w:spacing w:val="1"/>
        </w:rPr>
        <w:t> </w:t>
      </w:r>
      <w:hyperlink w:history="true" w:anchor="_bookmark39">
        <w:r>
          <w:rPr/>
          <w:t>DISCUSSION</w:t>
        </w:r>
        <w:r>
          <w:rPr>
            <w:spacing w:val="-3"/>
          </w:rPr>
          <w:t> </w:t>
        </w:r>
      </w:hyperlink>
      <w:r>
        <w:rPr/>
        <w:t>section.</w:t>
      </w:r>
    </w:p>
    <w:p>
      <w:pPr>
        <w:pStyle w:val="BodyText"/>
        <w:spacing w:line="477" w:lineRule="auto" w:before="1"/>
        <w:ind w:left="316" w:right="272" w:firstLine="720"/>
        <w:jc w:val="both"/>
      </w:pPr>
      <w:r>
        <w:rPr/>
        <w:t>The extended EOF analysis is essentially a classic EOF analysis in which temporal</w:t>
      </w:r>
      <w:r>
        <w:rPr>
          <w:spacing w:val="1"/>
        </w:rPr>
        <w:t> </w:t>
      </w:r>
      <w:r>
        <w:rPr/>
        <w:t>lag</w:t>
      </w:r>
      <w:r>
        <w:rPr>
          <w:spacing w:val="13"/>
        </w:rPr>
        <w:t> </w:t>
      </w:r>
      <w:r>
        <w:rPr/>
        <w:t>is</w:t>
      </w:r>
      <w:r>
        <w:rPr>
          <w:spacing w:val="12"/>
        </w:rPr>
        <w:t> </w:t>
      </w:r>
      <w:r>
        <w:rPr/>
        <w:t>included</w:t>
      </w:r>
      <w:r>
        <w:rPr>
          <w:spacing w:val="15"/>
        </w:rPr>
        <w:t> </w:t>
      </w:r>
      <w:r>
        <w:rPr/>
        <w:t>as</w:t>
      </w:r>
      <w:r>
        <w:rPr>
          <w:spacing w:val="14"/>
        </w:rPr>
        <w:t> </w:t>
      </w:r>
      <w:r>
        <w:rPr/>
        <w:t>an</w:t>
      </w:r>
      <w:r>
        <w:rPr>
          <w:spacing w:val="14"/>
        </w:rPr>
        <w:t> </w:t>
      </w:r>
      <w:r>
        <w:rPr/>
        <w:t>additional</w:t>
      </w:r>
      <w:r>
        <w:rPr>
          <w:spacing w:val="14"/>
        </w:rPr>
        <w:t> </w:t>
      </w:r>
      <w:r>
        <w:rPr/>
        <w:t>dimension</w:t>
      </w:r>
      <w:r>
        <w:rPr>
          <w:spacing w:val="17"/>
        </w:rPr>
        <w:t> </w:t>
      </w:r>
      <w:r>
        <w:rPr/>
        <w:t>(Kim</w:t>
      </w:r>
      <w:r>
        <w:rPr>
          <w:spacing w:val="13"/>
        </w:rPr>
        <w:t> </w:t>
      </w:r>
      <w:r>
        <w:rPr/>
        <w:t>and</w:t>
      </w:r>
      <w:r>
        <w:rPr>
          <w:spacing w:val="14"/>
        </w:rPr>
        <w:t> </w:t>
      </w:r>
      <w:r>
        <w:rPr/>
        <w:t>Wu,</w:t>
      </w:r>
      <w:r>
        <w:rPr>
          <w:spacing w:val="13"/>
        </w:rPr>
        <w:t> </w:t>
      </w:r>
      <w:r>
        <w:rPr/>
        <w:t>1999).</w:t>
      </w:r>
      <w:r>
        <w:rPr>
          <w:spacing w:val="14"/>
        </w:rPr>
        <w:t> </w:t>
      </w:r>
      <w:r>
        <w:rPr/>
        <w:t>For</w:t>
      </w:r>
      <w:r>
        <w:rPr>
          <w:spacing w:val="14"/>
        </w:rPr>
        <w:t> </w:t>
      </w:r>
      <w:r>
        <w:rPr/>
        <w:t>each</w:t>
      </w:r>
      <w:r>
        <w:rPr>
          <w:spacing w:val="15"/>
        </w:rPr>
        <w:t> </w:t>
      </w:r>
      <w:r>
        <w:rPr/>
        <w:t>lag</w:t>
      </w:r>
      <w:r>
        <w:rPr>
          <w:spacing w:val="12"/>
        </w:rPr>
        <w:t> </w:t>
      </w:r>
      <w:r>
        <w:rPr/>
        <w:t>of</w:t>
      </w:r>
      <w:r>
        <w:rPr>
          <w:spacing w:val="15"/>
        </w:rPr>
        <w:t> </w:t>
      </w:r>
      <w:r>
        <w:rPr/>
        <w:t>interest,</w:t>
      </w:r>
      <w:r>
        <w:rPr>
          <w:spacing w:val="14"/>
        </w:rPr>
        <w:t> </w:t>
      </w:r>
      <w:r>
        <w:rPr/>
        <w:t>a</w:t>
      </w:r>
    </w:p>
    <w:p>
      <w:pPr>
        <w:spacing w:after="0" w:line="477" w:lineRule="auto"/>
        <w:jc w:val="both"/>
        <w:sectPr>
          <w:pgSz w:w="12240" w:h="15840"/>
          <w:pgMar w:top="1500" w:bottom="280" w:left="1700" w:right="1380"/>
        </w:sectPr>
      </w:pPr>
    </w:p>
    <w:p>
      <w:pPr>
        <w:pStyle w:val="BodyText"/>
        <w:rPr>
          <w:sz w:val="17"/>
        </w:rPr>
      </w:pPr>
    </w:p>
    <w:p>
      <w:pPr>
        <w:pStyle w:val="BodyText"/>
        <w:spacing w:line="480" w:lineRule="auto" w:before="101"/>
        <w:ind w:left="316" w:right="275"/>
        <w:jc w:val="both"/>
      </w:pPr>
      <w:r>
        <w:rPr/>
        <w:t>covariance</w:t>
      </w:r>
      <w:r>
        <w:rPr>
          <w:spacing w:val="1"/>
        </w:rPr>
        <w:t> </w:t>
      </w:r>
      <w:r>
        <w:rPr/>
        <w:t>matrix</w:t>
      </w:r>
      <w:r>
        <w:rPr>
          <w:spacing w:val="1"/>
        </w:rPr>
        <w:t> </w:t>
      </w:r>
      <w:r>
        <w:rPr/>
        <w:t>is</w:t>
      </w:r>
      <w:r>
        <w:rPr>
          <w:spacing w:val="1"/>
        </w:rPr>
        <w:t> </w:t>
      </w:r>
      <w:r>
        <w:rPr/>
        <w:t>derived</w:t>
      </w:r>
      <w:r>
        <w:rPr>
          <w:spacing w:val="1"/>
        </w:rPr>
        <w:t> </w:t>
      </w:r>
      <w:r>
        <w:rPr/>
        <w:t>from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data.</w:t>
      </w:r>
      <w:r>
        <w:rPr>
          <w:spacing w:val="1"/>
        </w:rPr>
        <w:t> </w:t>
      </w:r>
      <w:r>
        <w:rPr/>
        <w:t>These</w:t>
      </w:r>
      <w:r>
        <w:rPr>
          <w:spacing w:val="1"/>
        </w:rPr>
        <w:t> </w:t>
      </w:r>
      <w:r>
        <w:rPr/>
        <w:t>covariance</w:t>
      </w:r>
      <w:r>
        <w:rPr>
          <w:spacing w:val="1"/>
        </w:rPr>
        <w:t> </w:t>
      </w:r>
      <w:r>
        <w:rPr/>
        <w:t>matrices</w:t>
      </w:r>
      <w:r>
        <w:rPr>
          <w:spacing w:val="1"/>
        </w:rPr>
        <w:t> </w:t>
      </w:r>
      <w:r>
        <w:rPr/>
        <w:t>can</w:t>
      </w:r>
      <w:r>
        <w:rPr>
          <w:spacing w:val="1"/>
        </w:rPr>
        <w:t> </w:t>
      </w:r>
      <w:r>
        <w:rPr/>
        <w:t>then</w:t>
      </w:r>
      <w:r>
        <w:rPr>
          <w:spacing w:val="1"/>
        </w:rPr>
        <w:t> </w:t>
      </w:r>
      <w:r>
        <w:rPr/>
        <w:t>be</w:t>
      </w:r>
      <w:r>
        <w:rPr>
          <w:spacing w:val="1"/>
        </w:rPr>
        <w:t> </w:t>
      </w:r>
      <w:r>
        <w:rPr/>
        <w:t>incorporated into a single block matrix, which is then the covariance matrix to be used in</w:t>
      </w:r>
      <w:r>
        <w:rPr>
          <w:spacing w:val="1"/>
        </w:rPr>
        <w:t> </w:t>
      </w:r>
      <w:r>
        <w:rPr/>
        <w:t>the eigenvalue problem. This can be expanded upon by treating each block as periodic in</w:t>
      </w:r>
      <w:r>
        <w:rPr>
          <w:spacing w:val="1"/>
        </w:rPr>
        <w:t> </w:t>
      </w:r>
      <w:r>
        <w:rPr/>
        <w:t>time, which is helpful in deriving spatial patterns from periodically varying quantities (Kim</w:t>
      </w:r>
      <w:r>
        <w:rPr>
          <w:spacing w:val="-46"/>
        </w:rPr>
        <w:t> </w:t>
      </w:r>
      <w:r>
        <w:rPr/>
        <w:t>and</w:t>
      </w:r>
      <w:r>
        <w:rPr>
          <w:spacing w:val="-1"/>
        </w:rPr>
        <w:t> </w:t>
      </w:r>
      <w:r>
        <w:rPr/>
        <w:t>Wu,</w:t>
      </w:r>
      <w:r>
        <w:rPr>
          <w:spacing w:val="47"/>
        </w:rPr>
        <w:t> </w:t>
      </w:r>
      <w:r>
        <w:rPr/>
        <w:t>1999).</w:t>
      </w:r>
    </w:p>
    <w:p>
      <w:pPr>
        <w:pStyle w:val="BodyText"/>
        <w:spacing w:line="480" w:lineRule="auto"/>
        <w:ind w:left="316" w:right="268" w:firstLine="720"/>
        <w:jc w:val="both"/>
      </w:pPr>
      <w:r>
        <w:rPr/>
        <w:t>Principal oscillation pattern analysis</w:t>
      </w:r>
      <w:r>
        <w:rPr>
          <w:spacing w:val="1"/>
        </w:rPr>
        <w:t> </w:t>
      </w:r>
      <w:r>
        <w:rPr/>
        <w:t>(POPs) is</w:t>
      </w:r>
      <w:r>
        <w:rPr>
          <w:spacing w:val="1"/>
        </w:rPr>
        <w:t> </w:t>
      </w:r>
      <w:r>
        <w:rPr/>
        <w:t>a spatial</w:t>
      </w:r>
      <w:r>
        <w:rPr>
          <w:spacing w:val="1"/>
        </w:rPr>
        <w:t> </w:t>
      </w:r>
      <w:r>
        <w:rPr/>
        <w:t>pattern analysis</w:t>
      </w:r>
      <w:r>
        <w:rPr>
          <w:spacing w:val="1"/>
        </w:rPr>
        <w:t> </w:t>
      </w:r>
      <w:r>
        <w:rPr/>
        <w:t>based</w:t>
      </w:r>
      <w:r>
        <w:rPr>
          <w:spacing w:val="48"/>
        </w:rPr>
        <w:t> </w:t>
      </w:r>
      <w:r>
        <w:rPr/>
        <w:t>on</w:t>
      </w:r>
      <w:r>
        <w:rPr>
          <w:spacing w:val="-46"/>
        </w:rPr>
        <w:t> </w:t>
      </w:r>
      <w:r>
        <w:rPr/>
        <w:t>an AR1 time series model (Hasselman, 1988; Kim and Wu, 1999), and cyclostationary POP</w:t>
      </w:r>
      <w:r>
        <w:rPr>
          <w:spacing w:val="1"/>
        </w:rPr>
        <w:t> </w:t>
      </w:r>
      <w:r>
        <w:rPr/>
        <w:t>analysis</w:t>
      </w:r>
      <w:r>
        <w:rPr>
          <w:spacing w:val="1"/>
        </w:rPr>
        <w:t> </w:t>
      </w:r>
      <w:r>
        <w:rPr/>
        <w:t>(CSPOPs) is</w:t>
      </w:r>
      <w:r>
        <w:rPr>
          <w:spacing w:val="1"/>
        </w:rPr>
        <w:t> </w:t>
      </w:r>
      <w:r>
        <w:rPr/>
        <w:t>the extension</w:t>
      </w:r>
      <w:r>
        <w:rPr>
          <w:spacing w:val="1"/>
        </w:rPr>
        <w:t> </w:t>
      </w:r>
      <w:r>
        <w:rPr/>
        <w:t>for</w:t>
      </w:r>
      <w:r>
        <w:rPr>
          <w:spacing w:val="1"/>
        </w:rPr>
        <w:t> </w:t>
      </w:r>
      <w:r>
        <w:rPr/>
        <w:t>periodic variables.</w:t>
      </w:r>
      <w:r>
        <w:rPr>
          <w:spacing w:val="1"/>
        </w:rPr>
        <w:t> </w:t>
      </w:r>
      <w:r>
        <w:rPr/>
        <w:t>Principal oscillation</w:t>
      </w:r>
      <w:r>
        <w:rPr>
          <w:spacing w:val="1"/>
        </w:rPr>
        <w:t> </w:t>
      </w:r>
      <w:r>
        <w:rPr/>
        <w:t>patterns</w:t>
      </w:r>
      <w:r>
        <w:rPr>
          <w:spacing w:val="1"/>
        </w:rPr>
        <w:t> </w:t>
      </w:r>
      <w:r>
        <w:rPr/>
        <w:t>(POPs)are a specific, linear case of Principal Interaction Patterns (PIPs), which denotes a</w:t>
      </w:r>
      <w:r>
        <w:rPr>
          <w:spacing w:val="1"/>
        </w:rPr>
        <w:t> </w:t>
      </w:r>
      <w:r>
        <w:rPr/>
        <w:t>pattern</w:t>
      </w:r>
      <w:r>
        <w:rPr>
          <w:spacing w:val="1"/>
        </w:rPr>
        <w:t> </w:t>
      </w:r>
      <w:r>
        <w:rPr/>
        <w:t>analysis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nonlinear,</w:t>
      </w:r>
      <w:r>
        <w:rPr>
          <w:spacing w:val="1"/>
        </w:rPr>
        <w:t> </w:t>
      </w:r>
      <w:r>
        <w:rPr/>
        <w:t>autoregressive-moving</w:t>
      </w:r>
      <w:r>
        <w:rPr>
          <w:spacing w:val="1"/>
        </w:rPr>
        <w:t> </w:t>
      </w:r>
      <w:r>
        <w:rPr/>
        <w:t>average</w:t>
      </w:r>
      <w:r>
        <w:rPr>
          <w:spacing w:val="1"/>
        </w:rPr>
        <w:t> </w:t>
      </w:r>
      <w:r>
        <w:rPr/>
        <w:t>(ARMA)</w:t>
      </w:r>
      <w:r>
        <w:rPr>
          <w:spacing w:val="1"/>
        </w:rPr>
        <w:t> </w:t>
      </w:r>
      <w:r>
        <w:rPr/>
        <w:t>processes</w:t>
      </w:r>
      <w:r>
        <w:rPr>
          <w:spacing w:val="-46"/>
        </w:rPr>
        <w:t> </w:t>
      </w:r>
      <w:r>
        <w:rPr/>
        <w:t>(Hasselman, 1988). The results of POP analysis present as complex conjugate pairs for</w:t>
      </w:r>
      <w:r>
        <w:rPr>
          <w:spacing w:val="1"/>
        </w:rPr>
        <w:t> </w:t>
      </w:r>
      <w:r>
        <w:rPr/>
        <w:t>complex</w:t>
      </w:r>
      <w:r>
        <w:rPr>
          <w:spacing w:val="1"/>
        </w:rPr>
        <w:t> </w:t>
      </w:r>
      <w:r>
        <w:rPr/>
        <w:t>eigenvalues,</w:t>
      </w:r>
      <w:r>
        <w:rPr>
          <w:spacing w:val="1"/>
        </w:rPr>
        <w:t> </w:t>
      </w:r>
      <w:r>
        <w:rPr/>
        <w:t>which</w:t>
      </w:r>
      <w:r>
        <w:rPr>
          <w:spacing w:val="1"/>
        </w:rPr>
        <w:t> </w:t>
      </w:r>
      <w:r>
        <w:rPr/>
        <w:t>represent</w:t>
      </w:r>
      <w:r>
        <w:rPr>
          <w:spacing w:val="1"/>
        </w:rPr>
        <w:t> </w:t>
      </w:r>
      <w:r>
        <w:rPr/>
        <w:t>damped</w:t>
      </w:r>
      <w:r>
        <w:rPr>
          <w:spacing w:val="1"/>
        </w:rPr>
        <w:t> </w:t>
      </w:r>
      <w:r>
        <w:rPr/>
        <w:t>oscillations,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individual</w:t>
      </w:r>
      <w:r>
        <w:rPr>
          <w:spacing w:val="1"/>
        </w:rPr>
        <w:t> </w:t>
      </w:r>
      <w:r>
        <w:rPr/>
        <w:t>real-valued</w:t>
      </w:r>
      <w:r>
        <w:rPr>
          <w:spacing w:val="1"/>
        </w:rPr>
        <w:t> </w:t>
      </w:r>
      <w:r>
        <w:rPr/>
        <w:t>patterns for purely real eigenvalues, which represent damped exponential modes. POPs</w:t>
      </w:r>
      <w:r>
        <w:rPr>
          <w:spacing w:val="1"/>
        </w:rPr>
        <w:t> </w:t>
      </w:r>
      <w:r>
        <w:rPr/>
        <w:t>differ from the results of complex Hilbert EOFs in that POPs are more integrated into the</w:t>
      </w:r>
      <w:r>
        <w:rPr>
          <w:spacing w:val="1"/>
        </w:rPr>
        <w:t> </w:t>
      </w:r>
      <w:r>
        <w:rPr/>
        <w:t>spectral structure, and therefore yield useful information about the relative strengths of</w:t>
      </w:r>
      <w:r>
        <w:rPr>
          <w:spacing w:val="1"/>
        </w:rPr>
        <w:t> </w:t>
      </w:r>
      <w:r>
        <w:rPr/>
        <w:t>different oscillation patterns at each frequency. Hasselman (1988) states that EOFs only</w:t>
      </w:r>
      <w:r>
        <w:rPr>
          <w:spacing w:val="1"/>
        </w:rPr>
        <w:t> </w:t>
      </w:r>
      <w:r>
        <w:rPr/>
        <w:t>fully explain time series oscillations when the complex cross-spectral covariance matrix is</w:t>
      </w:r>
      <w:r>
        <w:rPr>
          <w:spacing w:val="1"/>
        </w:rPr>
        <w:t> </w:t>
      </w:r>
      <w:r>
        <w:rPr/>
        <w:t>used, and is either evaluated at every frequency band or at each frequency in the spectral</w:t>
      </w:r>
      <w:r>
        <w:rPr>
          <w:spacing w:val="1"/>
        </w:rPr>
        <w:t> </w:t>
      </w:r>
      <w:r>
        <w:rPr/>
        <w:t>window. Another difference is that POPs are not generally orthogonal, although they form a</w:t>
      </w:r>
      <w:r>
        <w:rPr>
          <w:spacing w:val="-46"/>
        </w:rPr>
        <w:t> </w:t>
      </w:r>
      <w:r>
        <w:rPr/>
        <w:t>basis set that is a linear transformation of</w:t>
      </w:r>
      <w:r>
        <w:rPr>
          <w:spacing w:val="1"/>
        </w:rPr>
        <w:t> </w:t>
      </w:r>
      <w:r>
        <w:rPr/>
        <w:t>an equivalent orthogonal basis</w:t>
      </w:r>
      <w:r>
        <w:rPr>
          <w:spacing w:val="1"/>
        </w:rPr>
        <w:t> </w:t>
      </w:r>
      <w:r>
        <w:rPr/>
        <w:t>(Hasselman,</w:t>
      </w:r>
      <w:r>
        <w:rPr>
          <w:spacing w:val="1"/>
        </w:rPr>
        <w:t> </w:t>
      </w:r>
      <w:r>
        <w:rPr/>
        <w:t>1988).</w:t>
      </w:r>
    </w:p>
    <w:p>
      <w:pPr>
        <w:pStyle w:val="BodyText"/>
        <w:spacing w:line="480" w:lineRule="auto" w:before="2"/>
        <w:ind w:left="316" w:right="269" w:firstLine="720"/>
        <w:jc w:val="both"/>
      </w:pPr>
      <w:r>
        <w:rPr/>
        <w:t>Methods such as the Data Interpolating Empirical Orthogonal Function (DINEOF)</w:t>
      </w:r>
      <w:r>
        <w:rPr>
          <w:spacing w:val="1"/>
        </w:rPr>
        <w:t> </w:t>
      </w:r>
      <w:r>
        <w:rPr/>
        <w:t>analysis</w:t>
      </w:r>
      <w:r>
        <w:rPr>
          <w:spacing w:val="1"/>
        </w:rPr>
        <w:t> </w:t>
      </w:r>
      <w:r>
        <w:rPr/>
        <w:t>were created</w:t>
      </w:r>
      <w:r>
        <w:rPr>
          <w:spacing w:val="1"/>
        </w:rPr>
        <w:t> </w:t>
      </w:r>
      <w:r>
        <w:rPr/>
        <w:t>in response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geophysical data</w:t>
      </w:r>
      <w:r>
        <w:rPr>
          <w:spacing w:val="1"/>
        </w:rPr>
        <w:t> </w:t>
      </w:r>
      <w:r>
        <w:rPr/>
        <w:t>with</w:t>
      </w:r>
      <w:r>
        <w:rPr>
          <w:spacing w:val="1"/>
        </w:rPr>
        <w:t> </w:t>
      </w:r>
      <w:r>
        <w:rPr/>
        <w:t>spatial</w:t>
      </w:r>
      <w:r>
        <w:rPr>
          <w:spacing w:val="1"/>
        </w:rPr>
        <w:t> </w:t>
      </w:r>
      <w:r>
        <w:rPr/>
        <w:t>and temporal</w:t>
      </w:r>
      <w:r>
        <w:rPr>
          <w:spacing w:val="48"/>
        </w:rPr>
        <w:t> </w:t>
      </w:r>
      <w:r>
        <w:rPr/>
        <w:t>gaps,</w:t>
      </w:r>
      <w:r>
        <w:rPr>
          <w:spacing w:val="1"/>
        </w:rPr>
        <w:t> </w:t>
      </w:r>
      <w:r>
        <w:rPr/>
        <w:t>when these</w:t>
      </w:r>
      <w:r>
        <w:rPr>
          <w:spacing w:val="2"/>
        </w:rPr>
        <w:t> </w:t>
      </w:r>
      <w:r>
        <w:rPr/>
        <w:t>gaps</w:t>
      </w:r>
      <w:r>
        <w:rPr>
          <w:spacing w:val="1"/>
        </w:rPr>
        <w:t> </w:t>
      </w:r>
      <w:r>
        <w:rPr/>
        <w:t>impede</w:t>
      </w:r>
      <w:r>
        <w:rPr>
          <w:spacing w:val="2"/>
        </w:rPr>
        <w:t> </w:t>
      </w:r>
      <w:r>
        <w:rPr/>
        <w:t>certain types</w:t>
      </w:r>
      <w:r>
        <w:rPr>
          <w:spacing w:val="2"/>
        </w:rPr>
        <w:t> </w:t>
      </w:r>
      <w:r>
        <w:rPr/>
        <w:t>of</w:t>
      </w:r>
      <w:r>
        <w:rPr>
          <w:spacing w:val="2"/>
        </w:rPr>
        <w:t> </w:t>
      </w:r>
      <w:r>
        <w:rPr/>
        <w:t>analysis</w:t>
      </w:r>
      <w:r>
        <w:rPr>
          <w:spacing w:val="7"/>
        </w:rPr>
        <w:t> </w:t>
      </w:r>
      <w:r>
        <w:rPr/>
        <w:t>(Alvera-Azcárate,</w:t>
      </w:r>
      <w:r>
        <w:rPr>
          <w:spacing w:val="1"/>
        </w:rPr>
        <w:t> </w:t>
      </w:r>
      <w:r>
        <w:rPr/>
        <w:t>2011;</w:t>
      </w:r>
      <w:r>
        <w:rPr>
          <w:spacing w:val="1"/>
        </w:rPr>
        <w:t> </w:t>
      </w:r>
      <w:r>
        <w:rPr/>
        <w:t>hereafter</w:t>
      </w:r>
      <w:r>
        <w:rPr>
          <w:spacing w:val="2"/>
        </w:rPr>
        <w:t> </w:t>
      </w:r>
      <w:r>
        <w:rPr/>
        <w:t>AA11).</w:t>
      </w:r>
    </w:p>
    <w:p>
      <w:pPr>
        <w:spacing w:after="0" w:line="480" w:lineRule="auto"/>
        <w:jc w:val="both"/>
        <w:sectPr>
          <w:pgSz w:w="12240" w:h="15840"/>
          <w:pgMar w:top="1500" w:bottom="280" w:left="1700" w:right="1380"/>
        </w:sectPr>
      </w:pPr>
    </w:p>
    <w:p>
      <w:pPr>
        <w:pStyle w:val="BodyText"/>
        <w:rPr>
          <w:sz w:val="17"/>
        </w:rPr>
      </w:pPr>
    </w:p>
    <w:p>
      <w:pPr>
        <w:pStyle w:val="BodyText"/>
        <w:spacing w:line="480" w:lineRule="auto" w:before="101"/>
        <w:ind w:left="316" w:right="272"/>
        <w:jc w:val="both"/>
      </w:pPr>
      <w:r>
        <w:rPr/>
        <w:t>The core method of DINEOF analysis originates from Beckers and Rixen (2003; hereafter</w:t>
      </w:r>
      <w:r>
        <w:rPr>
          <w:spacing w:val="1"/>
        </w:rPr>
        <w:t> </w:t>
      </w:r>
      <w:r>
        <w:rPr/>
        <w:t>BR03). BR03 provides a technique to interpolate gappy data, and thereby derive EOFs from</w:t>
      </w:r>
      <w:r>
        <w:rPr>
          <w:spacing w:val="-46"/>
        </w:rPr>
        <w:t> </w:t>
      </w:r>
      <w:r>
        <w:rPr/>
        <w:t>the data. This study was motivated by gappy oceanographic data in particular. BR03 notes</w:t>
      </w:r>
      <w:r>
        <w:rPr>
          <w:spacing w:val="1"/>
        </w:rPr>
        <w:t> </w:t>
      </w:r>
      <w:r>
        <w:rPr/>
        <w:t>that</w:t>
      </w:r>
      <w:r>
        <w:rPr>
          <w:spacing w:val="7"/>
        </w:rPr>
        <w:t> </w:t>
      </w:r>
      <w:r>
        <w:rPr/>
        <w:t>the</w:t>
      </w:r>
      <w:r>
        <w:rPr>
          <w:spacing w:val="6"/>
        </w:rPr>
        <w:t> </w:t>
      </w:r>
      <w:r>
        <w:rPr/>
        <w:t>SVD</w:t>
      </w:r>
      <w:r>
        <w:rPr>
          <w:spacing w:val="4"/>
        </w:rPr>
        <w:t> </w:t>
      </w:r>
      <w:r>
        <w:rPr/>
        <w:t>method</w:t>
      </w:r>
      <w:r>
        <w:rPr>
          <w:spacing w:val="5"/>
        </w:rPr>
        <w:t> </w:t>
      </w:r>
      <w:r>
        <w:rPr/>
        <w:t>assumes</w:t>
      </w:r>
      <w:r>
        <w:rPr>
          <w:spacing w:val="7"/>
        </w:rPr>
        <w:t> </w:t>
      </w:r>
      <w:r>
        <w:rPr/>
        <w:t>that</w:t>
      </w:r>
      <w:r>
        <w:rPr>
          <w:spacing w:val="5"/>
        </w:rPr>
        <w:t> </w:t>
      </w:r>
      <w:r>
        <w:rPr/>
        <w:t>the</w:t>
      </w:r>
      <w:r>
        <w:rPr>
          <w:spacing w:val="4"/>
        </w:rPr>
        <w:t> </w:t>
      </w:r>
      <w:r>
        <w:rPr/>
        <w:t>data</w:t>
      </w:r>
      <w:r>
        <w:rPr>
          <w:spacing w:val="5"/>
        </w:rPr>
        <w:t> </w:t>
      </w:r>
      <w:r>
        <w:rPr/>
        <w:t>matrix</w:t>
      </w:r>
      <w:r>
        <w:rPr>
          <w:spacing w:val="5"/>
        </w:rPr>
        <w:t> </w:t>
      </w:r>
      <w:r>
        <w:rPr/>
        <w:t>is</w:t>
      </w:r>
      <w:r>
        <w:rPr>
          <w:spacing w:val="8"/>
        </w:rPr>
        <w:t> </w:t>
      </w:r>
      <w:r>
        <w:rPr/>
        <w:t>fully</w:t>
      </w:r>
      <w:r>
        <w:rPr>
          <w:spacing w:val="6"/>
        </w:rPr>
        <w:t> </w:t>
      </w:r>
      <w:r>
        <w:rPr/>
        <w:t>defined,</w:t>
      </w:r>
      <w:r>
        <w:rPr>
          <w:spacing w:val="6"/>
        </w:rPr>
        <w:t> </w:t>
      </w:r>
      <w:r>
        <w:rPr/>
        <w:t>and</w:t>
      </w:r>
      <w:r>
        <w:rPr>
          <w:spacing w:val="6"/>
        </w:rPr>
        <w:t> </w:t>
      </w:r>
      <w:r>
        <w:rPr/>
        <w:t>that</w:t>
      </w:r>
      <w:r>
        <w:rPr>
          <w:spacing w:val="5"/>
        </w:rPr>
        <w:t> </w:t>
      </w:r>
      <w:r>
        <w:rPr/>
        <w:t>in</w:t>
      </w:r>
      <w:r>
        <w:rPr>
          <w:spacing w:val="6"/>
        </w:rPr>
        <w:t> </w:t>
      </w:r>
      <w:r>
        <w:rPr/>
        <w:t>cases</w:t>
      </w:r>
      <w:r>
        <w:rPr>
          <w:spacing w:val="9"/>
        </w:rPr>
        <w:t> </w:t>
      </w:r>
      <w:r>
        <w:rPr/>
        <w:t>where</w:t>
      </w:r>
      <w:r>
        <w:rPr>
          <w:spacing w:val="1"/>
        </w:rPr>
        <w:t> </w:t>
      </w:r>
      <w:r>
        <w:rPr/>
        <w:t>it is not, techniques such as objective analysis and optimal interpolation exist for filling</w:t>
      </w:r>
      <w:r>
        <w:rPr>
          <w:spacing w:val="1"/>
        </w:rPr>
        <w:t> </w:t>
      </w:r>
      <w:r>
        <w:rPr/>
        <w:t>these gaps. The problem with these methods is that this requires information about the</w:t>
      </w:r>
      <w:r>
        <w:rPr>
          <w:spacing w:val="1"/>
        </w:rPr>
        <w:t> </w:t>
      </w:r>
      <w:r>
        <w:rPr/>
        <w:t>correlation function and the signal-to-noise ratio that the EOF analysis is supposed to be</w:t>
      </w:r>
      <w:r>
        <w:rPr>
          <w:spacing w:val="1"/>
        </w:rPr>
        <w:t> </w:t>
      </w:r>
      <w:r>
        <w:rPr/>
        <w:t>trying to solve for</w:t>
      </w:r>
      <w:r>
        <w:rPr>
          <w:spacing w:val="1"/>
        </w:rPr>
        <w:t> </w:t>
      </w:r>
      <w:r>
        <w:rPr/>
        <w:t>in the</w:t>
      </w:r>
      <w:r>
        <w:rPr>
          <w:spacing w:val="1"/>
        </w:rPr>
        <w:t> </w:t>
      </w:r>
      <w:r>
        <w:rPr/>
        <w:t>first place.</w:t>
      </w:r>
      <w:r>
        <w:rPr>
          <w:spacing w:val="1"/>
        </w:rPr>
        <w:t> </w:t>
      </w:r>
      <w:r>
        <w:rPr/>
        <w:t>The contemporary solution was</w:t>
      </w:r>
      <w:r>
        <w:rPr>
          <w:spacing w:val="1"/>
        </w:rPr>
        <w:t> </w:t>
      </w:r>
      <w:r>
        <w:rPr/>
        <w:t>to use the filling</w:t>
      </w:r>
      <w:r>
        <w:rPr>
          <w:spacing w:val="1"/>
        </w:rPr>
        <w:t> </w:t>
      </w:r>
      <w:r>
        <w:rPr/>
        <w:t>method or one of its derivative methods. Alternatively, the covariance matrix method can</w:t>
      </w:r>
      <w:r>
        <w:rPr>
          <w:spacing w:val="1"/>
        </w:rPr>
        <w:t> </w:t>
      </w:r>
      <w:r>
        <w:rPr/>
        <w:t>be</w:t>
      </w:r>
      <w:r>
        <w:rPr>
          <w:spacing w:val="1"/>
        </w:rPr>
        <w:t> </w:t>
      </w:r>
      <w:r>
        <w:rPr/>
        <w:t>used</w:t>
      </w:r>
      <w:r>
        <w:rPr>
          <w:spacing w:val="1"/>
        </w:rPr>
        <w:t> </w:t>
      </w:r>
      <w:r>
        <w:rPr/>
        <w:t>with</w:t>
      </w:r>
      <w:r>
        <w:rPr>
          <w:spacing w:val="1"/>
        </w:rPr>
        <w:t> </w:t>
      </w:r>
      <w:r>
        <w:rPr/>
        <w:t>SVD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circumvent the</w:t>
      </w:r>
      <w:r>
        <w:rPr>
          <w:spacing w:val="1"/>
        </w:rPr>
        <w:t> </w:t>
      </w:r>
      <w:r>
        <w:rPr/>
        <w:t>problems</w:t>
      </w:r>
      <w:r>
        <w:rPr>
          <w:spacing w:val="1"/>
        </w:rPr>
        <w:t> </w:t>
      </w:r>
      <w:r>
        <w:rPr/>
        <w:t>posed</w:t>
      </w:r>
      <w:r>
        <w:rPr>
          <w:spacing w:val="1"/>
        </w:rPr>
        <w:t> </w:t>
      </w:r>
      <w:r>
        <w:rPr/>
        <w:t>by gappy data</w:t>
      </w:r>
      <w:r>
        <w:rPr>
          <w:spacing w:val="1"/>
        </w:rPr>
        <w:t> </w:t>
      </w:r>
      <w:r>
        <w:rPr/>
        <w:t>entirely.</w:t>
      </w:r>
      <w:r>
        <w:rPr>
          <w:spacing w:val="48"/>
        </w:rPr>
        <w:t> </w:t>
      </w:r>
      <w:r>
        <w:rPr/>
        <w:t>However,</w:t>
      </w:r>
      <w:r>
        <w:rPr>
          <w:spacing w:val="1"/>
        </w:rPr>
        <w:t> </w:t>
      </w:r>
      <w:r>
        <w:rPr/>
        <w:t>BR03 notes that this technique can result in negative eigenvalues, which would imply that</w:t>
      </w:r>
      <w:r>
        <w:rPr>
          <w:spacing w:val="1"/>
        </w:rPr>
        <w:t> </w:t>
      </w:r>
      <w:r>
        <w:rPr/>
        <w:t>positive-valued</w:t>
      </w:r>
      <w:r>
        <w:rPr>
          <w:spacing w:val="-2"/>
        </w:rPr>
        <w:t> </w:t>
      </w:r>
      <w:r>
        <w:rPr/>
        <w:t>eigenvalues</w:t>
      </w:r>
      <w:r>
        <w:rPr>
          <w:spacing w:val="1"/>
        </w:rPr>
        <w:t> </w:t>
      </w:r>
      <w:r>
        <w:rPr/>
        <w:t>are</w:t>
      </w:r>
      <w:r>
        <w:rPr>
          <w:spacing w:val="-4"/>
        </w:rPr>
        <w:t> </w:t>
      </w:r>
      <w:r>
        <w:rPr/>
        <w:t>inflated.</w:t>
      </w:r>
    </w:p>
    <w:p>
      <w:pPr>
        <w:pStyle w:val="BodyText"/>
        <w:spacing w:line="480" w:lineRule="auto"/>
        <w:ind w:left="316" w:right="272" w:firstLine="720"/>
        <w:jc w:val="both"/>
      </w:pPr>
      <w:r>
        <w:rPr/>
        <w:t>BR03</w:t>
      </w:r>
      <w:r>
        <w:rPr>
          <w:spacing w:val="1"/>
        </w:rPr>
        <w:t> </w:t>
      </w:r>
      <w:r>
        <w:rPr/>
        <w:t>instead</w:t>
      </w:r>
      <w:r>
        <w:rPr>
          <w:spacing w:val="1"/>
        </w:rPr>
        <w:t> </w:t>
      </w:r>
      <w:r>
        <w:rPr/>
        <w:t>proposes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use</w:t>
      </w:r>
      <w:r>
        <w:rPr>
          <w:spacing w:val="1"/>
        </w:rPr>
        <w:t> </w:t>
      </w:r>
      <w:r>
        <w:rPr/>
        <w:t>placeholder</w:t>
      </w:r>
      <w:r>
        <w:rPr>
          <w:spacing w:val="1"/>
        </w:rPr>
        <w:t> </w:t>
      </w:r>
      <w:r>
        <w:rPr/>
        <w:t>data</w:t>
      </w:r>
      <w:r>
        <w:rPr>
          <w:spacing w:val="1"/>
        </w:rPr>
        <w:t> </w:t>
      </w:r>
      <w:r>
        <w:rPr/>
        <w:t>(in</w:t>
      </w:r>
      <w:r>
        <w:rPr>
          <w:spacing w:val="1"/>
        </w:rPr>
        <w:t> </w:t>
      </w:r>
      <w:r>
        <w:rPr/>
        <w:t>this</w:t>
      </w:r>
      <w:r>
        <w:rPr>
          <w:spacing w:val="1"/>
        </w:rPr>
        <w:t> </w:t>
      </w:r>
      <w:r>
        <w:rPr/>
        <w:t>case,</w:t>
      </w:r>
      <w:r>
        <w:rPr>
          <w:spacing w:val="1"/>
        </w:rPr>
        <w:t> </w:t>
      </w:r>
      <w:r>
        <w:rPr/>
        <w:t>zeroes)</w:t>
      </w:r>
      <w:r>
        <w:rPr>
          <w:spacing w:val="1"/>
        </w:rPr>
        <w:t> </w:t>
      </w:r>
      <w:r>
        <w:rPr/>
        <w:t>for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individual data points in question, and to use the EOFs to reevaluate what the placeholder</w:t>
      </w:r>
      <w:r>
        <w:rPr>
          <w:spacing w:val="1"/>
        </w:rPr>
        <w:t> </w:t>
      </w:r>
      <w:r>
        <w:rPr/>
        <w:t>data should be. This can be accomplished by deducing how many relevant EOFs exist, and</w:t>
      </w:r>
      <w:r>
        <w:rPr>
          <w:spacing w:val="1"/>
        </w:rPr>
        <w:t> </w:t>
      </w:r>
      <w:r>
        <w:rPr/>
        <w:t>then using those EOFs to interpolate the EOF value at the point in question for each EOF.</w:t>
      </w:r>
      <w:r>
        <w:rPr>
          <w:spacing w:val="1"/>
        </w:rPr>
        <w:t> </w:t>
      </w:r>
      <w:r>
        <w:rPr/>
        <w:t>This is accomplished by iteratively simulating data at one point based on the first EOF, and</w:t>
      </w:r>
      <w:r>
        <w:rPr>
          <w:spacing w:val="1"/>
        </w:rPr>
        <w:t> </w:t>
      </w:r>
      <w:r>
        <w:rPr/>
        <w:t>when it converges, adding the second EOF to the simulation process, and iterating likewise</w:t>
      </w:r>
      <w:r>
        <w:rPr>
          <w:spacing w:val="1"/>
        </w:rPr>
        <w:t> </w:t>
      </w:r>
      <w:r>
        <w:rPr/>
        <w:t>down</w:t>
      </w:r>
      <w:r>
        <w:rPr>
          <w:spacing w:val="-2"/>
        </w:rPr>
        <w:t> </w:t>
      </w:r>
      <w:r>
        <w:rPr/>
        <w:t>to the</w:t>
      </w:r>
      <w:r>
        <w:rPr>
          <w:spacing w:val="-1"/>
        </w:rPr>
        <w:t> </w:t>
      </w:r>
      <w:r>
        <w:rPr/>
        <w:t>last</w:t>
      </w:r>
      <w:r>
        <w:rPr>
          <w:spacing w:val="-1"/>
        </w:rPr>
        <w:t> </w:t>
      </w:r>
      <w:r>
        <w:rPr/>
        <w:t>significant</w:t>
      </w:r>
      <w:r>
        <w:rPr>
          <w:spacing w:val="-1"/>
        </w:rPr>
        <w:t> </w:t>
      </w:r>
      <w:r>
        <w:rPr/>
        <w:t>EOF.</w:t>
      </w:r>
    </w:p>
    <w:p>
      <w:pPr>
        <w:pStyle w:val="BodyText"/>
        <w:spacing w:line="480" w:lineRule="auto" w:before="2"/>
        <w:ind w:left="316" w:right="277" w:firstLine="720"/>
        <w:jc w:val="both"/>
      </w:pPr>
      <w:r>
        <w:rPr/>
        <w:t>AA11 notes that DINEOF was previously found to be up to thirty times faster than</w:t>
      </w:r>
      <w:r>
        <w:rPr>
          <w:spacing w:val="1"/>
        </w:rPr>
        <w:t> </w:t>
      </w:r>
      <w:r>
        <w:rPr/>
        <w:t>optimal interpolation, with similar accuracy, when an efficient EOF solver (from Toumazou</w:t>
      </w:r>
      <w:r>
        <w:rPr>
          <w:spacing w:val="-46"/>
        </w:rPr>
        <w:t> </w:t>
      </w:r>
      <w:r>
        <w:rPr/>
        <w:t>and</w:t>
      </w:r>
      <w:r>
        <w:rPr>
          <w:spacing w:val="-2"/>
        </w:rPr>
        <w:t> </w:t>
      </w:r>
      <w:r>
        <w:rPr/>
        <w:t>Creteaux,</w:t>
      </w:r>
      <w:r>
        <w:rPr>
          <w:spacing w:val="-1"/>
        </w:rPr>
        <w:t> </w:t>
      </w:r>
      <w:r>
        <w:rPr/>
        <w:t>2001) was</w:t>
      </w:r>
      <w:r>
        <w:rPr>
          <w:spacing w:val="1"/>
        </w:rPr>
        <w:t> </w:t>
      </w:r>
      <w:r>
        <w:rPr/>
        <w:t>included.</w:t>
      </w:r>
    </w:p>
    <w:p>
      <w:pPr>
        <w:pStyle w:val="BodyText"/>
        <w:spacing w:line="477" w:lineRule="auto"/>
        <w:ind w:left="316" w:right="273" w:firstLine="720"/>
        <w:jc w:val="both"/>
      </w:pPr>
      <w:r>
        <w:rPr/>
        <w:t>While this method may work for individual points, it assumes that the major EOFs’</w:t>
      </w:r>
      <w:r>
        <w:rPr>
          <w:spacing w:val="1"/>
        </w:rPr>
        <w:t> </w:t>
      </w:r>
      <w:r>
        <w:rPr/>
        <w:t>power</w:t>
      </w:r>
      <w:r>
        <w:rPr>
          <w:spacing w:val="9"/>
        </w:rPr>
        <w:t> </w:t>
      </w:r>
      <w:r>
        <w:rPr/>
        <w:t>is</w:t>
      </w:r>
      <w:r>
        <w:rPr>
          <w:spacing w:val="12"/>
        </w:rPr>
        <w:t> </w:t>
      </w:r>
      <w:r>
        <w:rPr/>
        <w:t>very</w:t>
      </w:r>
      <w:r>
        <w:rPr>
          <w:spacing w:val="9"/>
        </w:rPr>
        <w:t> </w:t>
      </w:r>
      <w:r>
        <w:rPr/>
        <w:t>large</w:t>
      </w:r>
      <w:r>
        <w:rPr>
          <w:spacing w:val="11"/>
        </w:rPr>
        <w:t> </w:t>
      </w:r>
      <w:r>
        <w:rPr/>
        <w:t>relative</w:t>
      </w:r>
      <w:r>
        <w:rPr>
          <w:spacing w:val="10"/>
        </w:rPr>
        <w:t> </w:t>
      </w:r>
      <w:r>
        <w:rPr/>
        <w:t>to</w:t>
      </w:r>
      <w:r>
        <w:rPr>
          <w:spacing w:val="11"/>
        </w:rPr>
        <w:t> </w:t>
      </w:r>
      <w:r>
        <w:rPr/>
        <w:t>the</w:t>
      </w:r>
      <w:r>
        <w:rPr>
          <w:spacing w:val="10"/>
        </w:rPr>
        <w:t> </w:t>
      </w:r>
      <w:r>
        <w:rPr/>
        <w:t>individual</w:t>
      </w:r>
      <w:r>
        <w:rPr>
          <w:spacing w:val="12"/>
        </w:rPr>
        <w:t> </w:t>
      </w:r>
      <w:r>
        <w:rPr/>
        <w:t>point’s</w:t>
      </w:r>
      <w:r>
        <w:rPr>
          <w:spacing w:val="11"/>
        </w:rPr>
        <w:t> </w:t>
      </w:r>
      <w:r>
        <w:rPr/>
        <w:t>contribution</w:t>
      </w:r>
      <w:r>
        <w:rPr>
          <w:spacing w:val="11"/>
        </w:rPr>
        <w:t> </w:t>
      </w:r>
      <w:r>
        <w:rPr/>
        <w:t>to</w:t>
      </w:r>
      <w:r>
        <w:rPr>
          <w:spacing w:val="10"/>
        </w:rPr>
        <w:t> </w:t>
      </w:r>
      <w:r>
        <w:rPr/>
        <w:t>it.</w:t>
      </w:r>
      <w:r>
        <w:rPr>
          <w:spacing w:val="11"/>
        </w:rPr>
        <w:t> </w:t>
      </w:r>
      <w:r>
        <w:rPr/>
        <w:t>Therefore,</w:t>
      </w:r>
      <w:r>
        <w:rPr>
          <w:spacing w:val="11"/>
        </w:rPr>
        <w:t> </w:t>
      </w:r>
      <w:r>
        <w:rPr/>
        <w:t>if</w:t>
      </w:r>
      <w:r>
        <w:rPr>
          <w:spacing w:val="10"/>
        </w:rPr>
        <w:t> </w:t>
      </w:r>
      <w:r>
        <w:rPr/>
        <w:t>a</w:t>
      </w:r>
      <w:r>
        <w:rPr>
          <w:spacing w:val="11"/>
        </w:rPr>
        <w:t> </w:t>
      </w:r>
      <w:r>
        <w:rPr/>
        <w:t>data</w:t>
      </w:r>
    </w:p>
    <w:p>
      <w:pPr>
        <w:spacing w:after="0" w:line="477" w:lineRule="auto"/>
        <w:jc w:val="both"/>
        <w:sectPr>
          <w:pgSz w:w="12240" w:h="15840"/>
          <w:pgMar w:top="1500" w:bottom="280" w:left="1700" w:right="1380"/>
        </w:sectPr>
      </w:pPr>
    </w:p>
    <w:p>
      <w:pPr>
        <w:pStyle w:val="BodyText"/>
        <w:rPr>
          <w:sz w:val="17"/>
        </w:rPr>
      </w:pPr>
    </w:p>
    <w:p>
      <w:pPr>
        <w:pStyle w:val="BodyText"/>
        <w:spacing w:line="480" w:lineRule="auto" w:before="101"/>
        <w:ind w:left="316" w:right="271"/>
        <w:jc w:val="both"/>
      </w:pPr>
      <w:r>
        <w:rPr/>
        <w:t>set is highly gappy, the placeholder values may begin to influence the EOFs themselves</w:t>
      </w:r>
      <w:r>
        <w:rPr>
          <w:spacing w:val="1"/>
        </w:rPr>
        <w:t> </w:t>
      </w:r>
      <w:r>
        <w:rPr/>
        <w:t>significantly. One possible way to circumvent this might be to iterate through the points in</w:t>
      </w:r>
      <w:r>
        <w:rPr>
          <w:spacing w:val="1"/>
        </w:rPr>
        <w:t> </w:t>
      </w:r>
      <w:r>
        <w:rPr/>
        <w:t>question, rather than evaluating them at once, but this iteration in addition to the iterations</w:t>
      </w:r>
      <w:r>
        <w:rPr>
          <w:spacing w:val="-46"/>
        </w:rPr>
        <w:t> </w:t>
      </w:r>
      <w:r>
        <w:rPr/>
        <w:t>already required for EOF convergence may render this method unfeasible for large data</w:t>
      </w:r>
      <w:r>
        <w:rPr>
          <w:spacing w:val="1"/>
        </w:rPr>
        <w:t> </w:t>
      </w:r>
      <w:r>
        <w:rPr/>
        <w:t>sets, like from long term satellite records. Regardless, DINEOF can be used to produce</w:t>
      </w:r>
      <w:r>
        <w:rPr>
          <w:spacing w:val="1"/>
        </w:rPr>
        <w:t> </w:t>
      </w:r>
      <w:r>
        <w:rPr/>
        <w:t>relatively accurate</w:t>
      </w:r>
      <w:r>
        <w:rPr>
          <w:spacing w:val="1"/>
        </w:rPr>
        <w:t> </w:t>
      </w:r>
      <w:r>
        <w:rPr/>
        <w:t>snapshots of interpolated</w:t>
      </w:r>
      <w:r>
        <w:rPr>
          <w:spacing w:val="1"/>
        </w:rPr>
        <w:t> </w:t>
      </w:r>
      <w:r>
        <w:rPr/>
        <w:t>data at</w:t>
      </w:r>
      <w:r>
        <w:rPr>
          <w:spacing w:val="1"/>
        </w:rPr>
        <w:t> </w:t>
      </w:r>
      <w:r>
        <w:rPr/>
        <w:t>an</w:t>
      </w:r>
      <w:r>
        <w:rPr>
          <w:spacing w:val="1"/>
        </w:rPr>
        <w:t> </w:t>
      </w:r>
      <w:r>
        <w:rPr/>
        <w:t>instant</w:t>
      </w:r>
      <w:r>
        <w:rPr>
          <w:spacing w:val="1"/>
        </w:rPr>
        <w:t> </w:t>
      </w:r>
      <w:r>
        <w:rPr/>
        <w:t>in time.</w:t>
      </w:r>
      <w:r>
        <w:rPr>
          <w:spacing w:val="1"/>
        </w:rPr>
        <w:t> </w:t>
      </w:r>
      <w:r>
        <w:rPr/>
        <w:t>It could</w:t>
      </w:r>
      <w:r>
        <w:rPr>
          <w:spacing w:val="48"/>
        </w:rPr>
        <w:t> </w:t>
      </w:r>
      <w:r>
        <w:rPr/>
        <w:t>also</w:t>
      </w:r>
      <w:r>
        <w:rPr>
          <w:spacing w:val="48"/>
        </w:rPr>
        <w:t> </w:t>
      </w:r>
      <w:r>
        <w:rPr/>
        <w:t>be</w:t>
      </w:r>
      <w:r>
        <w:rPr>
          <w:spacing w:val="1"/>
        </w:rPr>
        <w:t> </w:t>
      </w:r>
      <w:r>
        <w:rPr/>
        <w:t>used to downscale existing data, connecting in the process large-scale EOFs to scales where</w:t>
      </w:r>
      <w:r>
        <w:rPr>
          <w:spacing w:val="-46"/>
        </w:rPr>
        <w:t> </w:t>
      </w:r>
      <w:r>
        <w:rPr/>
        <w:t>they</w:t>
      </w:r>
      <w:r>
        <w:rPr>
          <w:spacing w:val="-4"/>
        </w:rPr>
        <w:t> </w:t>
      </w:r>
      <w:r>
        <w:rPr/>
        <w:t>would</w:t>
      </w:r>
      <w:r>
        <w:rPr>
          <w:spacing w:val="-4"/>
        </w:rPr>
        <w:t> </w:t>
      </w:r>
      <w:r>
        <w:rPr/>
        <w:t>otherwise</w:t>
      </w:r>
      <w:r>
        <w:rPr>
          <w:spacing w:val="-3"/>
        </w:rPr>
        <w:t> </w:t>
      </w:r>
      <w:r>
        <w:rPr/>
        <w:t>be</w:t>
      </w:r>
      <w:r>
        <w:rPr>
          <w:spacing w:val="-3"/>
        </w:rPr>
        <w:t> </w:t>
      </w:r>
      <w:r>
        <w:rPr/>
        <w:t>considered</w:t>
      </w:r>
      <w:r>
        <w:rPr>
          <w:spacing w:val="-3"/>
        </w:rPr>
        <w:t> </w:t>
      </w:r>
      <w:r>
        <w:rPr/>
        <w:t>insignificant,</w:t>
      </w:r>
      <w:r>
        <w:rPr>
          <w:spacing w:val="-3"/>
        </w:rPr>
        <w:t> </w:t>
      </w:r>
      <w:r>
        <w:rPr/>
        <w:t>and</w:t>
      </w:r>
      <w:r>
        <w:rPr>
          <w:spacing w:val="-4"/>
        </w:rPr>
        <w:t> </w:t>
      </w:r>
      <w:r>
        <w:rPr/>
        <w:t>thus</w:t>
      </w:r>
      <w:r>
        <w:rPr>
          <w:spacing w:val="-2"/>
        </w:rPr>
        <w:t> </w:t>
      </w:r>
      <w:r>
        <w:rPr/>
        <w:t>discarded</w:t>
      </w:r>
      <w:r>
        <w:rPr>
          <w:spacing w:val="-3"/>
        </w:rPr>
        <w:t> </w:t>
      </w:r>
      <w:r>
        <w:rPr/>
        <w:t>from</w:t>
      </w:r>
      <w:r>
        <w:rPr>
          <w:spacing w:val="-4"/>
        </w:rPr>
        <w:t> </w:t>
      </w:r>
      <w:r>
        <w:rPr/>
        <w:t>many</w:t>
      </w:r>
      <w:r>
        <w:rPr>
          <w:spacing w:val="-5"/>
        </w:rPr>
        <w:t> </w:t>
      </w:r>
      <w:r>
        <w:rPr/>
        <w:t>analyses.</w:t>
      </w:r>
    </w:p>
    <w:p>
      <w:pPr>
        <w:pStyle w:val="BodyText"/>
        <w:spacing w:line="480" w:lineRule="auto"/>
        <w:ind w:left="316" w:right="275" w:firstLine="720"/>
        <w:jc w:val="both"/>
      </w:pPr>
      <w:r>
        <w:rPr/>
        <w:t>Additionally,</w:t>
      </w:r>
      <w:r>
        <w:rPr>
          <w:spacing w:val="1"/>
        </w:rPr>
        <w:t> </w:t>
      </w:r>
      <w:r>
        <w:rPr/>
        <w:t>DINEOF</w:t>
      </w:r>
      <w:r>
        <w:rPr>
          <w:spacing w:val="1"/>
        </w:rPr>
        <w:t> </w:t>
      </w:r>
      <w:r>
        <w:rPr/>
        <w:t>must</w:t>
      </w:r>
      <w:r>
        <w:rPr>
          <w:spacing w:val="1"/>
        </w:rPr>
        <w:t> </w:t>
      </w:r>
      <w:r>
        <w:rPr/>
        <w:t>solve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EOFs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interpolated</w:t>
      </w:r>
      <w:r>
        <w:rPr>
          <w:spacing w:val="1"/>
        </w:rPr>
        <w:t> </w:t>
      </w:r>
      <w:r>
        <w:rPr/>
        <w:t>data</w:t>
      </w:r>
      <w:r>
        <w:rPr>
          <w:spacing w:val="1"/>
        </w:rPr>
        <w:t> </w:t>
      </w:r>
      <w:r>
        <w:rPr/>
        <w:t>points</w:t>
      </w:r>
      <w:r>
        <w:rPr>
          <w:spacing w:val="1"/>
        </w:rPr>
        <w:t> </w:t>
      </w:r>
      <w:r>
        <w:rPr/>
        <w:t>simultaneously because, as above, the correlation functions are unknown, but LSDFT EOF</w:t>
      </w:r>
      <w:r>
        <w:rPr>
          <w:spacing w:val="1"/>
        </w:rPr>
        <w:t> </w:t>
      </w:r>
      <w:r>
        <w:rPr/>
        <w:t>analysis can decouple the EOF problem from the interpolation problem. This implies that</w:t>
      </w:r>
      <w:r>
        <w:rPr>
          <w:spacing w:val="1"/>
        </w:rPr>
        <w:t> </w:t>
      </w:r>
      <w:r>
        <w:rPr/>
        <w:t>starting with a priori data and iterating to convergence, as in DINEOF analysis, would be</w:t>
      </w:r>
      <w:r>
        <w:rPr>
          <w:spacing w:val="1"/>
        </w:rPr>
        <w:t> </w:t>
      </w:r>
      <w:r>
        <w:rPr/>
        <w:t>unnecessary.</w:t>
      </w:r>
      <w:r>
        <w:rPr>
          <w:spacing w:val="1"/>
        </w:rPr>
        <w:t> </w:t>
      </w:r>
      <w:r>
        <w:rPr/>
        <w:t>Therefore,</w:t>
      </w:r>
      <w:r>
        <w:rPr>
          <w:spacing w:val="1"/>
        </w:rPr>
        <w:t> </w:t>
      </w:r>
      <w:r>
        <w:rPr/>
        <w:t>classic</w:t>
      </w:r>
      <w:r>
        <w:rPr>
          <w:spacing w:val="1"/>
        </w:rPr>
        <w:t> </w:t>
      </w:r>
      <w:r>
        <w:rPr/>
        <w:t>interpolation</w:t>
      </w:r>
      <w:r>
        <w:rPr>
          <w:spacing w:val="1"/>
        </w:rPr>
        <w:t> </w:t>
      </w:r>
      <w:r>
        <w:rPr/>
        <w:t>techniques</w:t>
      </w:r>
      <w:r>
        <w:rPr>
          <w:spacing w:val="1"/>
        </w:rPr>
        <w:t> </w:t>
      </w:r>
      <w:r>
        <w:rPr/>
        <w:t>can</w:t>
      </w:r>
      <w:r>
        <w:rPr>
          <w:spacing w:val="1"/>
        </w:rPr>
        <w:t> </w:t>
      </w:r>
      <w:r>
        <w:rPr/>
        <w:t>theoretically</w:t>
      </w:r>
      <w:r>
        <w:rPr>
          <w:spacing w:val="1"/>
        </w:rPr>
        <w:t> </w:t>
      </w:r>
      <w:r>
        <w:rPr/>
        <w:t>be</w:t>
      </w:r>
      <w:r>
        <w:rPr>
          <w:spacing w:val="1"/>
        </w:rPr>
        <w:t> </w:t>
      </w:r>
      <w:r>
        <w:rPr/>
        <w:t>used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reconstruct data from LSDFT EOFs about as accurately as DINEOF. However, in the case of</w:t>
      </w:r>
      <w:r>
        <w:rPr>
          <w:spacing w:val="1"/>
        </w:rPr>
        <w:t> </w:t>
      </w:r>
      <w:r>
        <w:rPr/>
        <w:t>downscaling, DINEOF analysis would still be useful because LSDFT EOF analysis cannot</w:t>
      </w:r>
      <w:r>
        <w:rPr>
          <w:spacing w:val="1"/>
        </w:rPr>
        <w:t> </w:t>
      </w:r>
      <w:r>
        <w:rPr/>
        <w:t>yield information about spatial points with no observations. Since the correlation function</w:t>
      </w:r>
      <w:r>
        <w:rPr>
          <w:spacing w:val="1"/>
        </w:rPr>
        <w:t> </w:t>
      </w:r>
      <w:r>
        <w:rPr/>
        <w:t>at such points is therefore unknown, the EOF problem and interpolation problem become</w:t>
      </w:r>
      <w:r>
        <w:rPr>
          <w:spacing w:val="1"/>
        </w:rPr>
        <w:t> </w:t>
      </w:r>
      <w:r>
        <w:rPr/>
        <w:t>coupled</w:t>
      </w:r>
      <w:r>
        <w:rPr>
          <w:spacing w:val="-1"/>
        </w:rPr>
        <w:t> </w:t>
      </w:r>
      <w:r>
        <w:rPr/>
        <w:t>again</w:t>
      </w:r>
      <w:r>
        <w:rPr>
          <w:spacing w:val="-4"/>
        </w:rPr>
        <w:t> </w:t>
      </w:r>
      <w:r>
        <w:rPr/>
        <w:t>in</w:t>
      </w:r>
      <w:r>
        <w:rPr>
          <w:spacing w:val="-1"/>
        </w:rPr>
        <w:t> </w:t>
      </w:r>
      <w:r>
        <w:rPr/>
        <w:t>this</w:t>
      </w:r>
      <w:r>
        <w:rPr>
          <w:spacing w:val="1"/>
        </w:rPr>
        <w:t> </w:t>
      </w:r>
      <w:r>
        <w:rPr/>
        <w:t>situation.</w:t>
      </w:r>
    </w:p>
    <w:p>
      <w:pPr>
        <w:pStyle w:val="BodyText"/>
        <w:spacing w:line="480" w:lineRule="auto" w:before="1"/>
        <w:ind w:left="316" w:right="268" w:firstLine="720"/>
        <w:jc w:val="both"/>
      </w:pPr>
      <w:r>
        <w:rPr/>
        <w:t>Least-squares EOF (LSEOF) analysis is introduced in Boyd et al. (1994), and is a</w:t>
      </w:r>
      <w:r>
        <w:rPr>
          <w:spacing w:val="1"/>
        </w:rPr>
        <w:t> </w:t>
      </w:r>
      <w:r>
        <w:rPr/>
        <w:t>satisfactory technique for data sets with relatively sparse gaps. This method uses least-</w:t>
      </w:r>
      <w:r>
        <w:rPr>
          <w:spacing w:val="1"/>
        </w:rPr>
        <w:t> </w:t>
      </w:r>
      <w:r>
        <w:rPr/>
        <w:t>squares analysis to estimate a missing data point’s value within a water column. Boyd et al.</w:t>
      </w:r>
      <w:r>
        <w:rPr>
          <w:spacing w:val="1"/>
        </w:rPr>
        <w:t> </w:t>
      </w:r>
      <w:r>
        <w:rPr/>
        <w:t>(1994) create synthetic data sets where an increasing number of points are deleted and</w:t>
      </w:r>
      <w:r>
        <w:rPr>
          <w:spacing w:val="1"/>
        </w:rPr>
        <w:t> </w:t>
      </w:r>
      <w:r>
        <w:rPr/>
        <w:t>estimated according to the model they propose.</w:t>
      </w:r>
      <w:r>
        <w:rPr>
          <w:spacing w:val="1"/>
        </w:rPr>
        <w:t> </w:t>
      </w:r>
      <w:r>
        <w:rPr/>
        <w:t>This synthetically completed data set is</w:t>
      </w:r>
      <w:r>
        <w:rPr>
          <w:spacing w:val="1"/>
        </w:rPr>
        <w:t> </w:t>
      </w:r>
      <w:r>
        <w:rPr/>
        <w:t>then</w:t>
      </w:r>
      <w:r>
        <w:rPr>
          <w:spacing w:val="23"/>
        </w:rPr>
        <w:t> </w:t>
      </w:r>
      <w:r>
        <w:rPr/>
        <w:t>processed</w:t>
      </w:r>
      <w:r>
        <w:rPr>
          <w:spacing w:val="24"/>
        </w:rPr>
        <w:t> </w:t>
      </w:r>
      <w:r>
        <w:rPr/>
        <w:t>as</w:t>
      </w:r>
      <w:r>
        <w:rPr>
          <w:spacing w:val="26"/>
        </w:rPr>
        <w:t> </w:t>
      </w:r>
      <w:r>
        <w:rPr/>
        <w:t>usual</w:t>
      </w:r>
      <w:r>
        <w:rPr>
          <w:spacing w:val="22"/>
        </w:rPr>
        <w:t> </w:t>
      </w:r>
      <w:r>
        <w:rPr/>
        <w:t>to</w:t>
      </w:r>
      <w:r>
        <w:rPr>
          <w:spacing w:val="24"/>
        </w:rPr>
        <w:t> </w:t>
      </w:r>
      <w:r>
        <w:rPr/>
        <w:t>derive</w:t>
      </w:r>
      <w:r>
        <w:rPr>
          <w:spacing w:val="25"/>
        </w:rPr>
        <w:t> </w:t>
      </w:r>
      <w:r>
        <w:rPr/>
        <w:t>the</w:t>
      </w:r>
      <w:r>
        <w:rPr>
          <w:spacing w:val="24"/>
        </w:rPr>
        <w:t> </w:t>
      </w:r>
      <w:r>
        <w:rPr/>
        <w:t>EOFs.</w:t>
      </w:r>
      <w:r>
        <w:rPr>
          <w:spacing w:val="25"/>
        </w:rPr>
        <w:t> </w:t>
      </w:r>
      <w:r>
        <w:rPr/>
        <w:t>It</w:t>
      </w:r>
      <w:r>
        <w:rPr>
          <w:spacing w:val="24"/>
        </w:rPr>
        <w:t> </w:t>
      </w:r>
      <w:r>
        <w:rPr/>
        <w:t>is</w:t>
      </w:r>
      <w:r>
        <w:rPr>
          <w:spacing w:val="23"/>
        </w:rPr>
        <w:t> </w:t>
      </w:r>
      <w:r>
        <w:rPr/>
        <w:t>noted</w:t>
      </w:r>
      <w:r>
        <w:rPr>
          <w:spacing w:val="24"/>
        </w:rPr>
        <w:t> </w:t>
      </w:r>
      <w:r>
        <w:rPr/>
        <w:t>that</w:t>
      </w:r>
      <w:r>
        <w:rPr>
          <w:spacing w:val="25"/>
        </w:rPr>
        <w:t> </w:t>
      </w:r>
      <w:r>
        <w:rPr/>
        <w:t>the</w:t>
      </w:r>
      <w:r>
        <w:rPr>
          <w:spacing w:val="24"/>
        </w:rPr>
        <w:t> </w:t>
      </w:r>
      <w:r>
        <w:rPr/>
        <w:t>deviations</w:t>
      </w:r>
      <w:r>
        <w:rPr>
          <w:spacing w:val="24"/>
        </w:rPr>
        <w:t> </w:t>
      </w:r>
      <w:r>
        <w:rPr/>
        <w:t>from</w:t>
      </w:r>
      <w:r>
        <w:rPr>
          <w:spacing w:val="25"/>
        </w:rPr>
        <w:t> </w:t>
      </w:r>
      <w:r>
        <w:rPr/>
        <w:t>the</w:t>
      </w:r>
      <w:r>
        <w:rPr>
          <w:spacing w:val="25"/>
        </w:rPr>
        <w:t> </w:t>
      </w:r>
      <w:r>
        <w:rPr/>
        <w:t>true</w:t>
      </w:r>
    </w:p>
    <w:p>
      <w:pPr>
        <w:spacing w:after="0" w:line="480" w:lineRule="auto"/>
        <w:jc w:val="both"/>
        <w:sectPr>
          <w:pgSz w:w="12240" w:h="15840"/>
          <w:pgMar w:top="1500" w:bottom="280" w:left="1700" w:right="1380"/>
        </w:sectPr>
      </w:pPr>
    </w:p>
    <w:p>
      <w:pPr>
        <w:pStyle w:val="BodyText"/>
        <w:rPr>
          <w:sz w:val="17"/>
        </w:rPr>
      </w:pPr>
    </w:p>
    <w:p>
      <w:pPr>
        <w:pStyle w:val="BodyText"/>
        <w:spacing w:line="480" w:lineRule="auto" w:before="101"/>
        <w:ind w:left="316" w:right="272"/>
        <w:jc w:val="both"/>
      </w:pPr>
      <w:r>
        <w:rPr/>
        <w:t>values increases as more values are deleted, and this is especially true above and below the</w:t>
      </w:r>
      <w:r>
        <w:rPr>
          <w:spacing w:val="-46"/>
        </w:rPr>
        <w:t> </w:t>
      </w:r>
      <w:r>
        <w:rPr/>
        <w:t>thermocline. In particular, there are significant deviations of 1-2°C from the true values</w:t>
      </w:r>
      <w:r>
        <w:rPr>
          <w:spacing w:val="1"/>
        </w:rPr>
        <w:t> </w:t>
      </w:r>
      <w:r>
        <w:rPr/>
        <w:t>near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surface,</w:t>
      </w:r>
      <w:r>
        <w:rPr>
          <w:spacing w:val="1"/>
        </w:rPr>
        <w:t> </w:t>
      </w:r>
      <w:r>
        <w:rPr/>
        <w:t>where</w:t>
      </w:r>
      <w:r>
        <w:rPr>
          <w:spacing w:val="1"/>
        </w:rPr>
        <w:t> </w:t>
      </w:r>
      <w:r>
        <w:rPr/>
        <w:t>there</w:t>
      </w:r>
      <w:r>
        <w:rPr>
          <w:spacing w:val="1"/>
        </w:rPr>
        <w:t> </w:t>
      </w:r>
      <w:r>
        <w:rPr/>
        <w:t>is</w:t>
      </w:r>
      <w:r>
        <w:rPr>
          <w:spacing w:val="1"/>
        </w:rPr>
        <w:t> </w:t>
      </w:r>
      <w:r>
        <w:rPr/>
        <w:t>more</w:t>
      </w:r>
      <w:r>
        <w:rPr>
          <w:spacing w:val="1"/>
        </w:rPr>
        <w:t> </w:t>
      </w:r>
      <w:r>
        <w:rPr/>
        <w:t>temperature</w:t>
      </w:r>
      <w:r>
        <w:rPr>
          <w:spacing w:val="1"/>
        </w:rPr>
        <w:t> </w:t>
      </w:r>
      <w:r>
        <w:rPr/>
        <w:t>structure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variation,</w:t>
      </w:r>
      <w:r>
        <w:rPr>
          <w:spacing w:val="1"/>
        </w:rPr>
        <w:t> </w:t>
      </w:r>
      <w:r>
        <w:rPr/>
        <w:t>when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topmost</w:t>
      </w:r>
      <w:r>
        <w:rPr>
          <w:spacing w:val="32"/>
        </w:rPr>
        <w:t> </w:t>
      </w:r>
      <w:r>
        <w:rPr/>
        <w:t>values</w:t>
      </w:r>
      <w:r>
        <w:rPr>
          <w:spacing w:val="34"/>
        </w:rPr>
        <w:t> </w:t>
      </w:r>
      <w:r>
        <w:rPr/>
        <w:t>are</w:t>
      </w:r>
      <w:r>
        <w:rPr>
          <w:spacing w:val="33"/>
        </w:rPr>
        <w:t> </w:t>
      </w:r>
      <w:r>
        <w:rPr/>
        <w:t>missing.</w:t>
      </w:r>
      <w:r>
        <w:rPr>
          <w:spacing w:val="34"/>
        </w:rPr>
        <w:t> </w:t>
      </w:r>
      <w:r>
        <w:rPr/>
        <w:t>Removing</w:t>
      </w:r>
      <w:r>
        <w:rPr>
          <w:spacing w:val="32"/>
        </w:rPr>
        <w:t> </w:t>
      </w:r>
      <w:r>
        <w:rPr/>
        <w:t>bottommost</w:t>
      </w:r>
      <w:r>
        <w:rPr>
          <w:spacing w:val="32"/>
        </w:rPr>
        <w:t> </w:t>
      </w:r>
      <w:r>
        <w:rPr/>
        <w:t>values</w:t>
      </w:r>
      <w:r>
        <w:rPr>
          <w:spacing w:val="34"/>
        </w:rPr>
        <w:t> </w:t>
      </w:r>
      <w:r>
        <w:rPr/>
        <w:t>results</w:t>
      </w:r>
      <w:r>
        <w:rPr>
          <w:spacing w:val="34"/>
        </w:rPr>
        <w:t> </w:t>
      </w:r>
      <w:r>
        <w:rPr/>
        <w:t>in</w:t>
      </w:r>
      <w:r>
        <w:rPr>
          <w:spacing w:val="31"/>
        </w:rPr>
        <w:t> </w:t>
      </w:r>
      <w:r>
        <w:rPr/>
        <w:t>errors</w:t>
      </w:r>
      <w:r>
        <w:rPr>
          <w:spacing w:val="34"/>
        </w:rPr>
        <w:t> </w:t>
      </w:r>
      <w:r>
        <w:rPr/>
        <w:t>as</w:t>
      </w:r>
      <w:r>
        <w:rPr>
          <w:spacing w:val="34"/>
        </w:rPr>
        <w:t> </w:t>
      </w:r>
      <w:r>
        <w:rPr/>
        <w:t>well,</w:t>
      </w:r>
      <w:r>
        <w:rPr>
          <w:spacing w:val="33"/>
        </w:rPr>
        <w:t> </w:t>
      </w:r>
      <w:r>
        <w:rPr/>
        <w:t>but</w:t>
      </w:r>
      <w:r>
        <w:rPr>
          <w:spacing w:val="1"/>
        </w:rPr>
        <w:t> </w:t>
      </w:r>
      <w:r>
        <w:rPr/>
        <w:t>they</w:t>
      </w:r>
      <w:r>
        <w:rPr>
          <w:spacing w:val="-2"/>
        </w:rPr>
        <w:t> </w:t>
      </w:r>
      <w:r>
        <w:rPr/>
        <w:t>are generally</w:t>
      </w:r>
      <w:r>
        <w:rPr>
          <w:spacing w:val="-1"/>
        </w:rPr>
        <w:t> </w:t>
      </w:r>
      <w:r>
        <w:rPr/>
        <w:t>an</w:t>
      </w:r>
      <w:r>
        <w:rPr>
          <w:spacing w:val="-2"/>
        </w:rPr>
        <w:t> </w:t>
      </w:r>
      <w:r>
        <w:rPr/>
        <w:t>order</w:t>
      </w:r>
      <w:r>
        <w:rPr>
          <w:spacing w:val="-1"/>
        </w:rPr>
        <w:t> </w:t>
      </w:r>
      <w:r>
        <w:rPr/>
        <w:t>of magnitude</w:t>
      </w:r>
      <w:r>
        <w:rPr>
          <w:spacing w:val="-4"/>
        </w:rPr>
        <w:t> </w:t>
      </w:r>
      <w:r>
        <w:rPr/>
        <w:t>smaller.</w:t>
      </w:r>
    </w:p>
    <w:p>
      <w:pPr>
        <w:pStyle w:val="BodyText"/>
        <w:spacing w:line="480" w:lineRule="auto"/>
        <w:ind w:left="316" w:right="269" w:firstLine="720"/>
        <w:jc w:val="both"/>
      </w:pPr>
      <w:r>
        <w:rPr/>
        <w:t>Another approach to the gappy EOF problem is the recursively subtracted EOF</w:t>
      </w:r>
      <w:r>
        <w:rPr>
          <w:spacing w:val="1"/>
        </w:rPr>
        <w:t> </w:t>
      </w:r>
      <w:r>
        <w:rPr/>
        <w:t>analysis, as proposed by Taylor et al. (2013). This method essentially borrows the LSEOF</w:t>
      </w:r>
      <w:r>
        <w:rPr>
          <w:spacing w:val="1"/>
        </w:rPr>
        <w:t> </w:t>
      </w:r>
      <w:r>
        <w:rPr/>
        <w:t>method for gap filling, but solves for only one EOF at a time. Each EOF is then used to</w:t>
      </w:r>
      <w:r>
        <w:rPr>
          <w:spacing w:val="1"/>
        </w:rPr>
        <w:t> </w:t>
      </w:r>
      <w:r>
        <w:rPr/>
        <w:t>estimate the respective data contribution to the EOF at each point. Iterating through the</w:t>
      </w:r>
      <w:r>
        <w:rPr>
          <w:spacing w:val="1"/>
        </w:rPr>
        <w:t> </w:t>
      </w:r>
      <w:r>
        <w:rPr/>
        <w:t>major EOFs should capture most of the variance, and the EOF coefficient matrix can be</w:t>
      </w:r>
      <w:r>
        <w:rPr>
          <w:spacing w:val="1"/>
        </w:rPr>
        <w:t> </w:t>
      </w:r>
      <w:r>
        <w:rPr/>
        <w:t>accurately calculated. The reconstructed data field is simply the product of the EOFs and</w:t>
      </w:r>
      <w:r>
        <w:rPr>
          <w:spacing w:val="1"/>
        </w:rPr>
        <w:t> </w:t>
      </w:r>
      <w:r>
        <w:rPr/>
        <w:t>their coefficient matrices. An advantage over DINEOF is that this method does not require</w:t>
      </w:r>
      <w:r>
        <w:rPr>
          <w:spacing w:val="1"/>
        </w:rPr>
        <w:t> </w:t>
      </w:r>
      <w:r>
        <w:rPr/>
        <w:t>iteration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convergence;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reconstructed</w:t>
      </w:r>
      <w:r>
        <w:rPr>
          <w:spacing w:val="1"/>
        </w:rPr>
        <w:t> </w:t>
      </w:r>
      <w:r>
        <w:rPr/>
        <w:t>data</w:t>
      </w:r>
      <w:r>
        <w:rPr>
          <w:spacing w:val="1"/>
        </w:rPr>
        <w:t> </w:t>
      </w:r>
      <w:r>
        <w:rPr/>
        <w:t>is</w:t>
      </w:r>
      <w:r>
        <w:rPr>
          <w:spacing w:val="1"/>
        </w:rPr>
        <w:t> </w:t>
      </w:r>
      <w:r>
        <w:rPr/>
        <w:t>defined</w:t>
      </w:r>
      <w:r>
        <w:rPr>
          <w:spacing w:val="1"/>
        </w:rPr>
        <w:t> </w:t>
      </w:r>
      <w:r>
        <w:rPr/>
        <w:t>explicitly.</w:t>
      </w:r>
      <w:r>
        <w:rPr>
          <w:spacing w:val="1"/>
        </w:rPr>
        <w:t> </w:t>
      </w:r>
      <w:r>
        <w:rPr/>
        <w:t>Though</w:t>
      </w:r>
      <w:r>
        <w:rPr>
          <w:spacing w:val="48"/>
        </w:rPr>
        <w:t> </w:t>
      </w:r>
      <w:r>
        <w:rPr/>
        <w:t>DINEOF</w:t>
      </w:r>
      <w:r>
        <w:rPr>
          <w:spacing w:val="1"/>
        </w:rPr>
        <w:t> </w:t>
      </w:r>
      <w:r>
        <w:rPr/>
        <w:t>yields reconstructions that are consistently slightly more accurate than RSEOF, Taylor et al.</w:t>
      </w:r>
      <w:r>
        <w:rPr>
          <w:spacing w:val="-46"/>
        </w:rPr>
        <w:t> </w:t>
      </w:r>
      <w:r>
        <w:rPr/>
        <w:t>(2013)</w:t>
      </w:r>
      <w:r>
        <w:rPr>
          <w:spacing w:val="1"/>
        </w:rPr>
        <w:t> </w:t>
      </w:r>
      <w:r>
        <w:rPr/>
        <w:t>note</w:t>
      </w:r>
      <w:r>
        <w:rPr>
          <w:spacing w:val="1"/>
        </w:rPr>
        <w:t> </w:t>
      </w:r>
      <w:r>
        <w:rPr/>
        <w:t>that</w:t>
      </w:r>
      <w:r>
        <w:rPr>
          <w:spacing w:val="1"/>
        </w:rPr>
        <w:t> </w:t>
      </w:r>
      <w:r>
        <w:rPr/>
        <w:t>for</w:t>
      </w:r>
      <w:r>
        <w:rPr>
          <w:spacing w:val="1"/>
        </w:rPr>
        <w:t> </w:t>
      </w:r>
      <w:r>
        <w:rPr/>
        <w:t>their</w:t>
      </w:r>
      <w:r>
        <w:rPr>
          <w:spacing w:val="1"/>
        </w:rPr>
        <w:t> </w:t>
      </w:r>
      <w:r>
        <w:rPr/>
        <w:t>analysis,</w:t>
      </w:r>
      <w:r>
        <w:rPr>
          <w:spacing w:val="1"/>
        </w:rPr>
        <w:t> </w:t>
      </w:r>
      <w:r>
        <w:rPr/>
        <w:t>about</w:t>
      </w:r>
      <w:r>
        <w:rPr>
          <w:spacing w:val="1"/>
        </w:rPr>
        <w:t> </w:t>
      </w:r>
      <w:r>
        <w:rPr/>
        <w:t>400</w:t>
      </w:r>
      <w:r>
        <w:rPr>
          <w:spacing w:val="1"/>
        </w:rPr>
        <w:t> </w:t>
      </w:r>
      <w:r>
        <w:rPr/>
        <w:t>DINEOF</w:t>
      </w:r>
      <w:r>
        <w:rPr>
          <w:spacing w:val="1"/>
        </w:rPr>
        <w:t> </w:t>
      </w:r>
      <w:r>
        <w:rPr/>
        <w:t>iterations</w:t>
      </w:r>
      <w:r>
        <w:rPr>
          <w:spacing w:val="1"/>
        </w:rPr>
        <w:t> </w:t>
      </w:r>
      <w:r>
        <w:rPr/>
        <w:t>were</w:t>
      </w:r>
      <w:r>
        <w:rPr>
          <w:spacing w:val="1"/>
        </w:rPr>
        <w:t> </w:t>
      </w:r>
      <w:r>
        <w:rPr/>
        <w:t>needed</w:t>
      </w:r>
      <w:r>
        <w:rPr>
          <w:spacing w:val="1"/>
        </w:rPr>
        <w:t> </w:t>
      </w:r>
      <w:r>
        <w:rPr/>
        <w:t>for</w:t>
      </w:r>
      <w:r>
        <w:rPr>
          <w:spacing w:val="1"/>
        </w:rPr>
        <w:t> </w:t>
      </w:r>
      <w:r>
        <w:rPr/>
        <w:t>convergence for 70 EOF modes, while RSEOF analysis only ever requires a single iteration</w:t>
      </w:r>
      <w:r>
        <w:rPr>
          <w:spacing w:val="1"/>
        </w:rPr>
        <w:t> </w:t>
      </w:r>
      <w:r>
        <w:rPr/>
        <w:t>per EOF mode.</w:t>
      </w:r>
      <w:r>
        <w:rPr>
          <w:spacing w:val="1"/>
        </w:rPr>
        <w:t> </w:t>
      </w:r>
      <w:r>
        <w:rPr/>
        <w:t>However, DINEOF and RSEOF can also</w:t>
      </w:r>
      <w:r>
        <w:rPr>
          <w:spacing w:val="1"/>
        </w:rPr>
        <w:t> </w:t>
      </w:r>
      <w:r>
        <w:rPr/>
        <w:t>be</w:t>
      </w:r>
      <w:r>
        <w:rPr>
          <w:spacing w:val="48"/>
        </w:rPr>
        <w:t> </w:t>
      </w:r>
      <w:r>
        <w:rPr/>
        <w:t>combined by creating a better</w:t>
      </w:r>
      <w:r>
        <w:rPr>
          <w:spacing w:val="1"/>
        </w:rPr>
        <w:t> </w:t>
      </w:r>
      <w:r>
        <w:rPr/>
        <w:t>first guess from RSEOF, and then iterating through DINEOF as usual. Both of these methods</w:t>
      </w:r>
      <w:r>
        <w:rPr>
          <w:spacing w:val="-46"/>
        </w:rPr>
        <w:t> </w:t>
      </w:r>
      <w:r>
        <w:rPr/>
        <w:t>yield</w:t>
      </w:r>
      <w:r>
        <w:rPr>
          <w:spacing w:val="1"/>
        </w:rPr>
        <w:t> </w:t>
      </w:r>
      <w:r>
        <w:rPr/>
        <w:t>superior</w:t>
      </w:r>
      <w:r>
        <w:rPr>
          <w:spacing w:val="1"/>
        </w:rPr>
        <w:t> </w:t>
      </w:r>
      <w:r>
        <w:rPr/>
        <w:t>results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LSEOF-based</w:t>
      </w:r>
      <w:r>
        <w:rPr>
          <w:spacing w:val="1"/>
        </w:rPr>
        <w:t> </w:t>
      </w:r>
      <w:r>
        <w:rPr/>
        <w:t>data</w:t>
      </w:r>
      <w:r>
        <w:rPr>
          <w:spacing w:val="1"/>
        </w:rPr>
        <w:t> </w:t>
      </w:r>
      <w:r>
        <w:rPr/>
        <w:t>reconstructions,</w:t>
      </w:r>
      <w:r>
        <w:rPr>
          <w:spacing w:val="1"/>
        </w:rPr>
        <w:t> </w:t>
      </w:r>
      <w:r>
        <w:rPr/>
        <w:t>although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LSEOFs</w:t>
      </w:r>
      <w:r>
        <w:rPr>
          <w:spacing w:val="1"/>
        </w:rPr>
        <w:t> </w:t>
      </w:r>
      <w:r>
        <w:rPr/>
        <w:t>themselves are generally</w:t>
      </w:r>
      <w:r>
        <w:rPr>
          <w:spacing w:val="-4"/>
        </w:rPr>
        <w:t> </w:t>
      </w:r>
      <w:r>
        <w:rPr/>
        <w:t>acceptable.</w:t>
      </w:r>
    </w:p>
    <w:p>
      <w:pPr>
        <w:pStyle w:val="BodyText"/>
        <w:spacing w:line="480" w:lineRule="auto" w:before="2"/>
        <w:ind w:left="316" w:right="276" w:firstLine="720"/>
        <w:jc w:val="both"/>
      </w:pPr>
      <w:r>
        <w:rPr/>
        <w:t>Since EOF analysis does not require that the actual spatial points are arranged in</w:t>
      </w:r>
      <w:r>
        <w:rPr>
          <w:spacing w:val="1"/>
        </w:rPr>
        <w:t> </w:t>
      </w:r>
      <w:r>
        <w:rPr/>
        <w:t>any particular way, it may also be possible to interpolate a more classical EOF analysis by</w:t>
      </w:r>
      <w:r>
        <w:rPr>
          <w:spacing w:val="1"/>
        </w:rPr>
        <w:t> </w:t>
      </w:r>
      <w:r>
        <w:rPr/>
        <w:t>Kreiging</w:t>
      </w:r>
      <w:r>
        <w:rPr>
          <w:spacing w:val="-2"/>
        </w:rPr>
        <w:t> </w:t>
      </w:r>
      <w:r>
        <w:rPr/>
        <w:t>or</w:t>
      </w:r>
      <w:r>
        <w:rPr>
          <w:spacing w:val="-4"/>
        </w:rPr>
        <w:t> </w:t>
      </w:r>
      <w:r>
        <w:rPr/>
        <w:t>some other</w:t>
      </w:r>
      <w:r>
        <w:rPr>
          <w:spacing w:val="-1"/>
        </w:rPr>
        <w:t> </w:t>
      </w:r>
      <w:r>
        <w:rPr/>
        <w:t>similar</w:t>
      </w:r>
      <w:r>
        <w:rPr>
          <w:spacing w:val="-1"/>
        </w:rPr>
        <w:t> </w:t>
      </w:r>
      <w:r>
        <w:rPr/>
        <w:t>spatial</w:t>
      </w:r>
      <w:r>
        <w:rPr>
          <w:spacing w:val="-3"/>
        </w:rPr>
        <w:t> </w:t>
      </w:r>
      <w:r>
        <w:rPr/>
        <w:t>interpolation.</w:t>
      </w:r>
    </w:p>
    <w:p>
      <w:pPr>
        <w:spacing w:after="0" w:line="480" w:lineRule="auto"/>
        <w:jc w:val="both"/>
        <w:sectPr>
          <w:pgSz w:w="12240" w:h="15840"/>
          <w:pgMar w:top="1500" w:bottom="280" w:left="1700" w:right="1380"/>
        </w:sectPr>
      </w:pPr>
    </w:p>
    <w:p>
      <w:pPr>
        <w:pStyle w:val="BodyText"/>
        <w:rPr>
          <w:sz w:val="17"/>
        </w:rPr>
      </w:pPr>
    </w:p>
    <w:p>
      <w:pPr>
        <w:pStyle w:val="BodyText"/>
        <w:spacing w:line="480" w:lineRule="auto" w:before="101"/>
        <w:ind w:left="316" w:right="269" w:firstLine="720"/>
        <w:jc w:val="both"/>
      </w:pPr>
      <w:r>
        <w:rPr/>
        <w:t>Since the distinctions between EOFs can be somewhat arbitrary, Brunet (1994)</w:t>
      </w:r>
      <w:r>
        <w:rPr>
          <w:spacing w:val="1"/>
        </w:rPr>
        <w:t> </w:t>
      </w:r>
      <w:r>
        <w:rPr/>
        <w:t>proposed to reimagine EOFs in terms of empirical normal modes, or ENMs. In this study,</w:t>
      </w:r>
      <w:r>
        <w:rPr>
          <w:spacing w:val="1"/>
        </w:rPr>
        <w:t> </w:t>
      </w:r>
      <w:r>
        <w:rPr/>
        <w:t>Brunet</w:t>
      </w:r>
      <w:r>
        <w:rPr>
          <w:spacing w:val="1"/>
        </w:rPr>
        <w:t> </w:t>
      </w:r>
      <w:r>
        <w:rPr/>
        <w:t>(1994)</w:t>
      </w:r>
      <w:r>
        <w:rPr>
          <w:spacing w:val="1"/>
        </w:rPr>
        <w:t> </w:t>
      </w:r>
      <w:r>
        <w:rPr/>
        <w:t>examines</w:t>
      </w:r>
      <w:r>
        <w:rPr>
          <w:spacing w:val="1"/>
        </w:rPr>
        <w:t> </w:t>
      </w:r>
      <w:r>
        <w:rPr/>
        <w:t>empirical</w:t>
      </w:r>
      <w:r>
        <w:rPr>
          <w:spacing w:val="1"/>
        </w:rPr>
        <w:t> </w:t>
      </w:r>
      <w:r>
        <w:rPr/>
        <w:t>data</w:t>
      </w:r>
      <w:r>
        <w:rPr>
          <w:spacing w:val="1"/>
        </w:rPr>
        <w:t> </w:t>
      </w:r>
      <w:r>
        <w:rPr/>
        <w:t>for</w:t>
      </w:r>
      <w:r>
        <w:rPr>
          <w:spacing w:val="1"/>
        </w:rPr>
        <w:t> </w:t>
      </w:r>
      <w:r>
        <w:rPr/>
        <w:t>baroclinic</w:t>
      </w:r>
      <w:r>
        <w:rPr>
          <w:spacing w:val="1"/>
        </w:rPr>
        <w:t> </w:t>
      </w:r>
      <w:r>
        <w:rPr/>
        <w:t>wave</w:t>
      </w:r>
      <w:r>
        <w:rPr>
          <w:spacing w:val="1"/>
        </w:rPr>
        <w:t> </w:t>
      </w:r>
      <w:r>
        <w:rPr/>
        <w:t>activity</w:t>
      </w:r>
      <w:r>
        <w:rPr>
          <w:spacing w:val="1"/>
        </w:rPr>
        <w:t> </w:t>
      </w:r>
      <w:r>
        <w:rPr/>
        <w:t>over</w:t>
      </w:r>
      <w:r>
        <w:rPr>
          <w:spacing w:val="48"/>
        </w:rPr>
        <w:t> </w:t>
      </w:r>
      <w:r>
        <w:rPr/>
        <w:t>24</w:t>
      </w:r>
      <w:r>
        <w:rPr>
          <w:spacing w:val="48"/>
        </w:rPr>
        <w:t> </w:t>
      </w:r>
      <w:r>
        <w:rPr/>
        <w:t>winters.</w:t>
      </w:r>
      <w:r>
        <w:rPr>
          <w:spacing w:val="1"/>
        </w:rPr>
        <w:t> </w:t>
      </w:r>
      <w:r>
        <w:rPr/>
        <w:t>Brunet (1994) begins with a standard quasigeostrophic model, and introduces the idea of</w:t>
      </w:r>
      <w:r>
        <w:rPr>
          <w:spacing w:val="1"/>
        </w:rPr>
        <w:t> </w:t>
      </w:r>
      <w:r>
        <w:rPr/>
        <w:t>wave activity density, which is a result of a simple perturbation model. From this, there can</w:t>
      </w:r>
      <w:r>
        <w:rPr>
          <w:spacing w:val="-46"/>
        </w:rPr>
        <w:t> </w:t>
      </w:r>
      <w:r>
        <w:rPr/>
        <w:t>be</w:t>
      </w:r>
      <w:r>
        <w:rPr>
          <w:spacing w:val="1"/>
        </w:rPr>
        <w:t> </w:t>
      </w:r>
      <w:r>
        <w:rPr/>
        <w:t>two</w:t>
      </w:r>
      <w:r>
        <w:rPr>
          <w:spacing w:val="1"/>
        </w:rPr>
        <w:t> </w:t>
      </w:r>
      <w:r>
        <w:rPr/>
        <w:t>kinds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wave</w:t>
      </w:r>
      <w:r>
        <w:rPr>
          <w:spacing w:val="1"/>
        </w:rPr>
        <w:t> </w:t>
      </w:r>
      <w:r>
        <w:rPr/>
        <w:t>activity,</w:t>
      </w:r>
      <w:r>
        <w:rPr>
          <w:spacing w:val="1"/>
        </w:rPr>
        <w:t> </w:t>
      </w:r>
      <w:r>
        <w:rPr/>
        <w:t>pseudomomentum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pseudoenergy.</w:t>
      </w:r>
      <w:r>
        <w:rPr>
          <w:spacing w:val="1"/>
        </w:rPr>
        <w:t> </w:t>
      </w:r>
      <w:r>
        <w:rPr/>
        <w:t>Applying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pseudomomentum</w:t>
      </w:r>
      <w:r>
        <w:rPr>
          <w:spacing w:val="11"/>
        </w:rPr>
        <w:t> </w:t>
      </w:r>
      <w:r>
        <w:rPr/>
        <w:t>and</w:t>
      </w:r>
      <w:r>
        <w:rPr>
          <w:spacing w:val="11"/>
        </w:rPr>
        <w:t> </w:t>
      </w:r>
      <w:r>
        <w:rPr/>
        <w:t>pseudoenergy</w:t>
      </w:r>
      <w:r>
        <w:rPr>
          <w:spacing w:val="9"/>
        </w:rPr>
        <w:t> </w:t>
      </w:r>
      <w:r>
        <w:rPr/>
        <w:t>definitions</w:t>
      </w:r>
      <w:r>
        <w:rPr>
          <w:spacing w:val="12"/>
        </w:rPr>
        <w:t> </w:t>
      </w:r>
      <w:r>
        <w:rPr/>
        <w:t>to</w:t>
      </w:r>
      <w:r>
        <w:rPr>
          <w:spacing w:val="12"/>
        </w:rPr>
        <w:t> </w:t>
      </w:r>
      <w:r>
        <w:rPr/>
        <w:t>the</w:t>
      </w:r>
      <w:r>
        <w:rPr>
          <w:spacing w:val="11"/>
        </w:rPr>
        <w:t> </w:t>
      </w:r>
      <w:r>
        <w:rPr/>
        <w:t>quasigeostrophic</w:t>
      </w:r>
      <w:r>
        <w:rPr>
          <w:spacing w:val="12"/>
        </w:rPr>
        <w:t> </w:t>
      </w:r>
      <w:r>
        <w:rPr/>
        <w:t>model</w:t>
      </w:r>
      <w:r>
        <w:rPr>
          <w:spacing w:val="12"/>
        </w:rPr>
        <w:t> </w:t>
      </w:r>
      <w:r>
        <w:rPr/>
        <w:t>results</w:t>
      </w:r>
      <w:r>
        <w:rPr>
          <w:spacing w:val="11"/>
        </w:rPr>
        <w:t> </w:t>
      </w:r>
      <w:r>
        <w:rPr/>
        <w:t>in</w:t>
      </w:r>
      <w:r>
        <w:rPr>
          <w:spacing w:val="-46"/>
        </w:rPr>
        <w:t> </w:t>
      </w:r>
      <w:r>
        <w:rPr/>
        <w:t>a useful description of quasigeostrophic wave activity. For pseudomomentum, a monotonic</w:t>
      </w:r>
      <w:r>
        <w:rPr>
          <w:spacing w:val="-46"/>
        </w:rPr>
        <w:t> </w:t>
      </w:r>
      <w:r>
        <w:rPr/>
        <w:t>potential</w:t>
      </w:r>
      <w:r>
        <w:rPr>
          <w:spacing w:val="1"/>
        </w:rPr>
        <w:t> </w:t>
      </w:r>
      <w:r>
        <w:rPr/>
        <w:t>vorticity</w:t>
      </w:r>
      <w:r>
        <w:rPr>
          <w:spacing w:val="1"/>
        </w:rPr>
        <w:t> </w:t>
      </w:r>
      <w:r>
        <w:rPr/>
        <w:t>guarantees</w:t>
      </w:r>
      <w:r>
        <w:rPr>
          <w:spacing w:val="1"/>
        </w:rPr>
        <w:t> </w:t>
      </w:r>
      <w:r>
        <w:rPr/>
        <w:t>that</w:t>
      </w:r>
      <w:r>
        <w:rPr>
          <w:spacing w:val="1"/>
        </w:rPr>
        <w:t> </w:t>
      </w:r>
      <w:r>
        <w:rPr/>
        <w:t>pseudomomentum</w:t>
      </w:r>
      <w:r>
        <w:rPr>
          <w:spacing w:val="1"/>
        </w:rPr>
        <w:t> </w:t>
      </w:r>
      <w:r>
        <w:rPr/>
        <w:t>is</w:t>
      </w:r>
      <w:r>
        <w:rPr>
          <w:spacing w:val="1"/>
        </w:rPr>
        <w:t> </w:t>
      </w:r>
      <w:r>
        <w:rPr/>
        <w:t>sign-definite,</w:t>
      </w:r>
      <w:r>
        <w:rPr>
          <w:spacing w:val="1"/>
        </w:rPr>
        <w:t> </w:t>
      </w:r>
      <w:r>
        <w:rPr/>
        <w:t>so</w:t>
      </w:r>
      <w:r>
        <w:rPr>
          <w:spacing w:val="1"/>
        </w:rPr>
        <w:t> </w:t>
      </w:r>
      <w:r>
        <w:rPr/>
        <w:t>it</w:t>
      </w:r>
      <w:r>
        <w:rPr>
          <w:spacing w:val="1"/>
        </w:rPr>
        <w:t> </w:t>
      </w:r>
      <w:r>
        <w:rPr/>
        <w:t>is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valid</w:t>
      </w:r>
      <w:r>
        <w:rPr>
          <w:spacing w:val="1"/>
        </w:rPr>
        <w:t> </w:t>
      </w:r>
      <w:r>
        <w:rPr/>
        <w:t>indicator of wave activity as long as it is globally conserved, and is still true when excluding</w:t>
      </w:r>
      <w:r>
        <w:rPr>
          <w:spacing w:val="-46"/>
        </w:rPr>
        <w:t> </w:t>
      </w:r>
      <w:r>
        <w:rPr/>
        <w:t>local sources and sinks when it is not conserved (Brunet, 1994). The expectation value of</w:t>
      </w:r>
      <w:r>
        <w:rPr>
          <w:spacing w:val="1"/>
        </w:rPr>
        <w:t> </w:t>
      </w:r>
      <w:r>
        <w:rPr/>
        <w:t>pseudoenergy is the total energy difference between the unperturbed and perturbed model</w:t>
      </w:r>
      <w:r>
        <w:rPr>
          <w:spacing w:val="-46"/>
        </w:rPr>
        <w:t> </w:t>
      </w:r>
      <w:r>
        <w:rPr/>
        <w:t>states. Brunet (1994) notes that pseudomomentum and pseudoenergy are the only two</w:t>
      </w:r>
      <w:r>
        <w:rPr>
          <w:spacing w:val="1"/>
        </w:rPr>
        <w:t> </w:t>
      </w:r>
      <w:r>
        <w:rPr/>
        <w:t>quadratic</w:t>
      </w:r>
      <w:r>
        <w:rPr>
          <w:spacing w:val="1"/>
        </w:rPr>
        <w:t> </w:t>
      </w:r>
      <w:r>
        <w:rPr/>
        <w:t>densities</w:t>
      </w:r>
      <w:r>
        <w:rPr>
          <w:spacing w:val="1"/>
        </w:rPr>
        <w:t> </w:t>
      </w:r>
      <w:r>
        <w:rPr/>
        <w:t>that</w:t>
      </w:r>
      <w:r>
        <w:rPr>
          <w:spacing w:val="1"/>
        </w:rPr>
        <w:t> </w:t>
      </w:r>
      <w:r>
        <w:rPr/>
        <w:t>are</w:t>
      </w:r>
      <w:r>
        <w:rPr>
          <w:spacing w:val="1"/>
        </w:rPr>
        <w:t> </w:t>
      </w:r>
      <w:r>
        <w:rPr/>
        <w:t>limits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nonlinear</w:t>
      </w:r>
      <w:r>
        <w:rPr>
          <w:spacing w:val="1"/>
        </w:rPr>
        <w:t> </w:t>
      </w:r>
      <w:r>
        <w:rPr/>
        <w:t>conservation</w:t>
      </w:r>
      <w:r>
        <w:rPr>
          <w:spacing w:val="1"/>
        </w:rPr>
        <w:t> </w:t>
      </w:r>
      <w:r>
        <w:rPr/>
        <w:t>laws,</w:t>
      </w:r>
      <w:r>
        <w:rPr>
          <w:spacing w:val="1"/>
        </w:rPr>
        <w:t> </w:t>
      </w:r>
      <w:r>
        <w:rPr/>
        <w:t>considering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small</w:t>
      </w:r>
      <w:r>
        <w:rPr>
          <w:spacing w:val="-46"/>
        </w:rPr>
        <w:t> </w:t>
      </w:r>
      <w:r>
        <w:rPr/>
        <w:t>amplitude</w:t>
      </w:r>
      <w:r>
        <w:rPr>
          <w:spacing w:val="1"/>
        </w:rPr>
        <w:t> </w:t>
      </w:r>
      <w:r>
        <w:rPr/>
        <w:t>approximation,</w:t>
      </w:r>
      <w:r>
        <w:rPr>
          <w:spacing w:val="1"/>
        </w:rPr>
        <w:t> </w:t>
      </w:r>
      <w:r>
        <w:rPr/>
        <w:t>which</w:t>
      </w:r>
      <w:r>
        <w:rPr>
          <w:spacing w:val="1"/>
        </w:rPr>
        <w:t> </w:t>
      </w:r>
      <w:r>
        <w:rPr/>
        <w:t>means</w:t>
      </w:r>
      <w:r>
        <w:rPr>
          <w:spacing w:val="1"/>
        </w:rPr>
        <w:t> </w:t>
      </w:r>
      <w:r>
        <w:rPr/>
        <w:t>that</w:t>
      </w:r>
      <w:r>
        <w:rPr>
          <w:spacing w:val="1"/>
        </w:rPr>
        <w:t> </w:t>
      </w:r>
      <w:r>
        <w:rPr/>
        <w:t>taken</w:t>
      </w:r>
      <w:r>
        <w:rPr>
          <w:spacing w:val="1"/>
        </w:rPr>
        <w:t> </w:t>
      </w:r>
      <w:r>
        <w:rPr/>
        <w:t>together,</w:t>
      </w:r>
      <w:r>
        <w:rPr>
          <w:spacing w:val="1"/>
        </w:rPr>
        <w:t> </w:t>
      </w:r>
      <w:r>
        <w:rPr/>
        <w:t>they</w:t>
      </w:r>
      <w:r>
        <w:rPr>
          <w:spacing w:val="1"/>
        </w:rPr>
        <w:t> </w:t>
      </w:r>
      <w:r>
        <w:rPr/>
        <w:t>satisfy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uniqueness</w:t>
      </w:r>
      <w:r>
        <w:rPr>
          <w:spacing w:val="1"/>
        </w:rPr>
        <w:t> </w:t>
      </w:r>
      <w:r>
        <w:rPr/>
        <w:t>criterion. This</w:t>
      </w:r>
      <w:r>
        <w:rPr>
          <w:spacing w:val="1"/>
        </w:rPr>
        <w:t> </w:t>
      </w:r>
      <w:r>
        <w:rPr/>
        <w:t>holds so</w:t>
      </w:r>
      <w:r>
        <w:rPr>
          <w:spacing w:val="1"/>
        </w:rPr>
        <w:t> </w:t>
      </w:r>
      <w:r>
        <w:rPr/>
        <w:t>long as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basic</w:t>
      </w:r>
      <w:r>
        <w:rPr>
          <w:spacing w:val="1"/>
        </w:rPr>
        <w:t> </w:t>
      </w:r>
      <w:r>
        <w:rPr/>
        <w:t>quasigeostrophic</w:t>
      </w:r>
      <w:r>
        <w:rPr>
          <w:spacing w:val="1"/>
        </w:rPr>
        <w:t> </w:t>
      </w:r>
      <w:r>
        <w:rPr/>
        <w:t>potential</w:t>
      </w:r>
      <w:r>
        <w:rPr>
          <w:spacing w:val="1"/>
        </w:rPr>
        <w:t> </w:t>
      </w:r>
      <w:r>
        <w:rPr/>
        <w:t>vorticity</w:t>
      </w:r>
      <w:r>
        <w:rPr>
          <w:spacing w:val="1"/>
        </w:rPr>
        <w:t> </w:t>
      </w:r>
      <w:r>
        <w:rPr/>
        <w:t>equation</w:t>
      </w:r>
      <w:r>
        <w:rPr>
          <w:spacing w:val="1"/>
        </w:rPr>
        <w:t> </w:t>
      </w:r>
      <w:r>
        <w:rPr/>
        <w:t>leaves </w:t>
      </w:r>
      <w:r>
        <w:rPr>
          <w:rFonts w:ascii="Cambria Math" w:eastAsia="Cambria Math"/>
        </w:rPr>
        <w:t>𝑥 </w:t>
      </w:r>
      <w:r>
        <w:rPr/>
        <w:t>and </w:t>
      </w:r>
      <w:r>
        <w:rPr>
          <w:rFonts w:ascii="Cambria Math" w:eastAsia="Cambria Math"/>
        </w:rPr>
        <w:t>𝑡 </w:t>
      </w:r>
      <w:r>
        <w:rPr/>
        <w:t>explicitly independent. Brunet (1994) provides a detailed description of the</w:t>
      </w:r>
      <w:r>
        <w:rPr>
          <w:spacing w:val="1"/>
        </w:rPr>
        <w:t> </w:t>
      </w:r>
      <w:r>
        <w:rPr/>
        <w:t>application of normal mode theory to derive a simple relation between zonal wave speed</w:t>
      </w:r>
      <w:r>
        <w:rPr>
          <w:spacing w:val="1"/>
        </w:rPr>
        <w:t> </w:t>
      </w:r>
      <w:r>
        <w:rPr/>
        <w:t>and</w:t>
      </w:r>
      <w:r>
        <w:rPr>
          <w:spacing w:val="-2"/>
        </w:rPr>
        <w:t> </w:t>
      </w:r>
      <w:r>
        <w:rPr/>
        <w:t>pseudoenergy, pseudomomentum,</w:t>
      </w:r>
      <w:r>
        <w:rPr>
          <w:spacing w:val="-1"/>
        </w:rPr>
        <w:t> </w:t>
      </w:r>
      <w:r>
        <w:rPr/>
        <w:t>and</w:t>
      </w:r>
      <w:r>
        <w:rPr>
          <w:spacing w:val="-1"/>
        </w:rPr>
        <w:t> </w:t>
      </w:r>
      <w:r>
        <w:rPr/>
        <w:t>normal</w:t>
      </w:r>
      <w:r>
        <w:rPr>
          <w:spacing w:val="-4"/>
        </w:rPr>
        <w:t> </w:t>
      </w:r>
      <w:r>
        <w:rPr/>
        <w:t>mode wavenumber.</w:t>
      </w:r>
    </w:p>
    <w:p>
      <w:pPr>
        <w:pStyle w:val="BodyText"/>
        <w:spacing w:line="480" w:lineRule="auto" w:before="2"/>
        <w:ind w:left="316" w:right="271" w:firstLine="720"/>
        <w:jc w:val="both"/>
      </w:pPr>
      <w:r>
        <w:rPr/>
        <w:t>Brunet (1994) goes on to explain that in conservative barotropic and baroclinic</w:t>
      </w:r>
      <w:r>
        <w:rPr>
          <w:spacing w:val="1"/>
        </w:rPr>
        <w:t> </w:t>
      </w:r>
      <w:r>
        <w:rPr/>
        <w:t>models, the zonal phase speed spectrum can be divided into two branches: a continuous</w:t>
      </w:r>
      <w:r>
        <w:rPr>
          <w:spacing w:val="1"/>
        </w:rPr>
        <w:t> </w:t>
      </w:r>
      <w:r>
        <w:rPr/>
        <w:t>spectrum and a discrete spectrum. Notably, the continuous spectrum is associated with</w:t>
      </w:r>
      <w:r>
        <w:rPr>
          <w:spacing w:val="1"/>
        </w:rPr>
        <w:t> </w:t>
      </w:r>
      <w:r>
        <w:rPr/>
        <w:t>transient behavior, while the discrete spectrum is associated with longer-term oscillations.</w:t>
      </w:r>
      <w:r>
        <w:rPr>
          <w:spacing w:val="1"/>
        </w:rPr>
        <w:t> </w:t>
      </w:r>
      <w:r>
        <w:rPr/>
        <w:t>Brunet</w:t>
      </w:r>
      <w:r>
        <w:rPr>
          <w:spacing w:val="9"/>
        </w:rPr>
        <w:t> </w:t>
      </w:r>
      <w:r>
        <w:rPr/>
        <w:t>(1994)</w:t>
      </w:r>
      <w:r>
        <w:rPr>
          <w:spacing w:val="10"/>
        </w:rPr>
        <w:t> </w:t>
      </w:r>
      <w:r>
        <w:rPr/>
        <w:t>specifies</w:t>
      </w:r>
      <w:r>
        <w:rPr>
          <w:spacing w:val="11"/>
        </w:rPr>
        <w:t> </w:t>
      </w:r>
      <w:r>
        <w:rPr/>
        <w:t>that</w:t>
      </w:r>
      <w:r>
        <w:rPr>
          <w:spacing w:val="9"/>
        </w:rPr>
        <w:t> </w:t>
      </w:r>
      <w:r>
        <w:rPr/>
        <w:t>the</w:t>
      </w:r>
      <w:r>
        <w:rPr>
          <w:spacing w:val="10"/>
        </w:rPr>
        <w:t> </w:t>
      </w:r>
      <w:r>
        <w:rPr/>
        <w:t>timescale</w:t>
      </w:r>
      <w:r>
        <w:rPr>
          <w:spacing w:val="10"/>
        </w:rPr>
        <w:t> </w:t>
      </w:r>
      <w:r>
        <w:rPr/>
        <w:t>boundary</w:t>
      </w:r>
      <w:r>
        <w:rPr>
          <w:spacing w:val="8"/>
        </w:rPr>
        <w:t> </w:t>
      </w:r>
      <w:r>
        <w:rPr/>
        <w:t>between</w:t>
      </w:r>
      <w:r>
        <w:rPr>
          <w:spacing w:val="9"/>
        </w:rPr>
        <w:t> </w:t>
      </w:r>
      <w:r>
        <w:rPr/>
        <w:t>these</w:t>
      </w:r>
      <w:r>
        <w:rPr>
          <w:spacing w:val="10"/>
        </w:rPr>
        <w:t> </w:t>
      </w:r>
      <w:r>
        <w:rPr/>
        <w:t>two</w:t>
      </w:r>
      <w:r>
        <w:rPr>
          <w:spacing w:val="9"/>
        </w:rPr>
        <w:t> </w:t>
      </w:r>
      <w:r>
        <w:rPr/>
        <w:t>temporal</w:t>
      </w:r>
      <w:r>
        <w:rPr>
          <w:spacing w:val="10"/>
        </w:rPr>
        <w:t> </w:t>
      </w:r>
      <w:r>
        <w:rPr/>
        <w:t>regimes</w:t>
      </w:r>
    </w:p>
    <w:p>
      <w:pPr>
        <w:spacing w:after="0" w:line="480" w:lineRule="auto"/>
        <w:jc w:val="both"/>
        <w:sectPr>
          <w:pgSz w:w="12240" w:h="15840"/>
          <w:pgMar w:top="1500" w:bottom="280" w:left="1700" w:right="1380"/>
        </w:sectPr>
      </w:pPr>
    </w:p>
    <w:p>
      <w:pPr>
        <w:pStyle w:val="BodyText"/>
        <w:rPr>
          <w:sz w:val="17"/>
        </w:rPr>
      </w:pPr>
    </w:p>
    <w:p>
      <w:pPr>
        <w:pStyle w:val="BodyText"/>
        <w:spacing w:line="480" w:lineRule="auto" w:before="101"/>
        <w:ind w:left="316" w:right="269"/>
        <w:jc w:val="both"/>
      </w:pPr>
      <w:r>
        <w:rPr/>
        <w:t>is approximately two weeks. These phase speeds can be used to specify a wave function.</w:t>
      </w:r>
      <w:r>
        <w:rPr>
          <w:spacing w:val="1"/>
        </w:rPr>
        <w:t> </w:t>
      </w:r>
      <w:r>
        <w:rPr/>
        <w:t>The resulting wave function can in turn be expanded in terms of normal modes and wave</w:t>
      </w:r>
      <w:r>
        <w:rPr>
          <w:spacing w:val="1"/>
        </w:rPr>
        <w:t> </w:t>
      </w:r>
      <w:r>
        <w:rPr/>
        <w:t>activity.</w:t>
      </w:r>
      <w:r>
        <w:rPr>
          <w:spacing w:val="1"/>
        </w:rPr>
        <w:t> </w:t>
      </w:r>
      <w:r>
        <w:rPr/>
        <w:t>Brunet</w:t>
      </w:r>
      <w:r>
        <w:rPr>
          <w:spacing w:val="1"/>
        </w:rPr>
        <w:t> </w:t>
      </w:r>
      <w:r>
        <w:rPr/>
        <w:t>(1994)</w:t>
      </w:r>
      <w:r>
        <w:rPr>
          <w:spacing w:val="1"/>
        </w:rPr>
        <w:t> </w:t>
      </w:r>
      <w:r>
        <w:rPr/>
        <w:t>defines</w:t>
      </w:r>
      <w:r>
        <w:rPr>
          <w:spacing w:val="1"/>
        </w:rPr>
        <w:t> </w:t>
      </w:r>
      <w:r>
        <w:rPr/>
        <w:t>covariance</w:t>
      </w:r>
      <w:r>
        <w:rPr>
          <w:spacing w:val="1"/>
        </w:rPr>
        <w:t> </w:t>
      </w:r>
      <w:r>
        <w:rPr/>
        <w:t>operators</w:t>
      </w:r>
      <w:r>
        <w:rPr>
          <w:spacing w:val="1"/>
        </w:rPr>
        <w:t> </w:t>
      </w:r>
      <w:r>
        <w:rPr/>
        <w:t>for</w:t>
      </w:r>
      <w:r>
        <w:rPr>
          <w:spacing w:val="1"/>
        </w:rPr>
        <w:t> </w:t>
      </w:r>
      <w:r>
        <w:rPr/>
        <w:t>pseudomomentum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pseudoenergy based on this wave function, either of which can be used in an EOF problem.</w:t>
      </w:r>
      <w:r>
        <w:rPr>
          <w:spacing w:val="1"/>
        </w:rPr>
        <w:t> </w:t>
      </w:r>
      <w:r>
        <w:rPr/>
        <w:t>Solving the pseudomomentum EOF problem should result in spatial patterns associated</w:t>
      </w:r>
      <w:r>
        <w:rPr>
          <w:spacing w:val="1"/>
        </w:rPr>
        <w:t> </w:t>
      </w:r>
      <w:r>
        <w:rPr/>
        <w:t>with the particular normal modes of zonal phase speed. This enables the distinction of</w:t>
      </w:r>
      <w:r>
        <w:rPr>
          <w:spacing w:val="1"/>
        </w:rPr>
        <w:t> </w:t>
      </w:r>
      <w:r>
        <w:rPr/>
        <w:t>continuous</w:t>
      </w:r>
      <w:r>
        <w:rPr>
          <w:spacing w:val="1"/>
        </w:rPr>
        <w:t> </w:t>
      </w:r>
      <w:r>
        <w:rPr/>
        <w:t>phase</w:t>
      </w:r>
      <w:r>
        <w:rPr>
          <w:spacing w:val="1"/>
        </w:rPr>
        <w:t> </w:t>
      </w:r>
      <w:r>
        <w:rPr/>
        <w:t>speed</w:t>
      </w:r>
      <w:r>
        <w:rPr>
          <w:spacing w:val="1"/>
        </w:rPr>
        <w:t> </w:t>
      </w:r>
      <w:r>
        <w:rPr/>
        <w:t>modes</w:t>
      </w:r>
      <w:r>
        <w:rPr>
          <w:spacing w:val="1"/>
        </w:rPr>
        <w:t> </w:t>
      </w:r>
      <w:r>
        <w:rPr/>
        <w:t>from</w:t>
      </w:r>
      <w:r>
        <w:rPr>
          <w:spacing w:val="1"/>
        </w:rPr>
        <w:t> </w:t>
      </w:r>
      <w:r>
        <w:rPr/>
        <w:t>discrete</w:t>
      </w:r>
      <w:r>
        <w:rPr>
          <w:spacing w:val="1"/>
        </w:rPr>
        <w:t> </w:t>
      </w:r>
      <w:r>
        <w:rPr/>
        <w:t>phase</w:t>
      </w:r>
      <w:r>
        <w:rPr>
          <w:spacing w:val="1"/>
        </w:rPr>
        <w:t> </w:t>
      </w:r>
      <w:r>
        <w:rPr/>
        <w:t>speed</w:t>
      </w:r>
      <w:r>
        <w:rPr>
          <w:spacing w:val="1"/>
        </w:rPr>
        <w:t> </w:t>
      </w:r>
      <w:r>
        <w:rPr/>
        <w:t>modes.</w:t>
      </w:r>
      <w:r>
        <w:rPr>
          <w:spacing w:val="1"/>
        </w:rPr>
        <w:t> </w:t>
      </w:r>
      <w:r>
        <w:rPr/>
        <w:t>Solving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pseudoenergy EOF problem, though not mentioned, should result in spatial distributions of</w:t>
      </w:r>
      <w:r>
        <w:rPr>
          <w:spacing w:val="-46"/>
        </w:rPr>
        <w:t> </w:t>
      </w:r>
      <w:r>
        <w:rPr/>
        <w:t>the</w:t>
      </w:r>
      <w:r>
        <w:rPr>
          <w:spacing w:val="-2"/>
        </w:rPr>
        <w:t> </w:t>
      </w:r>
      <w:r>
        <w:rPr/>
        <w:t>relative strengths</w:t>
      </w:r>
      <w:r>
        <w:rPr>
          <w:spacing w:val="1"/>
        </w:rPr>
        <w:t> </w:t>
      </w:r>
      <w:r>
        <w:rPr/>
        <w:t>of wave</w:t>
      </w:r>
      <w:r>
        <w:rPr>
          <w:spacing w:val="-1"/>
        </w:rPr>
        <w:t> </w:t>
      </w:r>
      <w:r>
        <w:rPr/>
        <w:t>activity.</w:t>
      </w:r>
    </w:p>
    <w:p>
      <w:pPr>
        <w:pStyle w:val="BodyText"/>
        <w:spacing w:line="480" w:lineRule="auto"/>
        <w:ind w:left="316" w:right="268" w:firstLine="720"/>
        <w:jc w:val="both"/>
      </w:pPr>
      <w:r>
        <w:rPr/>
        <w:t>Brunet</w:t>
      </w:r>
      <w:r>
        <w:rPr>
          <w:spacing w:val="1"/>
        </w:rPr>
        <w:t> </w:t>
      </w:r>
      <w:r>
        <w:rPr/>
        <w:t>(1994)</w:t>
      </w:r>
      <w:r>
        <w:rPr>
          <w:spacing w:val="1"/>
        </w:rPr>
        <w:t> </w:t>
      </w:r>
      <w:r>
        <w:rPr/>
        <w:t>extends</w:t>
      </w:r>
      <w:r>
        <w:rPr>
          <w:spacing w:val="1"/>
        </w:rPr>
        <w:t> </w:t>
      </w:r>
      <w:r>
        <w:rPr/>
        <w:t>all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this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nonlinear</w:t>
      </w:r>
      <w:r>
        <w:rPr>
          <w:spacing w:val="1"/>
        </w:rPr>
        <w:t> </w:t>
      </w:r>
      <w:r>
        <w:rPr/>
        <w:t>case</w:t>
      </w:r>
      <w:r>
        <w:rPr>
          <w:spacing w:val="1"/>
        </w:rPr>
        <w:t> </w:t>
      </w:r>
      <w:r>
        <w:rPr/>
        <w:t>by</w:t>
      </w:r>
      <w:r>
        <w:rPr>
          <w:spacing w:val="1"/>
        </w:rPr>
        <w:t> </w:t>
      </w:r>
      <w:r>
        <w:rPr/>
        <w:t>defining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four-</w:t>
      </w:r>
      <w:r>
        <w:rPr>
          <w:spacing w:val="1"/>
        </w:rPr>
        <w:t> </w:t>
      </w:r>
      <w:r>
        <w:rPr/>
        <w:t>dimensional</w:t>
      </w:r>
      <w:r>
        <w:rPr>
          <w:spacing w:val="1"/>
        </w:rPr>
        <w:t> </w:t>
      </w:r>
      <w:r>
        <w:rPr/>
        <w:t>wave</w:t>
      </w:r>
      <w:r>
        <w:rPr>
          <w:spacing w:val="1"/>
        </w:rPr>
        <w:t> </w:t>
      </w:r>
      <w:r>
        <w:rPr/>
        <w:t>vector,</w:t>
      </w:r>
      <w:r>
        <w:rPr>
          <w:spacing w:val="1"/>
        </w:rPr>
        <w:t> </w:t>
      </w:r>
      <w:r>
        <w:rPr/>
        <w:t>which</w:t>
      </w:r>
      <w:r>
        <w:rPr>
          <w:spacing w:val="1"/>
        </w:rPr>
        <w:t> </w:t>
      </w:r>
      <w:r>
        <w:rPr/>
        <w:t>can</w:t>
      </w:r>
      <w:r>
        <w:rPr>
          <w:spacing w:val="1"/>
        </w:rPr>
        <w:t> </w:t>
      </w:r>
      <w:r>
        <w:rPr/>
        <w:t>be</w:t>
      </w:r>
      <w:r>
        <w:rPr>
          <w:spacing w:val="1"/>
        </w:rPr>
        <w:t> </w:t>
      </w:r>
      <w:r>
        <w:rPr/>
        <w:t>related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nonlinear</w:t>
      </w:r>
      <w:r>
        <w:rPr>
          <w:spacing w:val="1"/>
        </w:rPr>
        <w:t> </w:t>
      </w:r>
      <w:r>
        <w:rPr/>
        <w:t>pseudomomentum</w:t>
      </w:r>
      <w:r>
        <w:rPr>
          <w:spacing w:val="1"/>
        </w:rPr>
        <w:t> </w:t>
      </w:r>
      <w:r>
        <w:rPr/>
        <w:t>covariance</w:t>
      </w:r>
      <w:r>
        <w:rPr>
          <w:spacing w:val="1"/>
        </w:rPr>
        <w:t> </w:t>
      </w:r>
      <w:r>
        <w:rPr/>
        <w:t>operator.</w:t>
      </w:r>
      <w:r>
        <w:rPr>
          <w:spacing w:val="1"/>
        </w:rPr>
        <w:t> </w:t>
      </w:r>
      <w:r>
        <w:rPr/>
        <w:t>Although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pseudomomentum</w:t>
      </w:r>
      <w:r>
        <w:rPr>
          <w:spacing w:val="1"/>
        </w:rPr>
        <w:t> </w:t>
      </w:r>
      <w:r>
        <w:rPr/>
        <w:t>operator</w:t>
      </w:r>
      <w:r>
        <w:rPr>
          <w:spacing w:val="1"/>
        </w:rPr>
        <w:t> </w:t>
      </w:r>
      <w:r>
        <w:rPr/>
        <w:t>has</w:t>
      </w:r>
      <w:r>
        <w:rPr>
          <w:spacing w:val="1"/>
        </w:rPr>
        <w:t> </w:t>
      </w:r>
      <w:r>
        <w:rPr/>
        <w:t>sign-indefinite</w:t>
      </w:r>
      <w:r>
        <w:rPr>
          <w:spacing w:val="1"/>
        </w:rPr>
        <w:t> </w:t>
      </w:r>
      <w:r>
        <w:rPr/>
        <w:t>eigenvalues,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eigenvectors</w:t>
      </w:r>
      <w:r>
        <w:rPr>
          <w:spacing w:val="1"/>
        </w:rPr>
        <w:t> </w:t>
      </w:r>
      <w:r>
        <w:rPr/>
        <w:t>are</w:t>
      </w:r>
      <w:r>
        <w:rPr>
          <w:spacing w:val="1"/>
        </w:rPr>
        <w:t> </w:t>
      </w:r>
      <w:r>
        <w:rPr/>
        <w:t>orthogonal.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nonlinear</w:t>
      </w:r>
      <w:r>
        <w:rPr>
          <w:spacing w:val="1"/>
        </w:rPr>
        <w:t> </w:t>
      </w:r>
      <w:r>
        <w:rPr/>
        <w:t>problem</w:t>
      </w:r>
      <w:r>
        <w:rPr>
          <w:spacing w:val="1"/>
        </w:rPr>
        <w:t> </w:t>
      </w:r>
      <w:r>
        <w:rPr/>
        <w:t>is</w:t>
      </w:r>
      <w:r>
        <w:rPr>
          <w:spacing w:val="49"/>
        </w:rPr>
        <w:t> </w:t>
      </w:r>
      <w:r>
        <w:rPr/>
        <w:t>therefore</w:t>
      </w:r>
      <w:r>
        <w:rPr>
          <w:spacing w:val="1"/>
        </w:rPr>
        <w:t> </w:t>
      </w:r>
      <w:r>
        <w:rPr/>
        <w:t>analogous to the linear case, but is more complex due to the higher dimensionality of the</w:t>
      </w:r>
      <w:r>
        <w:rPr>
          <w:spacing w:val="1"/>
        </w:rPr>
        <w:t> </w:t>
      </w:r>
      <w:r>
        <w:rPr/>
        <w:t>expression used to describe the waves themselves. It is shown that these techniques do</w:t>
      </w:r>
      <w:r>
        <w:rPr>
          <w:spacing w:val="1"/>
        </w:rPr>
        <w:t> </w:t>
      </w:r>
      <w:r>
        <w:rPr/>
        <w:t>actually</w:t>
      </w:r>
      <w:r>
        <w:rPr>
          <w:spacing w:val="1"/>
        </w:rPr>
        <w:t> </w:t>
      </w:r>
      <w:r>
        <w:rPr/>
        <w:t>result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more</w:t>
      </w:r>
      <w:r>
        <w:rPr>
          <w:spacing w:val="1"/>
        </w:rPr>
        <w:t> </w:t>
      </w:r>
      <w:r>
        <w:rPr/>
        <w:t>natural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readily</w:t>
      </w:r>
      <w:r>
        <w:rPr>
          <w:spacing w:val="1"/>
        </w:rPr>
        <w:t> </w:t>
      </w:r>
      <w:r>
        <w:rPr/>
        <w:t>interpretable</w:t>
      </w:r>
      <w:r>
        <w:rPr>
          <w:spacing w:val="1"/>
        </w:rPr>
        <w:t> </w:t>
      </w:r>
      <w:r>
        <w:rPr/>
        <w:t>spatial</w:t>
      </w:r>
      <w:r>
        <w:rPr>
          <w:spacing w:val="1"/>
        </w:rPr>
        <w:t> </w:t>
      </w:r>
      <w:r>
        <w:rPr/>
        <w:t>patterns,</w:t>
      </w:r>
      <w:r>
        <w:rPr>
          <w:spacing w:val="1"/>
        </w:rPr>
        <w:t> </w:t>
      </w:r>
      <w:r>
        <w:rPr/>
        <w:t>and</w:t>
      </w:r>
      <w:r>
        <w:rPr>
          <w:spacing w:val="48"/>
        </w:rPr>
        <w:t> </w:t>
      </w:r>
      <w:r>
        <w:rPr/>
        <w:t>Brunet</w:t>
      </w:r>
      <w:r>
        <w:rPr>
          <w:spacing w:val="1"/>
        </w:rPr>
        <w:t> </w:t>
      </w:r>
      <w:r>
        <w:rPr/>
        <w:t>(1994)</w:t>
      </w:r>
      <w:r>
        <w:rPr>
          <w:spacing w:val="-2"/>
        </w:rPr>
        <w:t> </w:t>
      </w:r>
      <w:r>
        <w:rPr/>
        <w:t>also</w:t>
      </w:r>
      <w:r>
        <w:rPr>
          <w:spacing w:val="-1"/>
        </w:rPr>
        <w:t> </w:t>
      </w:r>
      <w:r>
        <w:rPr/>
        <w:t>discusses</w:t>
      </w:r>
      <w:r>
        <w:rPr>
          <w:spacing w:val="-2"/>
        </w:rPr>
        <w:t> </w:t>
      </w:r>
      <w:r>
        <w:rPr/>
        <w:t>methods to detect</w:t>
      </w:r>
      <w:r>
        <w:rPr>
          <w:spacing w:val="-2"/>
        </w:rPr>
        <w:t> </w:t>
      </w:r>
      <w:r>
        <w:rPr/>
        <w:t>resonance</w:t>
      </w:r>
      <w:r>
        <w:rPr>
          <w:spacing w:val="-1"/>
        </w:rPr>
        <w:t> </w:t>
      </w:r>
      <w:r>
        <w:rPr/>
        <w:t>and</w:t>
      </w:r>
      <w:r>
        <w:rPr>
          <w:spacing w:val="-1"/>
        </w:rPr>
        <w:t> </w:t>
      </w:r>
      <w:r>
        <w:rPr/>
        <w:t>coupling</w:t>
      </w:r>
      <w:r>
        <w:rPr>
          <w:spacing w:val="-2"/>
        </w:rPr>
        <w:t> </w:t>
      </w:r>
      <w:r>
        <w:rPr/>
        <w:t>between</w:t>
      </w:r>
      <w:r>
        <w:rPr>
          <w:spacing w:val="-1"/>
        </w:rPr>
        <w:t> </w:t>
      </w:r>
      <w:r>
        <w:rPr/>
        <w:t>modes.</w:t>
      </w:r>
    </w:p>
    <w:p>
      <w:pPr>
        <w:pStyle w:val="BodyText"/>
        <w:spacing w:line="480" w:lineRule="auto" w:before="1"/>
        <w:ind w:left="316" w:right="269" w:firstLine="720"/>
        <w:jc w:val="both"/>
      </w:pPr>
      <w:r>
        <w:rPr/>
        <w:t>The ENM method described above has been compared to EOFs to determine the</w:t>
      </w:r>
      <w:r>
        <w:rPr>
          <w:spacing w:val="1"/>
        </w:rPr>
        <w:t> </w:t>
      </w:r>
      <w:r>
        <w:rPr/>
        <w:t>relative merits (Brunet and Vautard, 1996; hereafter BV96). For each of four experiments,</w:t>
      </w:r>
      <w:r>
        <w:rPr>
          <w:spacing w:val="1"/>
        </w:rPr>
        <w:t> </w:t>
      </w:r>
      <w:r>
        <w:rPr/>
        <w:t>BV96 derive linear statistical models from the quasi-geostrophic primitive equations, using</w:t>
      </w:r>
      <w:r>
        <w:rPr>
          <w:spacing w:val="-46"/>
        </w:rPr>
        <w:t> </w:t>
      </w:r>
      <w:r>
        <w:rPr/>
        <w:t>the</w:t>
      </w:r>
      <w:r>
        <w:rPr>
          <w:spacing w:val="1"/>
        </w:rPr>
        <w:t> </w:t>
      </w:r>
      <w:r>
        <w:rPr/>
        <w:t>first 2000</w:t>
      </w:r>
      <w:r>
        <w:rPr>
          <w:spacing w:val="1"/>
        </w:rPr>
        <w:t> </w:t>
      </w:r>
      <w:r>
        <w:rPr/>
        <w:t>model</w:t>
      </w:r>
      <w:r>
        <w:rPr>
          <w:spacing w:val="1"/>
        </w:rPr>
        <w:t> </w:t>
      </w:r>
      <w:r>
        <w:rPr/>
        <w:t>days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spin-up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model</w:t>
      </w:r>
      <w:r>
        <w:rPr>
          <w:spacing w:val="1"/>
        </w:rPr>
        <w:t> </w:t>
      </w:r>
      <w:r>
        <w:rPr/>
        <w:t>coefficients,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second</w:t>
      </w:r>
      <w:r>
        <w:rPr>
          <w:spacing w:val="1"/>
        </w:rPr>
        <w:t> </w:t>
      </w:r>
      <w:r>
        <w:rPr/>
        <w:t>2000</w:t>
      </w:r>
      <w:r>
        <w:rPr>
          <w:spacing w:val="48"/>
        </w:rPr>
        <w:t> </w:t>
      </w:r>
      <w:r>
        <w:rPr/>
        <w:t>day</w:t>
      </w:r>
      <w:r>
        <w:rPr>
          <w:spacing w:val="-46"/>
        </w:rPr>
        <w:t> </w:t>
      </w:r>
      <w:r>
        <w:rPr/>
        <w:t>period as the experimental data set. BV96 choose to examine the first few modes of zonal</w:t>
      </w:r>
      <w:r>
        <w:rPr>
          <w:spacing w:val="1"/>
        </w:rPr>
        <w:t> </w:t>
      </w:r>
      <w:r>
        <w:rPr/>
        <w:t>pseudomomentum (as a function of latitude) of the upper troposphere, which should be</w:t>
      </w:r>
      <w:r>
        <w:rPr>
          <w:spacing w:val="1"/>
        </w:rPr>
        <w:t> </w:t>
      </w:r>
      <w:r>
        <w:rPr/>
        <w:t>subject</w:t>
      </w:r>
      <w:r>
        <w:rPr>
          <w:spacing w:val="27"/>
        </w:rPr>
        <w:t> </w:t>
      </w:r>
      <w:r>
        <w:rPr/>
        <w:t>to</w:t>
      </w:r>
      <w:r>
        <w:rPr>
          <w:spacing w:val="28"/>
        </w:rPr>
        <w:t> </w:t>
      </w:r>
      <w:r>
        <w:rPr/>
        <w:t>excitation</w:t>
      </w:r>
      <w:r>
        <w:rPr>
          <w:spacing w:val="28"/>
        </w:rPr>
        <w:t> </w:t>
      </w:r>
      <w:r>
        <w:rPr/>
        <w:t>from</w:t>
      </w:r>
      <w:r>
        <w:rPr>
          <w:spacing w:val="30"/>
        </w:rPr>
        <w:t> </w:t>
      </w:r>
      <w:r>
        <w:rPr/>
        <w:t>bursts</w:t>
      </w:r>
      <w:r>
        <w:rPr>
          <w:spacing w:val="30"/>
        </w:rPr>
        <w:t> </w:t>
      </w:r>
      <w:r>
        <w:rPr/>
        <w:t>of</w:t>
      </w:r>
      <w:r>
        <w:rPr>
          <w:spacing w:val="29"/>
        </w:rPr>
        <w:t> </w:t>
      </w:r>
      <w:r>
        <w:rPr/>
        <w:t>wave</w:t>
      </w:r>
      <w:r>
        <w:rPr>
          <w:spacing w:val="29"/>
        </w:rPr>
        <w:t> </w:t>
      </w:r>
      <w:r>
        <w:rPr/>
        <w:t>activity</w:t>
      </w:r>
      <w:r>
        <w:rPr>
          <w:spacing w:val="28"/>
        </w:rPr>
        <w:t> </w:t>
      </w:r>
      <w:r>
        <w:rPr/>
        <w:t>in</w:t>
      </w:r>
      <w:r>
        <w:rPr>
          <w:spacing w:val="28"/>
        </w:rPr>
        <w:t> </w:t>
      </w:r>
      <w:r>
        <w:rPr/>
        <w:t>the</w:t>
      </w:r>
      <w:r>
        <w:rPr>
          <w:spacing w:val="28"/>
        </w:rPr>
        <w:t> </w:t>
      </w:r>
      <w:r>
        <w:rPr/>
        <w:t>lower</w:t>
      </w:r>
      <w:r>
        <w:rPr>
          <w:spacing w:val="28"/>
        </w:rPr>
        <w:t> </w:t>
      </w:r>
      <w:r>
        <w:rPr/>
        <w:t>atmosphere.</w:t>
      </w:r>
      <w:r>
        <w:rPr>
          <w:spacing w:val="29"/>
        </w:rPr>
        <w:t> </w:t>
      </w:r>
      <w:r>
        <w:rPr/>
        <w:t>For</w:t>
      </w:r>
      <w:r>
        <w:rPr>
          <w:spacing w:val="29"/>
        </w:rPr>
        <w:t> </w:t>
      </w:r>
      <w:r>
        <w:rPr/>
        <w:t>the</w:t>
      </w:r>
      <w:r>
        <w:rPr>
          <w:spacing w:val="29"/>
        </w:rPr>
        <w:t> </w:t>
      </w:r>
      <w:r>
        <w:rPr/>
        <w:t>first</w:t>
      </w:r>
    </w:p>
    <w:p>
      <w:pPr>
        <w:spacing w:after="0" w:line="480" w:lineRule="auto"/>
        <w:jc w:val="both"/>
        <w:sectPr>
          <w:pgSz w:w="12240" w:h="15840"/>
          <w:pgMar w:top="1500" w:bottom="280" w:left="1700" w:right="1380"/>
        </w:sectPr>
      </w:pPr>
    </w:p>
    <w:p>
      <w:pPr>
        <w:pStyle w:val="BodyText"/>
        <w:rPr>
          <w:sz w:val="17"/>
        </w:rPr>
      </w:pPr>
    </w:p>
    <w:p>
      <w:pPr>
        <w:pStyle w:val="BodyText"/>
        <w:spacing w:line="480" w:lineRule="auto" w:before="101"/>
        <w:ind w:left="316" w:right="271"/>
        <w:jc w:val="both"/>
      </w:pPr>
      <w:r>
        <w:rPr/>
        <w:t>three modes, including both eastward and westward components, the excitation of the first</w:t>
      </w:r>
      <w:r>
        <w:rPr>
          <w:spacing w:val="-46"/>
        </w:rPr>
        <w:t> </w:t>
      </w:r>
      <w:r>
        <w:rPr/>
        <w:t>four principal components as a function of frequency is examined as the model is forced by</w:t>
      </w:r>
      <w:r>
        <w:rPr>
          <w:spacing w:val="1"/>
        </w:rPr>
        <w:t> </w:t>
      </w:r>
      <w:r>
        <w:rPr/>
        <w:t>Gaussian-distributed geopotential height perturbations. These impulses are found to occur</w:t>
      </w:r>
      <w:r>
        <w:rPr>
          <w:spacing w:val="1"/>
        </w:rPr>
        <w:t> </w:t>
      </w:r>
      <w:r>
        <w:rPr/>
        <w:t>on timescales of about 25 days on average, which suggests to BV96 a maximum relaxation</w:t>
      </w:r>
      <w:r>
        <w:rPr>
          <w:spacing w:val="1"/>
        </w:rPr>
        <w:t> </w:t>
      </w:r>
      <w:r>
        <w:rPr/>
        <w:t>time of four weeks. The time-averaged zonal flow is used as the basic state of the linearized</w:t>
      </w:r>
      <w:r>
        <w:rPr>
          <w:spacing w:val="-46"/>
        </w:rPr>
        <w:t> </w:t>
      </w:r>
      <w:r>
        <w:rPr/>
        <w:t>model.</w:t>
      </w:r>
    </w:p>
    <w:p>
      <w:pPr>
        <w:pStyle w:val="BodyText"/>
        <w:spacing w:line="480" w:lineRule="auto" w:before="1"/>
        <w:ind w:left="316" w:right="270" w:firstLine="720"/>
        <w:jc w:val="both"/>
      </w:pPr>
      <w:r>
        <w:rPr/>
        <w:t>The four experiments in BV96 are differentiated by the amplitude of the height field</w:t>
      </w:r>
      <w:r>
        <w:rPr>
          <w:spacing w:val="-46"/>
        </w:rPr>
        <w:t> </w:t>
      </w:r>
      <w:r>
        <w:rPr/>
        <w:t>disturbance, the larger of which is hypothesized to result in stronger nonlinear excitations.</w:t>
      </w:r>
      <w:r>
        <w:rPr>
          <w:spacing w:val="1"/>
        </w:rPr>
        <w:t> </w:t>
      </w:r>
      <w:r>
        <w:rPr/>
        <w:t>The physical agreement between the small amplitude and large amplitude experiments and</w:t>
      </w:r>
      <w:r>
        <w:rPr>
          <w:spacing w:val="-46"/>
        </w:rPr>
        <w:t> </w:t>
      </w:r>
      <w:r>
        <w:rPr/>
        <w:t>empirical observations are generally good, with the exceptions that the nonlinearity in the</w:t>
      </w:r>
      <w:r>
        <w:rPr>
          <w:spacing w:val="1"/>
        </w:rPr>
        <w:t> </w:t>
      </w:r>
      <w:r>
        <w:rPr/>
        <w:t>large amplitude experiments leads to different latitudinal distributions of each ENM mode,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that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small</w:t>
      </w:r>
      <w:r>
        <w:rPr>
          <w:spacing w:val="1"/>
        </w:rPr>
        <w:t> </w:t>
      </w:r>
      <w:r>
        <w:rPr/>
        <w:t>amplitude</w:t>
      </w:r>
      <w:r>
        <w:rPr>
          <w:spacing w:val="1"/>
        </w:rPr>
        <w:t> </w:t>
      </w:r>
      <w:r>
        <w:rPr/>
        <w:t>experiment</w:t>
      </w:r>
      <w:r>
        <w:rPr>
          <w:spacing w:val="1"/>
        </w:rPr>
        <w:t> </w:t>
      </w:r>
      <w:r>
        <w:rPr/>
        <w:t>yields</w:t>
      </w:r>
      <w:r>
        <w:rPr>
          <w:spacing w:val="1"/>
        </w:rPr>
        <w:t> </w:t>
      </w:r>
      <w:r>
        <w:rPr/>
        <w:t>more</w:t>
      </w:r>
      <w:r>
        <w:rPr>
          <w:spacing w:val="1"/>
        </w:rPr>
        <w:t> </w:t>
      </w:r>
      <w:r>
        <w:rPr/>
        <w:t>monochromatic</w:t>
      </w:r>
      <w:r>
        <w:rPr>
          <w:spacing w:val="1"/>
        </w:rPr>
        <w:t> </w:t>
      </w:r>
      <w:r>
        <w:rPr/>
        <w:t>spectral</w:t>
      </w:r>
      <w:r>
        <w:rPr>
          <w:spacing w:val="1"/>
        </w:rPr>
        <w:t> </w:t>
      </w:r>
      <w:r>
        <w:rPr/>
        <w:t>peaks.</w:t>
      </w:r>
      <w:r>
        <w:rPr>
          <w:spacing w:val="1"/>
        </w:rPr>
        <w:t> </w:t>
      </w:r>
      <w:r>
        <w:rPr/>
        <w:t>Highlighting the importance of the choice of basic state, choosing a solid-body rotation as</w:t>
      </w:r>
      <w:r>
        <w:rPr>
          <w:spacing w:val="1"/>
        </w:rPr>
        <w:t> </w:t>
      </w:r>
      <w:r>
        <w:rPr/>
        <w:t>the model basic state results in more monochromatic behavior in the small amplitude case,</w:t>
      </w:r>
      <w:r>
        <w:rPr>
          <w:spacing w:val="1"/>
        </w:rPr>
        <w:t> </w:t>
      </w:r>
      <w:r>
        <w:rPr/>
        <w:t>but</w:t>
      </w:r>
      <w:r>
        <w:rPr>
          <w:spacing w:val="-1"/>
        </w:rPr>
        <w:t> </w:t>
      </w:r>
      <w:r>
        <w:rPr/>
        <w:t>no significant</w:t>
      </w:r>
      <w:r>
        <w:rPr>
          <w:spacing w:val="-2"/>
        </w:rPr>
        <w:t> </w:t>
      </w:r>
      <w:r>
        <w:rPr/>
        <w:t>difference is</w:t>
      </w:r>
      <w:r>
        <w:rPr>
          <w:spacing w:val="1"/>
        </w:rPr>
        <w:t> </w:t>
      </w:r>
      <w:r>
        <w:rPr/>
        <w:t>found</w:t>
      </w:r>
      <w:r>
        <w:rPr>
          <w:spacing w:val="-3"/>
        </w:rPr>
        <w:t> </w:t>
      </w:r>
      <w:r>
        <w:rPr/>
        <w:t>in</w:t>
      </w:r>
      <w:r>
        <w:rPr>
          <w:spacing w:val="-1"/>
        </w:rPr>
        <w:t> </w:t>
      </w:r>
      <w:r>
        <w:rPr/>
        <w:t>the</w:t>
      </w:r>
      <w:r>
        <w:rPr>
          <w:spacing w:val="-1"/>
        </w:rPr>
        <w:t> </w:t>
      </w:r>
      <w:r>
        <w:rPr/>
        <w:t>large</w:t>
      </w:r>
      <w:r>
        <w:rPr>
          <w:spacing w:val="-3"/>
        </w:rPr>
        <w:t> </w:t>
      </w:r>
      <w:r>
        <w:rPr/>
        <w:t>amplitude</w:t>
      </w:r>
      <w:r>
        <w:rPr>
          <w:spacing w:val="-3"/>
        </w:rPr>
        <w:t> </w:t>
      </w:r>
      <w:r>
        <w:rPr/>
        <w:t>case.</w:t>
      </w:r>
    </w:p>
    <w:p>
      <w:pPr>
        <w:pStyle w:val="BodyText"/>
        <w:spacing w:line="480" w:lineRule="auto"/>
        <w:ind w:left="316" w:right="271" w:firstLine="720"/>
        <w:jc w:val="both"/>
      </w:pPr>
      <w:r>
        <w:rPr/>
        <w:t>BV96 also include an analysis of EOF and ENM skill by creating 20-day forecasts</w:t>
      </w:r>
      <w:r>
        <w:rPr>
          <w:spacing w:val="1"/>
        </w:rPr>
        <w:t> </w:t>
      </w:r>
      <w:r>
        <w:rPr/>
        <w:t>based on both methods every 25 model days, and comparing the model results to the</w:t>
      </w:r>
      <w:r>
        <w:rPr>
          <w:spacing w:val="1"/>
        </w:rPr>
        <w:t> </w:t>
      </w:r>
      <w:r>
        <w:rPr/>
        <w:t>forecasts. These forecasts show that ENMs are more skillful with high-wavenumber modes,</w:t>
      </w:r>
      <w:r>
        <w:rPr>
          <w:spacing w:val="-46"/>
        </w:rPr>
        <w:t> </w:t>
      </w:r>
      <w:r>
        <w:rPr/>
        <w:t>while at modes one and two, ENM skill is statistically undifferentiable from EOF results.</w:t>
      </w:r>
      <w:r>
        <w:rPr>
          <w:spacing w:val="1"/>
        </w:rPr>
        <w:t> </w:t>
      </w:r>
      <w:r>
        <w:rPr/>
        <w:t>EOFs perform better than ENMs at low lead times (1-3 days) but BV96 state that this is</w:t>
      </w:r>
      <w:r>
        <w:rPr>
          <w:spacing w:val="1"/>
        </w:rPr>
        <w:t> </w:t>
      </w:r>
      <w:r>
        <w:rPr/>
        <w:t>likely an artifact of the skill scoring method they used, and ENMs perform better at longer</w:t>
      </w:r>
      <w:r>
        <w:rPr>
          <w:spacing w:val="1"/>
        </w:rPr>
        <w:t> </w:t>
      </w:r>
      <w:r>
        <w:rPr/>
        <w:t>lead times, particularly when time-averaged zonal flow is used as the basic state. This holds</w:t>
      </w:r>
      <w:r>
        <w:rPr>
          <w:spacing w:val="-46"/>
        </w:rPr>
        <w:t> </w:t>
      </w:r>
      <w:r>
        <w:rPr/>
        <w:t>even</w:t>
      </w:r>
      <w:r>
        <w:rPr>
          <w:spacing w:val="-2"/>
        </w:rPr>
        <w:t> </w:t>
      </w:r>
      <w:r>
        <w:rPr/>
        <w:t>in</w:t>
      </w:r>
      <w:r>
        <w:rPr>
          <w:spacing w:val="-2"/>
        </w:rPr>
        <w:t> </w:t>
      </w:r>
      <w:r>
        <w:rPr/>
        <w:t>the</w:t>
      </w:r>
      <w:r>
        <w:rPr>
          <w:spacing w:val="-1"/>
        </w:rPr>
        <w:t> </w:t>
      </w:r>
      <w:r>
        <w:rPr/>
        <w:t>more</w:t>
      </w:r>
      <w:r>
        <w:rPr>
          <w:spacing w:val="-1"/>
        </w:rPr>
        <w:t> </w:t>
      </w:r>
      <w:r>
        <w:rPr/>
        <w:t>non-linear</w:t>
      </w:r>
      <w:r>
        <w:rPr>
          <w:spacing w:val="-1"/>
        </w:rPr>
        <w:t> </w:t>
      </w:r>
      <w:r>
        <w:rPr/>
        <w:t>cases,</w:t>
      </w:r>
      <w:r>
        <w:rPr>
          <w:spacing w:val="-1"/>
        </w:rPr>
        <w:t> </w:t>
      </w:r>
      <w:r>
        <w:rPr/>
        <w:t>though</w:t>
      </w:r>
      <w:r>
        <w:rPr>
          <w:spacing w:val="-1"/>
        </w:rPr>
        <w:t> </w:t>
      </w:r>
      <w:r>
        <w:rPr/>
        <w:t>the</w:t>
      </w:r>
      <w:r>
        <w:rPr>
          <w:spacing w:val="-1"/>
        </w:rPr>
        <w:t> </w:t>
      </w:r>
      <w:r>
        <w:rPr/>
        <w:t>lead</w:t>
      </w:r>
      <w:r>
        <w:rPr>
          <w:spacing w:val="-1"/>
        </w:rPr>
        <w:t> </w:t>
      </w:r>
      <w:r>
        <w:rPr/>
        <w:t>times are</w:t>
      </w:r>
      <w:r>
        <w:rPr>
          <w:spacing w:val="-1"/>
        </w:rPr>
        <w:t> </w:t>
      </w:r>
      <w:r>
        <w:rPr/>
        <w:t>lower</w:t>
      </w:r>
      <w:r>
        <w:rPr>
          <w:spacing w:val="-2"/>
        </w:rPr>
        <w:t> </w:t>
      </w:r>
      <w:r>
        <w:rPr/>
        <w:t>across the</w:t>
      </w:r>
      <w:r>
        <w:rPr>
          <w:spacing w:val="-4"/>
        </w:rPr>
        <w:t> </w:t>
      </w:r>
      <w:r>
        <w:rPr/>
        <w:t>board.</w:t>
      </w:r>
    </w:p>
    <w:p>
      <w:pPr>
        <w:spacing w:after="0" w:line="480" w:lineRule="auto"/>
        <w:jc w:val="both"/>
        <w:sectPr>
          <w:pgSz w:w="12240" w:h="15840"/>
          <w:pgMar w:top="1500" w:bottom="280" w:left="1700" w:right="1380"/>
        </w:sectPr>
      </w:pPr>
    </w:p>
    <w:p>
      <w:pPr>
        <w:pStyle w:val="BodyText"/>
        <w:rPr>
          <w:sz w:val="17"/>
        </w:rPr>
      </w:pPr>
    </w:p>
    <w:p>
      <w:pPr>
        <w:pStyle w:val="Heading2"/>
        <w:numPr>
          <w:ilvl w:val="1"/>
          <w:numId w:val="3"/>
        </w:numPr>
        <w:tabs>
          <w:tab w:pos="674" w:val="left" w:leader="none"/>
        </w:tabs>
        <w:spacing w:line="240" w:lineRule="auto" w:before="101" w:after="0"/>
        <w:ind w:left="674" w:right="0" w:hanging="358"/>
        <w:jc w:val="left"/>
      </w:pPr>
      <w:bookmarkStart w:name="_TOC_250007" w:id="17"/>
      <w:bookmarkStart w:name="1.2 Exact Nonequispaced Time Series Meth" w:id="18"/>
      <w:r>
        <w:rPr>
          <w:b w:val="0"/>
        </w:rPr>
      </w:r>
      <w:bookmarkStart w:name="_bookmark7" w:id="19"/>
      <w:bookmarkEnd w:id="19"/>
      <w:r>
        <w:rPr>
          <w:b w:val="0"/>
        </w:rPr>
      </w:r>
      <w:bookmarkStart w:name="_bookmark7" w:id="20"/>
      <w:bookmarkEnd w:id="20"/>
      <w:r>
        <w:rPr/>
        <w:t>E</w:t>
      </w:r>
      <w:r>
        <w:rPr/>
        <w:t>xact</w:t>
      </w:r>
      <w:r>
        <w:rPr>
          <w:spacing w:val="-1"/>
        </w:rPr>
        <w:t> </w:t>
      </w:r>
      <w:r>
        <w:rPr/>
        <w:t>Nonequispaced Time Series</w:t>
      </w:r>
      <w:r>
        <w:rPr>
          <w:spacing w:val="-2"/>
        </w:rPr>
        <w:t> </w:t>
      </w:r>
      <w:bookmarkEnd w:id="17"/>
      <w:r>
        <w:rPr/>
        <w:t>Methods</w:t>
      </w:r>
    </w:p>
    <w:p>
      <w:pPr>
        <w:pStyle w:val="BodyText"/>
        <w:rPr>
          <w:b/>
        </w:rPr>
      </w:pPr>
    </w:p>
    <w:p>
      <w:pPr>
        <w:pStyle w:val="BodyText"/>
        <w:spacing w:line="480" w:lineRule="auto"/>
        <w:ind w:left="316" w:right="271" w:firstLine="720"/>
        <w:jc w:val="both"/>
      </w:pPr>
      <w:r>
        <w:rPr/>
        <w:t>Lomb (1976) was the first to propose an exact solution to the problem of applying a</w:t>
      </w:r>
      <w:r>
        <w:rPr>
          <w:spacing w:val="-46"/>
        </w:rPr>
        <w:t> </w:t>
      </w:r>
      <w:r>
        <w:rPr/>
        <w:t>Fourier Transform to unevenly spaced data. This developed in response to time series of</w:t>
      </w:r>
      <w:r>
        <w:rPr>
          <w:spacing w:val="1"/>
        </w:rPr>
        <w:t> </w:t>
      </w:r>
      <w:r>
        <w:rPr/>
        <w:t>variable star observations, but was also noted as relevant to ground-based astronomical</w:t>
      </w:r>
      <w:r>
        <w:rPr>
          <w:spacing w:val="1"/>
        </w:rPr>
        <w:t> </w:t>
      </w:r>
      <w:r>
        <w:rPr/>
        <w:t>data more generally. At the time, FFTs and the newly developed Maximum Entropy Method</w:t>
      </w:r>
      <w:r>
        <w:rPr>
          <w:spacing w:val="-46"/>
        </w:rPr>
        <w:t> </w:t>
      </w:r>
      <w:r>
        <w:rPr/>
        <w:t>were the typical Fourier analyses available (Lomb, 1976). Classic periodograms were used</w:t>
      </w:r>
      <w:r>
        <w:rPr>
          <w:spacing w:val="1"/>
        </w:rPr>
        <w:t> </w:t>
      </w:r>
      <w:r>
        <w:rPr/>
        <w:t>for</w:t>
      </w:r>
      <w:r>
        <w:rPr>
          <w:spacing w:val="-1"/>
        </w:rPr>
        <w:t> </w:t>
      </w:r>
      <w:r>
        <w:rPr/>
        <w:t>unevenly</w:t>
      </w:r>
      <w:r>
        <w:rPr>
          <w:spacing w:val="-1"/>
        </w:rPr>
        <w:t> </w:t>
      </w:r>
      <w:r>
        <w:rPr/>
        <w:t>spaced</w:t>
      </w:r>
      <w:r>
        <w:rPr>
          <w:spacing w:val="-1"/>
        </w:rPr>
        <w:t> </w:t>
      </w:r>
      <w:r>
        <w:rPr/>
        <w:t>data,</w:t>
      </w:r>
      <w:r>
        <w:rPr>
          <w:spacing w:val="-4"/>
        </w:rPr>
        <w:t> </w:t>
      </w:r>
      <w:r>
        <w:rPr/>
        <w:t>but they</w:t>
      </w:r>
      <w:r>
        <w:rPr>
          <w:spacing w:val="-2"/>
        </w:rPr>
        <w:t> </w:t>
      </w:r>
      <w:r>
        <w:rPr/>
        <w:t>do</w:t>
      </w:r>
      <w:r>
        <w:rPr>
          <w:spacing w:val="-1"/>
        </w:rPr>
        <w:t> </w:t>
      </w:r>
      <w:r>
        <w:rPr/>
        <w:t>not account</w:t>
      </w:r>
      <w:r>
        <w:rPr>
          <w:spacing w:val="-2"/>
        </w:rPr>
        <w:t> </w:t>
      </w:r>
      <w:r>
        <w:rPr/>
        <w:t>for</w:t>
      </w:r>
      <w:r>
        <w:rPr>
          <w:spacing w:val="-2"/>
        </w:rPr>
        <w:t> </w:t>
      </w:r>
      <w:r>
        <w:rPr/>
        <w:t>the</w:t>
      </w:r>
      <w:r>
        <w:rPr>
          <w:spacing w:val="-1"/>
        </w:rPr>
        <w:t> </w:t>
      </w:r>
      <w:r>
        <w:rPr/>
        <w:t>uneven</w:t>
      </w:r>
      <w:r>
        <w:rPr>
          <w:spacing w:val="-1"/>
        </w:rPr>
        <w:t> </w:t>
      </w:r>
      <w:r>
        <w:rPr/>
        <w:t>spacing.</w:t>
      </w:r>
    </w:p>
    <w:p>
      <w:pPr>
        <w:pStyle w:val="BodyText"/>
        <w:spacing w:line="480" w:lineRule="auto" w:before="1"/>
        <w:ind w:left="316" w:right="269" w:firstLine="720"/>
        <w:jc w:val="both"/>
      </w:pPr>
      <w:r>
        <w:rPr/>
        <w:t>Aliasing is a major problem for all these techniques when using unevenly spaced</w:t>
      </w:r>
      <w:r>
        <w:rPr>
          <w:spacing w:val="1"/>
        </w:rPr>
        <w:t> </w:t>
      </w:r>
      <w:r>
        <w:rPr/>
        <w:t>data, and in practice, no more than one period could be deduced at a time (Lomb, 1976).</w:t>
      </w:r>
      <w:r>
        <w:rPr>
          <w:spacing w:val="1"/>
        </w:rPr>
        <w:t> </w:t>
      </w:r>
      <w:r>
        <w:rPr/>
        <w:t>Known periodicities could then be subtracted from the raw time series, in a process called</w:t>
      </w:r>
      <w:r>
        <w:rPr>
          <w:spacing w:val="1"/>
        </w:rPr>
        <w:t> </w:t>
      </w:r>
      <w:r>
        <w:rPr/>
        <w:t>“pre-whitening,”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subsequent</w:t>
      </w:r>
      <w:r>
        <w:rPr>
          <w:spacing w:val="1"/>
        </w:rPr>
        <w:t> </w:t>
      </w:r>
      <w:r>
        <w:rPr/>
        <w:t>periods</w:t>
      </w:r>
      <w:r>
        <w:rPr>
          <w:spacing w:val="1"/>
        </w:rPr>
        <w:t> </w:t>
      </w:r>
      <w:r>
        <w:rPr/>
        <w:t>could</w:t>
      </w:r>
      <w:r>
        <w:rPr>
          <w:spacing w:val="1"/>
        </w:rPr>
        <w:t> </w:t>
      </w:r>
      <w:r>
        <w:rPr/>
        <w:t>be</w:t>
      </w:r>
      <w:r>
        <w:rPr>
          <w:spacing w:val="1"/>
        </w:rPr>
        <w:t> </w:t>
      </w:r>
      <w:r>
        <w:rPr/>
        <w:t>found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Fourier</w:t>
      </w:r>
      <w:r>
        <w:rPr>
          <w:spacing w:val="1"/>
        </w:rPr>
        <w:t> </w:t>
      </w:r>
      <w:r>
        <w:rPr/>
        <w:t>analyses</w:t>
      </w:r>
      <w:r>
        <w:rPr>
          <w:spacing w:val="1"/>
        </w:rPr>
        <w:t> </w:t>
      </w:r>
      <w:r>
        <w:rPr/>
        <w:t>of</w:t>
      </w:r>
      <w:r>
        <w:rPr>
          <w:spacing w:val="48"/>
        </w:rPr>
        <w:t> </w:t>
      </w:r>
      <w:r>
        <w:rPr/>
        <w:t>the</w:t>
      </w:r>
      <w:r>
        <w:rPr>
          <w:spacing w:val="1"/>
        </w:rPr>
        <w:t> </w:t>
      </w:r>
      <w:r>
        <w:rPr/>
        <w:t>resulting</w:t>
      </w:r>
      <w:r>
        <w:rPr>
          <w:spacing w:val="1"/>
        </w:rPr>
        <w:t> </w:t>
      </w:r>
      <w:r>
        <w:rPr/>
        <w:t>pre-whitened</w:t>
      </w:r>
      <w:r>
        <w:rPr>
          <w:spacing w:val="1"/>
        </w:rPr>
        <w:t> </w:t>
      </w:r>
      <w:r>
        <w:rPr/>
        <w:t>data.</w:t>
      </w:r>
      <w:r>
        <w:rPr>
          <w:spacing w:val="1"/>
        </w:rPr>
        <w:t> </w:t>
      </w:r>
      <w:r>
        <w:rPr/>
        <w:t>For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classic</w:t>
      </w:r>
      <w:r>
        <w:rPr>
          <w:spacing w:val="1"/>
        </w:rPr>
        <w:t> </w:t>
      </w:r>
      <w:r>
        <w:rPr/>
        <w:t>periodogram,</w:t>
      </w:r>
      <w:r>
        <w:rPr>
          <w:spacing w:val="1"/>
        </w:rPr>
        <w:t> </w:t>
      </w:r>
      <w:r>
        <w:rPr/>
        <w:t>another</w:t>
      </w:r>
      <w:r>
        <w:rPr>
          <w:spacing w:val="1"/>
        </w:rPr>
        <w:t> </w:t>
      </w:r>
      <w:r>
        <w:rPr/>
        <w:t>shortcoming</w:t>
      </w:r>
      <w:r>
        <w:rPr>
          <w:spacing w:val="1"/>
        </w:rPr>
        <w:t> </w:t>
      </w:r>
      <w:r>
        <w:rPr/>
        <w:t>is</w:t>
      </w:r>
      <w:r>
        <w:rPr>
          <w:spacing w:val="1"/>
        </w:rPr>
        <w:t> </w:t>
      </w:r>
      <w:r>
        <w:rPr/>
        <w:t>that</w:t>
      </w:r>
      <w:r>
        <w:rPr>
          <w:spacing w:val="1"/>
        </w:rPr>
        <w:t> </w:t>
      </w:r>
      <w:r>
        <w:rPr/>
        <w:t>spectral peaks will not necessarily occur at their actual frequency. Other contemporary</w:t>
      </w:r>
      <w:r>
        <w:rPr>
          <w:spacing w:val="1"/>
        </w:rPr>
        <w:t> </w:t>
      </w:r>
      <w:r>
        <w:rPr/>
        <w:t>methods offered only marginal improvements over the periodogram. For these reasons, a</w:t>
      </w:r>
      <w:r>
        <w:rPr>
          <w:spacing w:val="1"/>
        </w:rPr>
        <w:t> </w:t>
      </w:r>
      <w:r>
        <w:rPr/>
        <w:t>least-squares method</w:t>
      </w:r>
      <w:r>
        <w:rPr>
          <w:spacing w:val="-1"/>
        </w:rPr>
        <w:t> </w:t>
      </w:r>
      <w:r>
        <w:rPr/>
        <w:t>was</w:t>
      </w:r>
      <w:r>
        <w:rPr>
          <w:spacing w:val="-2"/>
        </w:rPr>
        <w:t> </w:t>
      </w:r>
      <w:r>
        <w:rPr/>
        <w:t>extended to</w:t>
      </w:r>
      <w:r>
        <w:rPr>
          <w:spacing w:val="-1"/>
        </w:rPr>
        <w:t> </w:t>
      </w:r>
      <w:r>
        <w:rPr/>
        <w:t>unevenly</w:t>
      </w:r>
      <w:r>
        <w:rPr>
          <w:spacing w:val="-1"/>
        </w:rPr>
        <w:t> </w:t>
      </w:r>
      <w:r>
        <w:rPr/>
        <w:t>spaced data.</w:t>
      </w:r>
    </w:p>
    <w:p>
      <w:pPr>
        <w:pStyle w:val="BodyText"/>
        <w:spacing w:line="480" w:lineRule="auto"/>
        <w:ind w:left="316" w:right="271" w:firstLine="720"/>
        <w:jc w:val="both"/>
      </w:pPr>
      <w:r>
        <w:rPr/>
        <w:t>Scargle (1982) offers a similar analysis, citing the rise of automatic data generation</w:t>
      </w:r>
      <w:r>
        <w:rPr>
          <w:spacing w:val="1"/>
        </w:rPr>
        <w:t> </w:t>
      </w:r>
      <w:r>
        <w:rPr/>
        <w:t>as well as the planetary detection problem as reasons for developing a more robust time</w:t>
      </w:r>
      <w:r>
        <w:rPr>
          <w:spacing w:val="1"/>
        </w:rPr>
        <w:t> </w:t>
      </w:r>
      <w:r>
        <w:rPr/>
        <w:t>series analysis than classic periodograms. Highly regular signals do not raise the difficulty</w:t>
      </w:r>
      <w:r>
        <w:rPr>
          <w:spacing w:val="1"/>
        </w:rPr>
        <w:t> </w:t>
      </w:r>
      <w:r>
        <w:rPr/>
        <w:t>of periodogram statistics significantly, so given the choice between classic periodograms</w:t>
      </w:r>
      <w:r>
        <w:rPr>
          <w:spacing w:val="1"/>
        </w:rPr>
        <w:t> </w:t>
      </w:r>
      <w:r>
        <w:rPr/>
        <w:t>and Scargle’s analysis, the latter choice should offer a relatively inexpensive improvement.</w:t>
      </w:r>
      <w:r>
        <w:rPr>
          <w:spacing w:val="1"/>
        </w:rPr>
        <w:t> </w:t>
      </w:r>
      <w:r>
        <w:rPr/>
        <w:t>Additionally, smoothing schemes used for the classic periodogram are equally applicable to</w:t>
      </w:r>
      <w:r>
        <w:rPr>
          <w:spacing w:val="-46"/>
        </w:rPr>
        <w:t> </w:t>
      </w:r>
      <w:r>
        <w:rPr/>
        <w:t>both.</w:t>
      </w:r>
    </w:p>
    <w:p>
      <w:pPr>
        <w:pStyle w:val="BodyText"/>
        <w:spacing w:line="477" w:lineRule="auto" w:before="1"/>
        <w:ind w:left="316" w:firstLine="720"/>
      </w:pPr>
      <w:r>
        <w:rPr/>
        <w:t>Scargle</w:t>
      </w:r>
      <w:r>
        <w:rPr>
          <w:spacing w:val="24"/>
        </w:rPr>
        <w:t> </w:t>
      </w:r>
      <w:r>
        <w:rPr/>
        <w:t>(1982)</w:t>
      </w:r>
      <w:r>
        <w:rPr>
          <w:spacing w:val="23"/>
        </w:rPr>
        <w:t> </w:t>
      </w:r>
      <w:r>
        <w:rPr/>
        <w:t>also</w:t>
      </w:r>
      <w:r>
        <w:rPr>
          <w:spacing w:val="24"/>
        </w:rPr>
        <w:t> </w:t>
      </w:r>
      <w:r>
        <w:rPr/>
        <w:t>offers</w:t>
      </w:r>
      <w:r>
        <w:rPr>
          <w:spacing w:val="24"/>
        </w:rPr>
        <w:t> </w:t>
      </w:r>
      <w:r>
        <w:rPr/>
        <w:t>new</w:t>
      </w:r>
      <w:r>
        <w:rPr>
          <w:spacing w:val="23"/>
        </w:rPr>
        <w:t> </w:t>
      </w:r>
      <w:r>
        <w:rPr/>
        <w:t>insight</w:t>
      </w:r>
      <w:r>
        <w:rPr>
          <w:spacing w:val="24"/>
        </w:rPr>
        <w:t> </w:t>
      </w:r>
      <w:r>
        <w:rPr/>
        <w:t>into</w:t>
      </w:r>
      <w:r>
        <w:rPr>
          <w:spacing w:val="23"/>
        </w:rPr>
        <w:t> </w:t>
      </w:r>
      <w:r>
        <w:rPr/>
        <w:t>the</w:t>
      </w:r>
      <w:r>
        <w:rPr>
          <w:spacing w:val="21"/>
        </w:rPr>
        <w:t> </w:t>
      </w:r>
      <w:r>
        <w:rPr/>
        <w:t>statistical</w:t>
      </w:r>
      <w:r>
        <w:rPr>
          <w:spacing w:val="29"/>
        </w:rPr>
        <w:t> </w:t>
      </w:r>
      <w:r>
        <w:rPr/>
        <w:t>distribution</w:t>
      </w:r>
      <w:r>
        <w:rPr>
          <w:spacing w:val="23"/>
        </w:rPr>
        <w:t> </w:t>
      </w:r>
      <w:r>
        <w:rPr/>
        <w:t>of</w:t>
      </w:r>
      <w:r>
        <w:rPr>
          <w:spacing w:val="24"/>
        </w:rPr>
        <w:t> </w:t>
      </w:r>
      <w:r>
        <w:rPr/>
        <w:t>the</w:t>
      </w:r>
      <w:r>
        <w:rPr>
          <w:spacing w:val="-46"/>
        </w:rPr>
        <w:t> </w:t>
      </w:r>
      <w:r>
        <w:rPr/>
        <w:t>periodogram,</w:t>
      </w:r>
      <w:r>
        <w:rPr>
          <w:spacing w:val="15"/>
        </w:rPr>
        <w:t> </w:t>
      </w:r>
      <w:r>
        <w:rPr/>
        <w:t>noting</w:t>
      </w:r>
      <w:r>
        <w:rPr>
          <w:spacing w:val="15"/>
        </w:rPr>
        <w:t> </w:t>
      </w:r>
      <w:r>
        <w:rPr/>
        <w:t>that</w:t>
      </w:r>
      <w:r>
        <w:rPr>
          <w:spacing w:val="14"/>
        </w:rPr>
        <w:t> </w:t>
      </w:r>
      <w:r>
        <w:rPr/>
        <w:t>when</w:t>
      </w:r>
      <w:r>
        <w:rPr>
          <w:spacing w:val="15"/>
        </w:rPr>
        <w:t> </w:t>
      </w:r>
      <w:r>
        <w:rPr/>
        <w:t>the</w:t>
      </w:r>
      <w:r>
        <w:rPr>
          <w:spacing w:val="16"/>
        </w:rPr>
        <w:t> </w:t>
      </w:r>
      <w:r>
        <w:rPr/>
        <w:t>general</w:t>
      </w:r>
      <w:r>
        <w:rPr>
          <w:spacing w:val="16"/>
        </w:rPr>
        <w:t> </w:t>
      </w:r>
      <w:r>
        <w:rPr/>
        <w:t>case</w:t>
      </w:r>
      <w:r>
        <w:rPr>
          <w:spacing w:val="14"/>
        </w:rPr>
        <w:t> </w:t>
      </w:r>
      <w:r>
        <w:rPr/>
        <w:t>of</w:t>
      </w:r>
      <w:r>
        <w:rPr>
          <w:spacing w:val="14"/>
        </w:rPr>
        <w:t> </w:t>
      </w:r>
      <w:r>
        <w:rPr/>
        <w:t>the</w:t>
      </w:r>
      <w:r>
        <w:rPr>
          <w:spacing w:val="16"/>
        </w:rPr>
        <w:t> </w:t>
      </w:r>
      <w:r>
        <w:rPr/>
        <w:t>classic</w:t>
      </w:r>
      <w:r>
        <w:rPr>
          <w:spacing w:val="17"/>
        </w:rPr>
        <w:t> </w:t>
      </w:r>
      <w:r>
        <w:rPr/>
        <w:t>periodogram</w:t>
      </w:r>
      <w:r>
        <w:rPr>
          <w:spacing w:val="14"/>
        </w:rPr>
        <w:t> </w:t>
      </w:r>
      <w:r>
        <w:rPr/>
        <w:t>is</w:t>
      </w:r>
      <w:r>
        <w:rPr>
          <w:spacing w:val="14"/>
        </w:rPr>
        <w:t> </w:t>
      </w:r>
      <w:r>
        <w:rPr/>
        <w:t>considered,</w:t>
      </w:r>
    </w:p>
    <w:p>
      <w:pPr>
        <w:spacing w:after="0" w:line="477" w:lineRule="auto"/>
        <w:sectPr>
          <w:pgSz w:w="12240" w:h="15840"/>
          <w:pgMar w:top="1500" w:bottom="280" w:left="1700" w:right="1380"/>
        </w:sectPr>
      </w:pPr>
    </w:p>
    <w:p>
      <w:pPr>
        <w:pStyle w:val="BodyText"/>
        <w:rPr>
          <w:sz w:val="17"/>
        </w:rPr>
      </w:pPr>
    </w:p>
    <w:p>
      <w:pPr>
        <w:pStyle w:val="BodyText"/>
        <w:spacing w:line="480" w:lineRule="auto" w:before="101"/>
        <w:ind w:left="316" w:right="274"/>
        <w:jc w:val="both"/>
      </w:pPr>
      <w:r>
        <w:rPr/>
        <w:t>the result is exactly the same as a least-squares analysis of sinusoidal curves. Additionally,</w:t>
      </w:r>
      <w:r>
        <w:rPr>
          <w:spacing w:val="1"/>
        </w:rPr>
        <w:t> </w:t>
      </w:r>
      <w:r>
        <w:rPr/>
        <w:t>this</w:t>
      </w:r>
      <w:r>
        <w:rPr>
          <w:spacing w:val="1"/>
        </w:rPr>
        <w:t> </w:t>
      </w:r>
      <w:r>
        <w:rPr/>
        <w:t>analysis</w:t>
      </w:r>
      <w:r>
        <w:rPr>
          <w:spacing w:val="1"/>
        </w:rPr>
        <w:t> </w:t>
      </w:r>
      <w:r>
        <w:rPr/>
        <w:t>retains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time-translation</w:t>
      </w:r>
      <w:r>
        <w:rPr>
          <w:spacing w:val="1"/>
        </w:rPr>
        <w:t> </w:t>
      </w:r>
      <w:r>
        <w:rPr/>
        <w:t>invariance</w:t>
      </w:r>
      <w:r>
        <w:rPr>
          <w:spacing w:val="1"/>
        </w:rPr>
        <w:t> </w:t>
      </w:r>
      <w:r>
        <w:rPr/>
        <w:t>that</w:t>
      </w:r>
      <w:r>
        <w:rPr>
          <w:spacing w:val="1"/>
        </w:rPr>
        <w:t> </w:t>
      </w:r>
      <w:r>
        <w:rPr/>
        <w:t>is</w:t>
      </w:r>
      <w:r>
        <w:rPr>
          <w:spacing w:val="1"/>
        </w:rPr>
        <w:t> </w:t>
      </w:r>
      <w:r>
        <w:rPr/>
        <w:t>otherwise</w:t>
      </w:r>
      <w:r>
        <w:rPr>
          <w:spacing w:val="1"/>
        </w:rPr>
        <w:t> </w:t>
      </w:r>
      <w:r>
        <w:rPr/>
        <w:t>lost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classic</w:t>
      </w:r>
      <w:r>
        <w:rPr>
          <w:spacing w:val="1"/>
        </w:rPr>
        <w:t> </w:t>
      </w:r>
      <w:r>
        <w:rPr/>
        <w:t>periodogram. This invariance has the effect of preventing spectral peaks from shifting from</w:t>
      </w:r>
      <w:r>
        <w:rPr>
          <w:spacing w:val="-46"/>
        </w:rPr>
        <w:t> </w:t>
      </w:r>
      <w:r>
        <w:rPr/>
        <w:t>their</w:t>
      </w:r>
      <w:r>
        <w:rPr>
          <w:spacing w:val="-2"/>
        </w:rPr>
        <w:t> </w:t>
      </w:r>
      <w:r>
        <w:rPr/>
        <w:t>true position.</w:t>
      </w:r>
    </w:p>
    <w:p>
      <w:pPr>
        <w:pStyle w:val="BodyText"/>
        <w:spacing w:line="480" w:lineRule="auto"/>
        <w:ind w:left="316" w:right="269" w:firstLine="720"/>
        <w:jc w:val="both"/>
      </w:pPr>
      <w:r>
        <w:rPr/>
        <w:t>The assumptions in Scargle (1982) include the idea that the time series is normally</w:t>
      </w:r>
      <w:r>
        <w:rPr>
          <w:spacing w:val="1"/>
        </w:rPr>
        <w:t> </w:t>
      </w:r>
      <w:r>
        <w:rPr/>
        <w:t>distributed,</w:t>
      </w:r>
      <w:r>
        <w:rPr>
          <w:spacing w:val="1"/>
        </w:rPr>
        <w:t> </w:t>
      </w:r>
      <w:r>
        <w:rPr/>
        <w:t>with</w:t>
      </w:r>
      <w:r>
        <w:rPr>
          <w:spacing w:val="1"/>
        </w:rPr>
        <w:t> </w:t>
      </w:r>
      <w:r>
        <w:rPr/>
        <w:t>zero</w:t>
      </w:r>
      <w:r>
        <w:rPr>
          <w:spacing w:val="1"/>
        </w:rPr>
        <w:t> </w:t>
      </w:r>
      <w:r>
        <w:rPr/>
        <w:t>mean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constant</w:t>
      </w:r>
      <w:r>
        <w:rPr>
          <w:spacing w:val="1"/>
        </w:rPr>
        <w:t> </w:t>
      </w:r>
      <w:r>
        <w:rPr/>
        <w:t>variance.</w:t>
      </w:r>
      <w:r>
        <w:rPr>
          <w:spacing w:val="1"/>
        </w:rPr>
        <w:t> </w:t>
      </w:r>
      <w:r>
        <w:rPr/>
        <w:t>Therefore,</w:t>
      </w:r>
      <w:r>
        <w:rPr>
          <w:spacing w:val="1"/>
        </w:rPr>
        <w:t> </w:t>
      </w:r>
      <w:r>
        <w:rPr/>
        <w:t>at</w:t>
      </w:r>
      <w:r>
        <w:rPr>
          <w:spacing w:val="1"/>
        </w:rPr>
        <w:t> </w:t>
      </w:r>
      <w:r>
        <w:rPr/>
        <w:t>this</w:t>
      </w:r>
      <w:r>
        <w:rPr>
          <w:spacing w:val="1"/>
        </w:rPr>
        <w:t> </w:t>
      </w:r>
      <w:r>
        <w:rPr/>
        <w:t>early</w:t>
      </w:r>
      <w:r>
        <w:rPr>
          <w:spacing w:val="1"/>
        </w:rPr>
        <w:t> </w:t>
      </w:r>
      <w:r>
        <w:rPr/>
        <w:t>stage</w:t>
      </w:r>
      <w:r>
        <w:rPr>
          <w:spacing w:val="48"/>
        </w:rPr>
        <w:t> </w:t>
      </w:r>
      <w:r>
        <w:rPr/>
        <w:t>of</w:t>
      </w:r>
      <w:r>
        <w:rPr>
          <w:spacing w:val="1"/>
        </w:rPr>
        <w:t> </w:t>
      </w:r>
      <w:r>
        <w:rPr/>
        <w:t>research</w:t>
      </w:r>
      <w:r>
        <w:rPr>
          <w:spacing w:val="1"/>
        </w:rPr>
        <w:t> </w:t>
      </w:r>
      <w:r>
        <w:rPr/>
        <w:t>into non-equispaced</w:t>
      </w:r>
      <w:r>
        <w:rPr>
          <w:spacing w:val="1"/>
        </w:rPr>
        <w:t> </w:t>
      </w:r>
      <w:r>
        <w:rPr/>
        <w:t>spectral analysis,</w:t>
      </w:r>
      <w:r>
        <w:rPr>
          <w:spacing w:val="1"/>
        </w:rPr>
        <w:t> </w:t>
      </w:r>
      <w:r>
        <w:rPr/>
        <w:t>cyclostationary and nonstationary time</w:t>
      </w:r>
      <w:r>
        <w:rPr>
          <w:spacing w:val="1"/>
        </w:rPr>
        <w:t> </w:t>
      </w:r>
      <w:r>
        <w:rPr/>
        <w:t>series</w:t>
      </w:r>
      <w:r>
        <w:rPr>
          <w:spacing w:val="1"/>
        </w:rPr>
        <w:t> </w:t>
      </w:r>
      <w:r>
        <w:rPr/>
        <w:t>could</w:t>
      </w:r>
      <w:r>
        <w:rPr>
          <w:spacing w:val="1"/>
        </w:rPr>
        <w:t> </w:t>
      </w:r>
      <w:r>
        <w:rPr/>
        <w:t>not</w:t>
      </w:r>
      <w:r>
        <w:rPr>
          <w:spacing w:val="1"/>
        </w:rPr>
        <w:t> </w:t>
      </w:r>
      <w:r>
        <w:rPr/>
        <w:t>be</w:t>
      </w:r>
      <w:r>
        <w:rPr>
          <w:spacing w:val="1"/>
        </w:rPr>
        <w:t> </w:t>
      </w:r>
      <w:r>
        <w:rPr/>
        <w:t>accounted</w:t>
      </w:r>
      <w:r>
        <w:rPr>
          <w:spacing w:val="1"/>
        </w:rPr>
        <w:t> </w:t>
      </w:r>
      <w:r>
        <w:rPr/>
        <w:t>for.</w:t>
      </w:r>
      <w:r>
        <w:rPr>
          <w:spacing w:val="1"/>
        </w:rPr>
        <w:t> </w:t>
      </w:r>
      <w:r>
        <w:rPr/>
        <w:t>However,</w:t>
      </w:r>
      <w:r>
        <w:rPr>
          <w:spacing w:val="1"/>
        </w:rPr>
        <w:t> </w:t>
      </w:r>
      <w:r>
        <w:rPr/>
        <w:t>simple</w:t>
      </w:r>
      <w:r>
        <w:rPr>
          <w:spacing w:val="1"/>
        </w:rPr>
        <w:t> </w:t>
      </w:r>
      <w:r>
        <w:rPr/>
        <w:t>detrending</w:t>
      </w:r>
      <w:r>
        <w:rPr>
          <w:spacing w:val="1"/>
        </w:rPr>
        <w:t> </w:t>
      </w:r>
      <w:r>
        <w:rPr/>
        <w:t>techniques</w:t>
      </w:r>
      <w:r>
        <w:rPr>
          <w:spacing w:val="1"/>
        </w:rPr>
        <w:t> </w:t>
      </w:r>
      <w:r>
        <w:rPr/>
        <w:t>are</w:t>
      </w:r>
      <w:r>
        <w:rPr>
          <w:spacing w:val="1"/>
        </w:rPr>
        <w:t> </w:t>
      </w:r>
      <w:r>
        <w:rPr/>
        <w:t>often</w:t>
      </w:r>
      <w:r>
        <w:rPr>
          <w:spacing w:val="1"/>
        </w:rPr>
        <w:t> </w:t>
      </w:r>
      <w:r>
        <w:rPr/>
        <w:t>sufficient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derive</w:t>
      </w:r>
      <w:r>
        <w:rPr>
          <w:spacing w:val="1"/>
        </w:rPr>
        <w:t> </w:t>
      </w:r>
      <w:r>
        <w:rPr/>
        <w:t>stationary</w:t>
      </w:r>
      <w:r>
        <w:rPr>
          <w:spacing w:val="1"/>
        </w:rPr>
        <w:t> </w:t>
      </w:r>
      <w:r>
        <w:rPr/>
        <w:t>time</w:t>
      </w:r>
      <w:r>
        <w:rPr>
          <w:spacing w:val="1"/>
        </w:rPr>
        <w:t> </w:t>
      </w:r>
      <w:r>
        <w:rPr/>
        <w:t>series</w:t>
      </w:r>
      <w:r>
        <w:rPr>
          <w:spacing w:val="1"/>
        </w:rPr>
        <w:t> </w:t>
      </w:r>
      <w:r>
        <w:rPr/>
        <w:t>from</w:t>
      </w:r>
      <w:r>
        <w:rPr>
          <w:spacing w:val="1"/>
        </w:rPr>
        <w:t> </w:t>
      </w:r>
      <w:r>
        <w:rPr/>
        <w:t>raw</w:t>
      </w:r>
      <w:r>
        <w:rPr>
          <w:spacing w:val="1"/>
        </w:rPr>
        <w:t> </w:t>
      </w:r>
      <w:r>
        <w:rPr/>
        <w:t>data.</w:t>
      </w:r>
      <w:r>
        <w:rPr>
          <w:spacing w:val="1"/>
        </w:rPr>
        <w:t> </w:t>
      </w:r>
      <w:r>
        <w:rPr/>
        <w:t>Indeed,</w:t>
      </w:r>
      <w:r>
        <w:rPr>
          <w:spacing w:val="1"/>
        </w:rPr>
        <w:t> </w:t>
      </w:r>
      <w:r>
        <w:rPr/>
        <w:t>Scargle</w:t>
      </w:r>
      <w:r>
        <w:rPr>
          <w:spacing w:val="1"/>
        </w:rPr>
        <w:t> </w:t>
      </w:r>
      <w:r>
        <w:rPr/>
        <w:t>(1982)</w:t>
      </w:r>
      <w:r>
        <w:rPr>
          <w:spacing w:val="1"/>
        </w:rPr>
        <w:t> </w:t>
      </w:r>
      <w:r>
        <w:rPr/>
        <w:t>demonstrates</w:t>
      </w:r>
      <w:r>
        <w:rPr>
          <w:spacing w:val="1"/>
        </w:rPr>
        <w:t> </w:t>
      </w:r>
      <w:r>
        <w:rPr/>
        <w:t>that least-squares sine curve fitting is equivalent to “folding” techniques</w:t>
      </w:r>
      <w:r>
        <w:rPr>
          <w:spacing w:val="1"/>
        </w:rPr>
        <w:t> </w:t>
      </w:r>
      <w:r>
        <w:rPr/>
        <w:t>frequently</w:t>
      </w:r>
      <w:r>
        <w:rPr>
          <w:spacing w:val="-2"/>
        </w:rPr>
        <w:t> </w:t>
      </w:r>
      <w:r>
        <w:rPr/>
        <w:t>used in</w:t>
      </w:r>
      <w:r>
        <w:rPr>
          <w:spacing w:val="-1"/>
        </w:rPr>
        <w:t> </w:t>
      </w:r>
      <w:r>
        <w:rPr/>
        <w:t>the astronomy</w:t>
      </w:r>
      <w:r>
        <w:rPr>
          <w:spacing w:val="-4"/>
        </w:rPr>
        <w:t> </w:t>
      </w:r>
      <w:r>
        <w:rPr/>
        <w:t>community.</w:t>
      </w:r>
    </w:p>
    <w:p>
      <w:pPr>
        <w:pStyle w:val="BodyText"/>
        <w:spacing w:line="480" w:lineRule="auto"/>
        <w:ind w:left="316" w:right="270" w:firstLine="720"/>
        <w:jc w:val="both"/>
      </w:pPr>
      <w:r>
        <w:rPr/>
        <w:t>In retrospect, the techniques developed by Lomb (1976) and Scargle (1982) were</w:t>
      </w:r>
      <w:r>
        <w:rPr>
          <w:spacing w:val="1"/>
        </w:rPr>
        <w:t> </w:t>
      </w:r>
      <w:r>
        <w:rPr/>
        <w:t>recognized to be essentially identical, and were from then on known as the Lomb-Scargle</w:t>
      </w:r>
      <w:r>
        <w:rPr>
          <w:spacing w:val="1"/>
        </w:rPr>
        <w:t> </w:t>
      </w:r>
      <w:r>
        <w:rPr/>
        <w:t>periodogram</w:t>
      </w:r>
      <w:r>
        <w:rPr>
          <w:spacing w:val="-1"/>
        </w:rPr>
        <w:t> </w:t>
      </w:r>
      <w:r>
        <w:rPr/>
        <w:t>(LSP).</w:t>
      </w:r>
    </w:p>
    <w:p>
      <w:pPr>
        <w:pStyle w:val="BodyText"/>
        <w:spacing w:line="480" w:lineRule="auto"/>
        <w:ind w:left="316" w:right="269" w:firstLine="720"/>
        <w:jc w:val="both"/>
      </w:pPr>
      <w:r>
        <w:rPr/>
        <w:t>At this stage however, the statistical confidence intervals were not immediately</w:t>
      </w:r>
      <w:r>
        <w:rPr>
          <w:spacing w:val="1"/>
        </w:rPr>
        <w:t> </w:t>
      </w:r>
      <w:r>
        <w:rPr/>
        <w:t>obvious. A “false alarm probability” had been prescribed (Scargle, 1982), but questions</w:t>
      </w:r>
      <w:r>
        <w:rPr>
          <w:spacing w:val="1"/>
        </w:rPr>
        <w:t> </w:t>
      </w:r>
      <w:r>
        <w:rPr/>
        <w:t>remained as to whether it utilized the correct normalization (Horne and Baliunas, 1986).</w:t>
      </w:r>
      <w:r>
        <w:rPr>
          <w:spacing w:val="1"/>
        </w:rPr>
        <w:t> </w:t>
      </w:r>
      <w:r>
        <w:rPr/>
        <w:t>Horne and Baliunas</w:t>
      </w:r>
      <w:r>
        <w:rPr>
          <w:spacing w:val="1"/>
        </w:rPr>
        <w:t> </w:t>
      </w:r>
      <w:r>
        <w:rPr/>
        <w:t>(1986) later established that, in fact, the variance of</w:t>
      </w:r>
      <w:r>
        <w:rPr>
          <w:spacing w:val="1"/>
        </w:rPr>
        <w:t> </w:t>
      </w:r>
      <w:r>
        <w:rPr/>
        <w:t>the LSP’s</w:t>
      </w:r>
      <w:r>
        <w:rPr>
          <w:spacing w:val="48"/>
        </w:rPr>
        <w:t> </w:t>
      </w:r>
      <w:r>
        <w:rPr/>
        <w:t>noise</w:t>
      </w:r>
      <w:r>
        <w:rPr>
          <w:spacing w:val="1"/>
        </w:rPr>
        <w:t> </w:t>
      </w:r>
      <w:r>
        <w:rPr/>
        <w:t>had</w:t>
      </w:r>
      <w:r>
        <w:rPr>
          <w:spacing w:val="1"/>
        </w:rPr>
        <w:t> </w:t>
      </w:r>
      <w:r>
        <w:rPr/>
        <w:t>an</w:t>
      </w:r>
      <w:r>
        <w:rPr>
          <w:spacing w:val="1"/>
        </w:rPr>
        <w:t> </w:t>
      </w:r>
      <w:r>
        <w:rPr/>
        <w:t>exponential</w:t>
      </w:r>
      <w:r>
        <w:rPr>
          <w:spacing w:val="1"/>
        </w:rPr>
        <w:t> </w:t>
      </w:r>
      <w:r>
        <w:rPr/>
        <w:t>distribution</w:t>
      </w:r>
      <w:r>
        <w:rPr>
          <w:spacing w:val="1"/>
        </w:rPr>
        <w:t> </w:t>
      </w:r>
      <w:r>
        <w:rPr/>
        <w:t>that</w:t>
      </w:r>
      <w:r>
        <w:rPr>
          <w:spacing w:val="1"/>
        </w:rPr>
        <w:t> </w:t>
      </w:r>
      <w:r>
        <w:rPr/>
        <w:t>was</w:t>
      </w:r>
      <w:r>
        <w:rPr>
          <w:spacing w:val="1"/>
        </w:rPr>
        <w:t> </w:t>
      </w:r>
      <w:r>
        <w:rPr/>
        <w:t>not</w:t>
      </w:r>
      <w:r>
        <w:rPr>
          <w:spacing w:val="1"/>
        </w:rPr>
        <w:t> </w:t>
      </w:r>
      <w:r>
        <w:rPr/>
        <w:t>captured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false</w:t>
      </w:r>
      <w:r>
        <w:rPr>
          <w:spacing w:val="1"/>
        </w:rPr>
        <w:t> </w:t>
      </w:r>
      <w:r>
        <w:rPr/>
        <w:t>alarm</w:t>
      </w:r>
      <w:r>
        <w:rPr>
          <w:spacing w:val="1"/>
        </w:rPr>
        <w:t> </w:t>
      </w:r>
      <w:r>
        <w:rPr/>
        <w:t>probability</w:t>
      </w:r>
      <w:r>
        <w:rPr>
          <w:spacing w:val="1"/>
        </w:rPr>
        <w:t> </w:t>
      </w:r>
      <w:r>
        <w:rPr/>
        <w:t>normalization. Instead, they showed that the periodogram should be normalized by the</w:t>
      </w:r>
      <w:r>
        <w:rPr>
          <w:spacing w:val="1"/>
        </w:rPr>
        <w:t> </w:t>
      </w:r>
      <w:r>
        <w:rPr/>
        <w:t>total</w:t>
      </w:r>
      <w:r>
        <w:rPr>
          <w:spacing w:val="1"/>
        </w:rPr>
        <w:t> </w:t>
      </w:r>
      <w:r>
        <w:rPr/>
        <w:t>variance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data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retrieve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correct</w:t>
      </w:r>
      <w:r>
        <w:rPr>
          <w:spacing w:val="1"/>
        </w:rPr>
        <w:t> </w:t>
      </w:r>
      <w:r>
        <w:rPr/>
        <w:t>false</w:t>
      </w:r>
      <w:r>
        <w:rPr>
          <w:spacing w:val="1"/>
        </w:rPr>
        <w:t> </w:t>
      </w:r>
      <w:r>
        <w:rPr/>
        <w:t>alarm</w:t>
      </w:r>
      <w:r>
        <w:rPr>
          <w:spacing w:val="1"/>
        </w:rPr>
        <w:t> </w:t>
      </w:r>
      <w:r>
        <w:rPr/>
        <w:t>probability</w:t>
      </w:r>
      <w:r>
        <w:rPr>
          <w:spacing w:val="1"/>
        </w:rPr>
        <w:t> </w:t>
      </w:r>
      <w:r>
        <w:rPr/>
        <w:t>(Horne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Baliunas,</w:t>
      </w:r>
      <w:r>
        <w:rPr>
          <w:spacing w:val="-2"/>
        </w:rPr>
        <w:t> </w:t>
      </w:r>
      <w:r>
        <w:rPr/>
        <w:t>1986).</w:t>
      </w:r>
    </w:p>
    <w:p>
      <w:pPr>
        <w:pStyle w:val="BodyText"/>
        <w:spacing w:line="477" w:lineRule="auto" w:before="2"/>
        <w:ind w:left="316" w:right="272" w:firstLine="720"/>
        <w:jc w:val="both"/>
      </w:pPr>
      <w:r>
        <w:rPr/>
        <w:t>Expanding the scope of non-equispaced time series analysis, Scargle introduces a</w:t>
      </w:r>
      <w:r>
        <w:rPr>
          <w:spacing w:val="1"/>
        </w:rPr>
        <w:t> </w:t>
      </w:r>
      <w:r>
        <w:rPr/>
        <w:t>complex</w:t>
      </w:r>
      <w:r>
        <w:rPr>
          <w:spacing w:val="31"/>
        </w:rPr>
        <w:t> </w:t>
      </w:r>
      <w:r>
        <w:rPr/>
        <w:t>formulation</w:t>
      </w:r>
      <w:r>
        <w:rPr>
          <w:spacing w:val="32"/>
        </w:rPr>
        <w:t> </w:t>
      </w:r>
      <w:r>
        <w:rPr/>
        <w:t>of</w:t>
      </w:r>
      <w:r>
        <w:rPr>
          <w:spacing w:val="34"/>
        </w:rPr>
        <w:t> </w:t>
      </w:r>
      <w:r>
        <w:rPr/>
        <w:t>the</w:t>
      </w:r>
      <w:r>
        <w:rPr>
          <w:spacing w:val="33"/>
        </w:rPr>
        <w:t> </w:t>
      </w:r>
      <w:r>
        <w:rPr/>
        <w:t>LSP.</w:t>
      </w:r>
      <w:r>
        <w:rPr>
          <w:spacing w:val="30"/>
        </w:rPr>
        <w:t> </w:t>
      </w:r>
      <w:r>
        <w:rPr/>
        <w:t>Since</w:t>
      </w:r>
      <w:r>
        <w:rPr>
          <w:spacing w:val="33"/>
        </w:rPr>
        <w:t> </w:t>
      </w:r>
      <w:r>
        <w:rPr/>
        <w:t>this</w:t>
      </w:r>
      <w:r>
        <w:rPr>
          <w:spacing w:val="34"/>
        </w:rPr>
        <w:t> </w:t>
      </w:r>
      <w:r>
        <w:rPr/>
        <w:t>complex</w:t>
      </w:r>
      <w:r>
        <w:rPr>
          <w:spacing w:val="31"/>
        </w:rPr>
        <w:t> </w:t>
      </w:r>
      <w:r>
        <w:rPr/>
        <w:t>formulation</w:t>
      </w:r>
      <w:r>
        <w:rPr>
          <w:spacing w:val="32"/>
        </w:rPr>
        <w:t> </w:t>
      </w:r>
      <w:r>
        <w:rPr/>
        <w:t>denotes</w:t>
      </w:r>
      <w:r>
        <w:rPr>
          <w:spacing w:val="32"/>
        </w:rPr>
        <w:t> </w:t>
      </w:r>
      <w:r>
        <w:rPr/>
        <w:t>a</w:t>
      </w:r>
      <w:r>
        <w:rPr>
          <w:spacing w:val="30"/>
        </w:rPr>
        <w:t> </w:t>
      </w:r>
      <w:r>
        <w:rPr/>
        <w:t>true</w:t>
      </w:r>
      <w:r>
        <w:rPr>
          <w:spacing w:val="34"/>
        </w:rPr>
        <w:t> </w:t>
      </w:r>
      <w:r>
        <w:rPr/>
        <w:t>discrete</w:t>
      </w:r>
    </w:p>
    <w:p>
      <w:pPr>
        <w:spacing w:after="0" w:line="477" w:lineRule="auto"/>
        <w:jc w:val="both"/>
        <w:sectPr>
          <w:pgSz w:w="12240" w:h="15840"/>
          <w:pgMar w:top="1500" w:bottom="280" w:left="1700" w:right="1380"/>
        </w:sectPr>
      </w:pPr>
    </w:p>
    <w:p>
      <w:pPr>
        <w:pStyle w:val="BodyText"/>
        <w:rPr>
          <w:sz w:val="17"/>
        </w:rPr>
      </w:pPr>
    </w:p>
    <w:p>
      <w:pPr>
        <w:pStyle w:val="BodyText"/>
        <w:spacing w:line="480" w:lineRule="auto" w:before="99"/>
        <w:ind w:left="316" w:right="270"/>
        <w:jc w:val="both"/>
      </w:pPr>
      <w:r>
        <w:rPr/>
        <w:t>Fourier transform, I choose to refer to it as the Lomb-Scargle Discrete Fourier Transform</w:t>
      </w:r>
      <w:r>
        <w:rPr>
          <w:spacing w:val="1"/>
        </w:rPr>
        <w:t> </w:t>
      </w:r>
      <w:r>
        <w:rPr/>
        <w:t>(LSDFT) to distinguish it from the LSP as well as other discrete Fourier transforms. Scargle</w:t>
      </w:r>
      <w:r>
        <w:rPr>
          <w:spacing w:val="1"/>
        </w:rPr>
        <w:t> </w:t>
      </w:r>
      <w:r>
        <w:rPr/>
        <w:t>(1989) notes that the inverse of the LSDFT need not take on a special formulation, so</w:t>
      </w:r>
      <w:r>
        <w:rPr>
          <w:spacing w:val="1"/>
        </w:rPr>
        <w:t> </w:t>
      </w:r>
      <w:r>
        <w:rPr/>
        <w:t>standard inverse Fourier transforms will suffice. Scargle (1989) demonstrates the effects of</w:t>
      </w:r>
      <w:r>
        <w:rPr>
          <w:spacing w:val="-46"/>
        </w:rPr>
        <w:t> </w:t>
      </w:r>
      <w:r>
        <w:rPr/>
        <w:t>various maximum frequencies for an FFT version of the inverse LSDFT. Sample peaks are</w:t>
      </w:r>
      <w:r>
        <w:rPr>
          <w:spacing w:val="1"/>
        </w:rPr>
        <w:t> </w:t>
      </w:r>
      <w:r>
        <w:rPr/>
        <w:t>expressed as δ-like spikes for maximum frequencies higher than the standard choice for</w:t>
      </w:r>
      <w:r>
        <w:rPr>
          <w:spacing w:val="1"/>
        </w:rPr>
        <w:t> </w:t>
      </w:r>
      <w:r>
        <w:rPr/>
        <w:t>FFTs, while maximum frequencies lower than the standard choice result in a smoothing</w:t>
      </w:r>
      <w:r>
        <w:rPr>
          <w:spacing w:val="1"/>
        </w:rPr>
        <w:t> </w:t>
      </w:r>
      <w:r>
        <w:rPr/>
        <w:t>effect.</w:t>
      </w:r>
    </w:p>
    <w:p>
      <w:pPr>
        <w:pStyle w:val="BodyText"/>
        <w:spacing w:line="480" w:lineRule="auto" w:before="1"/>
        <w:ind w:left="316" w:right="270" w:firstLine="720"/>
        <w:jc w:val="both"/>
      </w:pPr>
      <w:r>
        <w:rPr/>
        <w:pict>
          <v:rect style="position:absolute;margin-left:281.329987pt;margin-top:130.943146pt;width:20.16pt;height:.72pt;mso-position-horizontal-relative:page;mso-position-vertical-relative:paragraph;z-index:-15728128;mso-wrap-distance-left:0;mso-wrap-distance-right:0" filled="true" fillcolor="#000000" stroked="false">
            <v:fill type="solid"/>
            <w10:wrap type="topAndBottom"/>
          </v:rect>
        </w:pict>
      </w:r>
      <w:r>
        <w:rPr/>
        <w:pict>
          <v:rect style="position:absolute;margin-left:331.149994pt;margin-top:130.943146pt;width:21.6pt;height:.72pt;mso-position-horizontal-relative:page;mso-position-vertical-relative:paragraph;z-index:-15727616;mso-wrap-distance-left:0;mso-wrap-distance-right:0" filled="true" fillcolor="#000000" stroked="false">
            <v:fill type="solid"/>
            <w10:wrap type="topAndBottom"/>
          </v:rect>
        </w:pict>
      </w:r>
      <w:r>
        <w:rPr/>
        <w:t>The complex formulation of the LSDFT creates a few numerical problems. First, the</w:t>
      </w:r>
      <w:r>
        <w:rPr>
          <w:spacing w:val="1"/>
        </w:rPr>
        <w:t> </w:t>
      </w:r>
      <w:r>
        <w:rPr/>
        <w:t>transform and the formula for the time-invariance constant introduced in Scargle (1982)</w:t>
      </w:r>
      <w:r>
        <w:rPr>
          <w:spacing w:val="1"/>
        </w:rPr>
        <w:t> </w:t>
      </w:r>
      <w:r>
        <w:rPr/>
        <w:t>are</w:t>
      </w:r>
      <w:r>
        <w:rPr>
          <w:spacing w:val="1"/>
        </w:rPr>
        <w:t> </w:t>
      </w:r>
      <w:r>
        <w:rPr/>
        <w:t>undefined</w:t>
      </w:r>
      <w:r>
        <w:rPr>
          <w:spacing w:val="1"/>
        </w:rPr>
        <w:t> </w:t>
      </w:r>
      <w:r>
        <w:rPr/>
        <w:t>when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frequency</w:t>
      </w:r>
      <w:r>
        <w:rPr>
          <w:spacing w:val="1"/>
        </w:rPr>
        <w:t> </w:t>
      </w:r>
      <w:r>
        <w:rPr/>
        <w:t>is</w:t>
      </w:r>
      <w:r>
        <w:rPr>
          <w:spacing w:val="1"/>
        </w:rPr>
        <w:t> </w:t>
      </w:r>
      <w:r>
        <w:rPr/>
        <w:t>zero.</w:t>
      </w:r>
      <w:r>
        <w:rPr>
          <w:spacing w:val="1"/>
        </w:rPr>
        <w:t> </w:t>
      </w:r>
      <w:r>
        <w:rPr/>
        <w:t>This</w:t>
      </w:r>
      <w:r>
        <w:rPr>
          <w:spacing w:val="1"/>
        </w:rPr>
        <w:t> </w:t>
      </w:r>
      <w:r>
        <w:rPr/>
        <w:t>is</w:t>
      </w:r>
      <w:r>
        <w:rPr>
          <w:spacing w:val="1"/>
        </w:rPr>
        <w:t> </w:t>
      </w:r>
      <w:r>
        <w:rPr/>
        <w:t>easily</w:t>
      </w:r>
      <w:r>
        <w:rPr>
          <w:spacing w:val="1"/>
        </w:rPr>
        <w:t> </w:t>
      </w:r>
      <w:r>
        <w:rPr/>
        <w:t>resolved</w:t>
      </w:r>
      <w:r>
        <w:rPr>
          <w:spacing w:val="1"/>
        </w:rPr>
        <w:t> </w:t>
      </w:r>
      <w:r>
        <w:rPr/>
        <w:t>by</w:t>
      </w:r>
      <w:r>
        <w:rPr>
          <w:spacing w:val="1"/>
        </w:rPr>
        <w:t> </w:t>
      </w:r>
      <w:r>
        <w:rPr/>
        <w:t>using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limit</w:t>
      </w:r>
      <w:r>
        <w:rPr>
          <w:spacing w:val="1"/>
        </w:rPr>
        <w:t> </w:t>
      </w:r>
      <w:r>
        <w:rPr/>
        <w:t>formulation. Second, the transform’s complex term is undefined at the Nyquist frequency</w:t>
      </w:r>
      <w:r>
        <w:rPr>
          <w:spacing w:val="1"/>
        </w:rPr>
        <w:t> </w:t>
      </w:r>
      <w:r>
        <w:rPr/>
        <w:t>for</w:t>
      </w:r>
      <w:r>
        <w:rPr>
          <w:spacing w:val="22"/>
        </w:rPr>
        <w:t> </w:t>
      </w:r>
      <w:r>
        <w:rPr/>
        <w:t>equispaced</w:t>
      </w:r>
      <w:r>
        <w:rPr>
          <w:spacing w:val="22"/>
        </w:rPr>
        <w:t> </w:t>
      </w:r>
      <w:r>
        <w:rPr/>
        <w:t>data.</w:t>
      </w:r>
      <w:r>
        <w:rPr>
          <w:spacing w:val="22"/>
        </w:rPr>
        <w:t> </w:t>
      </w:r>
      <w:r>
        <w:rPr/>
        <w:t>This</w:t>
      </w:r>
      <w:r>
        <w:rPr>
          <w:spacing w:val="21"/>
        </w:rPr>
        <w:t> </w:t>
      </w:r>
      <w:r>
        <w:rPr/>
        <w:t>is</w:t>
      </w:r>
      <w:r>
        <w:rPr>
          <w:spacing w:val="22"/>
        </w:rPr>
        <w:t> </w:t>
      </w:r>
      <w:r>
        <w:rPr/>
        <w:t>resolved</w:t>
      </w:r>
      <w:r>
        <w:rPr>
          <w:spacing w:val="19"/>
        </w:rPr>
        <w:t> </w:t>
      </w:r>
      <w:r>
        <w:rPr/>
        <w:t>in</w:t>
      </w:r>
      <w:r>
        <w:rPr>
          <w:spacing w:val="21"/>
        </w:rPr>
        <w:t> </w:t>
      </w:r>
      <w:r>
        <w:rPr/>
        <w:t>Scargle</w:t>
      </w:r>
      <w:r>
        <w:rPr>
          <w:spacing w:val="22"/>
        </w:rPr>
        <w:t> </w:t>
      </w:r>
      <w:r>
        <w:rPr/>
        <w:t>(1989),</w:t>
      </w:r>
      <w:r>
        <w:rPr>
          <w:spacing w:val="22"/>
        </w:rPr>
        <w:t> </w:t>
      </w:r>
      <w:r>
        <w:rPr/>
        <w:t>but</w:t>
      </w:r>
      <w:r>
        <w:rPr>
          <w:spacing w:val="22"/>
        </w:rPr>
        <w:t> </w:t>
      </w:r>
      <w:r>
        <w:rPr/>
        <w:t>for</w:t>
      </w:r>
      <w:r>
        <w:rPr>
          <w:spacing w:val="22"/>
        </w:rPr>
        <w:t> </w:t>
      </w:r>
      <w:r>
        <w:rPr/>
        <w:t>non-equispaced</w:t>
      </w:r>
      <w:r>
        <w:rPr>
          <w:spacing w:val="22"/>
        </w:rPr>
        <w:t> </w:t>
      </w:r>
      <w:r>
        <w:rPr/>
        <w:t>data,</w:t>
      </w:r>
      <w:r>
        <w:rPr>
          <w:spacing w:val="22"/>
        </w:rPr>
        <w:t> </w:t>
      </w:r>
      <w:r>
        <w:rPr/>
        <w:t>this</w:t>
      </w:r>
    </w:p>
    <w:p>
      <w:pPr>
        <w:pStyle w:val="BodyText"/>
        <w:spacing w:line="480" w:lineRule="auto"/>
        <w:ind w:left="316" w:right="269"/>
        <w:jc w:val="both"/>
      </w:pPr>
      <w:r>
        <w:rPr/>
        <w:t>does not pose a problem. Third, the </w:t>
      </w:r>
      <w:r>
        <w:rPr>
          <w:rFonts w:ascii="Cambria Math" w:hAnsi="Cambria Math" w:eastAsia="Cambria Math"/>
        </w:rPr>
        <w:t>√𝑠𝑖𝑛</w:t>
      </w:r>
      <w:r>
        <w:rPr>
          <w:rFonts w:ascii="Cambria Math" w:hAnsi="Cambria Math" w:eastAsia="Cambria Math"/>
          <w:vertAlign w:val="superscript"/>
        </w:rPr>
        <w:t>2</w:t>
      </w:r>
      <w:r>
        <w:rPr>
          <w:rFonts w:ascii="Cambria Math" w:hAnsi="Cambria Math" w:eastAsia="Cambria Math"/>
          <w:vertAlign w:val="baseline"/>
        </w:rPr>
        <w:t> </w:t>
      </w:r>
      <w:r>
        <w:rPr>
          <w:vertAlign w:val="baseline"/>
        </w:rPr>
        <w:t>and </w:t>
      </w:r>
      <w:r>
        <w:rPr>
          <w:rFonts w:ascii="Cambria Math" w:hAnsi="Cambria Math" w:eastAsia="Cambria Math"/>
          <w:vertAlign w:val="baseline"/>
        </w:rPr>
        <w:t>√𝑐𝑜𝑠</w:t>
      </w:r>
      <w:r>
        <w:rPr>
          <w:rFonts w:ascii="Cambria Math" w:hAnsi="Cambria Math" w:eastAsia="Cambria Math"/>
          <w:vertAlign w:val="superscript"/>
        </w:rPr>
        <w:t>2</w:t>
      </w:r>
      <w:r>
        <w:rPr>
          <w:rFonts w:ascii="Cambria Math" w:hAnsi="Cambria Math" w:eastAsia="Cambria Math"/>
          <w:vertAlign w:val="baseline"/>
        </w:rPr>
        <w:t> </w:t>
      </w:r>
      <w:r>
        <w:rPr>
          <w:vertAlign w:val="baseline"/>
        </w:rPr>
        <w:t>terms in the transform and the </w:t>
      </w:r>
      <w:r>
        <w:rPr>
          <w:rFonts w:ascii="Cambria Math" w:hAnsi="Cambria Math" w:eastAsia="Cambria Math"/>
          <w:vertAlign w:val="baseline"/>
        </w:rPr>
        <w:t>𝑎𝑡𝑎𝑛</w:t>
      </w:r>
      <w:r>
        <w:rPr>
          <w:rFonts w:ascii="Cambria Math" w:hAnsi="Cambria Math" w:eastAsia="Cambria Math"/>
          <w:spacing w:val="1"/>
          <w:vertAlign w:val="baseline"/>
        </w:rPr>
        <w:t> </w:t>
      </w:r>
      <w:r>
        <w:rPr>
          <w:vertAlign w:val="baseline"/>
        </w:rPr>
        <w:t>function in the time-invariance constant each introduce a sign ambiguity. It is possible to</w:t>
      </w:r>
      <w:r>
        <w:rPr>
          <w:spacing w:val="1"/>
          <w:vertAlign w:val="baseline"/>
        </w:rPr>
        <w:t> </w:t>
      </w:r>
      <w:r>
        <w:rPr>
          <w:vertAlign w:val="baseline"/>
        </w:rPr>
        <w:t>resolve this by imposing continuity by reintroducing the appropriate signs. In practice, it is</w:t>
      </w:r>
      <w:r>
        <w:rPr>
          <w:spacing w:val="1"/>
          <w:vertAlign w:val="baseline"/>
        </w:rPr>
        <w:t> </w:t>
      </w:r>
      <w:r>
        <w:rPr>
          <w:vertAlign w:val="baseline"/>
        </w:rPr>
        <w:t>also possible to simply ignore it, since the results of imposing continuity are essentially the</w:t>
      </w:r>
      <w:r>
        <w:rPr>
          <w:spacing w:val="1"/>
          <w:vertAlign w:val="baseline"/>
        </w:rPr>
        <w:t> </w:t>
      </w:r>
      <w:r>
        <w:rPr>
          <w:vertAlign w:val="baseline"/>
        </w:rPr>
        <w:t>same. Although it is not clarified in Scargle (1989), the resolution of the sign ambiguity</w:t>
      </w:r>
      <w:r>
        <w:rPr>
          <w:spacing w:val="1"/>
          <w:vertAlign w:val="baseline"/>
        </w:rPr>
        <w:t> </w:t>
      </w:r>
      <w:r>
        <w:rPr>
          <w:vertAlign w:val="baseline"/>
        </w:rPr>
        <w:t>appears to come from the exponential term introduced therein, rather than just from a</w:t>
      </w:r>
      <w:r>
        <w:rPr>
          <w:spacing w:val="1"/>
          <w:vertAlign w:val="baseline"/>
        </w:rPr>
        <w:t> </w:t>
      </w:r>
      <w:r>
        <w:rPr>
          <w:vertAlign w:val="baseline"/>
        </w:rPr>
        <w:t>“cancellation” of the sign ambiguities of the trigonometric functions. This sign ambiguity is</w:t>
      </w:r>
      <w:r>
        <w:rPr>
          <w:spacing w:val="1"/>
          <w:vertAlign w:val="baseline"/>
        </w:rPr>
        <w:t> </w:t>
      </w:r>
      <w:r>
        <w:rPr>
          <w:vertAlign w:val="baseline"/>
        </w:rPr>
        <w:t>also noted later in Schulz (1997). Finally, large frequency values can create numbers too</w:t>
      </w:r>
      <w:r>
        <w:rPr>
          <w:spacing w:val="1"/>
          <w:vertAlign w:val="baseline"/>
        </w:rPr>
        <w:t> </w:t>
      </w:r>
      <w:r>
        <w:rPr>
          <w:vertAlign w:val="baseline"/>
        </w:rPr>
        <w:t>large for computers to handle during calculation, but this can be resolved by using integer</w:t>
      </w:r>
      <w:r>
        <w:rPr>
          <w:spacing w:val="1"/>
          <w:vertAlign w:val="baseline"/>
        </w:rPr>
        <w:t> </w:t>
      </w:r>
      <w:r>
        <w:rPr>
          <w:vertAlign w:val="baseline"/>
        </w:rPr>
        <w:t>multiples</w:t>
      </w:r>
      <w:r>
        <w:rPr>
          <w:spacing w:val="1"/>
          <w:vertAlign w:val="baseline"/>
        </w:rPr>
        <w:t> </w:t>
      </w:r>
      <w:r>
        <w:rPr>
          <w:vertAlign w:val="baseline"/>
        </w:rPr>
        <w:t>of</w:t>
      </w:r>
      <w:r>
        <w:rPr>
          <w:spacing w:val="-4"/>
          <w:vertAlign w:val="baseline"/>
        </w:rPr>
        <w:t> </w:t>
      </w:r>
      <w:r>
        <w:rPr>
          <w:rFonts w:ascii="Cambria Math" w:hAnsi="Cambria Math" w:eastAsia="Cambria Math"/>
          <w:vertAlign w:val="baseline"/>
        </w:rPr>
        <w:t>2𝜋</w:t>
      </w:r>
      <w:r>
        <w:rPr>
          <w:vertAlign w:val="baseline"/>
        </w:rPr>
        <w:t>.</w:t>
      </w:r>
    </w:p>
    <w:p>
      <w:pPr>
        <w:spacing w:after="0" w:line="480" w:lineRule="auto"/>
        <w:jc w:val="both"/>
        <w:sectPr>
          <w:pgSz w:w="12240" w:h="15840"/>
          <w:pgMar w:top="1500" w:bottom="280" w:left="1700" w:right="1380"/>
        </w:sectPr>
      </w:pPr>
    </w:p>
    <w:p>
      <w:pPr>
        <w:pStyle w:val="BodyText"/>
        <w:rPr>
          <w:sz w:val="17"/>
        </w:rPr>
      </w:pPr>
    </w:p>
    <w:p>
      <w:pPr>
        <w:pStyle w:val="BodyText"/>
        <w:spacing w:line="480" w:lineRule="auto" w:before="101"/>
        <w:ind w:left="316" w:right="271" w:firstLine="720"/>
        <w:jc w:val="both"/>
      </w:pPr>
      <w:r>
        <w:rPr/>
        <w:t>Lastly, Scargle (1989) adapts the</w:t>
      </w:r>
      <w:r>
        <w:rPr>
          <w:spacing w:val="48"/>
        </w:rPr>
        <w:t> </w:t>
      </w:r>
      <w:r>
        <w:rPr/>
        <w:t>autocorrelation and cross-correlation functions</w:t>
      </w:r>
      <w:r>
        <w:rPr>
          <w:spacing w:val="1"/>
        </w:rPr>
        <w:t> </w:t>
      </w:r>
      <w:r>
        <w:rPr/>
        <w:t>for non-equispaced data using the LSDFT, and demonstrates these using artificial and real</w:t>
      </w:r>
      <w:r>
        <w:rPr>
          <w:spacing w:val="1"/>
        </w:rPr>
        <w:t> </w:t>
      </w:r>
      <w:r>
        <w:rPr/>
        <w:t>astronomical</w:t>
      </w:r>
      <w:r>
        <w:rPr>
          <w:spacing w:val="1"/>
        </w:rPr>
        <w:t> </w:t>
      </w:r>
      <w:r>
        <w:rPr/>
        <w:t>data.</w:t>
      </w:r>
      <w:r>
        <w:rPr>
          <w:spacing w:val="1"/>
        </w:rPr>
        <w:t> </w:t>
      </w:r>
      <w:r>
        <w:rPr/>
        <w:t>Transforming</w:t>
      </w:r>
      <w:r>
        <w:rPr>
          <w:spacing w:val="1"/>
        </w:rPr>
        <w:t> </w:t>
      </w:r>
      <w:r>
        <w:rPr/>
        <w:t>two</w:t>
      </w:r>
      <w:r>
        <w:rPr>
          <w:spacing w:val="1"/>
        </w:rPr>
        <w:t> </w:t>
      </w:r>
      <w:r>
        <w:rPr/>
        <w:t>data</w:t>
      </w:r>
      <w:r>
        <w:rPr>
          <w:spacing w:val="1"/>
        </w:rPr>
        <w:t> </w:t>
      </w:r>
      <w:r>
        <w:rPr/>
        <w:t>sets</w:t>
      </w:r>
      <w:r>
        <w:rPr>
          <w:spacing w:val="1"/>
        </w:rPr>
        <w:t> </w:t>
      </w:r>
      <w:r>
        <w:rPr/>
        <w:t>(the</w:t>
      </w:r>
      <w:r>
        <w:rPr>
          <w:spacing w:val="1"/>
        </w:rPr>
        <w:t> </w:t>
      </w:r>
      <w:r>
        <w:rPr/>
        <w:t>same</w:t>
      </w:r>
      <w:r>
        <w:rPr>
          <w:spacing w:val="1"/>
        </w:rPr>
        <w:t> </w:t>
      </w:r>
      <w:r>
        <w:rPr/>
        <w:t>one</w:t>
      </w:r>
      <w:r>
        <w:rPr>
          <w:spacing w:val="1"/>
        </w:rPr>
        <w:t> </w:t>
      </w:r>
      <w:r>
        <w:rPr/>
        <w:t>for</w:t>
      </w:r>
      <w:r>
        <w:rPr>
          <w:spacing w:val="1"/>
        </w:rPr>
        <w:t> </w:t>
      </w:r>
      <w:r>
        <w:rPr/>
        <w:t>autocorrelation),</w:t>
      </w:r>
      <w:r>
        <w:rPr>
          <w:spacing w:val="1"/>
        </w:rPr>
        <w:t> </w:t>
      </w:r>
      <w:r>
        <w:rPr/>
        <w:t>multiplying one by the complex conjugate of the other, and taking the inverse transform</w:t>
      </w:r>
      <w:r>
        <w:rPr>
          <w:spacing w:val="1"/>
        </w:rPr>
        <w:t> </w:t>
      </w:r>
      <w:r>
        <w:rPr/>
        <w:t>yields the correlation function as a function of temporal lag. By using these transforms, the</w:t>
      </w:r>
      <w:r>
        <w:rPr>
          <w:spacing w:val="1"/>
        </w:rPr>
        <w:t> </w:t>
      </w:r>
      <w:r>
        <w:rPr/>
        <w:t>sampling times for the two series can be essentially arbitrary, as long as they overlap in</w:t>
      </w:r>
      <w:r>
        <w:rPr>
          <w:spacing w:val="1"/>
        </w:rPr>
        <w:t> </w:t>
      </w:r>
      <w:r>
        <w:rPr/>
        <w:t>phase-space.</w:t>
      </w:r>
    </w:p>
    <w:p>
      <w:pPr>
        <w:pStyle w:val="BodyText"/>
        <w:spacing w:line="480" w:lineRule="auto" w:before="1"/>
        <w:ind w:left="316" w:right="269" w:firstLine="720"/>
        <w:jc w:val="both"/>
      </w:pPr>
      <w:r>
        <w:rPr/>
        <w:t>To</w:t>
      </w:r>
      <w:r>
        <w:rPr>
          <w:spacing w:val="1"/>
        </w:rPr>
        <w:t> </w:t>
      </w:r>
      <w:r>
        <w:rPr/>
        <w:t>obtain</w:t>
      </w:r>
      <w:r>
        <w:rPr>
          <w:spacing w:val="1"/>
        </w:rPr>
        <w:t> </w:t>
      </w:r>
      <w:r>
        <w:rPr/>
        <w:t>more</w:t>
      </w:r>
      <w:r>
        <w:rPr>
          <w:spacing w:val="1"/>
        </w:rPr>
        <w:t> </w:t>
      </w:r>
      <w:r>
        <w:rPr/>
        <w:t>precise</w:t>
      </w:r>
      <w:r>
        <w:rPr>
          <w:spacing w:val="1"/>
        </w:rPr>
        <w:t> </w:t>
      </w:r>
      <w:r>
        <w:rPr/>
        <w:t>results,</w:t>
      </w:r>
      <w:r>
        <w:rPr>
          <w:spacing w:val="1"/>
        </w:rPr>
        <w:t> </w:t>
      </w:r>
      <w:r>
        <w:rPr/>
        <w:t>Schulz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Stattegger</w:t>
      </w:r>
      <w:r>
        <w:rPr>
          <w:spacing w:val="1"/>
        </w:rPr>
        <w:t> </w:t>
      </w:r>
      <w:r>
        <w:rPr/>
        <w:t>(1997;</w:t>
      </w:r>
      <w:r>
        <w:rPr>
          <w:spacing w:val="1"/>
        </w:rPr>
        <w:t> </w:t>
      </w:r>
      <w:r>
        <w:rPr/>
        <w:t>hereafter</w:t>
      </w:r>
      <w:r>
        <w:rPr>
          <w:spacing w:val="1"/>
        </w:rPr>
        <w:t> </w:t>
      </w:r>
      <w:r>
        <w:rPr/>
        <w:t>SS97)</w:t>
      </w:r>
      <w:r>
        <w:rPr>
          <w:spacing w:val="1"/>
        </w:rPr>
        <w:t> </w:t>
      </w:r>
      <w:r>
        <w:rPr/>
        <w:t>employed</w:t>
      </w:r>
      <w:r>
        <w:rPr>
          <w:spacing w:val="1"/>
        </w:rPr>
        <w:t> </w:t>
      </w:r>
      <w:r>
        <w:rPr/>
        <w:t>Welch’s</w:t>
      </w:r>
      <w:r>
        <w:rPr>
          <w:spacing w:val="1"/>
        </w:rPr>
        <w:t> </w:t>
      </w:r>
      <w:r>
        <w:rPr/>
        <w:t>Overlapped</w:t>
      </w:r>
      <w:r>
        <w:rPr>
          <w:spacing w:val="1"/>
        </w:rPr>
        <w:t> </w:t>
      </w:r>
      <w:r>
        <w:rPr/>
        <w:t>Segment</w:t>
      </w:r>
      <w:r>
        <w:rPr>
          <w:spacing w:val="1"/>
        </w:rPr>
        <w:t> </w:t>
      </w:r>
      <w:r>
        <w:rPr/>
        <w:t>Averaging</w:t>
      </w:r>
      <w:r>
        <w:rPr>
          <w:spacing w:val="1"/>
        </w:rPr>
        <w:t> </w:t>
      </w:r>
      <w:r>
        <w:rPr/>
        <w:t>(WOSA)</w:t>
      </w:r>
      <w:r>
        <w:rPr>
          <w:spacing w:val="1"/>
        </w:rPr>
        <w:t> </w:t>
      </w:r>
      <w:r>
        <w:rPr/>
        <w:t>method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a</w:t>
      </w:r>
      <w:r>
        <w:rPr>
          <w:spacing w:val="48"/>
        </w:rPr>
        <w:t> </w:t>
      </w:r>
      <w:r>
        <w:rPr/>
        <w:t>time</w:t>
      </w:r>
      <w:r>
        <w:rPr>
          <w:spacing w:val="48"/>
        </w:rPr>
        <w:t> </w:t>
      </w:r>
      <w:r>
        <w:rPr/>
        <w:t>series</w:t>
      </w:r>
      <w:r>
        <w:rPr>
          <w:spacing w:val="1"/>
        </w:rPr>
        <w:t> </w:t>
      </w:r>
      <w:r>
        <w:rPr/>
        <w:t>analysis software package called “SPECTRUM.” This research was motivated by unevenly</w:t>
      </w:r>
      <w:r>
        <w:rPr>
          <w:spacing w:val="1"/>
        </w:rPr>
        <w:t> </w:t>
      </w:r>
      <w:r>
        <w:rPr/>
        <w:t>sampled data in paleoclimatic time series. Schulz’s approach does not address all the issues</w:t>
      </w:r>
      <w:r>
        <w:rPr>
          <w:spacing w:val="-46"/>
        </w:rPr>
        <w:t> </w:t>
      </w:r>
      <w:r>
        <w:rPr/>
        <w:t>of</w:t>
      </w:r>
      <w:r>
        <w:rPr>
          <w:spacing w:val="1"/>
        </w:rPr>
        <w:t> </w:t>
      </w:r>
      <w:r>
        <w:rPr/>
        <w:t>periodogram</w:t>
      </w:r>
      <w:r>
        <w:rPr>
          <w:spacing w:val="1"/>
        </w:rPr>
        <w:t> </w:t>
      </w:r>
      <w:r>
        <w:rPr/>
        <w:t>biases,</w:t>
      </w:r>
      <w:r>
        <w:rPr>
          <w:spacing w:val="1"/>
        </w:rPr>
        <w:t> </w:t>
      </w:r>
      <w:r>
        <w:rPr/>
        <w:t>but</w:t>
      </w:r>
      <w:r>
        <w:rPr>
          <w:spacing w:val="1"/>
        </w:rPr>
        <w:t> </w:t>
      </w:r>
      <w:r>
        <w:rPr/>
        <w:t>it</w:t>
      </w:r>
      <w:r>
        <w:rPr>
          <w:spacing w:val="1"/>
        </w:rPr>
        <w:t> </w:t>
      </w:r>
      <w:r>
        <w:rPr/>
        <w:t>does</w:t>
      </w:r>
      <w:r>
        <w:rPr>
          <w:spacing w:val="1"/>
        </w:rPr>
        <w:t> </w:t>
      </w:r>
      <w:r>
        <w:rPr/>
        <w:t>offer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much-improved</w:t>
      </w:r>
      <w:r>
        <w:rPr>
          <w:spacing w:val="1"/>
        </w:rPr>
        <w:t> </w:t>
      </w:r>
      <w:r>
        <w:rPr/>
        <w:t>signal-to-noise</w:t>
      </w:r>
      <w:r>
        <w:rPr>
          <w:spacing w:val="1"/>
        </w:rPr>
        <w:t> </w:t>
      </w:r>
      <w:r>
        <w:rPr/>
        <w:t>ratio.</w:t>
      </w:r>
      <w:r>
        <w:rPr>
          <w:spacing w:val="1"/>
        </w:rPr>
        <w:t> </w:t>
      </w:r>
      <w:r>
        <w:rPr/>
        <w:t>SS97</w:t>
      </w:r>
      <w:r>
        <w:rPr>
          <w:spacing w:val="1"/>
        </w:rPr>
        <w:t> </w:t>
      </w:r>
      <w:r>
        <w:rPr/>
        <w:t>created this package in response to the inability of the Blackman-Tukey method to handle</w:t>
      </w:r>
      <w:r>
        <w:rPr>
          <w:spacing w:val="1"/>
        </w:rPr>
        <w:t> </w:t>
      </w:r>
      <w:r>
        <w:rPr/>
        <w:t>non-equispaced data directly, which results in a redder spectrum than would otherwise be</w:t>
      </w:r>
      <w:r>
        <w:rPr>
          <w:spacing w:val="1"/>
        </w:rPr>
        <w:t> </w:t>
      </w:r>
      <w:r>
        <w:rPr/>
        <w:t>expected.</w:t>
      </w:r>
      <w:r>
        <w:rPr>
          <w:spacing w:val="1"/>
        </w:rPr>
        <w:t> </w:t>
      </w:r>
      <w:r>
        <w:rPr/>
        <w:t>Applying</w:t>
      </w:r>
      <w:r>
        <w:rPr>
          <w:spacing w:val="1"/>
        </w:rPr>
        <w:t> </w:t>
      </w:r>
      <w:r>
        <w:rPr/>
        <w:t>Welch’s</w:t>
      </w:r>
      <w:r>
        <w:rPr>
          <w:spacing w:val="1"/>
        </w:rPr>
        <w:t> </w:t>
      </w:r>
      <w:r>
        <w:rPr/>
        <w:t>method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Blackman-Tukey</w:t>
      </w:r>
      <w:r>
        <w:rPr>
          <w:spacing w:val="1"/>
        </w:rPr>
        <w:t> </w:t>
      </w:r>
      <w:r>
        <w:rPr/>
        <w:t>technique</w:t>
      </w:r>
      <w:r>
        <w:rPr>
          <w:spacing w:val="1"/>
        </w:rPr>
        <w:t> </w:t>
      </w:r>
      <w:r>
        <w:rPr/>
        <w:t>results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additional</w:t>
      </w:r>
      <w:r>
        <w:rPr>
          <w:spacing w:val="1"/>
        </w:rPr>
        <w:t> </w:t>
      </w:r>
      <w:r>
        <w:rPr/>
        <w:t>problems</w:t>
      </w:r>
      <w:r>
        <w:rPr>
          <w:spacing w:val="1"/>
        </w:rPr>
        <w:t> </w:t>
      </w:r>
      <w:r>
        <w:rPr/>
        <w:t>that</w:t>
      </w:r>
      <w:r>
        <w:rPr>
          <w:spacing w:val="1"/>
        </w:rPr>
        <w:t> </w:t>
      </w:r>
      <w:r>
        <w:rPr/>
        <w:t>identical</w:t>
      </w:r>
      <w:r>
        <w:rPr>
          <w:spacing w:val="1"/>
        </w:rPr>
        <w:t> </w:t>
      </w:r>
      <w:r>
        <w:rPr/>
        <w:t>sampling</w:t>
      </w:r>
      <w:r>
        <w:rPr>
          <w:spacing w:val="1"/>
        </w:rPr>
        <w:t> </w:t>
      </w:r>
      <w:r>
        <w:rPr/>
        <w:t>times</w:t>
      </w:r>
      <w:r>
        <w:rPr>
          <w:spacing w:val="1"/>
        </w:rPr>
        <w:t> </w:t>
      </w:r>
      <w:r>
        <w:rPr/>
        <w:t>are</w:t>
      </w:r>
      <w:r>
        <w:rPr>
          <w:spacing w:val="1"/>
        </w:rPr>
        <w:t> </w:t>
      </w:r>
      <w:r>
        <w:rPr/>
        <w:t>required</w:t>
      </w:r>
      <w:r>
        <w:rPr>
          <w:spacing w:val="1"/>
        </w:rPr>
        <w:t> </w:t>
      </w:r>
      <w:r>
        <w:rPr/>
        <w:t>for</w:t>
      </w:r>
      <w:r>
        <w:rPr>
          <w:spacing w:val="1"/>
        </w:rPr>
        <w:t> </w:t>
      </w:r>
      <w:r>
        <w:rPr/>
        <w:t>both</w:t>
      </w:r>
      <w:r>
        <w:rPr>
          <w:spacing w:val="1"/>
        </w:rPr>
        <w:t> </w:t>
      </w:r>
      <w:r>
        <w:rPr/>
        <w:t>time</w:t>
      </w:r>
      <w:r>
        <w:rPr>
          <w:spacing w:val="1"/>
        </w:rPr>
        <w:t> </w:t>
      </w:r>
      <w:r>
        <w:rPr/>
        <w:t>series,</w:t>
      </w:r>
      <w:r>
        <w:rPr>
          <w:spacing w:val="1"/>
        </w:rPr>
        <w:t> </w:t>
      </w:r>
      <w:r>
        <w:rPr/>
        <w:t>relevant in the case of cross-spectra, and the fact that interpolated data are not statistically</w:t>
      </w:r>
      <w:r>
        <w:rPr>
          <w:spacing w:val="1"/>
        </w:rPr>
        <w:t> </w:t>
      </w:r>
      <w:r>
        <w:rPr/>
        <w:t>independent,</w:t>
      </w:r>
      <w:r>
        <w:rPr>
          <w:spacing w:val="-2"/>
        </w:rPr>
        <w:t> </w:t>
      </w:r>
      <w:r>
        <w:rPr/>
        <w:t>which</w:t>
      </w:r>
      <w:r>
        <w:rPr>
          <w:spacing w:val="-3"/>
        </w:rPr>
        <w:t> </w:t>
      </w:r>
      <w:r>
        <w:rPr/>
        <w:t>may</w:t>
      </w:r>
      <w:r>
        <w:rPr>
          <w:spacing w:val="-2"/>
        </w:rPr>
        <w:t> </w:t>
      </w:r>
      <w:r>
        <w:rPr/>
        <w:t>result</w:t>
      </w:r>
      <w:r>
        <w:rPr>
          <w:spacing w:val="-4"/>
        </w:rPr>
        <w:t> </w:t>
      </w:r>
      <w:r>
        <w:rPr/>
        <w:t>in</w:t>
      </w:r>
      <w:r>
        <w:rPr>
          <w:spacing w:val="-1"/>
        </w:rPr>
        <w:t> </w:t>
      </w:r>
      <w:r>
        <w:rPr/>
        <w:t>significant</w:t>
      </w:r>
      <w:r>
        <w:rPr>
          <w:spacing w:val="-1"/>
        </w:rPr>
        <w:t> </w:t>
      </w:r>
      <w:r>
        <w:rPr/>
        <w:t>biases.</w:t>
      </w:r>
    </w:p>
    <w:p>
      <w:pPr>
        <w:pStyle w:val="BodyText"/>
        <w:spacing w:line="480" w:lineRule="auto"/>
        <w:ind w:left="316" w:right="271" w:firstLine="720"/>
        <w:jc w:val="both"/>
      </w:pPr>
      <w:r>
        <w:rPr/>
        <w:t>SS97 also offer a relatively conservative scheme for adapting the WOSA method to</w:t>
      </w:r>
      <w:r>
        <w:rPr>
          <w:spacing w:val="1"/>
        </w:rPr>
        <w:t> </w:t>
      </w:r>
      <w:r>
        <w:rPr/>
        <w:t>bivariate</w:t>
      </w:r>
      <w:r>
        <w:rPr>
          <w:spacing w:val="1"/>
        </w:rPr>
        <w:t> </w:t>
      </w:r>
      <w:r>
        <w:rPr/>
        <w:t>time</w:t>
      </w:r>
      <w:r>
        <w:rPr>
          <w:spacing w:val="1"/>
        </w:rPr>
        <w:t> </w:t>
      </w:r>
      <w:r>
        <w:rPr/>
        <w:t>series.</w:t>
      </w:r>
      <w:r>
        <w:rPr>
          <w:spacing w:val="1"/>
        </w:rPr>
        <w:t> </w:t>
      </w:r>
      <w:r>
        <w:rPr/>
        <w:t>Though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basic</w:t>
      </w:r>
      <w:r>
        <w:rPr>
          <w:spacing w:val="1"/>
        </w:rPr>
        <w:t> </w:t>
      </w:r>
      <w:r>
        <w:rPr/>
        <w:t>formulae</w:t>
      </w:r>
      <w:r>
        <w:rPr>
          <w:spacing w:val="1"/>
        </w:rPr>
        <w:t> </w:t>
      </w:r>
      <w:r>
        <w:rPr/>
        <w:t>are</w:t>
      </w:r>
      <w:r>
        <w:rPr>
          <w:spacing w:val="1"/>
        </w:rPr>
        <w:t> </w:t>
      </w:r>
      <w:r>
        <w:rPr/>
        <w:t>straightforwardly</w:t>
      </w:r>
      <w:r>
        <w:rPr>
          <w:spacing w:val="1"/>
        </w:rPr>
        <w:t> </w:t>
      </w:r>
      <w:r>
        <w:rPr/>
        <w:t>derived</w:t>
      </w:r>
      <w:r>
        <w:rPr>
          <w:spacing w:val="1"/>
        </w:rPr>
        <w:t> </w:t>
      </w:r>
      <w:r>
        <w:rPr/>
        <w:t>from</w:t>
      </w:r>
      <w:r>
        <w:rPr>
          <w:spacing w:val="1"/>
        </w:rPr>
        <w:t> </w:t>
      </w:r>
      <w:r>
        <w:rPr/>
        <w:t>bivariate spectral analysis, calculating the average sampling interval and the fundamental</w:t>
      </w:r>
      <w:r>
        <w:rPr>
          <w:spacing w:val="1"/>
        </w:rPr>
        <w:t> </w:t>
      </w:r>
      <w:r>
        <w:rPr/>
        <w:t>frequency are both subject to some interpretation. Although SS97 choose the larger of the</w:t>
      </w:r>
      <w:r>
        <w:rPr>
          <w:spacing w:val="1"/>
        </w:rPr>
        <w:t> </w:t>
      </w:r>
      <w:r>
        <w:rPr/>
        <w:t>two</w:t>
      </w:r>
      <w:r>
        <w:rPr>
          <w:spacing w:val="-2"/>
        </w:rPr>
        <w:t> </w:t>
      </w:r>
      <w:r>
        <w:rPr/>
        <w:t>available</w:t>
      </w:r>
      <w:r>
        <w:rPr>
          <w:spacing w:val="-1"/>
        </w:rPr>
        <w:t> </w:t>
      </w:r>
      <w:r>
        <w:rPr/>
        <w:t>values, respectively,</w:t>
      </w:r>
      <w:r>
        <w:rPr>
          <w:spacing w:val="-2"/>
        </w:rPr>
        <w:t> </w:t>
      </w:r>
      <w:r>
        <w:rPr/>
        <w:t>it</w:t>
      </w:r>
      <w:r>
        <w:rPr>
          <w:spacing w:val="-1"/>
        </w:rPr>
        <w:t> </w:t>
      </w:r>
      <w:r>
        <w:rPr/>
        <w:t>may</w:t>
      </w:r>
      <w:r>
        <w:rPr>
          <w:spacing w:val="-3"/>
        </w:rPr>
        <w:t> </w:t>
      </w:r>
      <w:r>
        <w:rPr/>
        <w:t>also</w:t>
      </w:r>
      <w:r>
        <w:rPr>
          <w:spacing w:val="-1"/>
        </w:rPr>
        <w:t> </w:t>
      </w:r>
      <w:r>
        <w:rPr/>
        <w:t>be</w:t>
      </w:r>
      <w:r>
        <w:rPr>
          <w:spacing w:val="-2"/>
        </w:rPr>
        <w:t> </w:t>
      </w:r>
      <w:r>
        <w:rPr/>
        <w:t>valid</w:t>
      </w:r>
      <w:r>
        <w:rPr>
          <w:spacing w:val="-2"/>
        </w:rPr>
        <w:t> </w:t>
      </w:r>
      <w:r>
        <w:rPr/>
        <w:t>to</w:t>
      </w:r>
      <w:r>
        <w:rPr>
          <w:spacing w:val="-2"/>
        </w:rPr>
        <w:t> </w:t>
      </w:r>
      <w:r>
        <w:rPr/>
        <w:t>choose</w:t>
      </w:r>
      <w:r>
        <w:rPr>
          <w:spacing w:val="-2"/>
        </w:rPr>
        <w:t> </w:t>
      </w:r>
      <w:r>
        <w:rPr/>
        <w:t>the</w:t>
      </w:r>
      <w:r>
        <w:rPr>
          <w:spacing w:val="-1"/>
        </w:rPr>
        <w:t> </w:t>
      </w:r>
      <w:r>
        <w:rPr/>
        <w:t>geometric means.</w:t>
      </w:r>
    </w:p>
    <w:p>
      <w:pPr>
        <w:spacing w:after="0" w:line="480" w:lineRule="auto"/>
        <w:jc w:val="both"/>
        <w:sectPr>
          <w:pgSz w:w="12240" w:h="15840"/>
          <w:pgMar w:top="1500" w:bottom="280" w:left="1700" w:right="1380"/>
        </w:sectPr>
      </w:pPr>
    </w:p>
    <w:p>
      <w:pPr>
        <w:pStyle w:val="BodyText"/>
        <w:rPr>
          <w:sz w:val="17"/>
        </w:rPr>
      </w:pPr>
    </w:p>
    <w:p>
      <w:pPr>
        <w:pStyle w:val="BodyText"/>
        <w:spacing w:line="480" w:lineRule="auto" w:before="101"/>
        <w:ind w:left="316" w:right="269" w:firstLine="720"/>
        <w:jc w:val="both"/>
      </w:pPr>
      <w:r>
        <w:rPr/>
        <w:t>SS97 expand the analysis of bivariate time series by focusing on coherency, but</w:t>
      </w:r>
      <w:r>
        <w:rPr>
          <w:spacing w:val="1"/>
        </w:rPr>
        <w:t> </w:t>
      </w:r>
      <w:r>
        <w:rPr/>
        <w:t>although they dismiss the cross-spectrum itself as relatively unimportant, for the purpose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research</w:t>
      </w:r>
      <w:r>
        <w:rPr>
          <w:spacing w:val="1"/>
        </w:rPr>
        <w:t> </w:t>
      </w:r>
      <w:r>
        <w:rPr/>
        <w:t>herein,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cross-spectrum</w:t>
      </w:r>
      <w:r>
        <w:rPr>
          <w:spacing w:val="1"/>
        </w:rPr>
        <w:t> </w:t>
      </w:r>
      <w:r>
        <w:rPr/>
        <w:t>is</w:t>
      </w:r>
      <w:r>
        <w:rPr>
          <w:spacing w:val="1"/>
        </w:rPr>
        <w:t> </w:t>
      </w:r>
      <w:r>
        <w:rPr/>
        <w:t>actually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greater</w:t>
      </w:r>
      <w:r>
        <w:rPr>
          <w:spacing w:val="1"/>
        </w:rPr>
        <w:t> </w:t>
      </w:r>
      <w:r>
        <w:rPr/>
        <w:t>importance</w:t>
      </w:r>
      <w:r>
        <w:rPr>
          <w:spacing w:val="48"/>
        </w:rPr>
        <w:t> </w:t>
      </w:r>
      <w:r>
        <w:rPr/>
        <w:t>than</w:t>
      </w:r>
      <w:r>
        <w:rPr>
          <w:spacing w:val="1"/>
        </w:rPr>
        <w:t> </w:t>
      </w:r>
      <w:r>
        <w:rPr/>
        <w:t>coherency.</w:t>
      </w:r>
      <w:r>
        <w:rPr>
          <w:spacing w:val="1"/>
        </w:rPr>
        <w:t> </w:t>
      </w:r>
      <w:r>
        <w:rPr/>
        <w:t>SS97</w:t>
      </w:r>
      <w:r>
        <w:rPr>
          <w:spacing w:val="1"/>
        </w:rPr>
        <w:t> </w:t>
      </w:r>
      <w:r>
        <w:rPr/>
        <w:t>note</w:t>
      </w:r>
      <w:r>
        <w:rPr>
          <w:spacing w:val="1"/>
        </w:rPr>
        <w:t> </w:t>
      </w:r>
      <w:r>
        <w:rPr/>
        <w:t>that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complex-valued</w:t>
      </w:r>
      <w:r>
        <w:rPr>
          <w:spacing w:val="1"/>
        </w:rPr>
        <w:t> </w:t>
      </w:r>
      <w:r>
        <w:rPr/>
        <w:t>nature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cross-spectrum</w:t>
      </w:r>
      <w:r>
        <w:rPr>
          <w:spacing w:val="1"/>
        </w:rPr>
        <w:t> </w:t>
      </w:r>
      <w:r>
        <w:rPr/>
        <w:t>entails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complicated</w:t>
      </w:r>
      <w:r>
        <w:rPr>
          <w:spacing w:val="1"/>
        </w:rPr>
        <w:t> </w:t>
      </w:r>
      <w:r>
        <w:rPr/>
        <w:t>statistical</w:t>
      </w:r>
      <w:r>
        <w:rPr>
          <w:spacing w:val="1"/>
        </w:rPr>
        <w:t> </w:t>
      </w:r>
      <w:r>
        <w:rPr/>
        <w:t>distribution—namely,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complex</w:t>
      </w:r>
      <w:r>
        <w:rPr>
          <w:spacing w:val="1"/>
        </w:rPr>
        <w:t> </w:t>
      </w:r>
      <w:r>
        <w:rPr/>
        <w:t>Wishart</w:t>
      </w:r>
      <w:r>
        <w:rPr>
          <w:spacing w:val="1"/>
        </w:rPr>
        <w:t> </w:t>
      </w:r>
      <w:r>
        <w:rPr/>
        <w:t>distribution—and</w:t>
      </w:r>
      <w:r>
        <w:rPr>
          <w:spacing w:val="1"/>
        </w:rPr>
        <w:t> </w:t>
      </w:r>
      <w:r>
        <w:rPr/>
        <w:t>describes the statistical significance of coherency. Since the partition of variance and its</w:t>
      </w:r>
      <w:r>
        <w:rPr>
          <w:spacing w:val="1"/>
        </w:rPr>
        <w:t> </w:t>
      </w:r>
      <w:r>
        <w:rPr/>
        <w:t>significance in EOF analysis can generally be described by North’s Rule of Thumb (North et</w:t>
      </w:r>
      <w:r>
        <w:rPr>
          <w:spacing w:val="1"/>
        </w:rPr>
        <w:t> </w:t>
      </w:r>
      <w:r>
        <w:rPr/>
        <w:t>al., 1982), it is not clear if it is necessary to propagate analysis of statistical significance,</w:t>
      </w:r>
      <w:r>
        <w:rPr>
          <w:spacing w:val="1"/>
        </w:rPr>
        <w:t> </w:t>
      </w:r>
      <w:r>
        <w:rPr/>
        <w:t>although</w:t>
      </w:r>
      <w:r>
        <w:rPr>
          <w:spacing w:val="-1"/>
        </w:rPr>
        <w:t> </w:t>
      </w:r>
      <w:r>
        <w:rPr/>
        <w:t>doing</w:t>
      </w:r>
      <w:r>
        <w:rPr>
          <w:spacing w:val="-1"/>
        </w:rPr>
        <w:t> </w:t>
      </w:r>
      <w:r>
        <w:rPr/>
        <w:t>so</w:t>
      </w:r>
      <w:r>
        <w:rPr>
          <w:spacing w:val="-1"/>
        </w:rPr>
        <w:t> </w:t>
      </w:r>
      <w:r>
        <w:rPr/>
        <w:t>would</w:t>
      </w:r>
      <w:r>
        <w:rPr>
          <w:spacing w:val="-1"/>
        </w:rPr>
        <w:t> </w:t>
      </w:r>
      <w:r>
        <w:rPr/>
        <w:t>most</w:t>
      </w:r>
      <w:r>
        <w:rPr>
          <w:spacing w:val="-1"/>
        </w:rPr>
        <w:t> </w:t>
      </w:r>
      <w:r>
        <w:rPr/>
        <w:t>likely</w:t>
      </w:r>
      <w:r>
        <w:rPr>
          <w:spacing w:val="-2"/>
        </w:rPr>
        <w:t> </w:t>
      </w:r>
      <w:r>
        <w:rPr/>
        <w:t>yield more accurate</w:t>
      </w:r>
      <w:r>
        <w:rPr>
          <w:spacing w:val="-1"/>
        </w:rPr>
        <w:t> </w:t>
      </w:r>
      <w:r>
        <w:rPr/>
        <w:t>results.</w:t>
      </w:r>
    </w:p>
    <w:p>
      <w:pPr>
        <w:pStyle w:val="BodyText"/>
        <w:spacing w:line="480" w:lineRule="auto"/>
        <w:ind w:left="316" w:right="271" w:firstLine="720"/>
        <w:jc w:val="both"/>
      </w:pPr>
      <w:r>
        <w:rPr/>
        <w:t>Conveniently, Welch’s method deals with the individual transformed time series</w:t>
      </w:r>
      <w:r>
        <w:rPr>
          <w:spacing w:val="1"/>
        </w:rPr>
        <w:t> </w:t>
      </w:r>
      <w:r>
        <w:rPr/>
        <w:t>segments,</w:t>
      </w:r>
      <w:r>
        <w:rPr>
          <w:spacing w:val="14"/>
        </w:rPr>
        <w:t> </w:t>
      </w:r>
      <w:r>
        <w:rPr/>
        <w:t>rather</w:t>
      </w:r>
      <w:r>
        <w:rPr>
          <w:spacing w:val="15"/>
        </w:rPr>
        <w:t> </w:t>
      </w:r>
      <w:r>
        <w:rPr/>
        <w:t>than</w:t>
      </w:r>
      <w:r>
        <w:rPr>
          <w:spacing w:val="14"/>
        </w:rPr>
        <w:t> </w:t>
      </w:r>
      <w:r>
        <w:rPr/>
        <w:t>time</w:t>
      </w:r>
      <w:r>
        <w:rPr>
          <w:spacing w:val="15"/>
        </w:rPr>
        <w:t> </w:t>
      </w:r>
      <w:r>
        <w:rPr/>
        <w:t>series</w:t>
      </w:r>
      <w:r>
        <w:rPr>
          <w:spacing w:val="15"/>
        </w:rPr>
        <w:t> </w:t>
      </w:r>
      <w:r>
        <w:rPr/>
        <w:t>itself,</w:t>
      </w:r>
      <w:r>
        <w:rPr>
          <w:spacing w:val="15"/>
        </w:rPr>
        <w:t> </w:t>
      </w:r>
      <w:r>
        <w:rPr/>
        <w:t>and</w:t>
      </w:r>
      <w:r>
        <w:rPr>
          <w:spacing w:val="13"/>
        </w:rPr>
        <w:t> </w:t>
      </w:r>
      <w:r>
        <w:rPr/>
        <w:t>is</w:t>
      </w:r>
      <w:r>
        <w:rPr>
          <w:spacing w:val="15"/>
        </w:rPr>
        <w:t> </w:t>
      </w:r>
      <w:r>
        <w:rPr/>
        <w:t>therefore</w:t>
      </w:r>
      <w:r>
        <w:rPr>
          <w:spacing w:val="15"/>
        </w:rPr>
        <w:t> </w:t>
      </w:r>
      <w:r>
        <w:rPr/>
        <w:t>abstracted</w:t>
      </w:r>
      <w:r>
        <w:rPr>
          <w:spacing w:val="15"/>
        </w:rPr>
        <w:t> </w:t>
      </w:r>
      <w:r>
        <w:rPr/>
        <w:t>from</w:t>
      </w:r>
      <w:r>
        <w:rPr>
          <w:spacing w:val="15"/>
        </w:rPr>
        <w:t> </w:t>
      </w:r>
      <w:r>
        <w:rPr/>
        <w:t>the</w:t>
      </w:r>
      <w:r>
        <w:rPr>
          <w:spacing w:val="15"/>
        </w:rPr>
        <w:t> </w:t>
      </w:r>
      <w:r>
        <w:rPr/>
        <w:t>data</w:t>
      </w:r>
      <w:r>
        <w:rPr>
          <w:spacing w:val="14"/>
        </w:rPr>
        <w:t> </w:t>
      </w:r>
      <w:r>
        <w:rPr/>
        <w:t>enough</w:t>
      </w:r>
      <w:r>
        <w:rPr>
          <w:spacing w:val="1"/>
        </w:rPr>
        <w:t> </w:t>
      </w:r>
      <w:r>
        <w:rPr/>
        <w:t>so that it applies regardless of which technique is used to derive the transformed segments.</w:t>
      </w:r>
      <w:r>
        <w:rPr>
          <w:spacing w:val="-46"/>
        </w:rPr>
        <w:t> </w:t>
      </w:r>
      <w:r>
        <w:rPr/>
        <w:t>This</w:t>
      </w:r>
      <w:r>
        <w:rPr>
          <w:spacing w:val="1"/>
        </w:rPr>
        <w:t> </w:t>
      </w:r>
      <w:r>
        <w:rPr/>
        <w:t>offers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possibility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using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LSP</w:t>
      </w:r>
      <w:r>
        <w:rPr>
          <w:spacing w:val="1"/>
        </w:rPr>
        <w:t> </w:t>
      </w:r>
      <w:r>
        <w:rPr/>
        <w:t>as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core</w:t>
      </w:r>
      <w:r>
        <w:rPr>
          <w:spacing w:val="1"/>
        </w:rPr>
        <w:t> </w:t>
      </w:r>
      <w:r>
        <w:rPr/>
        <w:t>Fourier</w:t>
      </w:r>
      <w:r>
        <w:rPr>
          <w:spacing w:val="1"/>
        </w:rPr>
        <w:t> </w:t>
      </w:r>
      <w:r>
        <w:rPr/>
        <w:t>analysis,</w:t>
      </w:r>
      <w:r>
        <w:rPr>
          <w:spacing w:val="1"/>
        </w:rPr>
        <w:t> </w:t>
      </w:r>
      <w:r>
        <w:rPr/>
        <w:t>as</w:t>
      </w:r>
      <w:r>
        <w:rPr>
          <w:spacing w:val="1"/>
        </w:rPr>
        <w:t> </w:t>
      </w:r>
      <w:r>
        <w:rPr/>
        <w:t>used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SPECTRUM, or the LSDFT for complex-valued results, or even some other form of spectral</w:t>
      </w:r>
      <w:r>
        <w:rPr>
          <w:spacing w:val="1"/>
        </w:rPr>
        <w:t> </w:t>
      </w:r>
      <w:r>
        <w:rPr/>
        <w:t>analysis.</w:t>
      </w:r>
    </w:p>
    <w:p>
      <w:pPr>
        <w:pStyle w:val="BodyText"/>
        <w:spacing w:line="480" w:lineRule="auto" w:before="1"/>
        <w:ind w:left="316" w:right="268" w:firstLine="720"/>
        <w:jc w:val="both"/>
      </w:pPr>
      <w:r>
        <w:rPr/>
        <w:t>To examine the effects that interpolation would otherwise have on the resulting</w:t>
      </w:r>
      <w:r>
        <w:rPr>
          <w:spacing w:val="1"/>
        </w:rPr>
        <w:t> </w:t>
      </w:r>
      <w:r>
        <w:rPr/>
        <w:t>Fourier analyses, SS97 compare the results of WOSA analysis with the LSDFT to WOSA</w:t>
      </w:r>
      <w:r>
        <w:rPr>
          <w:spacing w:val="1"/>
        </w:rPr>
        <w:t> </w:t>
      </w:r>
      <w:r>
        <w:rPr/>
        <w:t>analyses of data after using linear, cubic-spline, and Akima sub-spline interpolation for a</w:t>
      </w:r>
      <w:r>
        <w:rPr>
          <w:spacing w:val="1"/>
        </w:rPr>
        <w:t> </w:t>
      </w:r>
      <w:r>
        <w:rPr/>
        <w:t>given</w:t>
      </w:r>
      <w:r>
        <w:rPr>
          <w:spacing w:val="1"/>
        </w:rPr>
        <w:t> </w:t>
      </w:r>
      <w:r>
        <w:rPr/>
        <w:t>AR1</w:t>
      </w:r>
      <w:r>
        <w:rPr>
          <w:spacing w:val="1"/>
        </w:rPr>
        <w:t> </w:t>
      </w:r>
      <w:r>
        <w:rPr/>
        <w:t>time</w:t>
      </w:r>
      <w:r>
        <w:rPr>
          <w:spacing w:val="1"/>
        </w:rPr>
        <w:t> </w:t>
      </w:r>
      <w:r>
        <w:rPr/>
        <w:t>series.</w:t>
      </w:r>
      <w:r>
        <w:rPr>
          <w:spacing w:val="1"/>
        </w:rPr>
        <w:t> </w:t>
      </w:r>
      <w:r>
        <w:rPr/>
        <w:t>Although</w:t>
      </w:r>
      <w:r>
        <w:rPr>
          <w:spacing w:val="1"/>
        </w:rPr>
        <w:t> </w:t>
      </w:r>
      <w:r>
        <w:rPr/>
        <w:t>all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peak</w:t>
      </w:r>
      <w:r>
        <w:rPr>
          <w:spacing w:val="1"/>
        </w:rPr>
        <w:t> </w:t>
      </w:r>
      <w:r>
        <w:rPr/>
        <w:t>amplitudes</w:t>
      </w:r>
      <w:r>
        <w:rPr>
          <w:spacing w:val="1"/>
        </w:rPr>
        <w:t> </w:t>
      </w:r>
      <w:r>
        <w:rPr/>
        <w:t>are</w:t>
      </w:r>
      <w:r>
        <w:rPr>
          <w:spacing w:val="1"/>
        </w:rPr>
        <w:t> </w:t>
      </w:r>
      <w:r>
        <w:rPr/>
        <w:t>collocated,</w:t>
      </w:r>
      <w:r>
        <w:rPr>
          <w:spacing w:val="48"/>
        </w:rPr>
        <w:t> </w:t>
      </w:r>
      <w:r>
        <w:rPr/>
        <w:t>interpolation</w:t>
      </w:r>
      <w:r>
        <w:rPr>
          <w:spacing w:val="1"/>
        </w:rPr>
        <w:t> </w:t>
      </w:r>
      <w:r>
        <w:rPr/>
        <w:t>results in dramatic variance losses: 54% for linear, 33% for cubic-spline, and 46% for</w:t>
      </w:r>
      <w:r>
        <w:rPr>
          <w:spacing w:val="1"/>
        </w:rPr>
        <w:t> </w:t>
      </w:r>
      <w:r>
        <w:rPr/>
        <w:t>Akima</w:t>
      </w:r>
      <w:r>
        <w:rPr>
          <w:spacing w:val="-4"/>
        </w:rPr>
        <w:t> </w:t>
      </w:r>
      <w:r>
        <w:rPr/>
        <w:t>sub-spline.</w:t>
      </w:r>
    </w:p>
    <w:p>
      <w:pPr>
        <w:pStyle w:val="BodyText"/>
        <w:spacing w:line="480" w:lineRule="auto" w:before="1"/>
        <w:ind w:left="316" w:right="276" w:firstLine="720"/>
        <w:jc w:val="both"/>
      </w:pPr>
      <w:r>
        <w:rPr/>
        <w:t>Since</w:t>
      </w:r>
      <w:r>
        <w:rPr>
          <w:spacing w:val="1"/>
        </w:rPr>
        <w:t> </w:t>
      </w:r>
      <w:r>
        <w:rPr/>
        <w:t>paleoclimatic</w:t>
      </w:r>
      <w:r>
        <w:rPr>
          <w:spacing w:val="1"/>
        </w:rPr>
        <w:t> </w:t>
      </w:r>
      <w:r>
        <w:rPr/>
        <w:t>variables</w:t>
      </w:r>
      <w:r>
        <w:rPr>
          <w:spacing w:val="1"/>
        </w:rPr>
        <w:t> </w:t>
      </w:r>
      <w:r>
        <w:rPr/>
        <w:t>are</w:t>
      </w:r>
      <w:r>
        <w:rPr>
          <w:spacing w:val="1"/>
        </w:rPr>
        <w:t> </w:t>
      </w:r>
      <w:r>
        <w:rPr/>
        <w:t>typically</w:t>
      </w:r>
      <w:r>
        <w:rPr>
          <w:spacing w:val="1"/>
        </w:rPr>
        <w:t> </w:t>
      </w:r>
      <w:r>
        <w:rPr/>
        <w:t>autoregressive,</w:t>
      </w:r>
      <w:r>
        <w:rPr>
          <w:spacing w:val="1"/>
        </w:rPr>
        <w:t> </w:t>
      </w:r>
      <w:r>
        <w:rPr/>
        <w:t>it</w:t>
      </w:r>
      <w:r>
        <w:rPr>
          <w:spacing w:val="1"/>
        </w:rPr>
        <w:t> </w:t>
      </w:r>
      <w:r>
        <w:rPr/>
        <w:t>makes</w:t>
      </w:r>
      <w:r>
        <w:rPr>
          <w:spacing w:val="1"/>
        </w:rPr>
        <w:t> </w:t>
      </w:r>
      <w:r>
        <w:rPr/>
        <w:t>sense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examine the performance of statistical significance tests under different noise conditions</w:t>
      </w:r>
      <w:r>
        <w:rPr>
          <w:spacing w:val="1"/>
        </w:rPr>
        <w:t> </w:t>
      </w:r>
      <w:r>
        <w:rPr/>
        <w:t>(SS97).</w:t>
      </w:r>
      <w:r>
        <w:rPr>
          <w:spacing w:val="25"/>
        </w:rPr>
        <w:t> </w:t>
      </w:r>
      <w:r>
        <w:rPr/>
        <w:t>It</w:t>
      </w:r>
      <w:r>
        <w:rPr>
          <w:spacing w:val="25"/>
        </w:rPr>
        <w:t> </w:t>
      </w:r>
      <w:r>
        <w:rPr/>
        <w:t>appears</w:t>
      </w:r>
      <w:r>
        <w:rPr>
          <w:spacing w:val="26"/>
        </w:rPr>
        <w:t> </w:t>
      </w:r>
      <w:r>
        <w:rPr/>
        <w:t>that</w:t>
      </w:r>
      <w:r>
        <w:rPr>
          <w:spacing w:val="25"/>
        </w:rPr>
        <w:t> </w:t>
      </w:r>
      <w:r>
        <w:rPr/>
        <w:t>Siegel’s</w:t>
      </w:r>
      <w:r>
        <w:rPr>
          <w:spacing w:val="26"/>
        </w:rPr>
        <w:t> </w:t>
      </w:r>
      <w:r>
        <w:rPr/>
        <w:t>test,</w:t>
      </w:r>
      <w:r>
        <w:rPr>
          <w:spacing w:val="25"/>
        </w:rPr>
        <w:t> </w:t>
      </w:r>
      <w:r>
        <w:rPr/>
        <w:t>which</w:t>
      </w:r>
      <w:r>
        <w:rPr>
          <w:spacing w:val="26"/>
        </w:rPr>
        <w:t> </w:t>
      </w:r>
      <w:r>
        <w:rPr/>
        <w:t>can</w:t>
      </w:r>
      <w:r>
        <w:rPr>
          <w:spacing w:val="24"/>
        </w:rPr>
        <w:t> </w:t>
      </w:r>
      <w:r>
        <w:rPr/>
        <w:t>detect</w:t>
      </w:r>
      <w:r>
        <w:rPr>
          <w:spacing w:val="25"/>
        </w:rPr>
        <w:t> </w:t>
      </w:r>
      <w:r>
        <w:rPr/>
        <w:t>up</w:t>
      </w:r>
      <w:r>
        <w:rPr>
          <w:spacing w:val="25"/>
        </w:rPr>
        <w:t> </w:t>
      </w:r>
      <w:r>
        <w:rPr/>
        <w:t>to</w:t>
      </w:r>
      <w:r>
        <w:rPr>
          <w:spacing w:val="25"/>
        </w:rPr>
        <w:t> </w:t>
      </w:r>
      <w:r>
        <w:rPr/>
        <w:t>three</w:t>
      </w:r>
      <w:r>
        <w:rPr>
          <w:spacing w:val="26"/>
        </w:rPr>
        <w:t> </w:t>
      </w:r>
      <w:r>
        <w:rPr/>
        <w:t>periodicities,</w:t>
      </w:r>
      <w:r>
        <w:rPr>
          <w:spacing w:val="26"/>
        </w:rPr>
        <w:t> </w:t>
      </w:r>
      <w:r>
        <w:rPr/>
        <w:t>performs</w:t>
      </w:r>
    </w:p>
    <w:p>
      <w:pPr>
        <w:spacing w:after="0" w:line="480" w:lineRule="auto"/>
        <w:jc w:val="both"/>
        <w:sectPr>
          <w:pgSz w:w="12240" w:h="15840"/>
          <w:pgMar w:top="1500" w:bottom="280" w:left="1700" w:right="1380"/>
        </w:sectPr>
      </w:pPr>
    </w:p>
    <w:p>
      <w:pPr>
        <w:pStyle w:val="BodyText"/>
        <w:rPr>
          <w:sz w:val="17"/>
        </w:rPr>
      </w:pPr>
    </w:p>
    <w:p>
      <w:pPr>
        <w:pStyle w:val="BodyText"/>
        <w:spacing w:line="480" w:lineRule="auto" w:before="101"/>
        <w:ind w:left="316" w:right="270"/>
        <w:jc w:val="both"/>
      </w:pPr>
      <w:r>
        <w:rPr/>
        <w:t>normally for unevenly sampled data when white noise is present. However, a red noise</w:t>
      </w:r>
      <w:r>
        <w:rPr>
          <w:spacing w:val="1"/>
        </w:rPr>
        <w:t> </w:t>
      </w:r>
      <w:r>
        <w:rPr/>
        <w:t>situation can result in spurious peaks for which</w:t>
      </w:r>
      <w:r>
        <w:rPr>
          <w:spacing w:val="1"/>
        </w:rPr>
        <w:t> </w:t>
      </w:r>
      <w:r>
        <w:rPr/>
        <w:t>the null hypothesis is rejected, which</w:t>
      </w:r>
      <w:r>
        <w:rPr>
          <w:spacing w:val="1"/>
        </w:rPr>
        <w:t> </w:t>
      </w:r>
      <w:r>
        <w:rPr/>
        <w:t>implies that harmonic analyses such as Siegel’s test should not be taken at face value for</w:t>
      </w:r>
      <w:r>
        <w:rPr>
          <w:spacing w:val="1"/>
        </w:rPr>
        <w:t> </w:t>
      </w:r>
      <w:r>
        <w:rPr/>
        <w:t>autoregressive</w:t>
      </w:r>
      <w:r>
        <w:rPr>
          <w:spacing w:val="-1"/>
        </w:rPr>
        <w:t> </w:t>
      </w:r>
      <w:r>
        <w:rPr/>
        <w:t>time</w:t>
      </w:r>
      <w:r>
        <w:rPr>
          <w:spacing w:val="1"/>
        </w:rPr>
        <w:t> </w:t>
      </w:r>
      <w:r>
        <w:rPr/>
        <w:t>series.</w:t>
      </w:r>
    </w:p>
    <w:p>
      <w:pPr>
        <w:pStyle w:val="BodyText"/>
        <w:spacing w:line="480" w:lineRule="auto"/>
        <w:ind w:left="316" w:right="270" w:firstLine="720"/>
        <w:jc w:val="both"/>
      </w:pPr>
      <w:r>
        <w:rPr/>
        <w:t>To address the biases usually associated with meteorological and climatological</w:t>
      </w:r>
      <w:r>
        <w:rPr>
          <w:spacing w:val="1"/>
        </w:rPr>
        <w:t> </w:t>
      </w:r>
      <w:r>
        <w:rPr/>
        <w:t>time series, Mudelsee (2002) and Schulz and Mudelsee (2002; hereafter SM02) together</w:t>
      </w:r>
      <w:r>
        <w:rPr>
          <w:spacing w:val="1"/>
        </w:rPr>
        <w:t> </w:t>
      </w:r>
      <w:r>
        <w:rPr/>
        <w:t>offer a combination of techniques to evaluate the AR1 spectra associated with such time</w:t>
      </w:r>
      <w:r>
        <w:rPr>
          <w:spacing w:val="1"/>
        </w:rPr>
        <w:t> </w:t>
      </w:r>
      <w:r>
        <w:rPr/>
        <w:t>series.</w:t>
      </w:r>
    </w:p>
    <w:p>
      <w:pPr>
        <w:pStyle w:val="BodyText"/>
        <w:spacing w:line="480" w:lineRule="auto"/>
        <w:ind w:left="316" w:right="269" w:firstLine="720"/>
        <w:jc w:val="both"/>
      </w:pPr>
      <w:r>
        <w:rPr/>
        <w:t>An accurate estimate of the persistence associated with a given time series needs to</w:t>
      </w:r>
      <w:r>
        <w:rPr>
          <w:spacing w:val="-46"/>
        </w:rPr>
        <w:t> </w:t>
      </w:r>
      <w:r>
        <w:rPr/>
        <w:t>be calculated first (Mudelsee, 2002).</w:t>
      </w:r>
      <w:r>
        <w:rPr>
          <w:spacing w:val="1"/>
        </w:rPr>
        <w:t> </w:t>
      </w:r>
      <w:r>
        <w:rPr/>
        <w:t>Previously, time series had been parameterized in</w:t>
      </w:r>
      <w:r>
        <w:rPr>
          <w:spacing w:val="1"/>
        </w:rPr>
        <w:t> </w:t>
      </w:r>
      <w:r>
        <w:rPr/>
        <w:t>terms of recursion plus errors, wherein a single constant represents the persistence time</w:t>
      </w:r>
      <w:r>
        <w:rPr>
          <w:spacing w:val="1"/>
        </w:rPr>
        <w:t> </w:t>
      </w:r>
      <w:r>
        <w:rPr/>
        <w:t>(Robinson, 1977). A least-squares method can be used to estimate this persistence time.</w:t>
      </w:r>
      <w:r>
        <w:rPr>
          <w:spacing w:val="1"/>
        </w:rPr>
        <w:t> </w:t>
      </w:r>
      <w:r>
        <w:rPr/>
        <w:t>However, there is a known bias when using equally sampled data, and a similar bias for</w:t>
      </w:r>
      <w:r>
        <w:rPr>
          <w:spacing w:val="1"/>
        </w:rPr>
        <w:t> </w:t>
      </w:r>
      <w:r>
        <w:rPr/>
        <w:t>unevenly sampled data, so Mudelsee (2002) provides a prescription for correcting these</w:t>
      </w:r>
      <w:r>
        <w:rPr>
          <w:spacing w:val="1"/>
        </w:rPr>
        <w:t> </w:t>
      </w:r>
      <w:r>
        <w:rPr/>
        <w:t>biases as</w:t>
      </w:r>
      <w:r>
        <w:rPr>
          <w:spacing w:val="1"/>
        </w:rPr>
        <w:t> </w:t>
      </w:r>
      <w:r>
        <w:rPr/>
        <w:t>well.</w:t>
      </w:r>
    </w:p>
    <w:p>
      <w:pPr>
        <w:pStyle w:val="BodyText"/>
        <w:spacing w:line="480" w:lineRule="auto" w:before="1"/>
        <w:ind w:left="316" w:right="270" w:firstLine="720"/>
        <w:jc w:val="both"/>
      </w:pPr>
      <w:r>
        <w:rPr/>
        <w:t>With the persistence time known, it is now theoretically possible to perform Monte</w:t>
      </w:r>
      <w:r>
        <w:rPr>
          <w:spacing w:val="1"/>
        </w:rPr>
        <w:t> </w:t>
      </w:r>
      <w:r>
        <w:rPr/>
        <w:t>Carlo simulations, as is needed to find the AR1 spectra (SM02). The theoretical AR1 noise</w:t>
      </w:r>
      <w:r>
        <w:rPr>
          <w:spacing w:val="1"/>
        </w:rPr>
        <w:t> </w:t>
      </w:r>
      <w:r>
        <w:rPr/>
        <w:t>spectrum</w:t>
      </w:r>
      <w:r>
        <w:rPr>
          <w:spacing w:val="1"/>
        </w:rPr>
        <w:t> </w:t>
      </w:r>
      <w:r>
        <w:rPr/>
        <w:t>can</w:t>
      </w:r>
      <w:r>
        <w:rPr>
          <w:spacing w:val="1"/>
        </w:rPr>
        <w:t> </w:t>
      </w:r>
      <w:r>
        <w:rPr/>
        <w:t>be</w:t>
      </w:r>
      <w:r>
        <w:rPr>
          <w:spacing w:val="1"/>
        </w:rPr>
        <w:t> </w:t>
      </w:r>
      <w:r>
        <w:rPr/>
        <w:t>calculated</w:t>
      </w:r>
      <w:r>
        <w:rPr>
          <w:spacing w:val="1"/>
        </w:rPr>
        <w:t> </w:t>
      </w:r>
      <w:r>
        <w:rPr/>
        <w:t>relatively</w:t>
      </w:r>
      <w:r>
        <w:rPr>
          <w:spacing w:val="1"/>
        </w:rPr>
        <w:t> </w:t>
      </w:r>
      <w:r>
        <w:rPr/>
        <w:t>easily,</w:t>
      </w:r>
      <w:r>
        <w:rPr>
          <w:spacing w:val="1"/>
        </w:rPr>
        <w:t> </w:t>
      </w:r>
      <w:r>
        <w:rPr/>
        <w:t>but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spectrum</w:t>
      </w:r>
      <w:r>
        <w:rPr>
          <w:spacing w:val="1"/>
        </w:rPr>
        <w:t> </w:t>
      </w:r>
      <w:r>
        <w:rPr/>
        <w:t>still</w:t>
      </w:r>
      <w:r>
        <w:rPr>
          <w:spacing w:val="1"/>
        </w:rPr>
        <w:t> </w:t>
      </w:r>
      <w:r>
        <w:rPr/>
        <w:t>remains</w:t>
      </w:r>
      <w:r>
        <w:rPr>
          <w:spacing w:val="1"/>
        </w:rPr>
        <w:t> </w:t>
      </w:r>
      <w:r>
        <w:rPr/>
        <w:t>biased.</w:t>
      </w:r>
      <w:r>
        <w:rPr>
          <w:spacing w:val="1"/>
        </w:rPr>
        <w:t> </w:t>
      </w:r>
      <w:r>
        <w:rPr/>
        <w:t>Assuming that the time series has a known distribution, the</w:t>
      </w:r>
      <w:r>
        <w:rPr>
          <w:spacing w:val="1"/>
        </w:rPr>
        <w:t> </w:t>
      </w:r>
      <w:r>
        <w:rPr/>
        <w:t>statistical moments</w:t>
      </w:r>
      <w:r>
        <w:rPr>
          <w:spacing w:val="48"/>
        </w:rPr>
        <w:t> </w:t>
      </w:r>
      <w:r>
        <w:rPr/>
        <w:t>can be</w:t>
      </w:r>
      <w:r>
        <w:rPr>
          <w:spacing w:val="1"/>
        </w:rPr>
        <w:t> </w:t>
      </w:r>
      <w:r>
        <w:rPr/>
        <w:t>used to generate synthetic time series. SM02 uses these synthetic time series to correct a</w:t>
      </w:r>
      <w:r>
        <w:rPr>
          <w:spacing w:val="1"/>
        </w:rPr>
        <w:t> </w:t>
      </w:r>
      <w:r>
        <w:rPr/>
        <w:t>bias caused by the fact that LSDFT components may be correlated, which depends on the</w:t>
      </w:r>
      <w:r>
        <w:rPr>
          <w:spacing w:val="1"/>
        </w:rPr>
        <w:t> </w:t>
      </w:r>
      <w:r>
        <w:rPr/>
        <w:t>variations</w:t>
      </w:r>
      <w:r>
        <w:rPr>
          <w:spacing w:val="-4"/>
        </w:rPr>
        <w:t> </w:t>
      </w:r>
      <w:r>
        <w:rPr/>
        <w:t>in</w:t>
      </w:r>
      <w:r>
        <w:rPr>
          <w:spacing w:val="-2"/>
        </w:rPr>
        <w:t> </w:t>
      </w:r>
      <w:r>
        <w:rPr/>
        <w:t>sampling</w:t>
      </w:r>
      <w:r>
        <w:rPr>
          <w:spacing w:val="-1"/>
        </w:rPr>
        <w:t> </w:t>
      </w:r>
      <w:r>
        <w:rPr/>
        <w:t>unevenness,</w:t>
      </w:r>
      <w:r>
        <w:rPr>
          <w:spacing w:val="-1"/>
        </w:rPr>
        <w:t> </w:t>
      </w:r>
      <w:r>
        <w:rPr/>
        <w:t>and</w:t>
      </w:r>
      <w:r>
        <w:rPr>
          <w:spacing w:val="-1"/>
        </w:rPr>
        <w:t> </w:t>
      </w:r>
      <w:r>
        <w:rPr/>
        <w:t>is therefore</w:t>
      </w:r>
      <w:r>
        <w:rPr>
          <w:spacing w:val="-4"/>
        </w:rPr>
        <w:t> </w:t>
      </w:r>
      <w:r>
        <w:rPr/>
        <w:t>inherent</w:t>
      </w:r>
      <w:r>
        <w:rPr>
          <w:spacing w:val="-1"/>
        </w:rPr>
        <w:t> </w:t>
      </w:r>
      <w:r>
        <w:rPr/>
        <w:t>in</w:t>
      </w:r>
      <w:r>
        <w:rPr>
          <w:spacing w:val="-2"/>
        </w:rPr>
        <w:t> </w:t>
      </w:r>
      <w:r>
        <w:rPr/>
        <w:t>LSDFT</w:t>
      </w:r>
      <w:r>
        <w:rPr>
          <w:spacing w:val="-2"/>
        </w:rPr>
        <w:t> </w:t>
      </w:r>
      <w:r>
        <w:rPr/>
        <w:t>spectra.</w:t>
      </w:r>
    </w:p>
    <w:p>
      <w:pPr>
        <w:pStyle w:val="BodyText"/>
        <w:spacing w:line="477" w:lineRule="auto" w:before="1"/>
        <w:ind w:left="316" w:right="273" w:firstLine="720"/>
        <w:jc w:val="both"/>
      </w:pPr>
      <w:r>
        <w:rPr/>
        <w:t>Bretthorst and </w:t>
      </w:r>
      <w:r>
        <w:rPr>
          <w:color w:val="252525"/>
        </w:rPr>
        <w:t>Feigelson </w:t>
      </w:r>
      <w:r>
        <w:rPr/>
        <w:t>(2003; hereafter BF03) generalize the periodogram using</w:t>
      </w:r>
      <w:r>
        <w:rPr>
          <w:spacing w:val="1"/>
        </w:rPr>
        <w:t> </w:t>
      </w:r>
      <w:r>
        <w:rPr/>
        <w:t>Bayesian</w:t>
      </w:r>
      <w:r>
        <w:rPr>
          <w:spacing w:val="1"/>
        </w:rPr>
        <w:t> </w:t>
      </w:r>
      <w:r>
        <w:rPr/>
        <w:t>probability theory,</w:t>
      </w:r>
      <w:r>
        <w:rPr>
          <w:spacing w:val="2"/>
        </w:rPr>
        <w:t> </w:t>
      </w:r>
      <w:r>
        <w:rPr/>
        <w:t>noting</w:t>
      </w:r>
      <w:r>
        <w:rPr>
          <w:spacing w:val="1"/>
        </w:rPr>
        <w:t> </w:t>
      </w:r>
      <w:r>
        <w:rPr/>
        <w:t>that</w:t>
      </w:r>
      <w:r>
        <w:rPr>
          <w:spacing w:val="2"/>
        </w:rPr>
        <w:t> </w:t>
      </w:r>
      <w:r>
        <w:rPr/>
        <w:t>the</w:t>
      </w:r>
      <w:r>
        <w:rPr>
          <w:spacing w:val="2"/>
        </w:rPr>
        <w:t> </w:t>
      </w:r>
      <w:r>
        <w:rPr/>
        <w:t>LSP,</w:t>
      </w:r>
      <w:r>
        <w:rPr>
          <w:spacing w:val="1"/>
        </w:rPr>
        <w:t> </w:t>
      </w:r>
      <w:r>
        <w:rPr/>
        <w:t>among</w:t>
      </w:r>
      <w:r>
        <w:rPr>
          <w:spacing w:val="1"/>
        </w:rPr>
        <w:t> </w:t>
      </w:r>
      <w:r>
        <w:rPr/>
        <w:t>a</w:t>
      </w:r>
      <w:r>
        <w:rPr>
          <w:spacing w:val="2"/>
        </w:rPr>
        <w:t> </w:t>
      </w:r>
      <w:r>
        <w:rPr/>
        <w:t>few</w:t>
      </w:r>
      <w:r>
        <w:rPr>
          <w:spacing w:val="2"/>
        </w:rPr>
        <w:t> </w:t>
      </w:r>
      <w:r>
        <w:rPr/>
        <w:t>others,</w:t>
      </w:r>
      <w:r>
        <w:rPr>
          <w:spacing w:val="2"/>
        </w:rPr>
        <w:t> </w:t>
      </w:r>
      <w:r>
        <w:rPr/>
        <w:t>is</w:t>
      </w:r>
      <w:r>
        <w:rPr>
          <w:spacing w:val="4"/>
        </w:rPr>
        <w:t> </w:t>
      </w:r>
      <w:r>
        <w:rPr/>
        <w:t>a</w:t>
      </w:r>
      <w:r>
        <w:rPr>
          <w:spacing w:val="2"/>
        </w:rPr>
        <w:t> </w:t>
      </w:r>
      <w:r>
        <w:rPr/>
        <w:t>particular</w:t>
      </w:r>
      <w:r>
        <w:rPr>
          <w:spacing w:val="1"/>
        </w:rPr>
        <w:t> </w:t>
      </w:r>
      <w:r>
        <w:rPr/>
        <w:t>case</w:t>
      </w:r>
      <w:r>
        <w:rPr>
          <w:spacing w:val="2"/>
        </w:rPr>
        <w:t> </w:t>
      </w:r>
      <w:r>
        <w:rPr/>
        <w:t>of</w:t>
      </w:r>
    </w:p>
    <w:p>
      <w:pPr>
        <w:spacing w:after="0" w:line="477" w:lineRule="auto"/>
        <w:jc w:val="both"/>
        <w:sectPr>
          <w:pgSz w:w="12240" w:h="15840"/>
          <w:pgMar w:top="1500" w:bottom="280" w:left="1700" w:right="1380"/>
        </w:sectPr>
      </w:pPr>
    </w:p>
    <w:p>
      <w:pPr>
        <w:pStyle w:val="BodyText"/>
        <w:rPr>
          <w:sz w:val="17"/>
        </w:rPr>
      </w:pPr>
    </w:p>
    <w:p>
      <w:pPr>
        <w:pStyle w:val="BodyText"/>
        <w:spacing w:line="480" w:lineRule="auto" w:before="101"/>
        <w:ind w:left="316" w:right="269"/>
        <w:jc w:val="both"/>
      </w:pPr>
      <w:r>
        <w:rPr/>
        <w:t>this</w:t>
      </w:r>
      <w:r>
        <w:rPr>
          <w:spacing w:val="1"/>
        </w:rPr>
        <w:t> </w:t>
      </w:r>
      <w:r>
        <w:rPr/>
        <w:t>generalization.</w:t>
      </w:r>
      <w:r>
        <w:rPr>
          <w:spacing w:val="1"/>
        </w:rPr>
        <w:t> </w:t>
      </w:r>
      <w:r>
        <w:rPr/>
        <w:t>This</w:t>
      </w:r>
      <w:r>
        <w:rPr>
          <w:spacing w:val="1"/>
        </w:rPr>
        <w:t> </w:t>
      </w:r>
      <w:r>
        <w:rPr/>
        <w:t>analysis</w:t>
      </w:r>
      <w:r>
        <w:rPr>
          <w:spacing w:val="1"/>
        </w:rPr>
        <w:t> </w:t>
      </w:r>
      <w:r>
        <w:rPr/>
        <w:t>was</w:t>
      </w:r>
      <w:r>
        <w:rPr>
          <w:spacing w:val="1"/>
        </w:rPr>
        <w:t> </w:t>
      </w:r>
      <w:r>
        <w:rPr/>
        <w:t>developed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accommodate</w:t>
      </w:r>
      <w:r>
        <w:rPr>
          <w:spacing w:val="1"/>
        </w:rPr>
        <w:t> </w:t>
      </w:r>
      <w:r>
        <w:rPr/>
        <w:t>quadrature</w:t>
      </w:r>
      <w:r>
        <w:rPr>
          <w:spacing w:val="48"/>
        </w:rPr>
        <w:t> </w:t>
      </w:r>
      <w:r>
        <w:rPr/>
        <w:t>data,</w:t>
      </w:r>
      <w:r>
        <w:rPr>
          <w:spacing w:val="48"/>
        </w:rPr>
        <w:t> </w:t>
      </w:r>
      <w:r>
        <w:rPr/>
        <w:t>in</w:t>
      </w:r>
      <w:r>
        <w:rPr>
          <w:spacing w:val="1"/>
        </w:rPr>
        <w:t> </w:t>
      </w:r>
      <w:r>
        <w:rPr/>
        <w:t>which</w:t>
      </w:r>
      <w:r>
        <w:rPr>
          <w:spacing w:val="1"/>
        </w:rPr>
        <w:t> </w:t>
      </w:r>
      <w:r>
        <w:rPr/>
        <w:t>both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real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imaginary</w:t>
      </w:r>
      <w:r>
        <w:rPr>
          <w:spacing w:val="1"/>
        </w:rPr>
        <w:t> </w:t>
      </w:r>
      <w:r>
        <w:rPr/>
        <w:t>components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data</w:t>
      </w:r>
      <w:r>
        <w:rPr>
          <w:spacing w:val="1"/>
        </w:rPr>
        <w:t> </w:t>
      </w:r>
      <w:r>
        <w:rPr/>
        <w:t>set</w:t>
      </w:r>
      <w:r>
        <w:rPr>
          <w:spacing w:val="1"/>
        </w:rPr>
        <w:t> </w:t>
      </w:r>
      <w:r>
        <w:rPr/>
        <w:t>are</w:t>
      </w:r>
      <w:r>
        <w:rPr>
          <w:spacing w:val="1"/>
        </w:rPr>
        <w:t> </w:t>
      </w:r>
      <w:r>
        <w:rPr/>
        <w:t>sampled,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imaginary part is sampled at 90 degrees out of phase from the real part.</w:t>
      </w:r>
      <w:r>
        <w:rPr>
          <w:spacing w:val="1"/>
        </w:rPr>
        <w:t> </w:t>
      </w:r>
      <w:r>
        <w:rPr/>
        <w:t>The spectral</w:t>
      </w:r>
      <w:r>
        <w:rPr>
          <w:spacing w:val="1"/>
        </w:rPr>
        <w:t> </w:t>
      </w:r>
      <w:r>
        <w:rPr/>
        <w:t>analysis</w:t>
      </w:r>
      <w:r>
        <w:rPr>
          <w:spacing w:val="1"/>
        </w:rPr>
        <w:t> </w:t>
      </w:r>
      <w:r>
        <w:rPr/>
        <w:t>formulae</w:t>
      </w:r>
      <w:r>
        <w:rPr>
          <w:spacing w:val="1"/>
        </w:rPr>
        <w:t> </w:t>
      </w:r>
      <w:r>
        <w:rPr/>
        <w:t>resulting</w:t>
      </w:r>
      <w:r>
        <w:rPr>
          <w:spacing w:val="1"/>
        </w:rPr>
        <w:t> </w:t>
      </w:r>
      <w:r>
        <w:rPr/>
        <w:t>from</w:t>
      </w:r>
      <w:r>
        <w:rPr>
          <w:spacing w:val="1"/>
        </w:rPr>
        <w:t> </w:t>
      </w:r>
      <w:r>
        <w:rPr/>
        <w:t>Bayesian</w:t>
      </w:r>
      <w:r>
        <w:rPr>
          <w:spacing w:val="1"/>
        </w:rPr>
        <w:t> </w:t>
      </w:r>
      <w:r>
        <w:rPr/>
        <w:t>analysis</w:t>
      </w:r>
      <w:r>
        <w:rPr>
          <w:spacing w:val="1"/>
        </w:rPr>
        <w:t> </w:t>
      </w:r>
      <w:r>
        <w:rPr/>
        <w:t>allow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imaginary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real</w:t>
      </w:r>
      <w:r>
        <w:rPr>
          <w:spacing w:val="1"/>
        </w:rPr>
        <w:t> </w:t>
      </w:r>
      <w:r>
        <w:rPr/>
        <w:t>components to be sampled independently. However, the orthogonality requirement can be</w:t>
      </w:r>
      <w:r>
        <w:rPr>
          <w:spacing w:val="1"/>
        </w:rPr>
        <w:t> </w:t>
      </w:r>
      <w:r>
        <w:rPr/>
        <w:t>satisfied by using identical sampling times for both components; otherwise, it will have to</w:t>
      </w:r>
      <w:r>
        <w:rPr>
          <w:spacing w:val="1"/>
        </w:rPr>
        <w:t> </w:t>
      </w:r>
      <w:r>
        <w:rPr/>
        <w:t>be satisfied by generalizing the LSP, which in practice means applying a formula (provided</w:t>
      </w:r>
      <w:r>
        <w:rPr>
          <w:spacing w:val="1"/>
        </w:rPr>
        <w:t> </w:t>
      </w:r>
      <w:r>
        <w:rPr/>
        <w:t>in BF03) to solve for the phase. This generalized periodogram can also account for secular,</w:t>
      </w:r>
      <w:r>
        <w:rPr>
          <w:spacing w:val="1"/>
        </w:rPr>
        <w:t> </w:t>
      </w:r>
      <w:r>
        <w:rPr/>
        <w:t>time-dependent trends, which broadens the possible uses of the LSP to time series in which</w:t>
      </w:r>
      <w:r>
        <w:rPr>
          <w:spacing w:val="-46"/>
        </w:rPr>
        <w:t> </w:t>
      </w:r>
      <w:r>
        <w:rPr/>
        <w:t>the secular process is known. BF03 also gives examples of other particular cases that can</w:t>
      </w:r>
      <w:r>
        <w:rPr>
          <w:spacing w:val="1"/>
        </w:rPr>
        <w:t> </w:t>
      </w:r>
      <w:r>
        <w:rPr/>
        <w:t>easily be derived from the generalized periodogram. Though BF03 assumes a Gaussian</w:t>
      </w:r>
      <w:r>
        <w:rPr>
          <w:spacing w:val="1"/>
        </w:rPr>
        <w:t> </w:t>
      </w:r>
      <w:r>
        <w:rPr/>
        <w:t>noise profile, alternate noise models can be used by rederiving part of the analysis, but the</w:t>
      </w:r>
      <w:r>
        <w:rPr>
          <w:spacing w:val="1"/>
        </w:rPr>
        <w:t> </w:t>
      </w:r>
      <w:r>
        <w:rPr/>
        <w:t>fundamental</w:t>
      </w:r>
      <w:r>
        <w:rPr>
          <w:spacing w:val="-1"/>
        </w:rPr>
        <w:t> </w:t>
      </w:r>
      <w:r>
        <w:rPr/>
        <w:t>scheme</w:t>
      </w:r>
      <w:r>
        <w:rPr>
          <w:spacing w:val="-1"/>
        </w:rPr>
        <w:t> </w:t>
      </w:r>
      <w:r>
        <w:rPr/>
        <w:t>is</w:t>
      </w:r>
      <w:r>
        <w:rPr>
          <w:spacing w:val="1"/>
        </w:rPr>
        <w:t> </w:t>
      </w:r>
      <w:r>
        <w:rPr/>
        <w:t>unaffected.</w:t>
      </w:r>
    </w:p>
    <w:p>
      <w:pPr>
        <w:pStyle w:val="BodyText"/>
        <w:spacing w:line="480" w:lineRule="auto"/>
        <w:ind w:left="316" w:right="271" w:firstLine="720"/>
        <w:jc w:val="both"/>
      </w:pPr>
      <w:r>
        <w:rPr/>
        <w:t>It should be noted that, as per BF03, probability theory cannot literally generalize a</w:t>
      </w:r>
      <w:r>
        <w:rPr>
          <w:spacing w:val="1"/>
        </w:rPr>
        <w:t> </w:t>
      </w:r>
      <w:r>
        <w:rPr/>
        <w:t>Fourier</w:t>
      </w:r>
      <w:r>
        <w:rPr>
          <w:spacing w:val="28"/>
        </w:rPr>
        <w:t> </w:t>
      </w:r>
      <w:r>
        <w:rPr/>
        <w:t>analysis.</w:t>
      </w:r>
      <w:r>
        <w:rPr>
          <w:spacing w:val="29"/>
        </w:rPr>
        <w:t> </w:t>
      </w:r>
      <w:r>
        <w:rPr/>
        <w:t>However,</w:t>
      </w:r>
      <w:r>
        <w:rPr>
          <w:spacing w:val="29"/>
        </w:rPr>
        <w:t> </w:t>
      </w:r>
      <w:r>
        <w:rPr/>
        <w:t>Bretthorst</w:t>
      </w:r>
      <w:r>
        <w:rPr>
          <w:spacing w:val="29"/>
        </w:rPr>
        <w:t> </w:t>
      </w:r>
      <w:r>
        <w:rPr/>
        <w:t>and</w:t>
      </w:r>
      <w:r>
        <w:rPr>
          <w:spacing w:val="28"/>
        </w:rPr>
        <w:t> </w:t>
      </w:r>
      <w:r>
        <w:rPr/>
        <w:t>Feigelson</w:t>
      </w:r>
      <w:r>
        <w:rPr>
          <w:spacing w:val="28"/>
        </w:rPr>
        <w:t> </w:t>
      </w:r>
      <w:r>
        <w:rPr/>
        <w:t>(2003)</w:t>
      </w:r>
      <w:r>
        <w:rPr>
          <w:spacing w:val="29"/>
        </w:rPr>
        <w:t> </w:t>
      </w:r>
      <w:r>
        <w:rPr/>
        <w:t>found</w:t>
      </w:r>
      <w:r>
        <w:rPr>
          <w:spacing w:val="29"/>
        </w:rPr>
        <w:t> </w:t>
      </w:r>
      <w:r>
        <w:rPr/>
        <w:t>that,</w:t>
      </w:r>
      <w:r>
        <w:rPr>
          <w:spacing w:val="28"/>
        </w:rPr>
        <w:t> </w:t>
      </w:r>
      <w:r>
        <w:rPr/>
        <w:t>while</w:t>
      </w:r>
      <w:r>
        <w:rPr>
          <w:spacing w:val="29"/>
        </w:rPr>
        <w:t> </w:t>
      </w:r>
      <w:r>
        <w:rPr/>
        <w:t>examining</w:t>
      </w:r>
      <w:r>
        <w:rPr>
          <w:spacing w:val="-46"/>
        </w:rPr>
        <w:t> </w:t>
      </w:r>
      <w:r>
        <w:rPr/>
        <w:t>the</w:t>
      </w:r>
      <w:r>
        <w:rPr>
          <w:spacing w:val="1"/>
        </w:rPr>
        <w:t> </w:t>
      </w:r>
      <w:r>
        <w:rPr/>
        <w:t>optimal</w:t>
      </w:r>
      <w:r>
        <w:rPr>
          <w:spacing w:val="1"/>
        </w:rPr>
        <w:t> </w:t>
      </w:r>
      <w:r>
        <w:rPr/>
        <w:t>technique</w:t>
      </w:r>
      <w:r>
        <w:rPr>
          <w:spacing w:val="1"/>
        </w:rPr>
        <w:t> </w:t>
      </w:r>
      <w:r>
        <w:rPr/>
        <w:t>according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Bayesian</w:t>
      </w:r>
      <w:r>
        <w:rPr>
          <w:spacing w:val="1"/>
        </w:rPr>
        <w:t> </w:t>
      </w:r>
      <w:r>
        <w:rPr/>
        <w:t>probability</w:t>
      </w:r>
      <w:r>
        <w:rPr>
          <w:spacing w:val="1"/>
        </w:rPr>
        <w:t> </w:t>
      </w:r>
      <w:r>
        <w:rPr/>
        <w:t>theory,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sufficient</w:t>
      </w:r>
      <w:r>
        <w:rPr>
          <w:spacing w:val="48"/>
        </w:rPr>
        <w:t> </w:t>
      </w:r>
      <w:r>
        <w:rPr/>
        <w:t>statistic</w:t>
      </w:r>
      <w:r>
        <w:rPr>
          <w:spacing w:val="1"/>
        </w:rPr>
        <w:t> </w:t>
      </w:r>
      <w:r>
        <w:rPr/>
        <w:t>turns out to be a generalization of several Fourier analysis techniques, including the LSP.</w:t>
      </w:r>
      <w:r>
        <w:rPr>
          <w:spacing w:val="1"/>
        </w:rPr>
        <w:t> </w:t>
      </w:r>
      <w:r>
        <w:rPr/>
        <w:t>However, they are only sufficient statistics in the case of single-sinusoid analyses, and are</w:t>
      </w:r>
      <w:r>
        <w:rPr>
          <w:spacing w:val="1"/>
        </w:rPr>
        <w:t> </w:t>
      </w:r>
      <w:r>
        <w:rPr/>
        <w:t>never</w:t>
      </w:r>
      <w:r>
        <w:rPr>
          <w:spacing w:val="1"/>
        </w:rPr>
        <w:t> </w:t>
      </w:r>
      <w:r>
        <w:rPr/>
        <w:t>sufficient</w:t>
      </w:r>
      <w:r>
        <w:rPr>
          <w:spacing w:val="1"/>
        </w:rPr>
        <w:t> </w:t>
      </w:r>
      <w:r>
        <w:rPr/>
        <w:t>statistics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case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multiple-sinusoid</w:t>
      </w:r>
      <w:r>
        <w:rPr>
          <w:spacing w:val="1"/>
        </w:rPr>
        <w:t> </w:t>
      </w:r>
      <w:r>
        <w:rPr/>
        <w:t>analyses,</w:t>
      </w:r>
      <w:r>
        <w:rPr>
          <w:spacing w:val="1"/>
        </w:rPr>
        <w:t> </w:t>
      </w:r>
      <w:r>
        <w:rPr/>
        <w:t>although</w:t>
      </w:r>
      <w:r>
        <w:rPr>
          <w:spacing w:val="1"/>
        </w:rPr>
        <w:t> </w:t>
      </w:r>
      <w:r>
        <w:rPr/>
        <w:t>there</w:t>
      </w:r>
      <w:r>
        <w:rPr>
          <w:spacing w:val="1"/>
        </w:rPr>
        <w:t> </w:t>
      </w:r>
      <w:r>
        <w:rPr/>
        <w:t>are</w:t>
      </w:r>
      <w:r>
        <w:rPr>
          <w:spacing w:val="-46"/>
        </w:rPr>
        <w:t> </w:t>
      </w:r>
      <w:r>
        <w:rPr/>
        <w:t>options for</w:t>
      </w:r>
      <w:r>
        <w:rPr>
          <w:spacing w:val="-1"/>
        </w:rPr>
        <w:t> </w:t>
      </w:r>
      <w:r>
        <w:rPr/>
        <w:t>improving</w:t>
      </w:r>
      <w:r>
        <w:rPr>
          <w:spacing w:val="-3"/>
        </w:rPr>
        <w:t> </w:t>
      </w:r>
      <w:r>
        <w:rPr/>
        <w:t>upon</w:t>
      </w:r>
      <w:r>
        <w:rPr>
          <w:spacing w:val="-1"/>
        </w:rPr>
        <w:t> </w:t>
      </w:r>
      <w:r>
        <w:rPr/>
        <w:t>using</w:t>
      </w:r>
      <w:r>
        <w:rPr>
          <w:spacing w:val="-1"/>
        </w:rPr>
        <w:t> </w:t>
      </w:r>
      <w:r>
        <w:rPr/>
        <w:t>LSPs</w:t>
      </w:r>
      <w:r>
        <w:rPr>
          <w:spacing w:val="-1"/>
        </w:rPr>
        <w:t> </w:t>
      </w:r>
      <w:r>
        <w:rPr/>
        <w:t>for</w:t>
      </w:r>
      <w:r>
        <w:rPr>
          <w:spacing w:val="-3"/>
        </w:rPr>
        <w:t> </w:t>
      </w:r>
      <w:r>
        <w:rPr/>
        <w:t>multiple-sinusoid</w:t>
      </w:r>
      <w:r>
        <w:rPr>
          <w:spacing w:val="-1"/>
        </w:rPr>
        <w:t> </w:t>
      </w:r>
      <w:r>
        <w:rPr/>
        <w:t>analyses.</w:t>
      </w:r>
    </w:p>
    <w:p>
      <w:pPr>
        <w:pStyle w:val="BodyText"/>
        <w:spacing w:line="480" w:lineRule="auto" w:before="2"/>
        <w:ind w:left="316" w:right="272" w:firstLine="720"/>
        <w:jc w:val="both"/>
      </w:pPr>
      <w:r>
        <w:rPr/>
        <w:t>Bayesian</w:t>
      </w:r>
      <w:r>
        <w:rPr>
          <w:spacing w:val="1"/>
        </w:rPr>
        <w:t> </w:t>
      </w:r>
      <w:r>
        <w:rPr/>
        <w:t>analysis</w:t>
      </w:r>
      <w:r>
        <w:rPr>
          <w:spacing w:val="1"/>
        </w:rPr>
        <w:t> </w:t>
      </w:r>
      <w:r>
        <w:rPr/>
        <w:t>(BF03)</w:t>
      </w:r>
      <w:r>
        <w:rPr>
          <w:spacing w:val="1"/>
        </w:rPr>
        <w:t> </w:t>
      </w:r>
      <w:r>
        <w:rPr/>
        <w:t>makes</w:t>
      </w:r>
      <w:r>
        <w:rPr>
          <w:spacing w:val="1"/>
        </w:rPr>
        <w:t> </w:t>
      </w:r>
      <w:r>
        <w:rPr/>
        <w:t>one</w:t>
      </w:r>
      <w:r>
        <w:rPr>
          <w:spacing w:val="1"/>
        </w:rPr>
        <w:t> </w:t>
      </w:r>
      <w:r>
        <w:rPr/>
        <w:t>interpretation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final</w:t>
      </w:r>
      <w:r>
        <w:rPr>
          <w:spacing w:val="1"/>
        </w:rPr>
        <w:t> </w:t>
      </w:r>
      <w:r>
        <w:rPr/>
        <w:t>probability</w:t>
      </w:r>
      <w:r>
        <w:rPr>
          <w:spacing w:val="-46"/>
        </w:rPr>
        <w:t> </w:t>
      </w:r>
      <w:r>
        <w:rPr/>
        <w:t>distribution viable: the width of a frequency peak can be summarized by a mean and a</w:t>
      </w:r>
      <w:r>
        <w:rPr>
          <w:spacing w:val="1"/>
        </w:rPr>
        <w:t> </w:t>
      </w:r>
      <w:r>
        <w:rPr/>
        <w:t>standard deviation, denoting the probabilities that a frequency peak lies within a particular</w:t>
      </w:r>
      <w:r>
        <w:rPr>
          <w:spacing w:val="-46"/>
        </w:rPr>
        <w:t> </w:t>
      </w:r>
      <w:r>
        <w:rPr/>
        <w:t>range.</w:t>
      </w:r>
      <w:r>
        <w:rPr>
          <w:spacing w:val="5"/>
        </w:rPr>
        <w:t> </w:t>
      </w:r>
      <w:r>
        <w:rPr/>
        <w:t>This</w:t>
      </w:r>
      <w:r>
        <w:rPr>
          <w:spacing w:val="5"/>
        </w:rPr>
        <w:t> </w:t>
      </w:r>
      <w:r>
        <w:rPr/>
        <w:t>would</w:t>
      </w:r>
      <w:r>
        <w:rPr>
          <w:spacing w:val="4"/>
        </w:rPr>
        <w:t> </w:t>
      </w:r>
      <w:r>
        <w:rPr/>
        <w:t>contrast</w:t>
      </w:r>
      <w:r>
        <w:rPr>
          <w:spacing w:val="5"/>
        </w:rPr>
        <w:t> </w:t>
      </w:r>
      <w:r>
        <w:rPr/>
        <w:t>with</w:t>
      </w:r>
      <w:r>
        <w:rPr>
          <w:spacing w:val="6"/>
        </w:rPr>
        <w:t> </w:t>
      </w:r>
      <w:r>
        <w:rPr/>
        <w:t>the</w:t>
      </w:r>
      <w:r>
        <w:rPr>
          <w:spacing w:val="5"/>
        </w:rPr>
        <w:t> </w:t>
      </w:r>
      <w:r>
        <w:rPr/>
        <w:t>possibility</w:t>
      </w:r>
      <w:r>
        <w:rPr>
          <w:spacing w:val="3"/>
        </w:rPr>
        <w:t> </w:t>
      </w:r>
      <w:r>
        <w:rPr/>
        <w:t>that</w:t>
      </w:r>
      <w:r>
        <w:rPr>
          <w:spacing w:val="5"/>
        </w:rPr>
        <w:t> </w:t>
      </w:r>
      <w:r>
        <w:rPr/>
        <w:t>broadened</w:t>
      </w:r>
      <w:r>
        <w:rPr>
          <w:spacing w:val="4"/>
        </w:rPr>
        <w:t> </w:t>
      </w:r>
      <w:r>
        <w:rPr/>
        <w:t>frequency</w:t>
      </w:r>
      <w:r>
        <w:rPr>
          <w:spacing w:val="3"/>
        </w:rPr>
        <w:t> </w:t>
      </w:r>
      <w:r>
        <w:rPr/>
        <w:t>peaks</w:t>
      </w:r>
      <w:r>
        <w:rPr>
          <w:spacing w:val="5"/>
        </w:rPr>
        <w:t> </w:t>
      </w:r>
      <w:r>
        <w:rPr/>
        <w:t>may</w:t>
      </w:r>
      <w:r>
        <w:rPr>
          <w:spacing w:val="4"/>
        </w:rPr>
        <w:t> </w:t>
      </w:r>
      <w:r>
        <w:rPr/>
        <w:t>imply</w:t>
      </w:r>
    </w:p>
    <w:p>
      <w:pPr>
        <w:spacing w:after="0" w:line="480" w:lineRule="auto"/>
        <w:jc w:val="both"/>
        <w:sectPr>
          <w:pgSz w:w="12240" w:h="15840"/>
          <w:pgMar w:top="1500" w:bottom="280" w:left="1700" w:right="1380"/>
        </w:sectPr>
      </w:pPr>
    </w:p>
    <w:p>
      <w:pPr>
        <w:pStyle w:val="BodyText"/>
        <w:rPr>
          <w:sz w:val="17"/>
        </w:rPr>
      </w:pPr>
    </w:p>
    <w:p>
      <w:pPr>
        <w:pStyle w:val="BodyText"/>
        <w:spacing w:line="480" w:lineRule="auto" w:before="101"/>
        <w:ind w:left="316" w:right="269"/>
        <w:jc w:val="both"/>
      </w:pPr>
      <w:r>
        <w:rPr/>
        <w:t>stochastic variation of the particular frequency within a certain range, or simply be a result</w:t>
      </w:r>
      <w:r>
        <w:rPr>
          <w:spacing w:val="1"/>
        </w:rPr>
        <w:t> </w:t>
      </w:r>
      <w:r>
        <w:rPr/>
        <w:t>of spectral leakage. From a purely mathematical point of view, it may be impossible to tell</w:t>
      </w:r>
      <w:r>
        <w:rPr>
          <w:spacing w:val="1"/>
        </w:rPr>
        <w:t> </w:t>
      </w:r>
      <w:r>
        <w:rPr/>
        <w:t>the</w:t>
      </w:r>
      <w:r>
        <w:rPr>
          <w:spacing w:val="-2"/>
        </w:rPr>
        <w:t> </w:t>
      </w:r>
      <w:r>
        <w:rPr/>
        <w:t>difference between</w:t>
      </w:r>
      <w:r>
        <w:rPr>
          <w:spacing w:val="-1"/>
        </w:rPr>
        <w:t> </w:t>
      </w:r>
      <w:r>
        <w:rPr/>
        <w:t>the three.</w:t>
      </w:r>
    </w:p>
    <w:p>
      <w:pPr>
        <w:pStyle w:val="BodyText"/>
        <w:spacing w:line="480" w:lineRule="auto"/>
        <w:ind w:left="316" w:right="269" w:firstLine="720"/>
        <w:jc w:val="both"/>
      </w:pPr>
      <w:r>
        <w:rPr/>
        <w:t>BF03 continues by discussing aliasing within the context of LSP analysis. Though</w:t>
      </w:r>
      <w:r>
        <w:rPr>
          <w:spacing w:val="1"/>
        </w:rPr>
        <w:t> </w:t>
      </w:r>
      <w:r>
        <w:rPr/>
        <w:t>the sampling time intervals are irregular, a time interval satisfying a prescribed condition</w:t>
      </w:r>
      <w:r>
        <w:rPr>
          <w:spacing w:val="1"/>
        </w:rPr>
        <w:t> </w:t>
      </w:r>
      <w:r>
        <w:rPr/>
        <w:t>can be determined, and by basic aliasing theory, spectral data falling outside the resulting</w:t>
      </w:r>
      <w:r>
        <w:rPr>
          <w:spacing w:val="1"/>
        </w:rPr>
        <w:t> </w:t>
      </w:r>
      <w:r>
        <w:rPr/>
        <w:t>bandwidth is by definition aliased. Additionally, it is noted that regularly sampled data</w:t>
      </w:r>
      <w:r>
        <w:rPr>
          <w:spacing w:val="1"/>
        </w:rPr>
        <w:t> </w:t>
      </w:r>
      <w:r>
        <w:rPr/>
        <w:t>actually have the smallest possible bandwidth; according to the scheme used to derive</w:t>
      </w:r>
      <w:r>
        <w:rPr>
          <w:spacing w:val="1"/>
        </w:rPr>
        <w:t> </w:t>
      </w:r>
      <w:r>
        <w:rPr/>
        <w:t>bandwidth in the general case, uneven sampling will always result in a larger range of</w:t>
      </w:r>
      <w:r>
        <w:rPr>
          <w:spacing w:val="1"/>
        </w:rPr>
        <w:t> </w:t>
      </w:r>
      <w:r>
        <w:rPr/>
        <w:t>unaliased</w:t>
      </w:r>
      <w:r>
        <w:rPr>
          <w:spacing w:val="-1"/>
        </w:rPr>
        <w:t> </w:t>
      </w:r>
      <w:r>
        <w:rPr/>
        <w:t>Fourier analysis.</w:t>
      </w:r>
    </w:p>
    <w:p>
      <w:pPr>
        <w:pStyle w:val="BodyText"/>
        <w:spacing w:line="480" w:lineRule="auto"/>
        <w:ind w:left="316" w:right="268" w:firstLine="720"/>
        <w:jc w:val="both"/>
      </w:pPr>
      <w:r>
        <w:rPr/>
        <w:t>Mathias et al. (2004) provide an analysis that, in addition to providing a least-</w:t>
      </w:r>
      <w:r>
        <w:rPr>
          <w:spacing w:val="1"/>
        </w:rPr>
        <w:t> </w:t>
      </w:r>
      <w:r>
        <w:rPr/>
        <w:t>squares analysis of unevenly sampled data, includes a scheme for meaningful phase data.</w:t>
      </w:r>
      <w:r>
        <w:rPr>
          <w:spacing w:val="1"/>
        </w:rPr>
        <w:t> </w:t>
      </w:r>
      <w:r>
        <w:rPr/>
        <w:t>This particular study includes example analyses of paleoclimatic data from an Antarctic ice</w:t>
      </w:r>
      <w:r>
        <w:rPr>
          <w:spacing w:val="1"/>
        </w:rPr>
        <w:t> </w:t>
      </w:r>
      <w:r>
        <w:rPr/>
        <w:t>core, as well as tick data from the London stock exchange. By formulating the Fourier</w:t>
      </w:r>
      <w:r>
        <w:rPr>
          <w:spacing w:val="1"/>
        </w:rPr>
        <w:t> </w:t>
      </w:r>
      <w:r>
        <w:rPr/>
        <w:t>analysis</w:t>
      </w:r>
      <w:r>
        <w:rPr>
          <w:spacing w:val="1"/>
        </w:rPr>
        <w:t> </w:t>
      </w:r>
      <w:r>
        <w:rPr/>
        <w:t>in matrix form, it is</w:t>
      </w:r>
      <w:r>
        <w:rPr>
          <w:spacing w:val="1"/>
        </w:rPr>
        <w:t> </w:t>
      </w:r>
      <w:r>
        <w:rPr/>
        <w:t>demonstrated that such a Fourier analysis</w:t>
      </w:r>
      <w:r>
        <w:rPr>
          <w:spacing w:val="1"/>
        </w:rPr>
        <w:t> </w:t>
      </w:r>
      <w:r>
        <w:rPr/>
        <w:t>yields</w:t>
      </w:r>
      <w:r>
        <w:rPr>
          <w:spacing w:val="48"/>
        </w:rPr>
        <w:t> </w:t>
      </w:r>
      <w:r>
        <w:rPr/>
        <w:t>essentially</w:t>
      </w:r>
      <w:r>
        <w:rPr>
          <w:spacing w:val="1"/>
        </w:rPr>
        <w:t> </w:t>
      </w:r>
      <w:r>
        <w:rPr/>
        <w:t>the same results even when the matrix is rotated in phase-space. In the context of time</w:t>
      </w:r>
      <w:r>
        <w:rPr>
          <w:spacing w:val="1"/>
        </w:rPr>
        <w:t> </w:t>
      </w:r>
      <w:r>
        <w:rPr/>
        <w:t>series, this matrix rotation is equivalent to a shift in sampling times, which explains why</w:t>
      </w:r>
      <w:r>
        <w:rPr>
          <w:spacing w:val="1"/>
        </w:rPr>
        <w:t> </w:t>
      </w:r>
      <w:r>
        <w:rPr/>
        <w:t>this should be the case. Notably, this formulation can accommodate complex data, although</w:t>
      </w:r>
      <w:r>
        <w:rPr>
          <w:spacing w:val="-46"/>
        </w:rPr>
        <w:t> </w:t>
      </w:r>
      <w:r>
        <w:rPr/>
        <w:t>it is not as robust as Bretthorst’s (2003) analysis. This formulation of LSP analysis is ideal</w:t>
      </w:r>
      <w:r>
        <w:rPr>
          <w:spacing w:val="1"/>
        </w:rPr>
        <w:t> </w:t>
      </w:r>
      <w:r>
        <w:rPr/>
        <w:t>for the present study, because while the data used is purely real, the imaginary component</w:t>
      </w:r>
      <w:r>
        <w:rPr>
          <w:spacing w:val="1"/>
        </w:rPr>
        <w:t> </w:t>
      </w:r>
      <w:r>
        <w:rPr/>
        <w:t>of the Fourier analysis will be useful. Additionally, the ability to introduce phase shifts</w:t>
      </w:r>
      <w:r>
        <w:rPr>
          <w:spacing w:val="1"/>
        </w:rPr>
        <w:t> </w:t>
      </w:r>
      <w:r>
        <w:rPr/>
        <w:t>allows for the addition of a reference point to interpret the otherwise-arbitrary phases: in</w:t>
      </w:r>
      <w:r>
        <w:rPr>
          <w:spacing w:val="1"/>
        </w:rPr>
        <w:t> </w:t>
      </w:r>
      <w:r>
        <w:rPr/>
        <w:t>the</w:t>
      </w:r>
      <w:r>
        <w:rPr>
          <w:spacing w:val="-2"/>
        </w:rPr>
        <w:t> </w:t>
      </w:r>
      <w:r>
        <w:rPr/>
        <w:t>diurnal case,</w:t>
      </w:r>
      <w:r>
        <w:rPr>
          <w:spacing w:val="-1"/>
        </w:rPr>
        <w:t> </w:t>
      </w:r>
      <w:r>
        <w:rPr/>
        <w:t>it</w:t>
      </w:r>
      <w:r>
        <w:rPr>
          <w:spacing w:val="-1"/>
        </w:rPr>
        <w:t> </w:t>
      </w:r>
      <w:r>
        <w:rPr/>
        <w:t>allows</w:t>
      </w:r>
      <w:r>
        <w:rPr>
          <w:spacing w:val="-2"/>
        </w:rPr>
        <w:t> </w:t>
      </w:r>
      <w:r>
        <w:rPr/>
        <w:t>us to</w:t>
      </w:r>
      <w:r>
        <w:rPr>
          <w:spacing w:val="2"/>
        </w:rPr>
        <w:t> </w:t>
      </w:r>
      <w:r>
        <w:rPr/>
        <w:t>interpret</w:t>
      </w:r>
      <w:r>
        <w:rPr>
          <w:spacing w:val="-2"/>
        </w:rPr>
        <w:t> </w:t>
      </w:r>
      <w:r>
        <w:rPr/>
        <w:t>these phases</w:t>
      </w:r>
      <w:r>
        <w:rPr>
          <w:spacing w:val="1"/>
        </w:rPr>
        <w:t> </w:t>
      </w:r>
      <w:r>
        <w:rPr/>
        <w:t>as</w:t>
      </w:r>
      <w:r>
        <w:rPr>
          <w:spacing w:val="-1"/>
        </w:rPr>
        <w:t> </w:t>
      </w:r>
      <w:r>
        <w:rPr/>
        <w:t>times</w:t>
      </w:r>
      <w:r>
        <w:rPr>
          <w:spacing w:val="-2"/>
        </w:rPr>
        <w:t> </w:t>
      </w:r>
      <w:r>
        <w:rPr/>
        <w:t>of day.</w:t>
      </w:r>
    </w:p>
    <w:p>
      <w:pPr>
        <w:spacing w:after="0" w:line="480" w:lineRule="auto"/>
        <w:jc w:val="both"/>
        <w:sectPr>
          <w:pgSz w:w="12240" w:h="15840"/>
          <w:pgMar w:top="1500" w:bottom="280" w:left="1700" w:right="1380"/>
        </w:sectPr>
      </w:pPr>
    </w:p>
    <w:p>
      <w:pPr>
        <w:pStyle w:val="BodyText"/>
        <w:rPr>
          <w:sz w:val="17"/>
        </w:rPr>
      </w:pPr>
    </w:p>
    <w:p>
      <w:pPr>
        <w:pStyle w:val="BodyText"/>
        <w:spacing w:line="480" w:lineRule="auto" w:before="101"/>
        <w:ind w:left="316" w:right="269" w:firstLine="720"/>
        <w:jc w:val="both"/>
      </w:pPr>
      <w:r>
        <w:rPr/>
        <w:t>With the advent of powerful graphical processing units (or GPUs for short) in the</w:t>
      </w:r>
      <w:r>
        <w:rPr>
          <w:spacing w:val="1"/>
        </w:rPr>
        <w:t> </w:t>
      </w:r>
      <w:r>
        <w:rPr/>
        <w:t>2000s, the calculation of massively parallelizable problems suddenly became much more</w:t>
      </w:r>
      <w:r>
        <w:rPr>
          <w:spacing w:val="1"/>
        </w:rPr>
        <w:t> </w:t>
      </w:r>
      <w:r>
        <w:rPr/>
        <w:t>feasible. This is especially true since the development of CUDA (Nickolls et al., 2008) and</w:t>
      </w:r>
      <w:r>
        <w:rPr>
          <w:spacing w:val="1"/>
        </w:rPr>
        <w:t> </w:t>
      </w:r>
      <w:r>
        <w:rPr/>
        <w:t>OpenGL, which allow for easy interfacing between common programming languages like C</w:t>
      </w:r>
      <w:r>
        <w:rPr>
          <w:spacing w:val="1"/>
        </w:rPr>
        <w:t> </w:t>
      </w:r>
      <w:r>
        <w:rPr/>
        <w:t>or Fortran and the GPU itself, reducing the specialized knowledge requirements for GPU</w:t>
      </w:r>
      <w:r>
        <w:rPr>
          <w:spacing w:val="1"/>
        </w:rPr>
        <w:t> </w:t>
      </w:r>
      <w:r>
        <w:rPr/>
        <w:t>programming. GPU-based algorithms have gradually been entering many scientific realms</w:t>
      </w:r>
      <w:r>
        <w:rPr>
          <w:spacing w:val="1"/>
        </w:rPr>
        <w:t> </w:t>
      </w:r>
      <w:r>
        <w:rPr/>
        <w:t>since then. Motivated by astronomical time series, Townsend (2010) opts to develop the</w:t>
      </w:r>
      <w:r>
        <w:rPr>
          <w:spacing w:val="1"/>
        </w:rPr>
        <w:t> </w:t>
      </w:r>
      <w:r>
        <w:rPr/>
        <w:t>classic LSP algorithm into a GPU script, rather than use FFT-based approximations. This</w:t>
      </w:r>
      <w:r>
        <w:rPr>
          <w:spacing w:val="1"/>
        </w:rPr>
        <w:t> </w:t>
      </w:r>
      <w:r>
        <w:rPr/>
        <w:t>algorithm is designated CULSP. Townsend (2010) finds that on a per-core basis, CUDA</w:t>
      </w:r>
      <w:r>
        <w:rPr>
          <w:spacing w:val="1"/>
        </w:rPr>
        <w:t> </w:t>
      </w:r>
      <w:r>
        <w:rPr/>
        <w:t>performs approximately as</w:t>
      </w:r>
      <w:r>
        <w:rPr>
          <w:spacing w:val="1"/>
        </w:rPr>
        <w:t> </w:t>
      </w:r>
      <w:r>
        <w:rPr/>
        <w:t>well</w:t>
      </w:r>
      <w:r>
        <w:rPr>
          <w:spacing w:val="1"/>
        </w:rPr>
        <w:t> </w:t>
      </w:r>
      <w:r>
        <w:rPr/>
        <w:t>as</w:t>
      </w:r>
      <w:r>
        <w:rPr>
          <w:spacing w:val="1"/>
        </w:rPr>
        <w:t> </w:t>
      </w:r>
      <w:r>
        <w:rPr/>
        <w:t>CPU</w:t>
      </w:r>
      <w:r>
        <w:rPr>
          <w:spacing w:val="1"/>
        </w:rPr>
        <w:t> </w:t>
      </w:r>
      <w:r>
        <w:rPr/>
        <w:t>calculations, indicating that</w:t>
      </w:r>
      <w:r>
        <w:rPr>
          <w:spacing w:val="1"/>
        </w:rPr>
        <w:t> </w:t>
      </w:r>
      <w:r>
        <w:rPr/>
        <w:t>there</w:t>
      </w:r>
      <w:r>
        <w:rPr>
          <w:spacing w:val="1"/>
        </w:rPr>
        <w:t> </w:t>
      </w:r>
      <w:r>
        <w:rPr/>
        <w:t>is</w:t>
      </w:r>
      <w:r>
        <w:rPr>
          <w:spacing w:val="1"/>
        </w:rPr>
        <w:t> </w:t>
      </w:r>
      <w:r>
        <w:rPr/>
        <w:t>negligible</w:t>
      </w:r>
      <w:r>
        <w:rPr>
          <w:spacing w:val="1"/>
        </w:rPr>
        <w:t> </w:t>
      </w:r>
      <w:r>
        <w:rPr/>
        <w:t>linguistic overhead with</w:t>
      </w:r>
      <w:r>
        <w:rPr>
          <w:spacing w:val="-1"/>
        </w:rPr>
        <w:t> </w:t>
      </w:r>
      <w:r>
        <w:rPr/>
        <w:t>CUDA</w:t>
      </w:r>
      <w:r>
        <w:rPr>
          <w:spacing w:val="-1"/>
        </w:rPr>
        <w:t> </w:t>
      </w:r>
      <w:r>
        <w:rPr/>
        <w:t>programs.</w:t>
      </w:r>
    </w:p>
    <w:p>
      <w:pPr>
        <w:pStyle w:val="Heading2"/>
        <w:numPr>
          <w:ilvl w:val="1"/>
          <w:numId w:val="3"/>
        </w:numPr>
        <w:tabs>
          <w:tab w:pos="674" w:val="left" w:leader="none"/>
        </w:tabs>
        <w:spacing w:line="240" w:lineRule="auto" w:before="201" w:after="0"/>
        <w:ind w:left="674" w:right="0" w:hanging="358"/>
        <w:jc w:val="both"/>
      </w:pPr>
      <w:bookmarkStart w:name="_TOC_250006" w:id="21"/>
      <w:bookmarkStart w:name="1.3 Approximate Nonequispaced Time Serie" w:id="22"/>
      <w:r>
        <w:rPr>
          <w:b w:val="0"/>
        </w:rPr>
      </w:r>
      <w:bookmarkStart w:name="_bookmark8" w:id="23"/>
      <w:bookmarkEnd w:id="23"/>
      <w:r>
        <w:rPr>
          <w:b w:val="0"/>
        </w:rPr>
      </w:r>
      <w:bookmarkStart w:name="_bookmark8" w:id="24"/>
      <w:bookmarkEnd w:id="24"/>
      <w:r>
        <w:rPr/>
        <w:t>Appr</w:t>
      </w:r>
      <w:r>
        <w:rPr/>
        <w:t>oximate</w:t>
      </w:r>
      <w:r>
        <w:rPr>
          <w:spacing w:val="-3"/>
        </w:rPr>
        <w:t> </w:t>
      </w:r>
      <w:r>
        <w:rPr/>
        <w:t>Nonequispaced</w:t>
      </w:r>
      <w:r>
        <w:rPr>
          <w:spacing w:val="-3"/>
        </w:rPr>
        <w:t> </w:t>
      </w:r>
      <w:r>
        <w:rPr/>
        <w:t>Time</w:t>
      </w:r>
      <w:r>
        <w:rPr>
          <w:spacing w:val="-3"/>
        </w:rPr>
        <w:t> </w:t>
      </w:r>
      <w:r>
        <w:rPr/>
        <w:t>Series</w:t>
      </w:r>
      <w:r>
        <w:rPr>
          <w:spacing w:val="-4"/>
        </w:rPr>
        <w:t> </w:t>
      </w:r>
      <w:bookmarkEnd w:id="21"/>
      <w:r>
        <w:rPr/>
        <w:t>Methods</w:t>
      </w:r>
    </w:p>
    <w:p>
      <w:pPr>
        <w:pStyle w:val="BodyText"/>
        <w:rPr>
          <w:b/>
        </w:rPr>
      </w:pPr>
    </w:p>
    <w:p>
      <w:pPr>
        <w:pStyle w:val="BodyText"/>
        <w:spacing w:line="480" w:lineRule="auto" w:before="1"/>
        <w:ind w:left="316" w:right="268" w:firstLine="720"/>
        <w:jc w:val="both"/>
      </w:pPr>
      <w:r>
        <w:rPr/>
        <w:t>The LSP was (and is) still remarkably slow compared to FFT algorithms. Press and</w:t>
      </w:r>
      <w:r>
        <w:rPr>
          <w:spacing w:val="1"/>
        </w:rPr>
        <w:t> </w:t>
      </w:r>
      <w:r>
        <w:rPr/>
        <w:t>Rybicki</w:t>
      </w:r>
      <w:r>
        <w:rPr>
          <w:spacing w:val="1"/>
        </w:rPr>
        <w:t> </w:t>
      </w:r>
      <w:r>
        <w:rPr/>
        <w:t>(1989)</w:t>
      </w:r>
      <w:r>
        <w:rPr>
          <w:spacing w:val="1"/>
        </w:rPr>
        <w:t> </w:t>
      </w:r>
      <w:r>
        <w:rPr/>
        <w:t>presented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new</w:t>
      </w:r>
      <w:r>
        <w:rPr>
          <w:spacing w:val="1"/>
        </w:rPr>
        <w:t> </w:t>
      </w:r>
      <w:r>
        <w:rPr/>
        <w:t>approach</w:t>
      </w:r>
      <w:r>
        <w:rPr>
          <w:spacing w:val="1"/>
        </w:rPr>
        <w:t> </w:t>
      </w:r>
      <w:r>
        <w:rPr/>
        <w:t>using</w:t>
      </w:r>
      <w:r>
        <w:rPr>
          <w:spacing w:val="1"/>
        </w:rPr>
        <w:t> </w:t>
      </w:r>
      <w:r>
        <w:rPr/>
        <w:t>FFTs</w:t>
      </w:r>
      <w:r>
        <w:rPr>
          <w:spacing w:val="1"/>
        </w:rPr>
        <w:t> </w:t>
      </w:r>
      <w:r>
        <w:rPr/>
        <w:t>that</w:t>
      </w:r>
      <w:r>
        <w:rPr>
          <w:spacing w:val="1"/>
        </w:rPr>
        <w:t> </w:t>
      </w:r>
      <w:r>
        <w:rPr/>
        <w:t>reduces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number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calculations from </w:t>
      </w:r>
      <w:r>
        <w:rPr>
          <w:rFonts w:ascii="Cambria Math" w:hAnsi="Cambria Math" w:eastAsia="Cambria Math"/>
        </w:rPr>
        <w:t>𝑂(𝑁</w:t>
      </w:r>
      <w:r>
        <w:rPr>
          <w:rFonts w:ascii="Cambria Math" w:hAnsi="Cambria Math" w:eastAsia="Cambria Math"/>
          <w:vertAlign w:val="superscript"/>
        </w:rPr>
        <w:t>2</w:t>
      </w:r>
      <w:r>
        <w:rPr>
          <w:rFonts w:ascii="Cambria Math" w:hAnsi="Cambria Math" w:eastAsia="Cambria Math"/>
          <w:vertAlign w:val="baseline"/>
        </w:rPr>
        <w:t>) </w:t>
      </w:r>
      <w:r>
        <w:rPr>
          <w:vertAlign w:val="baseline"/>
        </w:rPr>
        <w:t>to </w:t>
      </w:r>
      <w:r>
        <w:rPr>
          <w:rFonts w:ascii="Cambria Math" w:hAnsi="Cambria Math" w:eastAsia="Cambria Math"/>
          <w:vertAlign w:val="baseline"/>
        </w:rPr>
        <w:t>𝑂</w:t>
      </w:r>
      <w:r>
        <w:rPr>
          <w:rFonts w:ascii="Cambria Math" w:hAnsi="Cambria Math" w:eastAsia="Cambria Math"/>
          <w:position w:val="1"/>
          <w:vertAlign w:val="baseline"/>
        </w:rPr>
        <w:t>(</w:t>
      </w:r>
      <w:r>
        <w:rPr>
          <w:rFonts w:ascii="Cambria Math" w:hAnsi="Cambria Math" w:eastAsia="Cambria Math"/>
          <w:vertAlign w:val="baseline"/>
        </w:rPr>
        <w:t>𝑁ln(𝑁)</w:t>
      </w:r>
      <w:r>
        <w:rPr>
          <w:rFonts w:ascii="Cambria Math" w:hAnsi="Cambria Math" w:eastAsia="Cambria Math"/>
          <w:position w:val="1"/>
          <w:vertAlign w:val="baseline"/>
        </w:rPr>
        <w:t>)</w:t>
      </w:r>
      <w:r>
        <w:rPr>
          <w:vertAlign w:val="baseline"/>
        </w:rPr>
        <w:t>, the theoretical scaling of the FFT’s speed, modulo</w:t>
      </w:r>
      <w:r>
        <w:rPr>
          <w:spacing w:val="1"/>
          <w:vertAlign w:val="baseline"/>
        </w:rPr>
        <w:t> </w:t>
      </w:r>
      <w:r>
        <w:rPr>
          <w:vertAlign w:val="baseline"/>
        </w:rPr>
        <w:t>some factor. This algorithm “extirpolates,” that is to say, reverse interpolates, unevenly</w:t>
      </w:r>
      <w:r>
        <w:rPr>
          <w:spacing w:val="1"/>
          <w:vertAlign w:val="baseline"/>
        </w:rPr>
        <w:t> </w:t>
      </w:r>
      <w:r>
        <w:rPr>
          <w:vertAlign w:val="baseline"/>
        </w:rPr>
        <w:t>spaced data. Whereas in interpolation, the value at an arbitrary point is defined in terms of</w:t>
      </w:r>
      <w:r>
        <w:rPr>
          <w:spacing w:val="1"/>
          <w:vertAlign w:val="baseline"/>
        </w:rPr>
        <w:t> </w:t>
      </w:r>
      <w:r>
        <w:rPr>
          <w:vertAlign w:val="baseline"/>
        </w:rPr>
        <w:t>the values of several gridded points, in extirpolation, the values at those gridded points are</w:t>
      </w:r>
      <w:r>
        <w:rPr>
          <w:spacing w:val="1"/>
          <w:vertAlign w:val="baseline"/>
        </w:rPr>
        <w:t> </w:t>
      </w:r>
      <w:r>
        <w:rPr>
          <w:vertAlign w:val="baseline"/>
        </w:rPr>
        <w:t>defined in terms of the arbitrary points’ values.</w:t>
      </w:r>
      <w:r>
        <w:rPr>
          <w:spacing w:val="1"/>
          <w:vertAlign w:val="baseline"/>
        </w:rPr>
        <w:t> </w:t>
      </w:r>
      <w:r>
        <w:rPr>
          <w:vertAlign w:val="baseline"/>
        </w:rPr>
        <w:t>For a grid large enough to oversample a</w:t>
      </w:r>
      <w:r>
        <w:rPr>
          <w:spacing w:val="1"/>
          <w:vertAlign w:val="baseline"/>
        </w:rPr>
        <w:t> </w:t>
      </w:r>
      <w:r>
        <w:rPr>
          <w:vertAlign w:val="baseline"/>
        </w:rPr>
        <w:t>particular minimum wavelength a specified number of times, the extirpolated data and its</w:t>
      </w:r>
      <w:r>
        <w:rPr>
          <w:spacing w:val="1"/>
          <w:vertAlign w:val="baseline"/>
        </w:rPr>
        <w:t> </w:t>
      </w:r>
      <w:r>
        <w:rPr>
          <w:vertAlign w:val="baseline"/>
        </w:rPr>
        <w:t>point</w:t>
      </w:r>
      <w:r>
        <w:rPr>
          <w:spacing w:val="1"/>
          <w:vertAlign w:val="baseline"/>
        </w:rPr>
        <w:t> </w:t>
      </w:r>
      <w:r>
        <w:rPr>
          <w:vertAlign w:val="baseline"/>
        </w:rPr>
        <w:t>weights</w:t>
      </w:r>
      <w:r>
        <w:rPr>
          <w:spacing w:val="1"/>
          <w:vertAlign w:val="baseline"/>
        </w:rPr>
        <w:t> </w:t>
      </w:r>
      <w:r>
        <w:rPr>
          <w:vertAlign w:val="baseline"/>
        </w:rPr>
        <w:t>can</w:t>
      </w:r>
      <w:r>
        <w:rPr>
          <w:spacing w:val="1"/>
          <w:vertAlign w:val="baseline"/>
        </w:rPr>
        <w:t> </w:t>
      </w:r>
      <w:r>
        <w:rPr>
          <w:vertAlign w:val="baseline"/>
        </w:rPr>
        <w:t>be</w:t>
      </w:r>
      <w:r>
        <w:rPr>
          <w:spacing w:val="1"/>
          <w:vertAlign w:val="baseline"/>
        </w:rPr>
        <w:t> </w:t>
      </w:r>
      <w:r>
        <w:rPr>
          <w:vertAlign w:val="baseline"/>
        </w:rPr>
        <w:t>processed</w:t>
      </w:r>
      <w:r>
        <w:rPr>
          <w:spacing w:val="1"/>
          <w:vertAlign w:val="baseline"/>
        </w:rPr>
        <w:t> </w:t>
      </w:r>
      <w:r>
        <w:rPr>
          <w:vertAlign w:val="baseline"/>
        </w:rPr>
        <w:t>by</w:t>
      </w:r>
      <w:r>
        <w:rPr>
          <w:spacing w:val="1"/>
          <w:vertAlign w:val="baseline"/>
        </w:rPr>
        <w:t> </w:t>
      </w:r>
      <w:r>
        <w:rPr>
          <w:vertAlign w:val="baseline"/>
        </w:rPr>
        <w:t>an</w:t>
      </w:r>
      <w:r>
        <w:rPr>
          <w:spacing w:val="1"/>
          <w:vertAlign w:val="baseline"/>
        </w:rPr>
        <w:t> </w:t>
      </w:r>
      <w:r>
        <w:rPr>
          <w:vertAlign w:val="baseline"/>
        </w:rPr>
        <w:t>FFT</w:t>
      </w:r>
      <w:r>
        <w:rPr>
          <w:spacing w:val="1"/>
          <w:vertAlign w:val="baseline"/>
        </w:rPr>
        <w:t> </w:t>
      </w:r>
      <w:r>
        <w:rPr>
          <w:vertAlign w:val="baseline"/>
        </w:rPr>
        <w:t>algorithm.</w:t>
      </w:r>
      <w:r>
        <w:rPr>
          <w:spacing w:val="1"/>
          <w:vertAlign w:val="baseline"/>
        </w:rPr>
        <w:t> </w:t>
      </w:r>
      <w:r>
        <w:rPr>
          <w:vertAlign w:val="baseline"/>
        </w:rPr>
        <w:t>From</w:t>
      </w:r>
      <w:r>
        <w:rPr>
          <w:spacing w:val="1"/>
          <w:vertAlign w:val="baseline"/>
        </w:rPr>
        <w:t> </w:t>
      </w:r>
      <w:r>
        <w:rPr>
          <w:vertAlign w:val="baseline"/>
        </w:rPr>
        <w:t>there,</w:t>
      </w:r>
      <w:r>
        <w:rPr>
          <w:spacing w:val="1"/>
          <w:vertAlign w:val="baseline"/>
        </w:rPr>
        <w:t> </w:t>
      </w:r>
      <w:r>
        <w:rPr>
          <w:vertAlign w:val="baseline"/>
        </w:rPr>
        <w:t>it</w:t>
      </w:r>
      <w:r>
        <w:rPr>
          <w:spacing w:val="1"/>
          <w:vertAlign w:val="baseline"/>
        </w:rPr>
        <w:t> </w:t>
      </w:r>
      <w:r>
        <w:rPr>
          <w:vertAlign w:val="baseline"/>
        </w:rPr>
        <w:t>is</w:t>
      </w:r>
      <w:r>
        <w:rPr>
          <w:spacing w:val="1"/>
          <w:vertAlign w:val="baseline"/>
        </w:rPr>
        <w:t> </w:t>
      </w:r>
      <w:r>
        <w:rPr>
          <w:vertAlign w:val="baseline"/>
        </w:rPr>
        <w:t>a</w:t>
      </w:r>
      <w:r>
        <w:rPr>
          <w:spacing w:val="48"/>
          <w:vertAlign w:val="baseline"/>
        </w:rPr>
        <w:t> </w:t>
      </w:r>
      <w:r>
        <w:rPr>
          <w:vertAlign w:val="baseline"/>
        </w:rPr>
        <w:t>matter</w:t>
      </w:r>
      <w:r>
        <w:rPr>
          <w:spacing w:val="48"/>
          <w:vertAlign w:val="baseline"/>
        </w:rPr>
        <w:t> </w:t>
      </w:r>
      <w:r>
        <w:rPr>
          <w:vertAlign w:val="baseline"/>
        </w:rPr>
        <w:t>of</w:t>
      </w:r>
      <w:r>
        <w:rPr>
          <w:spacing w:val="1"/>
          <w:vertAlign w:val="baseline"/>
        </w:rPr>
        <w:t> </w:t>
      </w:r>
      <w:r>
        <w:rPr>
          <w:vertAlign w:val="baseline"/>
        </w:rPr>
        <w:t>arithmetic to derive a</w:t>
      </w:r>
      <w:r>
        <w:rPr>
          <w:spacing w:val="-4"/>
          <w:vertAlign w:val="baseline"/>
        </w:rPr>
        <w:t> </w:t>
      </w:r>
      <w:r>
        <w:rPr>
          <w:vertAlign w:val="baseline"/>
        </w:rPr>
        <w:t>solution</w:t>
      </w:r>
      <w:r>
        <w:rPr>
          <w:spacing w:val="-1"/>
          <w:vertAlign w:val="baseline"/>
        </w:rPr>
        <w:t> </w:t>
      </w:r>
      <w:r>
        <w:rPr>
          <w:vertAlign w:val="baseline"/>
        </w:rPr>
        <w:t>to</w:t>
      </w:r>
      <w:r>
        <w:rPr>
          <w:spacing w:val="-1"/>
          <w:vertAlign w:val="baseline"/>
        </w:rPr>
        <w:t> </w:t>
      </w:r>
      <w:r>
        <w:rPr>
          <w:vertAlign w:val="baseline"/>
        </w:rPr>
        <w:t>the LSP.</w:t>
      </w:r>
    </w:p>
    <w:p>
      <w:pPr>
        <w:spacing w:after="0" w:line="480" w:lineRule="auto"/>
        <w:jc w:val="both"/>
        <w:sectPr>
          <w:pgSz w:w="12240" w:h="15840"/>
          <w:pgMar w:top="1500" w:bottom="280" w:left="1700" w:right="1380"/>
        </w:sectPr>
      </w:pPr>
    </w:p>
    <w:p>
      <w:pPr>
        <w:pStyle w:val="BodyText"/>
        <w:rPr>
          <w:sz w:val="17"/>
        </w:rPr>
      </w:pPr>
    </w:p>
    <w:p>
      <w:pPr>
        <w:pStyle w:val="BodyText"/>
        <w:spacing w:line="480" w:lineRule="auto" w:before="101"/>
        <w:ind w:left="316" w:right="280" w:firstLine="720"/>
        <w:jc w:val="both"/>
      </w:pPr>
      <w:r>
        <w:rPr/>
        <w:t>This technique was quickly adopted by others in the astronomy community (e.g.,</w:t>
      </w:r>
      <w:r>
        <w:rPr>
          <w:spacing w:val="1"/>
        </w:rPr>
        <w:t> </w:t>
      </w:r>
      <w:r>
        <w:rPr/>
        <w:t>Scargle 1989), and has been extended to many applications, though the basic algorithm</w:t>
      </w:r>
      <w:r>
        <w:rPr>
          <w:spacing w:val="1"/>
        </w:rPr>
        <w:t> </w:t>
      </w:r>
      <w:r>
        <w:rPr/>
        <w:t>remained</w:t>
      </w:r>
      <w:r>
        <w:rPr>
          <w:spacing w:val="-1"/>
        </w:rPr>
        <w:t> </w:t>
      </w:r>
      <w:r>
        <w:rPr/>
        <w:t>largely</w:t>
      </w:r>
      <w:r>
        <w:rPr>
          <w:spacing w:val="-1"/>
        </w:rPr>
        <w:t> </w:t>
      </w:r>
      <w:r>
        <w:rPr/>
        <w:t>unaltered</w:t>
      </w:r>
      <w:r>
        <w:rPr>
          <w:spacing w:val="-1"/>
        </w:rPr>
        <w:t> </w:t>
      </w:r>
      <w:r>
        <w:rPr/>
        <w:t>as research progressed.</w:t>
      </w:r>
    </w:p>
    <w:p>
      <w:pPr>
        <w:pStyle w:val="BodyText"/>
        <w:spacing w:line="480" w:lineRule="auto"/>
        <w:ind w:left="316" w:right="269" w:firstLine="720"/>
        <w:jc w:val="both"/>
      </w:pPr>
      <w:r>
        <w:rPr/>
        <w:t>The FFT adaptation of the LSP pioneered by Press and Rybicki (1989) is expanded</w:t>
      </w:r>
      <w:r>
        <w:rPr>
          <w:spacing w:val="1"/>
        </w:rPr>
        <w:t> </w:t>
      </w:r>
      <w:r>
        <w:rPr/>
        <w:t>upon by LeRoy (2012). This improvement is motivated by astronomical data from the</w:t>
      </w:r>
      <w:r>
        <w:rPr>
          <w:spacing w:val="1"/>
        </w:rPr>
        <w:t> </w:t>
      </w:r>
      <w:r>
        <w:rPr/>
        <w:t>CoRoT and Kepler satellites. Exact nonequispaced FFT (or NFFT) methods (e.g., Dutt and</w:t>
      </w:r>
      <w:r>
        <w:rPr>
          <w:spacing w:val="1"/>
        </w:rPr>
        <w:t> </w:t>
      </w:r>
      <w:r>
        <w:rPr/>
        <w:t>Rokhlin 1993; Steidl 1998) and GPU-based classic LSDFT algorithms are noted as viable</w:t>
      </w:r>
      <w:r>
        <w:rPr>
          <w:spacing w:val="1"/>
        </w:rPr>
        <w:t> </w:t>
      </w:r>
      <w:r>
        <w:rPr/>
        <w:t>alternatives. LeRoy (2012) is able to bypass the extirpolation algorithm necessary in Press</w:t>
      </w:r>
      <w:r>
        <w:rPr>
          <w:spacing w:val="1"/>
        </w:rPr>
        <w:t> </w:t>
      </w:r>
      <w:r>
        <w:rPr/>
        <w:t>and Rybicki (1989) by making use of open source NFFT software (Keiner et al., 2009).</w:t>
      </w:r>
      <w:r>
        <w:rPr>
          <w:spacing w:val="1"/>
        </w:rPr>
        <w:t> </w:t>
      </w:r>
      <w:r>
        <w:rPr/>
        <w:t>Reducing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complexity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LSP</w:t>
      </w:r>
      <w:r>
        <w:rPr>
          <w:spacing w:val="1"/>
        </w:rPr>
        <w:t> </w:t>
      </w:r>
      <w:r>
        <w:rPr/>
        <w:t>numerator</w:t>
      </w:r>
      <w:r>
        <w:rPr>
          <w:spacing w:val="1"/>
        </w:rPr>
        <w:t> </w:t>
      </w:r>
      <w:r>
        <w:rPr/>
        <w:t>terms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weeding</w:t>
      </w:r>
      <w:r>
        <w:rPr>
          <w:spacing w:val="1"/>
        </w:rPr>
        <w:t> </w:t>
      </w:r>
      <w:r>
        <w:rPr/>
        <w:t>out</w:t>
      </w:r>
      <w:r>
        <w:rPr>
          <w:spacing w:val="1"/>
        </w:rPr>
        <w:t> </w:t>
      </w:r>
      <w:r>
        <w:rPr/>
        <w:t>the</w:t>
      </w:r>
      <w:r>
        <w:rPr>
          <w:spacing w:val="48"/>
        </w:rPr>
        <w:t> </w:t>
      </w:r>
      <w:r>
        <w:rPr/>
        <w:t>duplicate</w:t>
      </w:r>
      <w:r>
        <w:rPr>
          <w:spacing w:val="1"/>
        </w:rPr>
        <w:t> </w:t>
      </w:r>
      <w:r>
        <w:rPr/>
        <w:t>Fourier components enables LeRoy’s (2012) algorithm to achieve speeds that are about an</w:t>
      </w:r>
      <w:r>
        <w:rPr>
          <w:spacing w:val="1"/>
        </w:rPr>
        <w:t> </w:t>
      </w:r>
      <w:r>
        <w:rPr/>
        <w:t>order of magnitude faster than Press and Rybicki’s (1989), and about five times as fast as</w:t>
      </w:r>
      <w:r>
        <w:rPr>
          <w:spacing w:val="1"/>
        </w:rPr>
        <w:t> </w:t>
      </w:r>
      <w:r>
        <w:rPr/>
        <w:t>GPU-based</w:t>
      </w:r>
      <w:r>
        <w:rPr>
          <w:spacing w:val="1"/>
        </w:rPr>
        <w:t> </w:t>
      </w:r>
      <w:r>
        <w:rPr/>
        <w:t>classic</w:t>
      </w:r>
      <w:r>
        <w:rPr>
          <w:spacing w:val="1"/>
        </w:rPr>
        <w:t> </w:t>
      </w:r>
      <w:r>
        <w:rPr/>
        <w:t>algorithms.</w:t>
      </w:r>
      <w:r>
        <w:rPr>
          <w:spacing w:val="1"/>
        </w:rPr>
        <w:t> </w:t>
      </w:r>
      <w:r>
        <w:rPr/>
        <w:t>Though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solution</w:t>
      </w:r>
      <w:r>
        <w:rPr>
          <w:spacing w:val="1"/>
        </w:rPr>
        <w:t> </w:t>
      </w:r>
      <w:r>
        <w:rPr/>
        <w:t>here</w:t>
      </w:r>
      <w:r>
        <w:rPr>
          <w:spacing w:val="1"/>
        </w:rPr>
        <w:t> </w:t>
      </w:r>
      <w:r>
        <w:rPr/>
        <w:t>is</w:t>
      </w:r>
      <w:r>
        <w:rPr>
          <w:spacing w:val="1"/>
        </w:rPr>
        <w:t> </w:t>
      </w:r>
      <w:r>
        <w:rPr/>
        <w:t>inexact</w:t>
      </w:r>
      <w:r>
        <w:rPr>
          <w:spacing w:val="1"/>
        </w:rPr>
        <w:t> </w:t>
      </w:r>
      <w:r>
        <w:rPr/>
        <w:t>by</w:t>
      </w:r>
      <w:r>
        <w:rPr>
          <w:spacing w:val="1"/>
        </w:rPr>
        <w:t> </w:t>
      </w:r>
      <w:r>
        <w:rPr/>
        <w:t>definition,</w:t>
      </w:r>
      <w:r>
        <w:rPr>
          <w:spacing w:val="1"/>
        </w:rPr>
        <w:t> </w:t>
      </w:r>
      <w:r>
        <w:rPr/>
        <w:t>it</w:t>
      </w:r>
      <w:r>
        <w:rPr>
          <w:spacing w:val="1"/>
        </w:rPr>
        <w:t> </w:t>
      </w:r>
      <w:r>
        <w:rPr/>
        <w:t>is</w:t>
      </w:r>
      <w:r>
        <w:rPr>
          <w:spacing w:val="1"/>
        </w:rPr>
        <w:t> </w:t>
      </w:r>
      <w:r>
        <w:rPr/>
        <w:t>apparently able to manage these speed increases without losing a significant amount of</w:t>
      </w:r>
      <w:r>
        <w:rPr>
          <w:spacing w:val="1"/>
        </w:rPr>
        <w:t> </w:t>
      </w:r>
      <w:r>
        <w:rPr/>
        <w:t>accuracy.</w:t>
      </w:r>
    </w:p>
    <w:p>
      <w:pPr>
        <w:pStyle w:val="Heading2"/>
        <w:numPr>
          <w:ilvl w:val="1"/>
          <w:numId w:val="3"/>
        </w:numPr>
        <w:tabs>
          <w:tab w:pos="675" w:val="left" w:leader="none"/>
        </w:tabs>
        <w:spacing w:line="240" w:lineRule="auto" w:before="200" w:after="0"/>
        <w:ind w:left="674" w:right="0" w:hanging="359"/>
        <w:jc w:val="both"/>
      </w:pPr>
      <w:bookmarkStart w:name="_TOC_250005" w:id="25"/>
      <w:bookmarkStart w:name="1.4 The Statistics of Rainfall" w:id="26"/>
      <w:r>
        <w:rPr>
          <w:b w:val="0"/>
        </w:rPr>
      </w:r>
      <w:bookmarkStart w:name="_bookmark9" w:id="27"/>
      <w:bookmarkEnd w:id="27"/>
      <w:r>
        <w:rPr>
          <w:b w:val="0"/>
        </w:rPr>
      </w:r>
      <w:bookmarkStart w:name="_bookmark9" w:id="28"/>
      <w:bookmarkEnd w:id="28"/>
      <w:r>
        <w:rPr/>
        <w:t>Th</w:t>
      </w:r>
      <w:r>
        <w:rPr/>
        <w:t>e</w:t>
      </w:r>
      <w:r>
        <w:rPr>
          <w:spacing w:val="-3"/>
        </w:rPr>
        <w:t> </w:t>
      </w:r>
      <w:r>
        <w:rPr/>
        <w:t>Statistics</w:t>
      </w:r>
      <w:r>
        <w:rPr>
          <w:spacing w:val="-5"/>
        </w:rPr>
        <w:t> </w:t>
      </w:r>
      <w:r>
        <w:rPr/>
        <w:t>of</w:t>
      </w:r>
      <w:r>
        <w:rPr>
          <w:spacing w:val="-3"/>
        </w:rPr>
        <w:t> </w:t>
      </w:r>
      <w:bookmarkEnd w:id="25"/>
      <w:r>
        <w:rPr/>
        <w:t>Rainfall</w:t>
      </w:r>
    </w:p>
    <w:p>
      <w:pPr>
        <w:pStyle w:val="BodyText"/>
        <w:rPr>
          <w:b/>
        </w:rPr>
      </w:pPr>
    </w:p>
    <w:p>
      <w:pPr>
        <w:pStyle w:val="BodyText"/>
        <w:spacing w:line="480" w:lineRule="auto"/>
        <w:ind w:left="316" w:right="269" w:firstLine="720"/>
        <w:jc w:val="both"/>
      </w:pPr>
      <w:r>
        <w:rPr/>
        <w:t>The statistical distribution of rain rate is an active area of research. Since the AR1</w:t>
      </w:r>
      <w:r>
        <w:rPr>
          <w:spacing w:val="1"/>
        </w:rPr>
        <w:t> </w:t>
      </w:r>
      <w:r>
        <w:rPr/>
        <w:t>simulation (Schulz</w:t>
      </w:r>
      <w:r>
        <w:rPr>
          <w:spacing w:val="1"/>
        </w:rPr>
        <w:t> </w:t>
      </w:r>
      <w:r>
        <w:rPr/>
        <w:t>and Mudelsee 2002)</w:t>
      </w:r>
      <w:r>
        <w:rPr>
          <w:spacing w:val="1"/>
        </w:rPr>
        <w:t> </w:t>
      </w:r>
      <w:r>
        <w:rPr/>
        <w:t>depends</w:t>
      </w:r>
      <w:r>
        <w:rPr>
          <w:spacing w:val="1"/>
        </w:rPr>
        <w:t> </w:t>
      </w:r>
      <w:r>
        <w:rPr/>
        <w:t>heavily on realistic</w:t>
      </w:r>
      <w:r>
        <w:rPr>
          <w:spacing w:val="1"/>
        </w:rPr>
        <w:t> </w:t>
      </w:r>
      <w:r>
        <w:rPr/>
        <w:t>simulated</w:t>
      </w:r>
      <w:r>
        <w:rPr>
          <w:spacing w:val="1"/>
        </w:rPr>
        <w:t> </w:t>
      </w:r>
      <w:r>
        <w:rPr/>
        <w:t>data,</w:t>
      </w:r>
      <w:r>
        <w:rPr>
          <w:spacing w:val="1"/>
        </w:rPr>
        <w:t> </w:t>
      </w:r>
      <w:r>
        <w:rPr/>
        <w:t>it</w:t>
      </w:r>
      <w:r>
        <w:rPr>
          <w:spacing w:val="1"/>
        </w:rPr>
        <w:t> </w:t>
      </w:r>
      <w:r>
        <w:rPr/>
        <w:t>becomes important to choose a reasonable statistical distribution. The distribution in turn</w:t>
      </w:r>
      <w:r>
        <w:rPr>
          <w:spacing w:val="1"/>
        </w:rPr>
        <w:t> </w:t>
      </w:r>
      <w:r>
        <w:rPr/>
        <w:t>is usually considered to be a mixed distribution, composed of an atom at zero rain rate</w:t>
      </w:r>
      <w:r>
        <w:rPr>
          <w:spacing w:val="1"/>
        </w:rPr>
        <w:t> </w:t>
      </w:r>
      <w:r>
        <w:rPr/>
        <w:t>(denoting dry observations) and a more typical statistical distribution at non-zero values</w:t>
      </w:r>
      <w:r>
        <w:rPr>
          <w:spacing w:val="1"/>
        </w:rPr>
        <w:t> </w:t>
      </w:r>
      <w:r>
        <w:rPr/>
        <w:t>(denoting the rain rates on wet observations). The existence of an atom at zero appears to</w:t>
      </w:r>
      <w:r>
        <w:rPr>
          <w:spacing w:val="1"/>
        </w:rPr>
        <w:t> </w:t>
      </w:r>
      <w:r>
        <w:rPr/>
        <w:t>be</w:t>
      </w:r>
      <w:r>
        <w:rPr>
          <w:spacing w:val="26"/>
        </w:rPr>
        <w:t> </w:t>
      </w:r>
      <w:r>
        <w:rPr/>
        <w:t>a</w:t>
      </w:r>
      <w:r>
        <w:rPr>
          <w:spacing w:val="25"/>
        </w:rPr>
        <w:t> </w:t>
      </w:r>
      <w:r>
        <w:rPr/>
        <w:t>consensus</w:t>
      </w:r>
      <w:r>
        <w:rPr>
          <w:spacing w:val="25"/>
        </w:rPr>
        <w:t> </w:t>
      </w:r>
      <w:r>
        <w:rPr/>
        <w:t>opinion,</w:t>
      </w:r>
      <w:r>
        <w:rPr>
          <w:spacing w:val="24"/>
        </w:rPr>
        <w:t> </w:t>
      </w:r>
      <w:r>
        <w:rPr/>
        <w:t>but</w:t>
      </w:r>
      <w:r>
        <w:rPr>
          <w:spacing w:val="27"/>
        </w:rPr>
        <w:t> </w:t>
      </w:r>
      <w:r>
        <w:rPr/>
        <w:t>the</w:t>
      </w:r>
      <w:r>
        <w:rPr>
          <w:spacing w:val="26"/>
        </w:rPr>
        <w:t> </w:t>
      </w:r>
      <w:r>
        <w:rPr/>
        <w:t>wet</w:t>
      </w:r>
      <w:r>
        <w:rPr>
          <w:spacing w:val="25"/>
        </w:rPr>
        <w:t> </w:t>
      </w:r>
      <w:r>
        <w:rPr/>
        <w:t>observation</w:t>
      </w:r>
      <w:r>
        <w:rPr>
          <w:spacing w:val="23"/>
        </w:rPr>
        <w:t> </w:t>
      </w:r>
      <w:r>
        <w:rPr/>
        <w:t>distribution</w:t>
      </w:r>
      <w:r>
        <w:rPr>
          <w:spacing w:val="25"/>
        </w:rPr>
        <w:t> </w:t>
      </w:r>
      <w:r>
        <w:rPr/>
        <w:t>appears</w:t>
      </w:r>
      <w:r>
        <w:rPr>
          <w:spacing w:val="27"/>
        </w:rPr>
        <w:t> </w:t>
      </w:r>
      <w:r>
        <w:rPr/>
        <w:t>to</w:t>
      </w:r>
      <w:r>
        <w:rPr>
          <w:spacing w:val="25"/>
        </w:rPr>
        <w:t> </w:t>
      </w:r>
      <w:r>
        <w:rPr/>
        <w:t>be</w:t>
      </w:r>
      <w:r>
        <w:rPr>
          <w:spacing w:val="27"/>
        </w:rPr>
        <w:t> </w:t>
      </w:r>
      <w:r>
        <w:rPr/>
        <w:t>an</w:t>
      </w:r>
      <w:r>
        <w:rPr>
          <w:spacing w:val="24"/>
        </w:rPr>
        <w:t> </w:t>
      </w:r>
      <w:r>
        <w:rPr/>
        <w:t>unsettled</w:t>
      </w:r>
    </w:p>
    <w:p>
      <w:pPr>
        <w:spacing w:after="0" w:line="480" w:lineRule="auto"/>
        <w:jc w:val="both"/>
        <w:sectPr>
          <w:pgSz w:w="12240" w:h="15840"/>
          <w:pgMar w:top="1500" w:bottom="280" w:left="1700" w:right="1380"/>
        </w:sectPr>
      </w:pPr>
    </w:p>
    <w:p>
      <w:pPr>
        <w:pStyle w:val="BodyText"/>
        <w:rPr>
          <w:sz w:val="17"/>
        </w:rPr>
      </w:pPr>
    </w:p>
    <w:p>
      <w:pPr>
        <w:pStyle w:val="BodyText"/>
        <w:spacing w:line="480" w:lineRule="auto" w:before="101"/>
        <w:ind w:left="316" w:right="269"/>
        <w:jc w:val="both"/>
      </w:pPr>
      <w:r>
        <w:rPr/>
        <w:t>question. The lognormal (e.g., Kedem et al., 1990) and 3-parameter gamma (also known as</w:t>
      </w:r>
      <w:r>
        <w:rPr>
          <w:spacing w:val="1"/>
        </w:rPr>
        <w:t> </w:t>
      </w:r>
      <w:r>
        <w:rPr/>
        <w:t>Pearson Type III) distributions (e.g., Husak et al., 2007; Amirataee and Montaseri 2013)</w:t>
      </w:r>
      <w:r>
        <w:rPr>
          <w:spacing w:val="1"/>
        </w:rPr>
        <w:t> </w:t>
      </w:r>
      <w:r>
        <w:rPr/>
        <w:t>appear to be the most successful models, and are the most frequently used. The success of</w:t>
      </w:r>
      <w:r>
        <w:rPr>
          <w:spacing w:val="1"/>
        </w:rPr>
        <w:t> </w:t>
      </w:r>
      <w:r>
        <w:rPr/>
        <w:t>these models may depend on time of year (Amirataee and Montaseri 2013) and sampling</w:t>
      </w:r>
      <w:r>
        <w:rPr>
          <w:spacing w:val="1"/>
        </w:rPr>
        <w:t> </w:t>
      </w:r>
      <w:r>
        <w:rPr/>
        <w:t>frequency (Sharma and Singh 2010). They may also perform better when incorporated into</w:t>
      </w:r>
      <w:r>
        <w:rPr>
          <w:spacing w:val="-46"/>
        </w:rPr>
        <w:t> </w:t>
      </w:r>
      <w:r>
        <w:rPr/>
        <w:t>an</w:t>
      </w:r>
      <w:r>
        <w:rPr>
          <w:spacing w:val="1"/>
        </w:rPr>
        <w:t> </w:t>
      </w:r>
      <w:r>
        <w:rPr/>
        <w:t>autoregressive</w:t>
      </w:r>
      <w:r>
        <w:rPr>
          <w:spacing w:val="1"/>
        </w:rPr>
        <w:t> </w:t>
      </w:r>
      <w:r>
        <w:rPr/>
        <w:t>model</w:t>
      </w:r>
      <w:r>
        <w:rPr>
          <w:spacing w:val="1"/>
        </w:rPr>
        <w:t> </w:t>
      </w:r>
      <w:r>
        <w:rPr/>
        <w:t>(Şarlak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Şorman,</w:t>
      </w:r>
      <w:r>
        <w:rPr>
          <w:spacing w:val="1"/>
        </w:rPr>
        <w:t> </w:t>
      </w:r>
      <w:r>
        <w:rPr/>
        <w:t>2007).</w:t>
      </w:r>
      <w:r>
        <w:rPr>
          <w:spacing w:val="1"/>
        </w:rPr>
        <w:t> </w:t>
      </w:r>
      <w:r>
        <w:rPr/>
        <w:t>Other</w:t>
      </w:r>
      <w:r>
        <w:rPr>
          <w:spacing w:val="1"/>
        </w:rPr>
        <w:t> </w:t>
      </w:r>
      <w:r>
        <w:rPr/>
        <w:t>models</w:t>
      </w:r>
      <w:r>
        <w:rPr>
          <w:spacing w:val="1"/>
        </w:rPr>
        <w:t> </w:t>
      </w:r>
      <w:r>
        <w:rPr/>
        <w:t>are</w:t>
      </w:r>
      <w:r>
        <w:rPr>
          <w:spacing w:val="1"/>
        </w:rPr>
        <w:t> </w:t>
      </w:r>
      <w:r>
        <w:rPr/>
        <w:t>also</w:t>
      </w:r>
      <w:r>
        <w:rPr>
          <w:spacing w:val="1"/>
        </w:rPr>
        <w:t> </w:t>
      </w:r>
      <w:r>
        <w:rPr/>
        <w:t>used</w:t>
      </w:r>
      <w:r>
        <w:rPr>
          <w:spacing w:val="1"/>
        </w:rPr>
        <w:t> </w:t>
      </w:r>
      <w:r>
        <w:rPr/>
        <w:t>occasionally, and can outperform those two in certain contexts (e.g., Aksoy, 2000; Hanson</w:t>
      </w:r>
      <w:r>
        <w:rPr>
          <w:spacing w:val="1"/>
        </w:rPr>
        <w:t> </w:t>
      </w:r>
      <w:r>
        <w:rPr/>
        <w:t>and Vogel, 2008; Amirataee and Montaseri, 2013). Alternatively, random cascades can also</w:t>
      </w:r>
      <w:r>
        <w:rPr>
          <w:spacing w:val="1"/>
        </w:rPr>
        <w:t> </w:t>
      </w:r>
      <w:r>
        <w:rPr/>
        <w:t>be</w:t>
      </w:r>
      <w:r>
        <w:rPr>
          <w:spacing w:val="-1"/>
        </w:rPr>
        <w:t> </w:t>
      </w:r>
      <w:r>
        <w:rPr/>
        <w:t>used</w:t>
      </w:r>
      <w:r>
        <w:rPr>
          <w:spacing w:val="-1"/>
        </w:rPr>
        <w:t> </w:t>
      </w:r>
      <w:r>
        <w:rPr/>
        <w:t>to</w:t>
      </w:r>
      <w:r>
        <w:rPr>
          <w:spacing w:val="-3"/>
        </w:rPr>
        <w:t> </w:t>
      </w:r>
      <w:r>
        <w:rPr/>
        <w:t>create</w:t>
      </w:r>
      <w:r>
        <w:rPr>
          <w:spacing w:val="-1"/>
        </w:rPr>
        <w:t> </w:t>
      </w:r>
      <w:r>
        <w:rPr/>
        <w:t>realistic</w:t>
      </w:r>
      <w:r>
        <w:rPr>
          <w:spacing w:val="-2"/>
        </w:rPr>
        <w:t> </w:t>
      </w:r>
      <w:r>
        <w:rPr/>
        <w:t>rainfall</w:t>
      </w:r>
      <w:r>
        <w:rPr>
          <w:spacing w:val="-2"/>
        </w:rPr>
        <w:t> </w:t>
      </w:r>
      <w:r>
        <w:rPr/>
        <w:t>distributions (Menabde and</w:t>
      </w:r>
      <w:r>
        <w:rPr>
          <w:spacing w:val="-2"/>
        </w:rPr>
        <w:t> </w:t>
      </w:r>
      <w:r>
        <w:rPr/>
        <w:t>Sivapalan,</w:t>
      </w:r>
      <w:r>
        <w:rPr>
          <w:spacing w:val="-2"/>
        </w:rPr>
        <w:t> </w:t>
      </w:r>
      <w:r>
        <w:rPr/>
        <w:t>2000).</w:t>
      </w:r>
    </w:p>
    <w:p>
      <w:pPr>
        <w:pStyle w:val="BodyText"/>
        <w:spacing w:line="480" w:lineRule="auto"/>
        <w:ind w:left="316" w:right="272" w:firstLine="720"/>
        <w:jc w:val="both"/>
      </w:pPr>
      <w:r>
        <w:rPr/>
        <w:t>For the purposes of scaling power spectra as per SM02, it may not be necessary to</w:t>
      </w:r>
      <w:r>
        <w:rPr>
          <w:spacing w:val="1"/>
        </w:rPr>
        <w:t> </w:t>
      </w:r>
      <w:r>
        <w:rPr/>
        <w:t>use</w:t>
      </w:r>
      <w:r>
        <w:rPr>
          <w:spacing w:val="1"/>
        </w:rPr>
        <w:t> </w:t>
      </w:r>
      <w:r>
        <w:rPr/>
        <w:t>non-Gaussian</w:t>
      </w:r>
      <w:r>
        <w:rPr>
          <w:spacing w:val="1"/>
        </w:rPr>
        <w:t> </w:t>
      </w:r>
      <w:r>
        <w:rPr/>
        <w:t>statistics</w:t>
      </w:r>
      <w:r>
        <w:rPr>
          <w:spacing w:val="1"/>
        </w:rPr>
        <w:t> </w:t>
      </w:r>
      <w:r>
        <w:rPr/>
        <w:t>for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wet</w:t>
      </w:r>
      <w:r>
        <w:rPr>
          <w:spacing w:val="1"/>
        </w:rPr>
        <w:t> </w:t>
      </w:r>
      <w:r>
        <w:rPr/>
        <w:t>observation</w:t>
      </w:r>
      <w:r>
        <w:rPr>
          <w:spacing w:val="1"/>
        </w:rPr>
        <w:t> </w:t>
      </w:r>
      <w:r>
        <w:rPr/>
        <w:t>distribution.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Central</w:t>
      </w:r>
      <w:r>
        <w:rPr>
          <w:spacing w:val="48"/>
        </w:rPr>
        <w:t> </w:t>
      </w:r>
      <w:r>
        <w:rPr/>
        <w:t>Limit</w:t>
      </w:r>
      <w:r>
        <w:rPr>
          <w:spacing w:val="1"/>
        </w:rPr>
        <w:t> </w:t>
      </w:r>
      <w:r>
        <w:rPr/>
        <w:t>Theorem allows for the possibility that if a small number of non-Gaussian processes can be</w:t>
      </w:r>
      <w:r>
        <w:rPr>
          <w:spacing w:val="1"/>
        </w:rPr>
        <w:t> </w:t>
      </w:r>
      <w:r>
        <w:rPr/>
        <w:t>isolated, subtracting these from the raw data will yield data that more closely fits a normal</w:t>
      </w:r>
      <w:r>
        <w:rPr>
          <w:spacing w:val="1"/>
        </w:rPr>
        <w:t> </w:t>
      </w:r>
      <w:r>
        <w:rPr/>
        <w:t>distribution.</w:t>
      </w:r>
    </w:p>
    <w:p>
      <w:pPr>
        <w:pStyle w:val="Heading2"/>
        <w:numPr>
          <w:ilvl w:val="1"/>
          <w:numId w:val="3"/>
        </w:numPr>
        <w:tabs>
          <w:tab w:pos="675" w:val="left" w:leader="none"/>
        </w:tabs>
        <w:spacing w:line="240" w:lineRule="auto" w:before="200" w:after="0"/>
        <w:ind w:left="674" w:right="0" w:hanging="359"/>
        <w:jc w:val="both"/>
      </w:pPr>
      <w:bookmarkStart w:name="1.5 Computational Aspects" w:id="29"/>
      <w:bookmarkEnd w:id="29"/>
      <w:r>
        <w:rPr>
          <w:b w:val="0"/>
        </w:rPr>
      </w:r>
      <w:bookmarkStart w:name="_bookmark10" w:id="30"/>
      <w:bookmarkEnd w:id="30"/>
      <w:r>
        <w:rPr>
          <w:b w:val="0"/>
        </w:rPr>
      </w:r>
      <w:bookmarkStart w:name="_bookmark10" w:id="31"/>
      <w:bookmarkEnd w:id="31"/>
      <w:r>
        <w:rPr/>
        <w:t>Compu</w:t>
      </w:r>
      <w:r>
        <w:rPr/>
        <w:t>tational</w:t>
      </w:r>
      <w:r>
        <w:rPr>
          <w:spacing w:val="-9"/>
        </w:rPr>
        <w:t> </w:t>
      </w:r>
      <w:r>
        <w:rPr/>
        <w:t>Aspects</w:t>
      </w:r>
    </w:p>
    <w:p>
      <w:pPr>
        <w:pStyle w:val="BodyText"/>
        <w:rPr>
          <w:b/>
        </w:rPr>
      </w:pPr>
    </w:p>
    <w:p>
      <w:pPr>
        <w:pStyle w:val="BodyText"/>
        <w:spacing w:line="480" w:lineRule="auto"/>
        <w:ind w:left="316" w:right="269" w:firstLine="720"/>
        <w:jc w:val="both"/>
      </w:pPr>
      <w:r>
        <w:rPr/>
        <w:t>The</w:t>
      </w:r>
      <w:r>
        <w:rPr>
          <w:spacing w:val="1"/>
        </w:rPr>
        <w:t> </w:t>
      </w:r>
      <w:r>
        <w:rPr/>
        <w:t>fact</w:t>
      </w:r>
      <w:r>
        <w:rPr>
          <w:spacing w:val="1"/>
        </w:rPr>
        <w:t> </w:t>
      </w:r>
      <w:r>
        <w:rPr/>
        <w:t>that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fundamental</w:t>
      </w:r>
      <w:r>
        <w:rPr>
          <w:spacing w:val="1"/>
        </w:rPr>
        <w:t> </w:t>
      </w:r>
      <w:r>
        <w:rPr/>
        <w:t>problem</w:t>
      </w:r>
      <w:r>
        <w:rPr>
          <w:spacing w:val="1"/>
        </w:rPr>
        <w:t> </w:t>
      </w:r>
      <w:r>
        <w:rPr/>
        <w:t>presented</w:t>
      </w:r>
      <w:r>
        <w:rPr>
          <w:spacing w:val="1"/>
        </w:rPr>
        <w:t> </w:t>
      </w:r>
      <w:r>
        <w:rPr/>
        <w:t>here</w:t>
      </w:r>
      <w:r>
        <w:rPr>
          <w:spacing w:val="1"/>
        </w:rPr>
        <w:t> </w:t>
      </w:r>
      <w:r>
        <w:rPr/>
        <w:t>is</w:t>
      </w:r>
      <w:r>
        <w:rPr>
          <w:spacing w:val="1"/>
        </w:rPr>
        <w:t> </w:t>
      </w:r>
      <w:r>
        <w:rPr/>
        <w:t>potentially</w:t>
      </w:r>
      <w:r>
        <w:rPr>
          <w:spacing w:val="1"/>
        </w:rPr>
        <w:t> </w:t>
      </w:r>
      <w:r>
        <w:rPr/>
        <w:t>massively</w:t>
      </w:r>
      <w:r>
        <w:rPr>
          <w:spacing w:val="-46"/>
        </w:rPr>
        <w:t> </w:t>
      </w:r>
      <w:r>
        <w:rPr/>
        <w:t>parallelizable presents an ideal</w:t>
      </w:r>
      <w:r>
        <w:rPr>
          <w:spacing w:val="48"/>
        </w:rPr>
        <w:t> </w:t>
      </w:r>
      <w:r>
        <w:rPr/>
        <w:t>test case for comparing performance of</w:t>
      </w:r>
      <w:r>
        <w:rPr>
          <w:spacing w:val="48"/>
        </w:rPr>
        <w:t> </w:t>
      </w:r>
      <w:r>
        <w:rPr/>
        <w:t>vector-oriented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GPU-based</w:t>
      </w:r>
      <w:r>
        <w:rPr>
          <w:spacing w:val="1"/>
        </w:rPr>
        <w:t> </w:t>
      </w:r>
      <w:r>
        <w:rPr/>
        <w:t>programing</w:t>
      </w:r>
      <w:r>
        <w:rPr>
          <w:spacing w:val="1"/>
        </w:rPr>
        <w:t> </w:t>
      </w:r>
      <w:r>
        <w:rPr/>
        <w:t>paradigms</w:t>
      </w:r>
      <w:r>
        <w:rPr>
          <w:spacing w:val="1"/>
        </w:rPr>
        <w:t> </w:t>
      </w:r>
      <w:r>
        <w:rPr/>
        <w:t>with</w:t>
      </w:r>
      <w:r>
        <w:rPr>
          <w:spacing w:val="1"/>
        </w:rPr>
        <w:t> </w:t>
      </w:r>
      <w:r>
        <w:rPr/>
        <w:t>respect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geoscience</w:t>
      </w:r>
      <w:r>
        <w:rPr>
          <w:spacing w:val="1"/>
        </w:rPr>
        <w:t> </w:t>
      </w:r>
      <w:r>
        <w:rPr/>
        <w:t>problems.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R</w:t>
      </w:r>
      <w:r>
        <w:rPr>
          <w:spacing w:val="1"/>
        </w:rPr>
        <w:t> </w:t>
      </w:r>
      <w:r>
        <w:rPr/>
        <w:t>programming language (R Core Team, 2015) is typically thought to be extremely slow</w:t>
      </w:r>
      <w:r>
        <w:rPr>
          <w:spacing w:val="1"/>
        </w:rPr>
        <w:t> </w:t>
      </w:r>
      <w:r>
        <w:rPr/>
        <w:t>compared to languages such as C and Fortran (e.g., Morandat et al., 2012; Aruoba and</w:t>
      </w:r>
      <w:r>
        <w:rPr>
          <w:spacing w:val="1"/>
        </w:rPr>
        <w:t> </w:t>
      </w:r>
      <w:r>
        <w:rPr/>
        <w:t>Fernández-Villaverde, 2014). Aruoba and Fernández-Villaverde (2014) find that R is 475 to</w:t>
      </w:r>
      <w:r>
        <w:rPr>
          <w:spacing w:val="-46"/>
        </w:rPr>
        <w:t> </w:t>
      </w:r>
      <w:r>
        <w:rPr/>
        <w:t>491 times slower than C++ when uncompiled, and 243 to 282 times slower when compiled,</w:t>
      </w:r>
      <w:r>
        <w:rPr>
          <w:spacing w:val="-46"/>
        </w:rPr>
        <w:t> </w:t>
      </w:r>
      <w:r>
        <w:rPr/>
        <w:t>although</w:t>
      </w:r>
      <w:r>
        <w:rPr>
          <w:spacing w:val="41"/>
        </w:rPr>
        <w:t> </w:t>
      </w:r>
      <w:r>
        <w:rPr/>
        <w:t>it</w:t>
      </w:r>
      <w:r>
        <w:rPr>
          <w:spacing w:val="40"/>
        </w:rPr>
        <w:t> </w:t>
      </w:r>
      <w:r>
        <w:rPr/>
        <w:t>is</w:t>
      </w:r>
      <w:r>
        <w:rPr>
          <w:spacing w:val="42"/>
        </w:rPr>
        <w:t> </w:t>
      </w:r>
      <w:r>
        <w:rPr/>
        <w:t>noted</w:t>
      </w:r>
      <w:r>
        <w:rPr>
          <w:spacing w:val="42"/>
        </w:rPr>
        <w:t> </w:t>
      </w:r>
      <w:r>
        <w:rPr/>
        <w:t>that</w:t>
      </w:r>
      <w:r>
        <w:rPr>
          <w:spacing w:val="39"/>
        </w:rPr>
        <w:t> </w:t>
      </w:r>
      <w:r>
        <w:rPr/>
        <w:t>using</w:t>
      </w:r>
      <w:r>
        <w:rPr>
          <w:spacing w:val="39"/>
        </w:rPr>
        <w:t> </w:t>
      </w:r>
      <w:r>
        <w:rPr/>
        <w:t>Rcpp</w:t>
      </w:r>
      <w:r>
        <w:rPr>
          <w:spacing w:val="41"/>
        </w:rPr>
        <w:t> </w:t>
      </w:r>
      <w:r>
        <w:rPr/>
        <w:t>for</w:t>
      </w:r>
      <w:r>
        <w:rPr>
          <w:spacing w:val="41"/>
        </w:rPr>
        <w:t> </w:t>
      </w:r>
      <w:r>
        <w:rPr/>
        <w:t>C++-style</w:t>
      </w:r>
      <w:r>
        <w:rPr>
          <w:spacing w:val="41"/>
        </w:rPr>
        <w:t> </w:t>
      </w:r>
      <w:r>
        <w:rPr/>
        <w:t>programming</w:t>
      </w:r>
      <w:r>
        <w:rPr>
          <w:spacing w:val="40"/>
        </w:rPr>
        <w:t> </w:t>
      </w:r>
      <w:r>
        <w:rPr/>
        <w:t>results</w:t>
      </w:r>
      <w:r>
        <w:rPr>
          <w:spacing w:val="42"/>
        </w:rPr>
        <w:t> </w:t>
      </w:r>
      <w:r>
        <w:rPr/>
        <w:t>in</w:t>
      </w:r>
      <w:r>
        <w:rPr>
          <w:spacing w:val="40"/>
        </w:rPr>
        <w:t> </w:t>
      </w:r>
      <w:r>
        <w:rPr/>
        <w:t>speeds</w:t>
      </w:r>
      <w:r>
        <w:rPr>
          <w:spacing w:val="40"/>
        </w:rPr>
        <w:t> </w:t>
      </w:r>
      <w:r>
        <w:rPr/>
        <w:t>only</w:t>
      </w:r>
    </w:p>
    <w:p>
      <w:pPr>
        <w:spacing w:after="0" w:line="480" w:lineRule="auto"/>
        <w:jc w:val="both"/>
        <w:sectPr>
          <w:pgSz w:w="12240" w:h="15840"/>
          <w:pgMar w:top="1500" w:bottom="280" w:left="1700" w:right="1380"/>
        </w:sectPr>
      </w:pPr>
    </w:p>
    <w:p>
      <w:pPr>
        <w:pStyle w:val="BodyText"/>
        <w:rPr>
          <w:sz w:val="17"/>
        </w:rPr>
      </w:pPr>
    </w:p>
    <w:p>
      <w:pPr>
        <w:pStyle w:val="BodyText"/>
        <w:spacing w:line="480" w:lineRule="auto" w:before="101"/>
        <w:ind w:left="316" w:right="272"/>
        <w:jc w:val="both"/>
      </w:pPr>
      <w:r>
        <w:rPr/>
        <w:t>about 3.66 and 5.41 times slower. However, previous speed tests appear to have been</w:t>
      </w:r>
      <w:r>
        <w:rPr>
          <w:spacing w:val="1"/>
        </w:rPr>
        <w:t> </w:t>
      </w:r>
      <w:r>
        <w:rPr/>
        <w:t>performed with problems ill-suited to R, and by those who are not particularly fluent in R.</w:t>
      </w:r>
      <w:r>
        <w:rPr>
          <w:spacing w:val="1"/>
        </w:rPr>
        <w:t> </w:t>
      </w:r>
      <w:r>
        <w:rPr/>
        <w:t>Additionally,</w:t>
      </w:r>
      <w:r>
        <w:rPr>
          <w:spacing w:val="1"/>
        </w:rPr>
        <w:t> </w:t>
      </w:r>
      <w:r>
        <w:rPr/>
        <w:t>R</w:t>
      </w:r>
      <w:r>
        <w:rPr>
          <w:spacing w:val="1"/>
        </w:rPr>
        <w:t> </w:t>
      </w:r>
      <w:r>
        <w:rPr/>
        <w:t>now</w:t>
      </w:r>
      <w:r>
        <w:rPr>
          <w:spacing w:val="1"/>
        </w:rPr>
        <w:t> </w:t>
      </w:r>
      <w:r>
        <w:rPr/>
        <w:t>is</w:t>
      </w:r>
      <w:r>
        <w:rPr>
          <w:spacing w:val="1"/>
        </w:rPr>
        <w:t> </w:t>
      </w:r>
      <w:r>
        <w:rPr/>
        <w:t>packaged</w:t>
      </w:r>
      <w:r>
        <w:rPr>
          <w:spacing w:val="1"/>
        </w:rPr>
        <w:t> </w:t>
      </w:r>
      <w:r>
        <w:rPr/>
        <w:t>with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byte</w:t>
      </w:r>
      <w:r>
        <w:rPr>
          <w:spacing w:val="1"/>
        </w:rPr>
        <w:t> </w:t>
      </w:r>
      <w:r>
        <w:rPr/>
        <w:t>compiler,</w:t>
      </w:r>
      <w:r>
        <w:rPr>
          <w:spacing w:val="1"/>
        </w:rPr>
        <w:t> </w:t>
      </w:r>
      <w:r>
        <w:rPr/>
        <w:t>which</w:t>
      </w:r>
      <w:r>
        <w:rPr>
          <w:spacing w:val="1"/>
        </w:rPr>
        <w:t> </w:t>
      </w:r>
      <w:r>
        <w:rPr/>
        <w:t>can</w:t>
      </w:r>
      <w:r>
        <w:rPr>
          <w:spacing w:val="1"/>
        </w:rPr>
        <w:t> </w:t>
      </w:r>
      <w:r>
        <w:rPr/>
        <w:t>accelerate</w:t>
      </w:r>
      <w:r>
        <w:rPr>
          <w:spacing w:val="1"/>
        </w:rPr>
        <w:t> </w:t>
      </w:r>
      <w:r>
        <w:rPr/>
        <w:t>R</w:t>
      </w:r>
      <w:r>
        <w:rPr>
          <w:spacing w:val="1"/>
        </w:rPr>
        <w:t> </w:t>
      </w:r>
      <w:r>
        <w:rPr/>
        <w:t>scripts</w:t>
      </w:r>
      <w:r>
        <w:rPr>
          <w:spacing w:val="1"/>
        </w:rPr>
        <w:t> </w:t>
      </w:r>
      <w:r>
        <w:rPr/>
        <w:t>dramatically. In sum, there are too many variables that have not been accounted for in</w:t>
      </w:r>
      <w:r>
        <w:rPr>
          <w:spacing w:val="1"/>
        </w:rPr>
        <w:t> </w:t>
      </w:r>
      <w:r>
        <w:rPr/>
        <w:t>previous studies</w:t>
      </w:r>
      <w:r>
        <w:rPr>
          <w:spacing w:val="-2"/>
        </w:rPr>
        <w:t> </w:t>
      </w:r>
      <w:r>
        <w:rPr/>
        <w:t>of</w:t>
      </w:r>
      <w:r>
        <w:rPr>
          <w:spacing w:val="-1"/>
        </w:rPr>
        <w:t> </w:t>
      </w:r>
      <w:r>
        <w:rPr/>
        <w:t>R’s</w:t>
      </w:r>
      <w:r>
        <w:rPr>
          <w:spacing w:val="1"/>
        </w:rPr>
        <w:t> </w:t>
      </w:r>
      <w:r>
        <w:rPr/>
        <w:t>speed to</w:t>
      </w:r>
      <w:r>
        <w:rPr>
          <w:spacing w:val="-1"/>
        </w:rPr>
        <w:t> </w:t>
      </w:r>
      <w:r>
        <w:rPr/>
        <w:t>arrive</w:t>
      </w:r>
      <w:r>
        <w:rPr>
          <w:spacing w:val="-1"/>
        </w:rPr>
        <w:t> </w:t>
      </w:r>
      <w:r>
        <w:rPr/>
        <w:t>at</w:t>
      </w:r>
      <w:r>
        <w:rPr>
          <w:spacing w:val="-1"/>
        </w:rPr>
        <w:t> </w:t>
      </w:r>
      <w:r>
        <w:rPr/>
        <w:t>any</w:t>
      </w:r>
      <w:r>
        <w:rPr>
          <w:spacing w:val="-3"/>
        </w:rPr>
        <w:t> </w:t>
      </w:r>
      <w:r>
        <w:rPr/>
        <w:t>particular conclusion.</w:t>
      </w:r>
    </w:p>
    <w:p>
      <w:pPr>
        <w:spacing w:after="0" w:line="480" w:lineRule="auto"/>
        <w:jc w:val="both"/>
        <w:sectPr>
          <w:pgSz w:w="12240" w:h="15840"/>
          <w:pgMar w:top="1500" w:bottom="280" w:left="1700" w:right="1380"/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20"/>
        </w:rPr>
      </w:pPr>
    </w:p>
    <w:p>
      <w:pPr>
        <w:pStyle w:val="Heading1"/>
        <w:numPr>
          <w:ilvl w:val="0"/>
          <w:numId w:val="2"/>
        </w:numPr>
        <w:tabs>
          <w:tab w:pos="4378" w:val="left" w:leader="none"/>
        </w:tabs>
        <w:spacing w:line="240" w:lineRule="auto" w:before="100" w:after="0"/>
        <w:ind w:left="4377" w:right="0" w:hanging="361"/>
        <w:jc w:val="left"/>
      </w:pPr>
      <w:bookmarkStart w:name="_TOC_250004" w:id="32"/>
      <w:bookmarkStart w:name="2. METHODS" w:id="33"/>
      <w:r>
        <w:rPr/>
      </w:r>
      <w:bookmarkStart w:name="_bookmark11" w:id="34"/>
      <w:bookmarkEnd w:id="34"/>
      <w:r>
        <w:rPr/>
      </w:r>
      <w:bookmarkStart w:name="_bookmark11" w:id="35"/>
      <w:bookmarkEnd w:id="35"/>
      <w:r>
        <w:rPr/>
        <w:t>METH</w:t>
      </w:r>
      <w:bookmarkEnd w:id="32"/>
      <w:r>
        <w:rPr/>
        <w:t>ODS</w:t>
      </w:r>
    </w:p>
    <w:p>
      <w:pPr>
        <w:pStyle w:val="BodyText"/>
        <w:rPr>
          <w:sz w:val="30"/>
        </w:rPr>
      </w:pPr>
    </w:p>
    <w:p>
      <w:pPr>
        <w:pStyle w:val="BodyText"/>
        <w:spacing w:before="6"/>
        <w:rPr>
          <w:sz w:val="38"/>
        </w:rPr>
      </w:pPr>
    </w:p>
    <w:p>
      <w:pPr>
        <w:pStyle w:val="Heading2"/>
        <w:numPr>
          <w:ilvl w:val="1"/>
          <w:numId w:val="4"/>
        </w:numPr>
        <w:tabs>
          <w:tab w:pos="674" w:val="left" w:leader="none"/>
        </w:tabs>
        <w:spacing w:line="240" w:lineRule="auto" w:before="0" w:after="0"/>
        <w:ind w:left="674" w:right="0" w:hanging="358"/>
        <w:jc w:val="left"/>
      </w:pPr>
      <w:bookmarkStart w:name="_TOC_250003" w:id="36"/>
      <w:bookmarkStart w:name="2.1 Empirical Orthogonal Functions" w:id="37"/>
      <w:r>
        <w:rPr>
          <w:b w:val="0"/>
        </w:rPr>
      </w:r>
      <w:bookmarkStart w:name="_bookmark12" w:id="38"/>
      <w:bookmarkEnd w:id="38"/>
      <w:r>
        <w:rPr>
          <w:b w:val="0"/>
        </w:rPr>
      </w:r>
      <w:bookmarkStart w:name="_bookmark12" w:id="39"/>
      <w:bookmarkEnd w:id="39"/>
      <w:r>
        <w:rPr/>
        <w:t>Empi</w:t>
      </w:r>
      <w:r>
        <w:rPr/>
        <w:t>rical</w:t>
      </w:r>
      <w:r>
        <w:rPr>
          <w:spacing w:val="-6"/>
        </w:rPr>
        <w:t> </w:t>
      </w:r>
      <w:r>
        <w:rPr/>
        <w:t>Orthogonal</w:t>
      </w:r>
      <w:r>
        <w:rPr>
          <w:spacing w:val="-6"/>
        </w:rPr>
        <w:t> </w:t>
      </w:r>
      <w:bookmarkEnd w:id="36"/>
      <w:r>
        <w:rPr/>
        <w:t>Functions</w:t>
      </w:r>
    </w:p>
    <w:p>
      <w:pPr>
        <w:pStyle w:val="BodyText"/>
        <w:rPr>
          <w:b/>
        </w:rPr>
      </w:pPr>
    </w:p>
    <w:p>
      <w:pPr>
        <w:pStyle w:val="BodyText"/>
        <w:spacing w:line="444" w:lineRule="auto" w:after="19"/>
        <w:ind w:left="316" w:firstLine="720"/>
      </w:pPr>
      <w:r>
        <w:rPr/>
        <w:t>For</w:t>
      </w:r>
      <w:r>
        <w:rPr>
          <w:spacing w:val="3"/>
        </w:rPr>
        <w:t> </w:t>
      </w:r>
      <w:r>
        <w:rPr/>
        <w:t>a</w:t>
      </w:r>
      <w:r>
        <w:rPr>
          <w:spacing w:val="4"/>
        </w:rPr>
        <w:t> </w:t>
      </w:r>
      <w:r>
        <w:rPr/>
        <w:t>vector</w:t>
      </w:r>
      <w:r>
        <w:rPr>
          <w:spacing w:val="3"/>
        </w:rPr>
        <w:t> </w:t>
      </w:r>
      <w:r>
        <w:rPr/>
        <w:t>of</w:t>
      </w:r>
      <w:r>
        <w:rPr>
          <w:spacing w:val="4"/>
        </w:rPr>
        <w:t> </w:t>
      </w:r>
      <w:r>
        <w:rPr/>
        <w:t>time</w:t>
      </w:r>
      <w:r>
        <w:rPr>
          <w:spacing w:val="4"/>
        </w:rPr>
        <w:t> </w:t>
      </w:r>
      <w:r>
        <w:rPr/>
        <w:t>series</w:t>
      </w:r>
      <w:r>
        <w:rPr>
          <w:spacing w:val="3"/>
        </w:rPr>
        <w:t> </w:t>
      </w:r>
      <w:r>
        <w:rPr>
          <w:rFonts w:ascii="Cambria Math" w:hAnsi="Cambria Math" w:eastAsia="Cambria Math"/>
        </w:rPr>
        <w:t>𝑺</w:t>
      </w:r>
      <w:r>
        <w:rPr>
          <w:rFonts w:ascii="Cambria Math" w:hAnsi="Cambria Math" w:eastAsia="Cambria Math"/>
          <w:position w:val="-4"/>
          <w:sz w:val="16"/>
        </w:rPr>
        <w:t>𝑠</w:t>
      </w:r>
      <w:r>
        <w:rPr>
          <w:rFonts w:ascii="Cambria Math" w:hAnsi="Cambria Math" w:eastAsia="Cambria Math"/>
          <w:spacing w:val="4"/>
          <w:position w:val="-4"/>
          <w:sz w:val="16"/>
        </w:rPr>
        <w:t> </w:t>
      </w:r>
      <w:r>
        <w:rPr>
          <w:rFonts w:ascii="Cambria Math" w:hAnsi="Cambria Math" w:eastAsia="Cambria Math"/>
          <w:position w:val="-4"/>
          <w:sz w:val="16"/>
        </w:rPr>
        <w:t>×</w:t>
      </w:r>
      <w:r>
        <w:rPr>
          <w:rFonts w:ascii="Cambria Math" w:hAnsi="Cambria Math" w:eastAsia="Cambria Math"/>
          <w:spacing w:val="1"/>
          <w:position w:val="-4"/>
          <w:sz w:val="16"/>
        </w:rPr>
        <w:t> </w:t>
      </w:r>
      <w:r>
        <w:rPr>
          <w:rFonts w:ascii="Cambria Math" w:hAnsi="Cambria Math" w:eastAsia="Cambria Math"/>
          <w:position w:val="-4"/>
          <w:sz w:val="16"/>
        </w:rPr>
        <w:t>𝑡</w:t>
      </w:r>
      <w:r>
        <w:rPr/>
        <w:t>,</w:t>
      </w:r>
      <w:r>
        <w:rPr>
          <w:spacing w:val="4"/>
        </w:rPr>
        <w:t> </w:t>
      </w:r>
      <w:r>
        <w:rPr/>
        <w:t>where</w:t>
      </w:r>
      <w:r>
        <w:rPr>
          <w:spacing w:val="6"/>
        </w:rPr>
        <w:t> </w:t>
      </w:r>
      <w:r>
        <w:rPr>
          <w:i/>
        </w:rPr>
        <w:t>s</w:t>
      </w:r>
      <w:r>
        <w:rPr>
          <w:i/>
          <w:spacing w:val="4"/>
        </w:rPr>
        <w:t> </w:t>
      </w:r>
      <w:r>
        <w:rPr/>
        <w:t>is</w:t>
      </w:r>
      <w:r>
        <w:rPr>
          <w:spacing w:val="5"/>
        </w:rPr>
        <w:t> </w:t>
      </w:r>
      <w:r>
        <w:rPr/>
        <w:t>the</w:t>
      </w:r>
      <w:r>
        <w:rPr>
          <w:spacing w:val="4"/>
        </w:rPr>
        <w:t> </w:t>
      </w:r>
      <w:r>
        <w:rPr/>
        <w:t>number</w:t>
      </w:r>
      <w:r>
        <w:rPr>
          <w:spacing w:val="1"/>
        </w:rPr>
        <w:t> </w:t>
      </w:r>
      <w:r>
        <w:rPr/>
        <w:t>of</w:t>
      </w:r>
      <w:r>
        <w:rPr>
          <w:spacing w:val="4"/>
        </w:rPr>
        <w:t> </w:t>
      </w:r>
      <w:r>
        <w:rPr/>
        <w:t>spatial</w:t>
      </w:r>
      <w:r>
        <w:rPr>
          <w:spacing w:val="4"/>
        </w:rPr>
        <w:t> </w:t>
      </w:r>
      <w:r>
        <w:rPr/>
        <w:t>points</w:t>
      </w:r>
      <w:r>
        <w:rPr>
          <w:spacing w:val="4"/>
        </w:rPr>
        <w:t> </w:t>
      </w:r>
      <w:r>
        <w:rPr/>
        <w:t>and</w:t>
      </w:r>
      <w:r>
        <w:rPr>
          <w:spacing w:val="6"/>
        </w:rPr>
        <w:t> </w:t>
      </w:r>
      <w:r>
        <w:rPr>
          <w:i/>
        </w:rPr>
        <w:t>t</w:t>
      </w:r>
      <w:r>
        <w:rPr>
          <w:i/>
          <w:spacing w:val="4"/>
        </w:rPr>
        <w:t> </w:t>
      </w:r>
      <w:r>
        <w:rPr/>
        <w:t>is</w:t>
      </w:r>
      <w:r>
        <w:rPr>
          <w:spacing w:val="5"/>
        </w:rPr>
        <w:t> </w:t>
      </w:r>
      <w:r>
        <w:rPr/>
        <w:t>the</w:t>
      </w:r>
      <w:r>
        <w:rPr>
          <w:spacing w:val="-45"/>
        </w:rPr>
        <w:t> </w:t>
      </w:r>
      <w:r>
        <w:rPr/>
        <w:t>number</w:t>
      </w:r>
      <w:r>
        <w:rPr>
          <w:spacing w:val="-1"/>
        </w:rPr>
        <w:t> </w:t>
      </w:r>
      <w:r>
        <w:rPr/>
        <w:t>of temporal points</w:t>
      </w:r>
      <w:r>
        <w:rPr>
          <w:spacing w:val="1"/>
        </w:rPr>
        <w:t> </w:t>
      </w:r>
      <w:r>
        <w:rPr/>
        <w:t>arranged as</w:t>
      </w:r>
    </w:p>
    <w:tbl>
      <w:tblPr>
        <w:tblW w:w="0" w:type="auto"/>
        <w:jc w:val="left"/>
        <w:tblInd w:w="299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4188"/>
        <w:gridCol w:w="1812"/>
      </w:tblGrid>
      <w:tr>
        <w:trPr>
          <w:trHeight w:val="1026" w:hRule="atLeast"/>
        </w:trPr>
        <w:tc>
          <w:tcPr>
            <w:tcW w:w="4188" w:type="dxa"/>
          </w:tcPr>
          <w:p>
            <w:pPr>
              <w:pStyle w:val="TableParagraph"/>
              <w:tabs>
                <w:tab w:pos="1635" w:val="left" w:leader="none"/>
                <w:tab w:pos="2144" w:val="left" w:leader="none"/>
                <w:tab w:pos="2554" w:val="left" w:leader="none"/>
              </w:tabs>
              <w:spacing w:line="236" w:lineRule="exact"/>
              <w:ind w:left="1123"/>
              <w:rPr>
                <w:sz w:val="16"/>
              </w:rPr>
            </w:pPr>
            <w:r>
              <w:rPr>
                <w:w w:val="105"/>
                <w:position w:val="5"/>
                <w:sz w:val="22"/>
              </w:rPr>
              <w:t>𝑠</w:t>
            </w:r>
            <w:r>
              <w:rPr>
                <w:w w:val="105"/>
                <w:sz w:val="16"/>
              </w:rPr>
              <w:t>11</w:t>
              <w:tab/>
            </w:r>
            <w:r>
              <w:rPr>
                <w:w w:val="105"/>
                <w:position w:val="5"/>
                <w:sz w:val="22"/>
              </w:rPr>
              <w:t>𝑠</w:t>
            </w:r>
            <w:r>
              <w:rPr>
                <w:w w:val="105"/>
                <w:sz w:val="16"/>
              </w:rPr>
              <w:t>12</w:t>
              <w:tab/>
            </w:r>
            <w:r>
              <w:rPr>
                <w:w w:val="105"/>
                <w:position w:val="5"/>
                <w:sz w:val="22"/>
              </w:rPr>
              <w:t>⋯</w:t>
              <w:tab/>
              <w:t>𝑠</w:t>
            </w:r>
            <w:r>
              <w:rPr>
                <w:w w:val="105"/>
                <w:sz w:val="16"/>
              </w:rPr>
              <w:t>1𝑡</w:t>
            </w:r>
          </w:p>
          <w:p>
            <w:pPr>
              <w:pStyle w:val="TableParagraph"/>
              <w:tabs>
                <w:tab w:pos="1632" w:val="left" w:leader="none"/>
                <w:tab w:pos="2144" w:val="left" w:leader="none"/>
                <w:tab w:pos="2552" w:val="left" w:leader="none"/>
              </w:tabs>
              <w:spacing w:line="213" w:lineRule="exact"/>
              <w:ind w:left="1121"/>
              <w:rPr>
                <w:sz w:val="16"/>
              </w:rPr>
            </w:pPr>
            <w:r>
              <w:rPr>
                <w:w w:val="105"/>
                <w:position w:val="5"/>
                <w:sz w:val="22"/>
              </w:rPr>
              <w:t>𝑠</w:t>
            </w:r>
            <w:r>
              <w:rPr>
                <w:w w:val="105"/>
                <w:sz w:val="16"/>
              </w:rPr>
              <w:t>21</w:t>
              <w:tab/>
            </w:r>
            <w:r>
              <w:rPr>
                <w:w w:val="105"/>
                <w:position w:val="5"/>
                <w:sz w:val="22"/>
              </w:rPr>
              <w:t>𝑠</w:t>
            </w:r>
            <w:r>
              <w:rPr>
                <w:w w:val="105"/>
                <w:sz w:val="16"/>
              </w:rPr>
              <w:t>22</w:t>
              <w:tab/>
            </w:r>
            <w:r>
              <w:rPr>
                <w:w w:val="105"/>
                <w:position w:val="5"/>
                <w:sz w:val="22"/>
              </w:rPr>
              <w:t>⋯</w:t>
              <w:tab/>
              <w:t>𝑠</w:t>
            </w:r>
            <w:r>
              <w:rPr>
                <w:w w:val="105"/>
                <w:sz w:val="16"/>
              </w:rPr>
              <w:t>2𝑡</w:t>
            </w:r>
          </w:p>
          <w:p>
            <w:pPr>
              <w:pStyle w:val="TableParagraph"/>
              <w:tabs>
                <w:tab w:pos="1736" w:val="left" w:leader="none"/>
                <w:tab w:pos="2177" w:val="left" w:leader="none"/>
                <w:tab w:pos="2655" w:val="left" w:leader="none"/>
              </w:tabs>
              <w:spacing w:line="165" w:lineRule="auto"/>
              <w:ind w:left="200"/>
              <w:rPr>
                <w:sz w:val="22"/>
              </w:rPr>
            </w:pPr>
            <w:r>
              <w:rPr>
                <w:w w:val="115"/>
                <w:sz w:val="22"/>
              </w:rPr>
              <w:t>𝑺</w:t>
            </w:r>
            <w:r>
              <w:rPr>
                <w:w w:val="115"/>
                <w:sz w:val="22"/>
                <w:vertAlign w:val="subscript"/>
              </w:rPr>
              <w:t>𝑠</w:t>
            </w:r>
            <w:r>
              <w:rPr>
                <w:spacing w:val="-16"/>
                <w:w w:val="115"/>
                <w:sz w:val="22"/>
                <w:vertAlign w:val="baseline"/>
              </w:rPr>
              <w:t> </w:t>
            </w:r>
            <w:r>
              <w:rPr>
                <w:w w:val="115"/>
                <w:sz w:val="22"/>
                <w:vertAlign w:val="subscript"/>
              </w:rPr>
              <w:t>×</w:t>
            </w:r>
            <w:r>
              <w:rPr>
                <w:spacing w:val="-19"/>
                <w:w w:val="115"/>
                <w:sz w:val="22"/>
                <w:vertAlign w:val="baseline"/>
              </w:rPr>
              <w:t> </w:t>
            </w:r>
            <w:r>
              <w:rPr>
                <w:w w:val="115"/>
                <w:sz w:val="22"/>
                <w:vertAlign w:val="subscript"/>
              </w:rPr>
              <w:t>𝑡</w:t>
            </w:r>
            <w:r>
              <w:rPr>
                <w:spacing w:val="17"/>
                <w:w w:val="115"/>
                <w:sz w:val="22"/>
                <w:vertAlign w:val="baseline"/>
              </w:rPr>
              <w:t> </w:t>
            </w:r>
            <w:r>
              <w:rPr>
                <w:w w:val="115"/>
                <w:sz w:val="22"/>
                <w:vertAlign w:val="baseline"/>
              </w:rPr>
              <w:t>=</w:t>
            </w:r>
            <w:r>
              <w:rPr>
                <w:spacing w:val="7"/>
                <w:w w:val="115"/>
                <w:sz w:val="22"/>
                <w:vertAlign w:val="baseline"/>
              </w:rPr>
              <w:t> </w:t>
            </w:r>
            <w:r>
              <w:rPr>
                <w:w w:val="115"/>
                <w:sz w:val="22"/>
                <w:vertAlign w:val="baseline"/>
              </w:rPr>
              <w:t>( </w:t>
            </w:r>
            <w:r>
              <w:rPr>
                <w:spacing w:val="11"/>
                <w:w w:val="115"/>
                <w:sz w:val="22"/>
                <w:vertAlign w:val="baseline"/>
              </w:rPr>
              <w:t> </w:t>
            </w:r>
            <w:r>
              <w:rPr>
                <w:w w:val="115"/>
                <w:position w:val="-8"/>
                <w:sz w:val="22"/>
                <w:vertAlign w:val="baseline"/>
              </w:rPr>
              <w:t>⋮</w:t>
              <w:tab/>
            </w:r>
            <w:r>
              <w:rPr>
                <w:w w:val="120"/>
                <w:position w:val="-8"/>
                <w:sz w:val="22"/>
                <w:vertAlign w:val="baseline"/>
              </w:rPr>
              <w:t>⋮</w:t>
              <w:tab/>
              <w:t>⋱</w:t>
              <w:tab/>
              <w:t>⋮</w:t>
            </w:r>
            <w:r>
              <w:rPr>
                <w:spacing w:val="1"/>
                <w:w w:val="120"/>
                <w:position w:val="-8"/>
                <w:sz w:val="22"/>
                <w:vertAlign w:val="baseline"/>
              </w:rPr>
              <w:t> </w:t>
            </w:r>
            <w:r>
              <w:rPr>
                <w:w w:val="125"/>
                <w:sz w:val="22"/>
                <w:vertAlign w:val="baseline"/>
              </w:rPr>
              <w:t>),</w:t>
            </w:r>
          </w:p>
          <w:p>
            <w:pPr>
              <w:pStyle w:val="TableParagraph"/>
              <w:tabs>
                <w:tab w:pos="1632" w:val="left" w:leader="none"/>
                <w:tab w:pos="2151" w:val="left" w:leader="none"/>
                <w:tab w:pos="2559" w:val="left" w:leader="none"/>
              </w:tabs>
              <w:spacing w:line="275" w:lineRule="exact" w:before="12"/>
              <w:ind w:left="1138"/>
              <w:rPr>
                <w:sz w:val="16"/>
              </w:rPr>
            </w:pPr>
            <w:r>
              <w:rPr>
                <w:w w:val="105"/>
                <w:position w:val="5"/>
                <w:sz w:val="22"/>
              </w:rPr>
              <w:t>𝑠</w:t>
            </w:r>
            <w:r>
              <w:rPr>
                <w:w w:val="105"/>
                <w:sz w:val="16"/>
              </w:rPr>
              <w:t>𝑠1</w:t>
              <w:tab/>
            </w:r>
            <w:r>
              <w:rPr>
                <w:w w:val="105"/>
                <w:position w:val="5"/>
                <w:sz w:val="22"/>
              </w:rPr>
              <w:t>𝑠</w:t>
            </w:r>
            <w:r>
              <w:rPr>
                <w:w w:val="105"/>
                <w:sz w:val="16"/>
              </w:rPr>
              <w:t>𝑠2</w:t>
              <w:tab/>
            </w:r>
            <w:r>
              <w:rPr>
                <w:w w:val="105"/>
                <w:position w:val="5"/>
                <w:sz w:val="22"/>
              </w:rPr>
              <w:t>⋯</w:t>
              <w:tab/>
              <w:t>𝑠</w:t>
            </w:r>
            <w:r>
              <w:rPr>
                <w:w w:val="105"/>
                <w:sz w:val="16"/>
              </w:rPr>
              <w:t>𝑠𝑡</w:t>
            </w:r>
          </w:p>
        </w:tc>
        <w:tc>
          <w:tcPr>
            <w:tcW w:w="1812" w:type="dxa"/>
          </w:tcPr>
          <w:p>
            <w:pPr>
              <w:pStyle w:val="TableParagraph"/>
              <w:spacing w:before="10"/>
              <w:rPr>
                <w:rFonts w:ascii="Cambria"/>
                <w:sz w:val="32"/>
              </w:rPr>
            </w:pPr>
          </w:p>
          <w:p>
            <w:pPr>
              <w:pStyle w:val="TableParagraph"/>
              <w:ind w:left="1153"/>
              <w:rPr>
                <w:rFonts w:ascii="Cambria"/>
                <w:sz w:val="22"/>
              </w:rPr>
            </w:pPr>
            <w:r>
              <w:rPr>
                <w:rFonts w:ascii="Cambria"/>
                <w:sz w:val="22"/>
              </w:rPr>
              <w:t>(2.1)</w:t>
            </w:r>
          </w:p>
        </w:tc>
      </w:tr>
    </w:tbl>
    <w:p>
      <w:pPr>
        <w:pStyle w:val="BodyText"/>
        <w:spacing w:line="510" w:lineRule="atLeast"/>
        <w:ind w:left="316" w:right="270"/>
        <w:jc w:val="both"/>
      </w:pPr>
      <w:r>
        <w:rPr/>
        <w:t>wherein the rows can be treated as individual time series, and the covariance matrix </w:t>
      </w:r>
      <w:r>
        <w:rPr>
          <w:rFonts w:ascii="Cambria Math" w:eastAsia="Cambria Math"/>
        </w:rPr>
        <w:t>𝑪 </w:t>
      </w:r>
      <w:r>
        <w:rPr/>
        <w:t>is</w:t>
      </w:r>
      <w:r>
        <w:rPr>
          <w:spacing w:val="1"/>
        </w:rPr>
        <w:t> </w:t>
      </w:r>
      <w:r>
        <w:rPr/>
        <w:t>defined</w:t>
      </w:r>
      <w:r>
        <w:rPr>
          <w:spacing w:val="-3"/>
        </w:rPr>
        <w:t> </w:t>
      </w:r>
      <w:r>
        <w:rPr/>
        <w:t>as</w:t>
      </w:r>
    </w:p>
    <w:p>
      <w:pPr>
        <w:pStyle w:val="BodyText"/>
        <w:spacing w:before="1"/>
        <w:rPr>
          <w:sz w:val="18"/>
        </w:rPr>
      </w:pPr>
    </w:p>
    <w:tbl>
      <w:tblPr>
        <w:tblW w:w="0" w:type="auto"/>
        <w:jc w:val="left"/>
        <w:tblInd w:w="280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4465"/>
        <w:gridCol w:w="1720"/>
      </w:tblGrid>
      <w:tr>
        <w:trPr>
          <w:trHeight w:val="1071" w:hRule="atLeast"/>
        </w:trPr>
        <w:tc>
          <w:tcPr>
            <w:tcW w:w="4465" w:type="dxa"/>
          </w:tcPr>
          <w:p>
            <w:pPr>
              <w:pStyle w:val="TableParagraph"/>
              <w:tabs>
                <w:tab w:pos="1315" w:val="left" w:leader="none"/>
                <w:tab w:pos="1841" w:val="left" w:leader="none"/>
                <w:tab w:pos="2252" w:val="left" w:leader="none"/>
              </w:tabs>
              <w:spacing w:line="246" w:lineRule="exact"/>
              <w:ind w:left="788"/>
              <w:rPr>
                <w:sz w:val="16"/>
              </w:rPr>
            </w:pPr>
            <w:r>
              <w:rPr>
                <w:w w:val="105"/>
                <w:position w:val="5"/>
                <w:sz w:val="22"/>
              </w:rPr>
              <w:t>𝜎</w:t>
            </w:r>
            <w:r>
              <w:rPr>
                <w:w w:val="105"/>
                <w:sz w:val="16"/>
              </w:rPr>
              <w:t>11</w:t>
              <w:tab/>
            </w:r>
            <w:r>
              <w:rPr>
                <w:w w:val="105"/>
                <w:position w:val="5"/>
                <w:sz w:val="22"/>
              </w:rPr>
              <w:t>𝜎</w:t>
            </w:r>
            <w:r>
              <w:rPr>
                <w:w w:val="105"/>
                <w:sz w:val="16"/>
              </w:rPr>
              <w:t>12</w:t>
              <w:tab/>
            </w:r>
            <w:r>
              <w:rPr>
                <w:w w:val="105"/>
                <w:position w:val="6"/>
                <w:sz w:val="22"/>
              </w:rPr>
              <w:t>⋯</w:t>
              <w:tab/>
              <w:t>𝜎</w:t>
            </w:r>
            <w:r>
              <w:rPr>
                <w:w w:val="105"/>
                <w:position w:val="2"/>
                <w:sz w:val="16"/>
              </w:rPr>
              <w:t>1𝑗</w:t>
            </w:r>
          </w:p>
          <w:p>
            <w:pPr>
              <w:pStyle w:val="TableParagraph"/>
              <w:tabs>
                <w:tab w:pos="1313" w:val="left" w:leader="none"/>
                <w:tab w:pos="1841" w:val="left" w:leader="none"/>
                <w:tab w:pos="2249" w:val="left" w:leader="none"/>
              </w:tabs>
              <w:spacing w:line="226" w:lineRule="exact"/>
              <w:ind w:left="785"/>
              <w:rPr>
                <w:sz w:val="16"/>
              </w:rPr>
            </w:pPr>
            <w:r>
              <w:rPr>
                <w:w w:val="105"/>
                <w:position w:val="5"/>
                <w:sz w:val="22"/>
              </w:rPr>
              <w:t>𝜎</w:t>
            </w:r>
            <w:r>
              <w:rPr>
                <w:w w:val="105"/>
                <w:sz w:val="16"/>
              </w:rPr>
              <w:t>21</w:t>
              <w:tab/>
            </w:r>
            <w:r>
              <w:rPr>
                <w:w w:val="105"/>
                <w:position w:val="5"/>
                <w:sz w:val="22"/>
              </w:rPr>
              <w:t>𝜎</w:t>
            </w:r>
            <w:r>
              <w:rPr>
                <w:w w:val="105"/>
                <w:sz w:val="16"/>
              </w:rPr>
              <w:t>22</w:t>
              <w:tab/>
            </w:r>
            <w:r>
              <w:rPr>
                <w:w w:val="105"/>
                <w:position w:val="6"/>
                <w:sz w:val="22"/>
              </w:rPr>
              <w:t>⋯</w:t>
              <w:tab/>
              <w:t>𝜎</w:t>
            </w:r>
            <w:r>
              <w:rPr>
                <w:w w:val="105"/>
                <w:position w:val="1"/>
                <w:sz w:val="16"/>
              </w:rPr>
              <w:t>2𝑗</w:t>
            </w:r>
          </w:p>
          <w:p>
            <w:pPr>
              <w:pStyle w:val="TableParagraph"/>
              <w:tabs>
                <w:tab w:pos="1414" w:val="left" w:leader="none"/>
                <w:tab w:pos="1887" w:val="left" w:leader="none"/>
                <w:tab w:pos="2365" w:val="left" w:leader="none"/>
              </w:tabs>
              <w:spacing w:line="175" w:lineRule="auto"/>
              <w:ind w:left="200"/>
              <w:rPr>
                <w:sz w:val="22"/>
              </w:rPr>
            </w:pPr>
            <w:r>
              <w:rPr>
                <w:w w:val="115"/>
                <w:sz w:val="22"/>
              </w:rPr>
              <w:t>𝑪 =</w:t>
            </w:r>
            <w:r>
              <w:rPr>
                <w:spacing w:val="1"/>
                <w:w w:val="115"/>
                <w:sz w:val="22"/>
              </w:rPr>
              <w:t> </w:t>
            </w:r>
            <w:r>
              <w:rPr>
                <w:w w:val="150"/>
                <w:sz w:val="22"/>
              </w:rPr>
              <w:t>(</w:t>
            </w:r>
            <w:r>
              <w:rPr>
                <w:spacing w:val="55"/>
                <w:w w:val="150"/>
                <w:sz w:val="22"/>
              </w:rPr>
              <w:t> </w:t>
            </w:r>
            <w:r>
              <w:rPr>
                <w:w w:val="115"/>
                <w:position w:val="-10"/>
                <w:sz w:val="22"/>
              </w:rPr>
              <w:t>⋮</w:t>
              <w:tab/>
              <w:t>⋮</w:t>
              <w:tab/>
            </w:r>
            <w:r>
              <w:rPr>
                <w:w w:val="115"/>
                <w:position w:val="-8"/>
                <w:sz w:val="22"/>
              </w:rPr>
              <w:t>⋱</w:t>
              <w:tab/>
              <w:t>⋮</w:t>
            </w:r>
            <w:r>
              <w:rPr>
                <w:spacing w:val="48"/>
                <w:w w:val="115"/>
                <w:position w:val="-8"/>
                <w:sz w:val="22"/>
              </w:rPr>
              <w:t> </w:t>
            </w:r>
            <w:r>
              <w:rPr>
                <w:w w:val="140"/>
                <w:sz w:val="22"/>
              </w:rPr>
              <w:t>)</w:t>
            </w:r>
            <w:r>
              <w:rPr>
                <w:spacing w:val="-14"/>
                <w:w w:val="140"/>
                <w:sz w:val="22"/>
              </w:rPr>
              <w:t> </w:t>
            </w:r>
            <w:r>
              <w:rPr>
                <w:w w:val="115"/>
                <w:sz w:val="22"/>
              </w:rPr>
              <w:t>=</w:t>
            </w:r>
            <w:r>
              <w:rPr>
                <w:spacing w:val="-1"/>
                <w:w w:val="115"/>
                <w:sz w:val="22"/>
              </w:rPr>
              <w:t> </w:t>
            </w:r>
            <w:r>
              <w:rPr>
                <w:w w:val="115"/>
                <w:sz w:val="22"/>
              </w:rPr>
              <w:t>𝑺𝑺</w:t>
            </w:r>
            <w:r>
              <w:rPr>
                <w:w w:val="115"/>
                <w:sz w:val="22"/>
                <w:vertAlign w:val="superscript"/>
              </w:rPr>
              <w:t>T</w:t>
            </w:r>
            <w:r>
              <w:rPr>
                <w:w w:val="115"/>
                <w:sz w:val="22"/>
                <w:vertAlign w:val="baseline"/>
              </w:rPr>
              <w:t>.</w:t>
            </w:r>
          </w:p>
          <w:p>
            <w:pPr>
              <w:pStyle w:val="TableParagraph"/>
              <w:tabs>
                <w:tab w:pos="1313" w:val="left" w:leader="none"/>
                <w:tab w:pos="1860" w:val="left" w:leader="none"/>
                <w:tab w:pos="2269" w:val="left" w:leader="none"/>
              </w:tabs>
              <w:spacing w:line="285" w:lineRule="exact"/>
              <w:ind w:left="821"/>
              <w:rPr>
                <w:sz w:val="16"/>
              </w:rPr>
            </w:pPr>
            <w:r>
              <w:rPr>
                <w:w w:val="105"/>
                <w:position w:val="5"/>
                <w:sz w:val="22"/>
              </w:rPr>
              <w:t>𝜎</w:t>
            </w:r>
            <w:r>
              <w:rPr>
                <w:w w:val="105"/>
                <w:sz w:val="16"/>
              </w:rPr>
              <w:t>𝑖1</w:t>
              <w:tab/>
            </w:r>
            <w:r>
              <w:rPr>
                <w:w w:val="105"/>
                <w:position w:val="5"/>
                <w:sz w:val="22"/>
              </w:rPr>
              <w:t>𝜎</w:t>
            </w:r>
            <w:r>
              <w:rPr>
                <w:w w:val="105"/>
                <w:sz w:val="16"/>
              </w:rPr>
              <w:t>𝑖2</w:t>
              <w:tab/>
            </w:r>
            <w:r>
              <w:rPr>
                <w:w w:val="105"/>
                <w:position w:val="6"/>
                <w:sz w:val="22"/>
              </w:rPr>
              <w:t>⋯</w:t>
              <w:tab/>
              <w:t>𝜎</w:t>
            </w:r>
            <w:r>
              <w:rPr>
                <w:w w:val="105"/>
                <w:position w:val="1"/>
                <w:sz w:val="16"/>
              </w:rPr>
              <w:t>𝑖𝑗</w:t>
            </w:r>
          </w:p>
        </w:tc>
        <w:tc>
          <w:tcPr>
            <w:tcW w:w="1720" w:type="dxa"/>
          </w:tcPr>
          <w:p>
            <w:pPr>
              <w:pStyle w:val="TableParagraph"/>
              <w:spacing w:before="6"/>
              <w:rPr>
                <w:rFonts w:ascii="Cambria"/>
                <w:sz w:val="35"/>
              </w:rPr>
            </w:pPr>
          </w:p>
          <w:p>
            <w:pPr>
              <w:pStyle w:val="TableParagraph"/>
              <w:ind w:left="1061"/>
              <w:rPr>
                <w:rFonts w:ascii="Cambria"/>
                <w:sz w:val="22"/>
              </w:rPr>
            </w:pPr>
            <w:r>
              <w:rPr>
                <w:rFonts w:ascii="Cambria"/>
                <w:sz w:val="22"/>
              </w:rPr>
              <w:t>(2.2)</w:t>
            </w:r>
          </w:p>
        </w:tc>
      </w:tr>
    </w:tbl>
    <w:p>
      <w:pPr>
        <w:pStyle w:val="BodyText"/>
        <w:spacing w:before="3"/>
        <w:rPr>
          <w:sz w:val="20"/>
        </w:rPr>
      </w:pPr>
    </w:p>
    <w:p>
      <w:pPr>
        <w:pStyle w:val="BodyText"/>
        <w:spacing w:line="460" w:lineRule="auto"/>
        <w:ind w:left="316" w:right="271"/>
        <w:jc w:val="both"/>
      </w:pPr>
      <w:r>
        <w:rPr/>
        <w:t>The EOF eigenvalue problem is thus given as </w:t>
      </w:r>
      <w:r>
        <w:rPr>
          <w:rFonts w:ascii="Cambria Math" w:hAnsi="Cambria Math" w:eastAsia="Cambria Math"/>
        </w:rPr>
        <w:t>𝜦𝑪 = 𝜆𝑪 </w:t>
      </w:r>
      <w:r>
        <w:rPr/>
        <w:t>where </w:t>
      </w:r>
      <w:r>
        <w:rPr>
          <w:rFonts w:ascii="Cambria Math" w:hAnsi="Cambria Math" w:eastAsia="Cambria Math"/>
        </w:rPr>
        <w:t>𝜦</w:t>
      </w:r>
      <w:r>
        <w:rPr>
          <w:rFonts w:ascii="Cambria Math" w:hAnsi="Cambria Math" w:eastAsia="Cambria Math"/>
          <w:position w:val="-4"/>
          <w:sz w:val="16"/>
        </w:rPr>
        <w:t>𝑛𝑗 </w:t>
      </w:r>
      <w:r>
        <w:rPr/>
        <w:t>denotes the n</w:t>
      </w:r>
      <w:r>
        <w:rPr>
          <w:position w:val="5"/>
          <w:sz w:val="14"/>
        </w:rPr>
        <w:t>th</w:t>
      </w:r>
      <w:r>
        <w:rPr>
          <w:spacing w:val="1"/>
          <w:position w:val="5"/>
          <w:sz w:val="14"/>
        </w:rPr>
        <w:t> </w:t>
      </w:r>
      <w:r>
        <w:rPr/>
        <w:t>EOF’s j</w:t>
      </w:r>
      <w:r>
        <w:rPr>
          <w:position w:val="5"/>
          <w:sz w:val="14"/>
        </w:rPr>
        <w:t>th</w:t>
      </w:r>
      <w:r>
        <w:rPr>
          <w:spacing w:val="1"/>
          <w:position w:val="5"/>
          <w:sz w:val="14"/>
        </w:rPr>
        <w:t> </w:t>
      </w:r>
      <w:r>
        <w:rPr/>
        <w:t>spatial</w:t>
      </w:r>
      <w:r>
        <w:rPr>
          <w:spacing w:val="1"/>
        </w:rPr>
        <w:t> </w:t>
      </w:r>
      <w:r>
        <w:rPr/>
        <w:t>element,</w:t>
      </w:r>
      <w:r>
        <w:rPr>
          <w:spacing w:val="1"/>
        </w:rPr>
        <w:t> </w:t>
      </w:r>
      <w:r>
        <w:rPr/>
        <w:t>and </w:t>
      </w:r>
      <w:r>
        <w:rPr>
          <w:rFonts w:ascii="Cambria Math" w:hAnsi="Cambria Math" w:eastAsia="Cambria Math"/>
        </w:rPr>
        <w:t>𝜆</w:t>
      </w:r>
      <w:r>
        <w:rPr>
          <w:rFonts w:ascii="Cambria Math" w:hAnsi="Cambria Math" w:eastAsia="Cambria Math"/>
          <w:position w:val="-4"/>
          <w:sz w:val="16"/>
        </w:rPr>
        <w:t>𝑛</w:t>
      </w:r>
      <w:r>
        <w:rPr>
          <w:rFonts w:ascii="Cambria Math" w:hAnsi="Cambria Math" w:eastAsia="Cambria Math"/>
          <w:position w:val="10"/>
          <w:sz w:val="16"/>
        </w:rPr>
        <w:t>2 </w:t>
      </w:r>
      <w:r>
        <w:rPr/>
        <w:t>denotes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n</w:t>
      </w:r>
      <w:r>
        <w:rPr>
          <w:position w:val="5"/>
          <w:sz w:val="14"/>
        </w:rPr>
        <w:t>th</w:t>
      </w:r>
      <w:r>
        <w:rPr>
          <w:spacing w:val="1"/>
          <w:position w:val="5"/>
          <w:sz w:val="14"/>
        </w:rPr>
        <w:t> </w:t>
      </w:r>
      <w:r>
        <w:rPr/>
        <w:t>EOF’s</w:t>
      </w:r>
      <w:r>
        <w:rPr>
          <w:spacing w:val="1"/>
        </w:rPr>
        <w:t> </w:t>
      </w:r>
      <w:r>
        <w:rPr/>
        <w:t>explained</w:t>
      </w:r>
      <w:r>
        <w:rPr>
          <w:spacing w:val="1"/>
        </w:rPr>
        <w:t> </w:t>
      </w:r>
      <w:r>
        <w:rPr/>
        <w:t>variance.</w:t>
      </w:r>
      <w:r>
        <w:rPr>
          <w:spacing w:val="1"/>
        </w:rPr>
        <w:t> </w:t>
      </w:r>
      <w:r>
        <w:rPr/>
        <w:t>Solving</w:t>
      </w:r>
      <w:r>
        <w:rPr>
          <w:spacing w:val="1"/>
        </w:rPr>
        <w:t> </w:t>
      </w:r>
      <w:r>
        <w:rPr/>
        <w:t>an</w:t>
      </w:r>
      <w:r>
        <w:rPr>
          <w:spacing w:val="48"/>
        </w:rPr>
        <w:t> </w:t>
      </w:r>
      <w:r>
        <w:rPr/>
        <w:t>evenly</w:t>
      </w:r>
      <w:r>
        <w:rPr>
          <w:spacing w:val="1"/>
        </w:rPr>
        <w:t> </w:t>
      </w:r>
      <w:r>
        <w:rPr/>
        <w:t>sampled EOF problem is fairly straightforward, but to solve the EOF problem directly with</w:t>
      </w:r>
      <w:r>
        <w:rPr>
          <w:spacing w:val="1"/>
        </w:rPr>
        <w:t> </w:t>
      </w:r>
      <w:r>
        <w:rPr/>
        <w:t>unevenly</w:t>
      </w:r>
      <w:r>
        <w:rPr>
          <w:spacing w:val="11"/>
        </w:rPr>
        <w:t> </w:t>
      </w:r>
      <w:r>
        <w:rPr/>
        <w:t>sampled</w:t>
      </w:r>
      <w:r>
        <w:rPr>
          <w:spacing w:val="13"/>
        </w:rPr>
        <w:t> </w:t>
      </w:r>
      <w:r>
        <w:rPr/>
        <w:t>data</w:t>
      </w:r>
      <w:r>
        <w:rPr>
          <w:spacing w:val="14"/>
        </w:rPr>
        <w:t> </w:t>
      </w:r>
      <w:r>
        <w:rPr/>
        <w:t>is</w:t>
      </w:r>
      <w:r>
        <w:rPr>
          <w:spacing w:val="12"/>
        </w:rPr>
        <w:t> </w:t>
      </w:r>
      <w:r>
        <w:rPr/>
        <w:t>quite</w:t>
      </w:r>
      <w:r>
        <w:rPr>
          <w:spacing w:val="14"/>
        </w:rPr>
        <w:t> </w:t>
      </w:r>
      <w:r>
        <w:rPr/>
        <w:t>difficult,</w:t>
      </w:r>
      <w:r>
        <w:rPr>
          <w:spacing w:val="14"/>
        </w:rPr>
        <w:t> </w:t>
      </w:r>
      <w:r>
        <w:rPr/>
        <w:t>if</w:t>
      </w:r>
      <w:r>
        <w:rPr>
          <w:spacing w:val="13"/>
        </w:rPr>
        <w:t> </w:t>
      </w:r>
      <w:r>
        <w:rPr/>
        <w:t>not</w:t>
      </w:r>
      <w:r>
        <w:rPr>
          <w:spacing w:val="11"/>
        </w:rPr>
        <w:t> </w:t>
      </w:r>
      <w:r>
        <w:rPr/>
        <w:t>impossible.</w:t>
      </w:r>
      <w:r>
        <w:rPr>
          <w:spacing w:val="14"/>
        </w:rPr>
        <w:t> </w:t>
      </w:r>
      <w:r>
        <w:rPr/>
        <w:t>The</w:t>
      </w:r>
      <w:r>
        <w:rPr>
          <w:spacing w:val="14"/>
        </w:rPr>
        <w:t> </w:t>
      </w:r>
      <w:r>
        <w:rPr/>
        <w:t>LSDFT</w:t>
      </w:r>
      <w:r>
        <w:rPr>
          <w:spacing w:val="14"/>
        </w:rPr>
        <w:t> </w:t>
      </w:r>
      <w:r>
        <w:rPr/>
        <w:t>offers</w:t>
      </w:r>
      <w:r>
        <w:rPr>
          <w:spacing w:val="12"/>
        </w:rPr>
        <w:t> </w:t>
      </w:r>
      <w:r>
        <w:rPr/>
        <w:t>some</w:t>
      </w:r>
      <w:r>
        <w:rPr>
          <w:spacing w:val="13"/>
        </w:rPr>
        <w:t> </w:t>
      </w:r>
      <w:r>
        <w:rPr/>
        <w:t>respite,</w:t>
      </w:r>
    </w:p>
    <w:p>
      <w:pPr>
        <w:pStyle w:val="BodyText"/>
        <w:spacing w:line="480" w:lineRule="auto" w:before="22"/>
        <w:ind w:left="316" w:right="271"/>
        <w:jc w:val="both"/>
      </w:pPr>
      <w:r>
        <w:rPr/>
        <w:t>as it is possible to relate covariance of each element to its respective transform through the</w:t>
      </w:r>
      <w:r>
        <w:rPr>
          <w:spacing w:val="-46"/>
        </w:rPr>
        <w:t> </w:t>
      </w:r>
      <w:r>
        <w:rPr/>
        <w:t>cross-correlation</w:t>
      </w:r>
      <w:r>
        <w:rPr>
          <w:spacing w:val="-2"/>
        </w:rPr>
        <w:t> </w:t>
      </w:r>
      <w:r>
        <w:rPr/>
        <w:t>theorem:</w:t>
      </w:r>
    </w:p>
    <w:tbl>
      <w:tblPr>
        <w:tblW w:w="0" w:type="auto"/>
        <w:jc w:val="left"/>
        <w:tblInd w:w="148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6438"/>
        <w:gridCol w:w="1065"/>
      </w:tblGrid>
      <w:tr>
        <w:trPr>
          <w:trHeight w:val="619" w:hRule="atLeast"/>
        </w:trPr>
        <w:tc>
          <w:tcPr>
            <w:tcW w:w="6438" w:type="dxa"/>
          </w:tcPr>
          <w:p>
            <w:pPr>
              <w:pStyle w:val="TableParagraph"/>
              <w:tabs>
                <w:tab w:pos="3904" w:val="left" w:leader="none"/>
              </w:tabs>
              <w:spacing w:line="130" w:lineRule="exact"/>
              <w:ind w:left="1527"/>
              <w:rPr>
                <w:sz w:val="16"/>
              </w:rPr>
            </w:pPr>
            <w:r>
              <w:rPr>
                <w:w w:val="110"/>
                <w:sz w:val="16"/>
              </w:rPr>
              <w:t>∞</w:t>
              <w:tab/>
              <w:t>∞</w:t>
            </w:r>
          </w:p>
          <w:p>
            <w:pPr>
              <w:pStyle w:val="TableParagraph"/>
              <w:spacing w:line="303" w:lineRule="exact"/>
              <w:ind w:left="200"/>
              <w:rPr>
                <w:sz w:val="22"/>
              </w:rPr>
            </w:pPr>
            <w:r>
              <w:rPr>
                <w:spacing w:val="-14"/>
                <w:w w:val="100"/>
                <w:sz w:val="22"/>
              </w:rPr>
              <w:t>𝜎</w:t>
            </w:r>
            <w:r>
              <w:rPr>
                <w:w w:val="111"/>
                <w:position w:val="-4"/>
                <w:sz w:val="16"/>
              </w:rPr>
              <w:t>𝑥</w:t>
            </w:r>
            <w:r>
              <w:rPr>
                <w:spacing w:val="12"/>
                <w:w w:val="113"/>
                <w:position w:val="-4"/>
                <w:sz w:val="16"/>
              </w:rPr>
              <w:t>𝑦</w:t>
            </w:r>
            <w:r>
              <w:rPr>
                <w:spacing w:val="-1"/>
                <w:w w:val="100"/>
                <w:sz w:val="22"/>
              </w:rPr>
              <w:t>(</w:t>
            </w:r>
            <w:r>
              <w:rPr>
                <w:spacing w:val="-6"/>
                <w:w w:val="100"/>
                <w:sz w:val="22"/>
              </w:rPr>
              <w:t>𝑡</w:t>
            </w:r>
            <w:r>
              <w:rPr>
                <w:w w:val="112"/>
                <w:position w:val="-4"/>
                <w:sz w:val="16"/>
              </w:rPr>
              <w:t>𝑙</w:t>
            </w:r>
            <w:r>
              <w:rPr>
                <w:w w:val="110"/>
                <w:position w:val="-4"/>
                <w:sz w:val="16"/>
              </w:rPr>
              <w:t>𝑎</w:t>
            </w:r>
            <w:r>
              <w:rPr>
                <w:spacing w:val="11"/>
                <w:w w:val="110"/>
                <w:position w:val="-4"/>
                <w:sz w:val="16"/>
              </w:rPr>
              <w:t>𝑔</w:t>
            </w:r>
            <w:r>
              <w:rPr>
                <w:w w:val="100"/>
                <w:sz w:val="22"/>
              </w:rPr>
              <w:t>)</w:t>
            </w:r>
            <w:r>
              <w:rPr>
                <w:spacing w:val="8"/>
                <w:sz w:val="22"/>
              </w:rPr>
              <w:t> </w:t>
            </w:r>
            <w:r>
              <w:rPr>
                <w:w w:val="100"/>
                <w:sz w:val="22"/>
              </w:rPr>
              <w:t>=</w:t>
            </w:r>
            <w:r>
              <w:rPr>
                <w:spacing w:val="12"/>
                <w:sz w:val="22"/>
              </w:rPr>
              <w:t> </w:t>
            </w:r>
            <w:r>
              <w:rPr>
                <w:w w:val="138"/>
                <w:sz w:val="22"/>
              </w:rPr>
              <w:t>∫</w:t>
            </w:r>
            <w:r>
              <w:rPr>
                <w:sz w:val="22"/>
              </w:rPr>
              <w:t>  </w:t>
            </w:r>
            <w:r>
              <w:rPr>
                <w:spacing w:val="2"/>
                <w:sz w:val="22"/>
              </w:rPr>
              <w:t> </w:t>
            </w:r>
            <w:r>
              <w:rPr>
                <w:spacing w:val="3"/>
                <w:w w:val="100"/>
                <w:sz w:val="22"/>
              </w:rPr>
              <w:t>𝑋</w:t>
            </w:r>
            <w:r>
              <w:rPr>
                <w:spacing w:val="-1"/>
                <w:w w:val="100"/>
                <w:sz w:val="22"/>
              </w:rPr>
              <w:t>(</w:t>
            </w:r>
            <w:r>
              <w:rPr>
                <w:spacing w:val="3"/>
                <w:w w:val="100"/>
                <w:sz w:val="22"/>
              </w:rPr>
              <w:t>𝑡</w:t>
            </w:r>
            <w:r>
              <w:rPr>
                <w:spacing w:val="-1"/>
                <w:w w:val="100"/>
                <w:sz w:val="22"/>
              </w:rPr>
              <w:t>)</w:t>
            </w:r>
            <w:r>
              <w:rPr>
                <w:spacing w:val="8"/>
                <w:w w:val="100"/>
                <w:sz w:val="22"/>
              </w:rPr>
              <w:t>𝑌</w:t>
            </w:r>
            <w:r>
              <w:rPr>
                <w:spacing w:val="11"/>
                <w:w w:val="115"/>
                <w:sz w:val="22"/>
                <w:vertAlign w:val="superscript"/>
              </w:rPr>
              <w:t>∗</w:t>
            </w:r>
            <w:r>
              <w:rPr>
                <w:spacing w:val="-1"/>
                <w:w w:val="100"/>
                <w:sz w:val="22"/>
                <w:vertAlign w:val="baseline"/>
              </w:rPr>
              <w:t>(</w:t>
            </w:r>
            <w:r>
              <w:rPr>
                <w:w w:val="100"/>
                <w:sz w:val="22"/>
                <w:vertAlign w:val="baseline"/>
              </w:rPr>
              <w:t>𝑡</w:t>
            </w:r>
            <w:r>
              <w:rPr>
                <w:spacing w:val="3"/>
                <w:sz w:val="22"/>
                <w:vertAlign w:val="baseline"/>
              </w:rPr>
              <w:t> </w:t>
            </w:r>
            <w:r>
              <w:rPr>
                <w:w w:val="100"/>
                <w:sz w:val="22"/>
                <w:vertAlign w:val="baseline"/>
              </w:rPr>
              <w:t>−</w:t>
            </w:r>
            <w:r>
              <w:rPr>
                <w:sz w:val="22"/>
                <w:vertAlign w:val="baseline"/>
              </w:rPr>
              <w:t> </w:t>
            </w:r>
            <w:r>
              <w:rPr>
                <w:spacing w:val="-4"/>
                <w:w w:val="100"/>
                <w:sz w:val="22"/>
                <w:vertAlign w:val="baseline"/>
              </w:rPr>
              <w:t>𝑡</w:t>
            </w:r>
            <w:r>
              <w:rPr>
                <w:w w:val="112"/>
                <w:position w:val="-4"/>
                <w:sz w:val="16"/>
                <w:vertAlign w:val="baseline"/>
              </w:rPr>
              <w:t>𝑙</w:t>
            </w:r>
            <w:r>
              <w:rPr>
                <w:w w:val="110"/>
                <w:position w:val="-4"/>
                <w:sz w:val="16"/>
                <w:vertAlign w:val="baseline"/>
              </w:rPr>
              <w:t>𝑎</w:t>
            </w:r>
            <w:r>
              <w:rPr>
                <w:spacing w:val="11"/>
                <w:w w:val="110"/>
                <w:position w:val="-4"/>
                <w:sz w:val="16"/>
                <w:vertAlign w:val="baseline"/>
              </w:rPr>
              <w:t>𝑔</w:t>
            </w:r>
            <w:r>
              <w:rPr>
                <w:spacing w:val="-1"/>
                <w:w w:val="100"/>
                <w:sz w:val="22"/>
                <w:vertAlign w:val="baseline"/>
              </w:rPr>
              <w:t>)</w:t>
            </w:r>
            <w:r>
              <w:rPr>
                <w:spacing w:val="-1"/>
                <w:w w:val="100"/>
                <w:sz w:val="22"/>
                <w:vertAlign w:val="baseline"/>
              </w:rPr>
              <w:t>𝑑</w:t>
            </w:r>
            <w:r>
              <w:rPr>
                <w:w w:val="100"/>
                <w:sz w:val="22"/>
                <w:vertAlign w:val="baseline"/>
              </w:rPr>
              <w:t>𝑡</w:t>
            </w:r>
            <w:r>
              <w:rPr>
                <w:spacing w:val="15"/>
                <w:sz w:val="22"/>
                <w:vertAlign w:val="baseline"/>
              </w:rPr>
              <w:t> </w:t>
            </w:r>
            <w:r>
              <w:rPr>
                <w:w w:val="100"/>
                <w:sz w:val="22"/>
                <w:vertAlign w:val="baseline"/>
              </w:rPr>
              <w:t>=</w:t>
            </w:r>
            <w:r>
              <w:rPr>
                <w:spacing w:val="12"/>
                <w:sz w:val="22"/>
                <w:vertAlign w:val="baseline"/>
              </w:rPr>
              <w:t> </w:t>
            </w:r>
            <w:r>
              <w:rPr>
                <w:w w:val="138"/>
                <w:sz w:val="22"/>
                <w:vertAlign w:val="baseline"/>
              </w:rPr>
              <w:t>∫</w:t>
            </w:r>
            <w:r>
              <w:rPr>
                <w:sz w:val="22"/>
                <w:vertAlign w:val="baseline"/>
              </w:rPr>
              <w:t>  </w:t>
            </w:r>
            <w:r>
              <w:rPr>
                <w:spacing w:val="2"/>
                <w:sz w:val="22"/>
                <w:vertAlign w:val="baseline"/>
              </w:rPr>
              <w:t> </w:t>
            </w:r>
            <w:r>
              <w:rPr>
                <w:spacing w:val="-95"/>
                <w:w w:val="100"/>
                <w:sz w:val="22"/>
                <w:vertAlign w:val="baseline"/>
              </w:rPr>
              <w:t>𝑋</w:t>
            </w:r>
            <w:r>
              <w:rPr>
                <w:spacing w:val="12"/>
                <w:w w:val="100"/>
                <w:position w:val="4"/>
                <w:sz w:val="22"/>
                <w:vertAlign w:val="baseline"/>
              </w:rPr>
              <w:t>̃</w:t>
            </w:r>
            <w:r>
              <w:rPr>
                <w:spacing w:val="-1"/>
                <w:w w:val="100"/>
                <w:sz w:val="22"/>
                <w:vertAlign w:val="baseline"/>
              </w:rPr>
              <w:t>(</w:t>
            </w:r>
            <w:r>
              <w:rPr>
                <w:spacing w:val="2"/>
                <w:w w:val="100"/>
                <w:sz w:val="22"/>
                <w:vertAlign w:val="baseline"/>
              </w:rPr>
              <w:t>𝜔</w:t>
            </w:r>
            <w:r>
              <w:rPr>
                <w:spacing w:val="1"/>
                <w:w w:val="100"/>
                <w:sz w:val="22"/>
                <w:vertAlign w:val="baseline"/>
              </w:rPr>
              <w:t>)</w:t>
            </w:r>
            <w:r>
              <w:rPr>
                <w:spacing w:val="-100"/>
                <w:w w:val="100"/>
                <w:sz w:val="22"/>
                <w:vertAlign w:val="baseline"/>
              </w:rPr>
              <w:t>𝑌</w:t>
            </w:r>
            <w:r>
              <w:rPr>
                <w:spacing w:val="21"/>
                <w:w w:val="100"/>
                <w:position w:val="4"/>
                <w:sz w:val="22"/>
                <w:vertAlign w:val="baseline"/>
              </w:rPr>
              <w:t>̃</w:t>
            </w:r>
            <w:r>
              <w:rPr>
                <w:spacing w:val="8"/>
                <w:w w:val="100"/>
                <w:position w:val="8"/>
                <w:sz w:val="16"/>
                <w:vertAlign w:val="baseline"/>
              </w:rPr>
              <w:t>∗</w:t>
            </w:r>
            <w:r>
              <w:rPr>
                <w:spacing w:val="-1"/>
                <w:w w:val="100"/>
                <w:sz w:val="22"/>
                <w:vertAlign w:val="baseline"/>
              </w:rPr>
              <w:t>(</w:t>
            </w:r>
            <w:r>
              <w:rPr>
                <w:spacing w:val="2"/>
                <w:w w:val="100"/>
                <w:sz w:val="22"/>
                <w:vertAlign w:val="baseline"/>
              </w:rPr>
              <w:t>𝜔</w:t>
            </w:r>
            <w:r>
              <w:rPr>
                <w:spacing w:val="-1"/>
                <w:w w:val="100"/>
                <w:sz w:val="22"/>
                <w:vertAlign w:val="baseline"/>
              </w:rPr>
              <w:t>)</w:t>
            </w:r>
            <w:r>
              <w:rPr>
                <w:spacing w:val="12"/>
                <w:w w:val="100"/>
                <w:sz w:val="22"/>
                <w:vertAlign w:val="baseline"/>
              </w:rPr>
              <w:t>𝑒</w:t>
            </w:r>
            <w:r>
              <w:rPr>
                <w:spacing w:val="-1"/>
                <w:w w:val="127"/>
                <w:sz w:val="22"/>
                <w:vertAlign w:val="superscript"/>
              </w:rPr>
              <w:t>𝑖</w:t>
            </w:r>
            <w:r>
              <w:rPr>
                <w:spacing w:val="2"/>
                <w:w w:val="129"/>
                <w:sz w:val="22"/>
                <w:vertAlign w:val="superscript"/>
              </w:rPr>
              <w:t>𝜔</w:t>
            </w:r>
            <w:r>
              <w:rPr>
                <w:spacing w:val="1"/>
                <w:w w:val="128"/>
                <w:sz w:val="22"/>
                <w:vertAlign w:val="superscript"/>
              </w:rPr>
              <w:t>𝑡</w:t>
            </w:r>
            <w:r>
              <w:rPr>
                <w:spacing w:val="1"/>
                <w:w w:val="119"/>
                <w:position w:val="5"/>
                <w:sz w:val="13"/>
                <w:vertAlign w:val="baseline"/>
              </w:rPr>
              <w:t>𝑙</w:t>
            </w:r>
            <w:r>
              <w:rPr>
                <w:spacing w:val="-2"/>
                <w:w w:val="120"/>
                <w:position w:val="5"/>
                <w:sz w:val="13"/>
                <w:vertAlign w:val="baseline"/>
              </w:rPr>
              <w:t>𝑎</w:t>
            </w:r>
            <w:r>
              <w:rPr>
                <w:w w:val="112"/>
                <w:position w:val="5"/>
                <w:sz w:val="13"/>
                <w:vertAlign w:val="baseline"/>
              </w:rPr>
              <w:t>𝑔</w:t>
            </w:r>
            <w:r>
              <w:rPr>
                <w:spacing w:val="-13"/>
                <w:position w:val="5"/>
                <w:sz w:val="13"/>
                <w:vertAlign w:val="baseline"/>
              </w:rPr>
              <w:t> </w:t>
            </w:r>
            <w:r>
              <w:rPr>
                <w:spacing w:val="-1"/>
                <w:w w:val="100"/>
                <w:sz w:val="22"/>
                <w:vertAlign w:val="baseline"/>
              </w:rPr>
              <w:t>𝑑</w:t>
            </w:r>
            <w:r>
              <w:rPr>
                <w:spacing w:val="-1"/>
                <w:w w:val="100"/>
                <w:sz w:val="22"/>
                <w:vertAlign w:val="baseline"/>
              </w:rPr>
              <w:t>𝜔</w:t>
            </w:r>
          </w:p>
          <w:p>
            <w:pPr>
              <w:pStyle w:val="TableParagraph"/>
              <w:tabs>
                <w:tab w:pos="3822" w:val="left" w:leader="none"/>
              </w:tabs>
              <w:spacing w:line="167" w:lineRule="exact"/>
              <w:ind w:left="1446"/>
              <w:rPr>
                <w:sz w:val="16"/>
              </w:rPr>
            </w:pPr>
            <w:r>
              <w:rPr>
                <w:w w:val="105"/>
                <w:sz w:val="16"/>
              </w:rPr>
              <w:t>0</w:t>
              <w:tab/>
              <w:t>0</w:t>
            </w:r>
          </w:p>
        </w:tc>
        <w:tc>
          <w:tcPr>
            <w:tcW w:w="1065" w:type="dxa"/>
          </w:tcPr>
          <w:p>
            <w:pPr>
              <w:pStyle w:val="TableParagraph"/>
              <w:spacing w:before="157"/>
              <w:ind w:left="406"/>
              <w:rPr>
                <w:rFonts w:ascii="Cambria"/>
                <w:sz w:val="22"/>
              </w:rPr>
            </w:pPr>
            <w:r>
              <w:rPr>
                <w:rFonts w:ascii="Cambria"/>
                <w:sz w:val="22"/>
              </w:rPr>
              <w:t>(2.3)</w:t>
            </w:r>
          </w:p>
        </w:tc>
      </w:tr>
    </w:tbl>
    <w:p>
      <w:pPr>
        <w:pStyle w:val="BodyText"/>
        <w:spacing w:line="480" w:lineRule="auto" w:before="212"/>
        <w:ind w:left="316" w:right="270"/>
        <w:jc w:val="both"/>
      </w:pPr>
      <w:r>
        <w:rPr/>
        <w:t>It should be noted that by using this relation, it becomes unnecessary to calculate the cross-</w:t>
      </w:r>
      <w:r>
        <w:rPr>
          <w:spacing w:val="-46"/>
        </w:rPr>
        <w:t> </w:t>
      </w:r>
      <w:r>
        <w:rPr/>
        <w:t>spectral Lomb-Scargle transforms; only univariate spectra are needed. Additionally, while</w:t>
      </w:r>
      <w:r>
        <w:rPr>
          <w:spacing w:val="1"/>
        </w:rPr>
        <w:t> </w:t>
      </w:r>
      <w:r>
        <w:rPr/>
        <w:t>EOFs</w:t>
      </w:r>
      <w:r>
        <w:rPr>
          <w:spacing w:val="4"/>
        </w:rPr>
        <w:t> </w:t>
      </w:r>
      <w:r>
        <w:rPr/>
        <w:t>are</w:t>
      </w:r>
      <w:r>
        <w:rPr>
          <w:spacing w:val="3"/>
        </w:rPr>
        <w:t> </w:t>
      </w:r>
      <w:r>
        <w:rPr/>
        <w:t>typically</w:t>
      </w:r>
      <w:r>
        <w:rPr>
          <w:spacing w:val="3"/>
        </w:rPr>
        <w:t> </w:t>
      </w:r>
      <w:r>
        <w:rPr/>
        <w:t>calculated</w:t>
      </w:r>
      <w:r>
        <w:rPr>
          <w:spacing w:val="2"/>
        </w:rPr>
        <w:t> </w:t>
      </w:r>
      <w:r>
        <w:rPr/>
        <w:t>with </w:t>
      </w:r>
      <w:r>
        <w:rPr>
          <w:rFonts w:ascii="Cambria Math" w:eastAsia="Cambria Math"/>
        </w:rPr>
        <w:t>𝑡</w:t>
      </w:r>
      <w:r>
        <w:rPr>
          <w:rFonts w:ascii="Cambria Math" w:eastAsia="Cambria Math"/>
          <w:position w:val="-4"/>
          <w:sz w:val="16"/>
        </w:rPr>
        <w:t>𝑙𝑎𝑔</w:t>
      </w:r>
      <w:r>
        <w:rPr>
          <w:rFonts w:ascii="Cambria Math" w:eastAsia="Cambria Math"/>
          <w:spacing w:val="34"/>
          <w:position w:val="-4"/>
          <w:sz w:val="16"/>
        </w:rPr>
        <w:t> </w:t>
      </w:r>
      <w:r>
        <w:rPr>
          <w:rFonts w:ascii="Cambria Math" w:eastAsia="Cambria Math"/>
        </w:rPr>
        <w:t>=</w:t>
      </w:r>
      <w:r>
        <w:rPr>
          <w:rFonts w:ascii="Cambria Math" w:eastAsia="Cambria Math"/>
          <w:spacing w:val="11"/>
        </w:rPr>
        <w:t> </w:t>
      </w:r>
      <w:r>
        <w:rPr>
          <w:rFonts w:ascii="Cambria Math" w:eastAsia="Cambria Math"/>
        </w:rPr>
        <w:t>0</w:t>
      </w:r>
      <w:r>
        <w:rPr/>
        <w:t>,</w:t>
      </w:r>
      <w:r>
        <w:rPr>
          <w:spacing w:val="3"/>
        </w:rPr>
        <w:t> </w:t>
      </w:r>
      <w:r>
        <w:rPr/>
        <w:t>it</w:t>
      </w:r>
      <w:r>
        <w:rPr>
          <w:spacing w:val="3"/>
        </w:rPr>
        <w:t> </w:t>
      </w:r>
      <w:r>
        <w:rPr/>
        <w:t>is</w:t>
      </w:r>
      <w:r>
        <w:rPr>
          <w:spacing w:val="4"/>
        </w:rPr>
        <w:t> </w:t>
      </w:r>
      <w:r>
        <w:rPr/>
        <w:t>possible</w:t>
      </w:r>
      <w:r>
        <w:rPr>
          <w:spacing w:val="4"/>
        </w:rPr>
        <w:t> </w:t>
      </w:r>
      <w:r>
        <w:rPr/>
        <w:t>to calculate</w:t>
      </w:r>
      <w:r>
        <w:rPr>
          <w:spacing w:val="3"/>
        </w:rPr>
        <w:t> </w:t>
      </w:r>
      <w:r>
        <w:rPr/>
        <w:t>EOFs</w:t>
      </w:r>
      <w:r>
        <w:rPr>
          <w:spacing w:val="5"/>
        </w:rPr>
        <w:t> </w:t>
      </w:r>
      <w:r>
        <w:rPr/>
        <w:t>for</w:t>
      </w:r>
      <w:r>
        <w:rPr>
          <w:spacing w:val="3"/>
        </w:rPr>
        <w:t> </w:t>
      </w:r>
      <w:r>
        <w:rPr/>
        <w:t>nonzero</w:t>
      </w:r>
      <w:r>
        <w:rPr>
          <w:spacing w:val="3"/>
        </w:rPr>
        <w:t> </w:t>
      </w:r>
      <w:r>
        <w:rPr/>
        <w:t>lags.</w:t>
      </w:r>
    </w:p>
    <w:p>
      <w:pPr>
        <w:spacing w:after="0" w:line="480" w:lineRule="auto"/>
        <w:jc w:val="both"/>
        <w:sectPr>
          <w:pgSz w:w="12240" w:h="15840"/>
          <w:pgMar w:top="1500" w:bottom="280" w:left="1700" w:right="1380"/>
        </w:sectPr>
      </w:pPr>
    </w:p>
    <w:p>
      <w:pPr>
        <w:pStyle w:val="BodyText"/>
        <w:rPr>
          <w:sz w:val="17"/>
        </w:rPr>
      </w:pPr>
    </w:p>
    <w:p>
      <w:pPr>
        <w:pStyle w:val="BodyText"/>
        <w:spacing w:line="453" w:lineRule="auto" w:before="101" w:after="17"/>
        <w:ind w:left="316" w:right="271"/>
        <w:jc w:val="both"/>
      </w:pPr>
      <w:r>
        <w:rPr/>
        <w:t>When a lag is applied, the result is called an “extended” LSDFT (Monahan et al., 1999). For a</w:t>
      </w:r>
      <w:r>
        <w:rPr>
          <w:spacing w:val="-46"/>
        </w:rPr>
        <w:t> </w:t>
      </w:r>
      <w:r>
        <w:rPr>
          <w:spacing w:val="-1"/>
          <w:w w:val="100"/>
        </w:rPr>
        <w:t>tra</w:t>
      </w:r>
      <w:r>
        <w:rPr>
          <w:spacing w:val="-2"/>
          <w:w w:val="100"/>
        </w:rPr>
        <w:t>n</w:t>
      </w:r>
      <w:r>
        <w:rPr>
          <w:w w:val="100"/>
        </w:rPr>
        <w:t>sfo</w:t>
      </w:r>
      <w:r>
        <w:rPr>
          <w:spacing w:val="-2"/>
          <w:w w:val="100"/>
        </w:rPr>
        <w:t>r</w:t>
      </w:r>
      <w:r>
        <w:rPr>
          <w:w w:val="100"/>
        </w:rPr>
        <w:t>m</w:t>
      </w:r>
      <w:r>
        <w:rPr>
          <w:spacing w:val="-3"/>
          <w:w w:val="100"/>
        </w:rPr>
        <w:t>e</w:t>
      </w:r>
      <w:r>
        <w:rPr>
          <w:w w:val="100"/>
        </w:rPr>
        <w:t>d</w:t>
      </w:r>
      <w:r>
        <w:rPr>
          <w:spacing w:val="-1"/>
        </w:rPr>
        <w:t> </w:t>
      </w:r>
      <w:r>
        <w:rPr>
          <w:w w:val="100"/>
        </w:rPr>
        <w:t>cr</w:t>
      </w:r>
      <w:r>
        <w:rPr>
          <w:spacing w:val="-3"/>
          <w:w w:val="100"/>
        </w:rPr>
        <w:t>o</w:t>
      </w:r>
      <w:r>
        <w:rPr>
          <w:spacing w:val="-2"/>
          <w:w w:val="100"/>
        </w:rPr>
        <w:t>s</w:t>
      </w:r>
      <w:r>
        <w:rPr>
          <w:w w:val="100"/>
        </w:rPr>
        <w:t>s</w:t>
      </w:r>
      <w:r>
        <w:rPr>
          <w:spacing w:val="1"/>
        </w:rPr>
        <w:t> </w:t>
      </w:r>
      <w:r>
        <w:rPr>
          <w:w w:val="100"/>
        </w:rPr>
        <w:t>sp</w:t>
      </w:r>
      <w:r>
        <w:rPr>
          <w:spacing w:val="-2"/>
          <w:w w:val="100"/>
        </w:rPr>
        <w:t>e</w:t>
      </w:r>
      <w:r>
        <w:rPr>
          <w:w w:val="100"/>
        </w:rPr>
        <w:t>c</w:t>
      </w:r>
      <w:r>
        <w:rPr>
          <w:spacing w:val="-1"/>
          <w:w w:val="100"/>
        </w:rPr>
        <w:t>t</w:t>
      </w:r>
      <w:r>
        <w:rPr>
          <w:spacing w:val="-3"/>
          <w:w w:val="100"/>
        </w:rPr>
        <w:t>r</w:t>
      </w:r>
      <w:r>
        <w:rPr>
          <w:spacing w:val="-1"/>
          <w:w w:val="100"/>
        </w:rPr>
        <w:t>u</w:t>
      </w:r>
      <w:r>
        <w:rPr>
          <w:w w:val="100"/>
        </w:rPr>
        <w:t>m</w:t>
      </w:r>
      <w:r>
        <w:rPr>
          <w:spacing w:val="1"/>
        </w:rPr>
        <w:t> </w:t>
      </w:r>
      <w:r>
        <w:rPr>
          <w:spacing w:val="-3"/>
          <w:w w:val="100"/>
        </w:rPr>
        <w:t>o</w:t>
      </w:r>
      <w:r>
        <w:rPr>
          <w:w w:val="100"/>
        </w:rPr>
        <w:t>f</w:t>
      </w:r>
      <w:r>
        <w:rPr>
          <w:spacing w:val="2"/>
        </w:rPr>
        <w:t> </w:t>
      </w:r>
      <w:r>
        <w:rPr>
          <w:spacing w:val="-1"/>
          <w:w w:val="100"/>
        </w:rPr>
        <w:t>t</w:t>
      </w:r>
      <w:r>
        <w:rPr>
          <w:spacing w:val="-2"/>
          <w:w w:val="100"/>
        </w:rPr>
        <w:t>i</w:t>
      </w:r>
      <w:r>
        <w:rPr>
          <w:w w:val="100"/>
        </w:rPr>
        <w:t>me</w:t>
      </w:r>
      <w:r>
        <w:rPr/>
        <w:t> </w:t>
      </w:r>
      <w:r>
        <w:rPr>
          <w:spacing w:val="-2"/>
          <w:w w:val="100"/>
        </w:rPr>
        <w:t>s</w:t>
      </w:r>
      <w:r>
        <w:rPr>
          <w:w w:val="100"/>
        </w:rPr>
        <w:t>eri</w:t>
      </w:r>
      <w:r>
        <w:rPr>
          <w:spacing w:val="-3"/>
          <w:w w:val="100"/>
        </w:rPr>
        <w:t>e</w:t>
      </w:r>
      <w:r>
        <w:rPr>
          <w:w w:val="100"/>
        </w:rPr>
        <w:t>s</w:t>
      </w:r>
      <w:r>
        <w:rPr>
          <w:spacing w:val="-2"/>
        </w:rPr>
        <w:t> </w:t>
      </w:r>
      <w:r>
        <w:rPr>
          <w:rFonts w:ascii="Cambria Math" w:hAnsi="Cambria Math" w:eastAsia="Cambria Math"/>
          <w:w w:val="100"/>
        </w:rPr>
        <w:t>𝑋</w:t>
      </w:r>
      <w:r>
        <w:rPr>
          <w:rFonts w:ascii="Cambria Math" w:hAnsi="Cambria Math" w:eastAsia="Cambria Math"/>
          <w:spacing w:val="3"/>
        </w:rPr>
        <w:t> </w:t>
      </w:r>
      <w:r>
        <w:rPr>
          <w:spacing w:val="-1"/>
          <w:w w:val="100"/>
        </w:rPr>
        <w:t>an</w:t>
      </w:r>
      <w:r>
        <w:rPr>
          <w:w w:val="100"/>
        </w:rPr>
        <w:t>d</w:t>
      </w:r>
      <w:r>
        <w:rPr>
          <w:spacing w:val="-1"/>
        </w:rPr>
        <w:t> </w:t>
      </w:r>
      <w:r>
        <w:rPr>
          <w:rFonts w:ascii="Cambria Math" w:hAnsi="Cambria Math" w:eastAsia="Cambria Math"/>
          <w:spacing w:val="3"/>
          <w:w w:val="100"/>
        </w:rPr>
        <w:t>𝑌</w:t>
      </w:r>
      <w:r>
        <w:rPr>
          <w:w w:val="100"/>
        </w:rPr>
        <w:t>,</w:t>
      </w:r>
      <w:r>
        <w:rPr/>
        <w:t> </w:t>
      </w:r>
      <w:r>
        <w:rPr>
          <w:w w:val="100"/>
        </w:rPr>
        <w:t>de</w:t>
      </w:r>
      <w:r>
        <w:rPr>
          <w:spacing w:val="-1"/>
          <w:w w:val="100"/>
        </w:rPr>
        <w:t>n</w:t>
      </w:r>
      <w:r>
        <w:rPr>
          <w:w w:val="100"/>
        </w:rPr>
        <w:t>oted</w:t>
      </w:r>
      <w:r>
        <w:rPr/>
        <w:t> </w:t>
      </w:r>
      <w:r>
        <w:rPr>
          <w:spacing w:val="-1"/>
          <w:w w:val="100"/>
        </w:rPr>
        <w:t>a</w:t>
      </w:r>
      <w:r>
        <w:rPr>
          <w:w w:val="100"/>
        </w:rPr>
        <w:t>s</w:t>
      </w:r>
      <w:r>
        <w:rPr>
          <w:spacing w:val="-3"/>
        </w:rPr>
        <w:t> </w:t>
      </w:r>
      <w:r>
        <w:rPr>
          <w:rFonts w:ascii="Cambria Math" w:hAnsi="Cambria Math" w:eastAsia="Cambria Math"/>
          <w:spacing w:val="-109"/>
          <w:w w:val="100"/>
        </w:rPr>
        <w:t>𝑋</w:t>
      </w:r>
      <w:r>
        <w:rPr>
          <w:rFonts w:ascii="Cambria Math" w:hAnsi="Cambria Math" w:eastAsia="Cambria Math"/>
          <w:spacing w:val="-100"/>
          <w:w w:val="100"/>
          <w:position w:val="4"/>
        </w:rPr>
        <w:t>̃</w:t>
      </w:r>
      <w:r>
        <w:rPr>
          <w:rFonts w:ascii="Cambria Math" w:hAnsi="Cambria Math" w:eastAsia="Cambria Math"/>
          <w:spacing w:val="6"/>
          <w:w w:val="100"/>
        </w:rPr>
        <w:t>𝑌</w:t>
      </w:r>
      <w:r>
        <w:rPr>
          <w:rFonts w:ascii="Cambria Math" w:hAnsi="Cambria Math" w:eastAsia="Cambria Math"/>
          <w:spacing w:val="-1"/>
          <w:w w:val="100"/>
        </w:rPr>
        <w:t>(</w:t>
      </w:r>
      <w:r>
        <w:rPr>
          <w:rFonts w:ascii="Cambria Math" w:hAnsi="Cambria Math" w:eastAsia="Cambria Math"/>
          <w:spacing w:val="5"/>
          <w:w w:val="100"/>
        </w:rPr>
        <w:t>𝜔</w:t>
      </w:r>
      <w:r>
        <w:rPr>
          <w:rFonts w:ascii="Cambria Math" w:hAnsi="Cambria Math" w:eastAsia="Cambria Math"/>
          <w:spacing w:val="-3"/>
          <w:w w:val="100"/>
        </w:rPr>
        <w:t>)</w:t>
      </w:r>
      <w:r>
        <w:rPr>
          <w:w w:val="100"/>
        </w:rPr>
        <w:t>,</w:t>
      </w:r>
      <w:r>
        <w:rPr/>
        <w:t> </w:t>
      </w:r>
      <w:r>
        <w:rPr>
          <w:spacing w:val="-1"/>
          <w:w w:val="100"/>
        </w:rPr>
        <w:t>th</w:t>
      </w:r>
      <w:r>
        <w:rPr>
          <w:w w:val="100"/>
        </w:rPr>
        <w:t>e</w:t>
      </w:r>
      <w:r>
        <w:rPr>
          <w:spacing w:val="-1"/>
        </w:rPr>
        <w:t> </w:t>
      </w:r>
      <w:r>
        <w:rPr>
          <w:w w:val="100"/>
        </w:rPr>
        <w:t>rela</w:t>
      </w:r>
      <w:r>
        <w:rPr>
          <w:spacing w:val="-3"/>
          <w:w w:val="100"/>
        </w:rPr>
        <w:t>t</w:t>
      </w:r>
      <w:r>
        <w:rPr>
          <w:w w:val="100"/>
        </w:rPr>
        <w:t>ion</w:t>
      </w:r>
      <w:r>
        <w:rPr>
          <w:spacing w:val="-1"/>
        </w:rPr>
        <w:t> </w:t>
      </w:r>
      <w:r>
        <w:rPr>
          <w:spacing w:val="-2"/>
          <w:w w:val="100"/>
        </w:rPr>
        <w:t>i</w:t>
      </w:r>
      <w:r>
        <w:rPr>
          <w:w w:val="100"/>
        </w:rPr>
        <w:t>s</w:t>
      </w:r>
    </w:p>
    <w:tbl>
      <w:tblPr>
        <w:tblW w:w="0" w:type="auto"/>
        <w:jc w:val="left"/>
        <w:tblInd w:w="147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6453"/>
        <w:gridCol w:w="1061"/>
      </w:tblGrid>
      <w:tr>
        <w:trPr>
          <w:trHeight w:val="619" w:hRule="atLeast"/>
        </w:trPr>
        <w:tc>
          <w:tcPr>
            <w:tcW w:w="6453" w:type="dxa"/>
          </w:tcPr>
          <w:p>
            <w:pPr>
              <w:pStyle w:val="TableParagraph"/>
              <w:tabs>
                <w:tab w:pos="4124" w:val="left" w:leader="none"/>
                <w:tab w:pos="5039" w:val="left" w:leader="none"/>
              </w:tabs>
              <w:spacing w:line="122" w:lineRule="auto"/>
              <w:ind w:left="1527"/>
              <w:rPr>
                <w:sz w:val="16"/>
              </w:rPr>
            </w:pPr>
            <w:r>
              <w:rPr>
                <w:w w:val="110"/>
                <w:sz w:val="16"/>
              </w:rPr>
              <w:t>∞</w:t>
              <w:tab/>
              <w:t>∞</w:t>
              <w:tab/>
            </w:r>
            <w:r>
              <w:rPr>
                <w:w w:val="110"/>
                <w:position w:val="-10"/>
                <w:sz w:val="16"/>
              </w:rPr>
              <w:t>2</w:t>
            </w:r>
          </w:p>
          <w:p>
            <w:pPr>
              <w:pStyle w:val="TableParagraph"/>
              <w:spacing w:line="227" w:lineRule="exact"/>
              <w:ind w:left="200"/>
              <w:rPr>
                <w:sz w:val="22"/>
              </w:rPr>
            </w:pPr>
            <w:r>
              <w:rPr>
                <w:spacing w:val="-14"/>
                <w:w w:val="100"/>
                <w:sz w:val="22"/>
              </w:rPr>
              <w:t>𝜎</w:t>
            </w:r>
            <w:r>
              <w:rPr>
                <w:w w:val="128"/>
                <w:sz w:val="22"/>
                <w:vertAlign w:val="subscript"/>
              </w:rPr>
              <w:t>𝑥</w:t>
            </w:r>
            <w:r>
              <w:rPr>
                <w:spacing w:val="12"/>
                <w:w w:val="130"/>
                <w:sz w:val="22"/>
                <w:vertAlign w:val="subscript"/>
              </w:rPr>
              <w:t>𝑦</w:t>
            </w:r>
            <w:r>
              <w:rPr>
                <w:spacing w:val="-1"/>
                <w:w w:val="100"/>
                <w:sz w:val="22"/>
                <w:vertAlign w:val="baseline"/>
              </w:rPr>
              <w:t>(</w:t>
            </w:r>
            <w:r>
              <w:rPr>
                <w:spacing w:val="-6"/>
                <w:w w:val="100"/>
                <w:sz w:val="22"/>
                <w:vertAlign w:val="baseline"/>
              </w:rPr>
              <w:t>𝑡</w:t>
            </w:r>
            <w:r>
              <w:rPr>
                <w:w w:val="128"/>
                <w:sz w:val="22"/>
                <w:vertAlign w:val="subscript"/>
              </w:rPr>
              <w:t>𝑙</w:t>
            </w:r>
            <w:r>
              <w:rPr>
                <w:w w:val="126"/>
                <w:sz w:val="22"/>
                <w:vertAlign w:val="subscript"/>
              </w:rPr>
              <w:t>𝑎</w:t>
            </w:r>
            <w:r>
              <w:rPr>
                <w:spacing w:val="11"/>
                <w:w w:val="126"/>
                <w:sz w:val="22"/>
                <w:vertAlign w:val="subscript"/>
              </w:rPr>
              <w:t>𝑔</w:t>
            </w:r>
            <w:r>
              <w:rPr>
                <w:w w:val="100"/>
                <w:sz w:val="22"/>
                <w:vertAlign w:val="baseline"/>
              </w:rPr>
              <w:t>)</w:t>
            </w:r>
            <w:r>
              <w:rPr>
                <w:spacing w:val="8"/>
                <w:sz w:val="22"/>
                <w:vertAlign w:val="baseline"/>
              </w:rPr>
              <w:t> </w:t>
            </w:r>
            <w:r>
              <w:rPr>
                <w:w w:val="100"/>
                <w:sz w:val="22"/>
                <w:vertAlign w:val="baseline"/>
              </w:rPr>
              <w:t>=</w:t>
            </w:r>
            <w:r>
              <w:rPr>
                <w:spacing w:val="12"/>
                <w:sz w:val="22"/>
                <w:vertAlign w:val="baseline"/>
              </w:rPr>
              <w:t> </w:t>
            </w:r>
            <w:r>
              <w:rPr>
                <w:w w:val="138"/>
                <w:sz w:val="22"/>
                <w:vertAlign w:val="baseline"/>
              </w:rPr>
              <w:t>∫</w:t>
            </w:r>
            <w:r>
              <w:rPr>
                <w:sz w:val="22"/>
                <w:vertAlign w:val="baseline"/>
              </w:rPr>
              <w:t>  </w:t>
            </w:r>
            <w:r>
              <w:rPr>
                <w:spacing w:val="2"/>
                <w:sz w:val="22"/>
                <w:vertAlign w:val="baseline"/>
              </w:rPr>
              <w:t> </w:t>
            </w:r>
            <w:r>
              <w:rPr>
                <w:spacing w:val="-95"/>
                <w:w w:val="100"/>
                <w:sz w:val="22"/>
                <w:vertAlign w:val="baseline"/>
              </w:rPr>
              <w:t>𝑋</w:t>
            </w:r>
            <w:r>
              <w:rPr>
                <w:spacing w:val="12"/>
                <w:w w:val="100"/>
                <w:position w:val="4"/>
                <w:sz w:val="22"/>
                <w:vertAlign w:val="baseline"/>
              </w:rPr>
              <w:t>̃</w:t>
            </w:r>
            <w:r>
              <w:rPr>
                <w:spacing w:val="-1"/>
                <w:w w:val="100"/>
                <w:sz w:val="22"/>
                <w:vertAlign w:val="baseline"/>
              </w:rPr>
              <w:t>(</w:t>
            </w:r>
            <w:r>
              <w:rPr>
                <w:spacing w:val="2"/>
                <w:w w:val="100"/>
                <w:sz w:val="22"/>
                <w:vertAlign w:val="baseline"/>
              </w:rPr>
              <w:t>𝜔</w:t>
            </w:r>
            <w:r>
              <w:rPr>
                <w:spacing w:val="-1"/>
                <w:w w:val="100"/>
                <w:sz w:val="22"/>
                <w:vertAlign w:val="baseline"/>
              </w:rPr>
              <w:t>)</w:t>
            </w:r>
            <w:r>
              <w:rPr>
                <w:spacing w:val="-100"/>
                <w:w w:val="100"/>
                <w:sz w:val="22"/>
                <w:vertAlign w:val="baseline"/>
              </w:rPr>
              <w:t>𝑌</w:t>
            </w:r>
            <w:r>
              <w:rPr>
                <w:spacing w:val="24"/>
                <w:w w:val="100"/>
                <w:position w:val="4"/>
                <w:sz w:val="22"/>
                <w:vertAlign w:val="baseline"/>
              </w:rPr>
              <w:t>̃</w:t>
            </w:r>
            <w:r>
              <w:rPr>
                <w:spacing w:val="8"/>
                <w:w w:val="100"/>
                <w:position w:val="8"/>
                <w:sz w:val="16"/>
                <w:vertAlign w:val="baseline"/>
              </w:rPr>
              <w:t>∗</w:t>
            </w:r>
            <w:r>
              <w:rPr>
                <w:spacing w:val="-1"/>
                <w:w w:val="100"/>
                <w:sz w:val="22"/>
                <w:vertAlign w:val="baseline"/>
              </w:rPr>
              <w:t>(</w:t>
            </w:r>
            <w:r>
              <w:rPr>
                <w:spacing w:val="2"/>
                <w:w w:val="100"/>
                <w:sz w:val="22"/>
                <w:vertAlign w:val="baseline"/>
              </w:rPr>
              <w:t>𝜔</w:t>
            </w:r>
            <w:r>
              <w:rPr>
                <w:spacing w:val="-1"/>
                <w:w w:val="100"/>
                <w:sz w:val="22"/>
                <w:vertAlign w:val="baseline"/>
              </w:rPr>
              <w:t>)</w:t>
            </w:r>
            <w:r>
              <w:rPr>
                <w:spacing w:val="12"/>
                <w:w w:val="100"/>
                <w:sz w:val="22"/>
                <w:vertAlign w:val="baseline"/>
              </w:rPr>
              <w:t>𝑒</w:t>
            </w:r>
            <w:r>
              <w:rPr>
                <w:spacing w:val="-1"/>
                <w:w w:val="127"/>
                <w:sz w:val="22"/>
                <w:vertAlign w:val="superscript"/>
              </w:rPr>
              <w:t>𝑖</w:t>
            </w:r>
            <w:r>
              <w:rPr>
                <w:spacing w:val="2"/>
                <w:w w:val="129"/>
                <w:sz w:val="22"/>
                <w:vertAlign w:val="superscript"/>
              </w:rPr>
              <w:t>𝜔</w:t>
            </w:r>
            <w:r>
              <w:rPr>
                <w:spacing w:val="1"/>
                <w:w w:val="128"/>
                <w:sz w:val="22"/>
                <w:vertAlign w:val="superscript"/>
              </w:rPr>
              <w:t>𝑡</w:t>
            </w:r>
            <w:r>
              <w:rPr>
                <w:spacing w:val="1"/>
                <w:w w:val="119"/>
                <w:position w:val="6"/>
                <w:sz w:val="13"/>
                <w:vertAlign w:val="baseline"/>
              </w:rPr>
              <w:t>𝑙</w:t>
            </w:r>
            <w:r>
              <w:rPr>
                <w:spacing w:val="-2"/>
                <w:w w:val="120"/>
                <w:position w:val="6"/>
                <w:sz w:val="13"/>
                <w:vertAlign w:val="baseline"/>
              </w:rPr>
              <w:t>𝑎</w:t>
            </w:r>
            <w:r>
              <w:rPr>
                <w:w w:val="112"/>
                <w:position w:val="6"/>
                <w:sz w:val="13"/>
                <w:vertAlign w:val="baseline"/>
              </w:rPr>
              <w:t>𝑔</w:t>
            </w:r>
            <w:r>
              <w:rPr>
                <w:spacing w:val="-13"/>
                <w:position w:val="6"/>
                <w:sz w:val="13"/>
                <w:vertAlign w:val="baseline"/>
              </w:rPr>
              <w:t> </w:t>
            </w:r>
            <w:r>
              <w:rPr>
                <w:spacing w:val="-1"/>
                <w:w w:val="100"/>
                <w:sz w:val="22"/>
                <w:vertAlign w:val="baseline"/>
              </w:rPr>
              <w:t>𝑑</w:t>
            </w:r>
            <w:r>
              <w:rPr>
                <w:w w:val="100"/>
                <w:sz w:val="22"/>
                <w:vertAlign w:val="baseline"/>
              </w:rPr>
              <w:t>𝜔</w:t>
            </w:r>
            <w:r>
              <w:rPr>
                <w:spacing w:val="17"/>
                <w:sz w:val="22"/>
                <w:vertAlign w:val="baseline"/>
              </w:rPr>
              <w:t> </w:t>
            </w:r>
            <w:r>
              <w:rPr>
                <w:w w:val="100"/>
                <w:sz w:val="22"/>
                <w:vertAlign w:val="baseline"/>
              </w:rPr>
              <w:t>=</w:t>
            </w:r>
            <w:r>
              <w:rPr>
                <w:spacing w:val="12"/>
                <w:sz w:val="22"/>
                <w:vertAlign w:val="baseline"/>
              </w:rPr>
              <w:t> </w:t>
            </w:r>
            <w:r>
              <w:rPr>
                <w:w w:val="138"/>
                <w:sz w:val="22"/>
                <w:vertAlign w:val="baseline"/>
              </w:rPr>
              <w:t>∫</w:t>
            </w:r>
            <w:r>
              <w:rPr>
                <w:sz w:val="22"/>
                <w:vertAlign w:val="baseline"/>
              </w:rPr>
              <w:t>  </w:t>
            </w:r>
            <w:r>
              <w:rPr>
                <w:spacing w:val="2"/>
                <w:sz w:val="22"/>
                <w:vertAlign w:val="baseline"/>
              </w:rPr>
              <w:t> </w:t>
            </w:r>
            <w:r>
              <w:rPr>
                <w:spacing w:val="-1"/>
                <w:w w:val="100"/>
                <w:sz w:val="22"/>
                <w:vertAlign w:val="baseline"/>
              </w:rPr>
              <w:t>|</w:t>
            </w:r>
            <w:r>
              <w:rPr>
                <w:spacing w:val="-109"/>
                <w:w w:val="100"/>
                <w:sz w:val="22"/>
                <w:vertAlign w:val="baseline"/>
              </w:rPr>
              <w:t>𝑋</w:t>
            </w:r>
            <w:r>
              <w:rPr>
                <w:spacing w:val="-100"/>
                <w:w w:val="100"/>
                <w:position w:val="4"/>
                <w:sz w:val="22"/>
                <w:vertAlign w:val="baseline"/>
              </w:rPr>
              <w:t>̃</w:t>
            </w:r>
            <w:r>
              <w:rPr>
                <w:spacing w:val="4"/>
                <w:w w:val="100"/>
                <w:sz w:val="22"/>
                <w:vertAlign w:val="baseline"/>
              </w:rPr>
              <w:t>𝑌</w:t>
            </w:r>
            <w:r>
              <w:rPr>
                <w:spacing w:val="-1"/>
                <w:w w:val="100"/>
                <w:sz w:val="22"/>
                <w:vertAlign w:val="baseline"/>
              </w:rPr>
              <w:t>(</w:t>
            </w:r>
            <w:r>
              <w:rPr>
                <w:spacing w:val="5"/>
                <w:w w:val="100"/>
                <w:sz w:val="22"/>
                <w:vertAlign w:val="baseline"/>
              </w:rPr>
              <w:t>𝜔</w:t>
            </w:r>
            <w:r>
              <w:rPr>
                <w:spacing w:val="-1"/>
                <w:w w:val="100"/>
                <w:sz w:val="22"/>
                <w:vertAlign w:val="baseline"/>
              </w:rPr>
              <w:t>)</w:t>
            </w:r>
            <w:r>
              <w:rPr>
                <w:w w:val="100"/>
                <w:sz w:val="22"/>
                <w:vertAlign w:val="baseline"/>
              </w:rPr>
              <w:t>|</w:t>
            </w:r>
            <w:r>
              <w:rPr>
                <w:sz w:val="22"/>
                <w:vertAlign w:val="baseline"/>
              </w:rPr>
              <w:t> </w:t>
            </w:r>
            <w:r>
              <w:rPr>
                <w:spacing w:val="6"/>
                <w:sz w:val="22"/>
                <w:vertAlign w:val="baseline"/>
              </w:rPr>
              <w:t> </w:t>
            </w:r>
            <w:r>
              <w:rPr>
                <w:spacing w:val="12"/>
                <w:w w:val="100"/>
                <w:sz w:val="22"/>
                <w:vertAlign w:val="baseline"/>
              </w:rPr>
              <w:t>𝑒</w:t>
            </w:r>
            <w:r>
              <w:rPr>
                <w:spacing w:val="-1"/>
                <w:w w:val="127"/>
                <w:sz w:val="22"/>
                <w:vertAlign w:val="superscript"/>
              </w:rPr>
              <w:t>𝑖</w:t>
            </w:r>
            <w:r>
              <w:rPr>
                <w:spacing w:val="2"/>
                <w:w w:val="129"/>
                <w:sz w:val="22"/>
                <w:vertAlign w:val="superscript"/>
              </w:rPr>
              <w:t>𝜔</w:t>
            </w:r>
            <w:r>
              <w:rPr>
                <w:spacing w:val="1"/>
                <w:w w:val="128"/>
                <w:sz w:val="22"/>
                <w:vertAlign w:val="superscript"/>
              </w:rPr>
              <w:t>𝑡</w:t>
            </w:r>
            <w:r>
              <w:rPr>
                <w:spacing w:val="-1"/>
                <w:w w:val="119"/>
                <w:position w:val="6"/>
                <w:sz w:val="13"/>
                <w:vertAlign w:val="baseline"/>
              </w:rPr>
              <w:t>𝑙</w:t>
            </w:r>
            <w:r>
              <w:rPr>
                <w:spacing w:val="-1"/>
                <w:w w:val="120"/>
                <w:position w:val="6"/>
                <w:sz w:val="13"/>
                <w:vertAlign w:val="baseline"/>
              </w:rPr>
              <w:t>𝑎</w:t>
            </w:r>
            <w:r>
              <w:rPr>
                <w:w w:val="112"/>
                <w:position w:val="6"/>
                <w:sz w:val="13"/>
                <w:vertAlign w:val="baseline"/>
              </w:rPr>
              <w:t>𝑔</w:t>
            </w:r>
            <w:r>
              <w:rPr>
                <w:spacing w:val="-12"/>
                <w:position w:val="6"/>
                <w:sz w:val="13"/>
                <w:vertAlign w:val="baseline"/>
              </w:rPr>
              <w:t> </w:t>
            </w:r>
            <w:r>
              <w:rPr>
                <w:spacing w:val="-1"/>
                <w:w w:val="100"/>
                <w:sz w:val="22"/>
                <w:vertAlign w:val="baseline"/>
              </w:rPr>
              <w:t>𝑑</w:t>
            </w:r>
            <w:r>
              <w:rPr>
                <w:spacing w:val="-1"/>
                <w:w w:val="100"/>
                <w:sz w:val="22"/>
                <w:vertAlign w:val="baseline"/>
              </w:rPr>
              <w:t>𝜔</w:t>
            </w:r>
          </w:p>
          <w:p>
            <w:pPr>
              <w:pStyle w:val="TableParagraph"/>
              <w:tabs>
                <w:tab w:pos="4043" w:val="left" w:leader="none"/>
              </w:tabs>
              <w:spacing w:line="168" w:lineRule="exact"/>
              <w:ind w:left="1446"/>
              <w:rPr>
                <w:sz w:val="16"/>
              </w:rPr>
            </w:pPr>
            <w:r>
              <w:rPr>
                <w:w w:val="105"/>
                <w:sz w:val="16"/>
              </w:rPr>
              <w:t>0</w:t>
              <w:tab/>
              <w:t>0</w:t>
            </w:r>
          </w:p>
        </w:tc>
        <w:tc>
          <w:tcPr>
            <w:tcW w:w="1061" w:type="dxa"/>
          </w:tcPr>
          <w:p>
            <w:pPr>
              <w:pStyle w:val="TableParagraph"/>
              <w:spacing w:before="7"/>
              <w:rPr>
                <w:rFonts w:ascii="Cambria"/>
                <w:sz w:val="25"/>
              </w:rPr>
            </w:pPr>
          </w:p>
          <w:p>
            <w:pPr>
              <w:pStyle w:val="TableParagraph"/>
              <w:ind w:left="401"/>
              <w:rPr>
                <w:rFonts w:ascii="Cambria"/>
                <w:sz w:val="22"/>
              </w:rPr>
            </w:pPr>
            <w:r>
              <w:rPr>
                <w:rFonts w:ascii="Cambria"/>
                <w:sz w:val="22"/>
              </w:rPr>
              <w:t>(2.4)</w:t>
            </w:r>
          </w:p>
        </w:tc>
      </w:tr>
    </w:tbl>
    <w:p>
      <w:pPr>
        <w:pStyle w:val="BodyText"/>
        <w:spacing w:line="482" w:lineRule="auto" w:before="223"/>
        <w:ind w:left="316" w:right="272"/>
        <w:jc w:val="both"/>
      </w:pPr>
      <w:r>
        <w:rPr/>
        <w:t>Using the first integral (henceforth the “univariate LSEOF integral”) rather than the second</w:t>
      </w:r>
      <w:r>
        <w:rPr>
          <w:spacing w:val="1"/>
        </w:rPr>
        <w:t> </w:t>
      </w:r>
      <w:r>
        <w:rPr/>
        <w:t>(henceforth the “bivariate LSEOF integral”) will reduce the number of LSDFT calculations</w:t>
      </w:r>
      <w:r>
        <w:rPr>
          <w:spacing w:val="1"/>
        </w:rPr>
        <w:t> </w:t>
      </w:r>
      <w:r>
        <w:rPr/>
        <w:t>from</w:t>
      </w:r>
      <w:r>
        <w:rPr>
          <w:spacing w:val="1"/>
        </w:rPr>
        <w:t> </w:t>
      </w:r>
      <w:r>
        <w:rPr/>
        <w:t>order </w:t>
      </w:r>
      <w:r>
        <w:rPr>
          <w:rFonts w:ascii="Cambria Math" w:hAnsi="Cambria Math" w:eastAsia="Cambria Math"/>
        </w:rPr>
        <w:t>𝑂(𝑁</w:t>
      </w:r>
      <w:r>
        <w:rPr>
          <w:rFonts w:ascii="Cambria Math" w:hAnsi="Cambria Math" w:eastAsia="Cambria Math"/>
          <w:vertAlign w:val="superscript"/>
        </w:rPr>
        <w:t>2</w:t>
      </w:r>
      <w:r>
        <w:rPr>
          <w:rFonts w:ascii="Cambria Math" w:hAnsi="Cambria Math" w:eastAsia="Cambria Math"/>
          <w:vertAlign w:val="baseline"/>
        </w:rPr>
        <w:t>) </w:t>
      </w:r>
      <w:r>
        <w:rPr>
          <w:vertAlign w:val="baseline"/>
        </w:rPr>
        <w:t>to </w:t>
      </w:r>
      <w:r>
        <w:rPr>
          <w:rFonts w:ascii="Cambria Math" w:hAnsi="Cambria Math" w:eastAsia="Cambria Math"/>
          <w:vertAlign w:val="baseline"/>
        </w:rPr>
        <w:t>𝑂(𝑁) </w:t>
      </w:r>
      <w:r>
        <w:rPr>
          <w:vertAlign w:val="baseline"/>
        </w:rPr>
        <w:t>plus</w:t>
      </w:r>
      <w:r>
        <w:rPr>
          <w:spacing w:val="1"/>
          <w:vertAlign w:val="baseline"/>
        </w:rPr>
        <w:t> </w:t>
      </w:r>
      <w:r>
        <w:rPr>
          <w:vertAlign w:val="baseline"/>
        </w:rPr>
        <w:t>a</w:t>
      </w:r>
      <w:r>
        <w:rPr>
          <w:spacing w:val="1"/>
          <w:vertAlign w:val="baseline"/>
        </w:rPr>
        <w:t> </w:t>
      </w:r>
      <w:r>
        <w:rPr>
          <w:vertAlign w:val="baseline"/>
        </w:rPr>
        <w:t>relatively</w:t>
      </w:r>
      <w:r>
        <w:rPr>
          <w:spacing w:val="1"/>
          <w:vertAlign w:val="baseline"/>
        </w:rPr>
        <w:t> </w:t>
      </w:r>
      <w:r>
        <w:rPr>
          <w:vertAlign w:val="baseline"/>
        </w:rPr>
        <w:t>small</w:t>
      </w:r>
      <w:r>
        <w:rPr>
          <w:spacing w:val="1"/>
          <w:vertAlign w:val="baseline"/>
        </w:rPr>
        <w:t> </w:t>
      </w:r>
      <w:r>
        <w:rPr>
          <w:vertAlign w:val="baseline"/>
        </w:rPr>
        <w:t>overhead</w:t>
      </w:r>
      <w:r>
        <w:rPr>
          <w:spacing w:val="1"/>
          <w:vertAlign w:val="baseline"/>
        </w:rPr>
        <w:t> </w:t>
      </w:r>
      <w:r>
        <w:rPr>
          <w:vertAlign w:val="baseline"/>
        </w:rPr>
        <w:t>for</w:t>
      </w:r>
      <w:r>
        <w:rPr>
          <w:spacing w:val="1"/>
          <w:vertAlign w:val="baseline"/>
        </w:rPr>
        <w:t> </w:t>
      </w:r>
      <w:r>
        <w:rPr>
          <w:vertAlign w:val="baseline"/>
        </w:rPr>
        <w:t>multiplication</w:t>
      </w:r>
      <w:r>
        <w:rPr>
          <w:spacing w:val="1"/>
          <w:vertAlign w:val="baseline"/>
        </w:rPr>
        <w:t> </w:t>
      </w:r>
      <w:r>
        <w:rPr>
          <w:vertAlign w:val="baseline"/>
        </w:rPr>
        <w:t>of</w:t>
      </w:r>
      <w:r>
        <w:rPr>
          <w:spacing w:val="1"/>
          <w:vertAlign w:val="baseline"/>
        </w:rPr>
        <w:t> </w:t>
      </w:r>
      <w:r>
        <w:rPr>
          <w:vertAlign w:val="baseline"/>
        </w:rPr>
        <w:t>the</w:t>
      </w:r>
      <w:r>
        <w:rPr>
          <w:spacing w:val="1"/>
          <w:vertAlign w:val="baseline"/>
        </w:rPr>
        <w:t> </w:t>
      </w:r>
      <w:r>
        <w:rPr>
          <w:vertAlign w:val="baseline"/>
        </w:rPr>
        <w:t>transformed</w:t>
      </w:r>
      <w:r>
        <w:rPr>
          <w:spacing w:val="-2"/>
          <w:vertAlign w:val="baseline"/>
        </w:rPr>
        <w:t> </w:t>
      </w:r>
      <w:r>
        <w:rPr>
          <w:vertAlign w:val="baseline"/>
        </w:rPr>
        <w:t>time series.</w:t>
      </w:r>
      <w:r>
        <w:rPr>
          <w:spacing w:val="-2"/>
          <w:vertAlign w:val="baseline"/>
        </w:rPr>
        <w:t> </w:t>
      </w:r>
      <w:r>
        <w:rPr>
          <w:vertAlign w:val="baseline"/>
        </w:rPr>
        <w:t>The workflow for</w:t>
      </w:r>
      <w:r>
        <w:rPr>
          <w:spacing w:val="-1"/>
          <w:vertAlign w:val="baseline"/>
        </w:rPr>
        <w:t> </w:t>
      </w:r>
      <w:r>
        <w:rPr>
          <w:vertAlign w:val="baseline"/>
        </w:rPr>
        <w:t>each is</w:t>
      </w:r>
      <w:r>
        <w:rPr>
          <w:spacing w:val="-3"/>
          <w:vertAlign w:val="baseline"/>
        </w:rPr>
        <w:t> </w:t>
      </w:r>
      <w:r>
        <w:rPr>
          <w:vertAlign w:val="baseline"/>
        </w:rPr>
        <w:t>outlined</w:t>
      </w:r>
      <w:r>
        <w:rPr>
          <w:spacing w:val="-1"/>
          <w:vertAlign w:val="baseline"/>
        </w:rPr>
        <w:t> </w:t>
      </w:r>
      <w:r>
        <w:rPr>
          <w:vertAlign w:val="baseline"/>
        </w:rPr>
        <w:t>in</w:t>
      </w:r>
      <w:r>
        <w:rPr>
          <w:spacing w:val="-1"/>
          <w:vertAlign w:val="baseline"/>
        </w:rPr>
        <w:t> </w:t>
      </w:r>
      <w:hyperlink w:history="true" w:anchor="_bookmark13">
        <w:r>
          <w:rPr>
            <w:vertAlign w:val="baseline"/>
          </w:rPr>
          <w:t>Figure</w:t>
        </w:r>
        <w:r>
          <w:rPr>
            <w:spacing w:val="-1"/>
            <w:vertAlign w:val="baseline"/>
          </w:rPr>
          <w:t> </w:t>
        </w:r>
        <w:r>
          <w:rPr>
            <w:vertAlign w:val="baseline"/>
          </w:rPr>
          <w:t>2.</w:t>
        </w:r>
      </w:hyperlink>
    </w:p>
    <w:p>
      <w:pPr>
        <w:pStyle w:val="BodyText"/>
        <w:rPr>
          <w:sz w:val="20"/>
        </w:rPr>
      </w:pPr>
    </w:p>
    <w:p>
      <w:pPr>
        <w:pStyle w:val="BodyText"/>
        <w:spacing w:before="3"/>
        <w:rPr>
          <w:sz w:val="20"/>
        </w:rPr>
      </w:pPr>
      <w:r>
        <w:rPr/>
        <w:drawing>
          <wp:anchor distT="0" distB="0" distL="0" distR="0" allowOverlap="1" layoutInCell="1" locked="0" behindDoc="0" simplePos="0" relativeHeight="3">
            <wp:simplePos x="0" y="0"/>
            <wp:positionH relativeFrom="page">
              <wp:posOffset>1280160</wp:posOffset>
            </wp:positionH>
            <wp:positionV relativeFrom="paragraph">
              <wp:posOffset>175721</wp:posOffset>
            </wp:positionV>
            <wp:extent cx="5202936" cy="4114800"/>
            <wp:effectExtent l="0" t="0" r="0" b="0"/>
            <wp:wrapTopAndBottom/>
            <wp:docPr id="3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2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02936" cy="4114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9"/>
        <w:rPr>
          <w:sz w:val="36"/>
        </w:rPr>
      </w:pPr>
    </w:p>
    <w:p>
      <w:pPr>
        <w:spacing w:before="0"/>
        <w:ind w:left="316" w:right="277" w:firstLine="0"/>
        <w:jc w:val="both"/>
        <w:rPr>
          <w:i/>
          <w:sz w:val="22"/>
        </w:rPr>
      </w:pPr>
      <w:bookmarkStart w:name="_bookmark13" w:id="40"/>
      <w:bookmarkEnd w:id="40"/>
      <w:r>
        <w:rPr/>
      </w:r>
      <w:r>
        <w:rPr>
          <w:i/>
          <w:sz w:val="22"/>
        </w:rPr>
        <w:t>Figure 2: Workflows for calculating covariance using (left) the univariate integral and (right)</w:t>
      </w:r>
      <w:r>
        <w:rPr>
          <w:i/>
          <w:spacing w:val="-46"/>
          <w:sz w:val="22"/>
        </w:rPr>
        <w:t> </w:t>
      </w:r>
      <w:r>
        <w:rPr>
          <w:i/>
          <w:sz w:val="22"/>
        </w:rPr>
        <w:t>the</w:t>
      </w:r>
      <w:r>
        <w:rPr>
          <w:i/>
          <w:spacing w:val="-2"/>
          <w:sz w:val="22"/>
        </w:rPr>
        <w:t> </w:t>
      </w:r>
      <w:r>
        <w:rPr>
          <w:i/>
          <w:sz w:val="22"/>
        </w:rPr>
        <w:t>bivariate integral.</w:t>
      </w:r>
    </w:p>
    <w:p>
      <w:pPr>
        <w:spacing w:after="0"/>
        <w:jc w:val="both"/>
        <w:rPr>
          <w:sz w:val="22"/>
        </w:rPr>
        <w:sectPr>
          <w:pgSz w:w="12240" w:h="15840"/>
          <w:pgMar w:top="1500" w:bottom="280" w:left="1700" w:right="1380"/>
        </w:sectPr>
      </w:pPr>
    </w:p>
    <w:p>
      <w:pPr>
        <w:pStyle w:val="BodyText"/>
        <w:rPr>
          <w:i/>
          <w:sz w:val="17"/>
        </w:rPr>
      </w:pPr>
    </w:p>
    <w:p>
      <w:pPr>
        <w:pStyle w:val="BodyText"/>
        <w:spacing w:line="484" w:lineRule="auto" w:before="101" w:after="38"/>
        <w:ind w:left="316" w:right="159" w:firstLine="720"/>
      </w:pPr>
      <w:r>
        <w:rPr/>
        <w:t>Examining</w:t>
      </w:r>
      <w:r>
        <w:rPr>
          <w:spacing w:val="7"/>
        </w:rPr>
        <w:t> </w:t>
      </w:r>
      <w:r>
        <w:rPr/>
        <w:t>the</w:t>
      </w:r>
      <w:r>
        <w:rPr>
          <w:spacing w:val="6"/>
        </w:rPr>
        <w:t> </w:t>
      </w:r>
      <w:r>
        <w:rPr/>
        <w:t>statistical</w:t>
      </w:r>
      <w:r>
        <w:rPr>
          <w:spacing w:val="6"/>
        </w:rPr>
        <w:t> </w:t>
      </w:r>
      <w:r>
        <w:rPr/>
        <w:t>significance</w:t>
      </w:r>
      <w:r>
        <w:rPr>
          <w:spacing w:val="7"/>
        </w:rPr>
        <w:t> </w:t>
      </w:r>
      <w:r>
        <w:rPr/>
        <w:t>of</w:t>
      </w:r>
      <w:r>
        <w:rPr>
          <w:spacing w:val="9"/>
        </w:rPr>
        <w:t> </w:t>
      </w:r>
      <w:r>
        <w:rPr/>
        <w:t>each</w:t>
      </w:r>
      <w:r>
        <w:rPr>
          <w:spacing w:val="8"/>
        </w:rPr>
        <w:t> </w:t>
      </w:r>
      <w:r>
        <w:rPr/>
        <w:t>EOF</w:t>
      </w:r>
      <w:r>
        <w:rPr>
          <w:spacing w:val="7"/>
        </w:rPr>
        <w:t> </w:t>
      </w:r>
      <w:r>
        <w:rPr/>
        <w:t>is</w:t>
      </w:r>
      <w:r>
        <w:rPr>
          <w:spacing w:val="10"/>
        </w:rPr>
        <w:t> </w:t>
      </w:r>
      <w:r>
        <w:rPr/>
        <w:t>made</w:t>
      </w:r>
      <w:r>
        <w:rPr>
          <w:spacing w:val="8"/>
        </w:rPr>
        <w:t> </w:t>
      </w:r>
      <w:r>
        <w:rPr/>
        <w:t>possible</w:t>
      </w:r>
      <w:r>
        <w:rPr>
          <w:spacing w:val="8"/>
        </w:rPr>
        <w:t> </w:t>
      </w:r>
      <w:r>
        <w:rPr/>
        <w:t>by</w:t>
      </w:r>
      <w:r>
        <w:rPr>
          <w:spacing w:val="7"/>
        </w:rPr>
        <w:t> </w:t>
      </w:r>
      <w:r>
        <w:rPr/>
        <w:t>North’s</w:t>
      </w:r>
      <w:r>
        <w:rPr>
          <w:spacing w:val="10"/>
        </w:rPr>
        <w:t> </w:t>
      </w:r>
      <w:r>
        <w:rPr/>
        <w:t>Rule</w:t>
      </w:r>
      <w:r>
        <w:rPr>
          <w:spacing w:val="-46"/>
        </w:rPr>
        <w:t> </w:t>
      </w:r>
      <w:r>
        <w:rPr/>
        <w:t>of</w:t>
      </w:r>
      <w:r>
        <w:rPr>
          <w:spacing w:val="-1"/>
        </w:rPr>
        <w:t> </w:t>
      </w:r>
      <w:r>
        <w:rPr/>
        <w:t>Thumb</w:t>
      </w:r>
      <w:r>
        <w:rPr>
          <w:spacing w:val="-1"/>
        </w:rPr>
        <w:t> </w:t>
      </w:r>
      <w:r>
        <w:rPr/>
        <w:t>(North et</w:t>
      </w:r>
      <w:r>
        <w:rPr>
          <w:spacing w:val="-1"/>
        </w:rPr>
        <w:t> </w:t>
      </w:r>
      <w:r>
        <w:rPr/>
        <w:t>al.,</w:t>
      </w:r>
      <w:r>
        <w:rPr>
          <w:spacing w:val="-1"/>
        </w:rPr>
        <w:t> </w:t>
      </w:r>
      <w:r>
        <w:rPr/>
        <w:t>1982). The variance</w:t>
      </w:r>
      <w:r>
        <w:rPr>
          <w:spacing w:val="-3"/>
        </w:rPr>
        <w:t> </w:t>
      </w:r>
      <w:r>
        <w:rPr/>
        <w:t>confidence interval</w:t>
      </w:r>
      <w:r>
        <w:rPr>
          <w:spacing w:val="-1"/>
        </w:rPr>
        <w:t> </w:t>
      </w:r>
      <w:r>
        <w:rPr>
          <w:rFonts w:ascii="Cambria Math" w:hAnsi="Cambria Math" w:eastAsia="Cambria Math"/>
        </w:rPr>
        <w:t>∆𝜆</w:t>
      </w:r>
      <w:r>
        <w:rPr>
          <w:rFonts w:ascii="Cambria Math" w:hAnsi="Cambria Math" w:eastAsia="Cambria Math"/>
          <w:vertAlign w:val="superscript"/>
        </w:rPr>
        <w:t>2</w:t>
      </w:r>
      <w:r>
        <w:rPr>
          <w:rFonts w:ascii="Cambria Math" w:hAnsi="Cambria Math" w:eastAsia="Cambria Math"/>
          <w:spacing w:val="4"/>
          <w:vertAlign w:val="baseline"/>
        </w:rPr>
        <w:t> </w:t>
      </w:r>
      <w:r>
        <w:rPr>
          <w:vertAlign w:val="baseline"/>
        </w:rPr>
        <w:t>is defined as</w:t>
      </w:r>
    </w:p>
    <w:tbl>
      <w:tblPr>
        <w:tblW w:w="0" w:type="auto"/>
        <w:jc w:val="left"/>
        <w:tblInd w:w="3683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650"/>
        <w:gridCol w:w="3660"/>
      </w:tblGrid>
      <w:tr>
        <w:trPr>
          <w:trHeight w:val="247" w:hRule="atLeast"/>
        </w:trPr>
        <w:tc>
          <w:tcPr>
            <w:tcW w:w="1650" w:type="dxa"/>
            <w:tcBorders>
              <w:top w:val="single" w:sz="6" w:space="0" w:color="000000"/>
            </w:tcBorders>
          </w:tcPr>
          <w:p>
            <w:pPr>
              <w:pStyle w:val="TableParagraph"/>
              <w:spacing w:line="228" w:lineRule="exact"/>
              <w:ind w:left="200"/>
              <w:rPr>
                <w:rFonts w:ascii="Cambria" w:hAnsi="Cambria" w:eastAsia="Cambria"/>
                <w:sz w:val="22"/>
              </w:rPr>
            </w:pPr>
            <w:r>
              <w:rPr>
                <w:w w:val="105"/>
                <w:position w:val="1"/>
                <w:sz w:val="22"/>
              </w:rPr>
              <w:t>∆𝜆</w:t>
            </w:r>
            <w:r>
              <w:rPr>
                <w:w w:val="105"/>
                <w:position w:val="1"/>
                <w:sz w:val="22"/>
                <w:vertAlign w:val="superscript"/>
              </w:rPr>
              <w:t>2</w:t>
            </w:r>
            <w:r>
              <w:rPr>
                <w:spacing w:val="9"/>
                <w:w w:val="105"/>
                <w:position w:val="1"/>
                <w:sz w:val="22"/>
                <w:vertAlign w:val="baseline"/>
              </w:rPr>
              <w:t> </w:t>
            </w:r>
            <w:r>
              <w:rPr>
                <w:w w:val="105"/>
                <w:position w:val="1"/>
                <w:sz w:val="22"/>
                <w:vertAlign w:val="baseline"/>
              </w:rPr>
              <w:t>=</w:t>
            </w:r>
            <w:r>
              <w:rPr>
                <w:spacing w:val="3"/>
                <w:w w:val="105"/>
                <w:position w:val="1"/>
                <w:sz w:val="22"/>
                <w:vertAlign w:val="baseline"/>
              </w:rPr>
              <w:t> </w:t>
            </w:r>
            <w:r>
              <w:rPr>
                <w:w w:val="105"/>
                <w:position w:val="1"/>
                <w:sz w:val="22"/>
                <w:vertAlign w:val="baseline"/>
              </w:rPr>
              <w:t>𝜆</w:t>
            </w:r>
            <w:r>
              <w:rPr>
                <w:w w:val="105"/>
                <w:position w:val="1"/>
                <w:sz w:val="22"/>
                <w:vertAlign w:val="superscript"/>
              </w:rPr>
              <w:t>2</w:t>
            </w:r>
            <w:r>
              <w:rPr>
                <w:w w:val="105"/>
                <w:sz w:val="22"/>
                <w:vertAlign w:val="baseline"/>
              </w:rPr>
              <w:t>√</w:t>
            </w:r>
            <w:r>
              <w:rPr>
                <w:w w:val="105"/>
                <w:position w:val="1"/>
                <w:sz w:val="22"/>
                <w:vertAlign w:val="baseline"/>
              </w:rPr>
              <w:t>2/𝑁</w:t>
            </w:r>
            <w:r>
              <w:rPr>
                <w:rFonts w:ascii="Cambria" w:hAnsi="Cambria" w:eastAsia="Cambria"/>
                <w:w w:val="105"/>
                <w:position w:val="1"/>
                <w:sz w:val="22"/>
                <w:vertAlign w:val="baseline"/>
              </w:rPr>
              <w:t>,</w:t>
            </w:r>
          </w:p>
        </w:tc>
        <w:tc>
          <w:tcPr>
            <w:tcW w:w="3660" w:type="dxa"/>
          </w:tcPr>
          <w:p>
            <w:pPr>
              <w:pStyle w:val="TableParagraph"/>
              <w:spacing w:line="228" w:lineRule="exact"/>
              <w:ind w:right="198"/>
              <w:jc w:val="right"/>
              <w:rPr>
                <w:rFonts w:ascii="Cambria"/>
                <w:sz w:val="22"/>
              </w:rPr>
            </w:pPr>
            <w:r>
              <w:rPr>
                <w:rFonts w:ascii="Cambria"/>
                <w:sz w:val="22"/>
              </w:rPr>
              <w:t>(2.5)</w:t>
            </w:r>
          </w:p>
        </w:tc>
      </w:tr>
    </w:tbl>
    <w:p>
      <w:pPr>
        <w:pStyle w:val="BodyText"/>
        <w:spacing w:before="2"/>
        <w:rPr>
          <w:sz w:val="23"/>
        </w:rPr>
      </w:pPr>
    </w:p>
    <w:p>
      <w:pPr>
        <w:pStyle w:val="BodyText"/>
        <w:spacing w:line="480" w:lineRule="auto"/>
        <w:ind w:left="316" w:right="269"/>
        <w:jc w:val="both"/>
      </w:pPr>
      <w:r>
        <w:rPr/>
        <w:t>where </w:t>
      </w:r>
      <w:r>
        <w:rPr>
          <w:rFonts w:ascii="Cambria Math" w:hAnsi="Cambria Math" w:eastAsia="Cambria Math"/>
        </w:rPr>
        <w:t>𝑁 </w:t>
      </w:r>
      <w:r>
        <w:rPr/>
        <w:t>is the number of independent samples. Although North’s Rule of Thumb implicitly</w:t>
      </w:r>
      <w:r>
        <w:rPr>
          <w:spacing w:val="1"/>
        </w:rPr>
        <w:t> </w:t>
      </w:r>
      <w:r>
        <w:rPr/>
        <w:t>assumes a constant number of samples across the data field, a mean sample number can</w:t>
      </w:r>
      <w:r>
        <w:rPr>
          <w:spacing w:val="1"/>
        </w:rPr>
        <w:t> </w:t>
      </w:r>
      <w:r>
        <w:rPr/>
        <w:t>offer</w:t>
      </w:r>
      <w:r>
        <w:rPr>
          <w:spacing w:val="-1"/>
        </w:rPr>
        <w:t> </w:t>
      </w:r>
      <w:r>
        <w:rPr/>
        <w:t>an</w:t>
      </w:r>
      <w:r>
        <w:rPr>
          <w:spacing w:val="-2"/>
        </w:rPr>
        <w:t> </w:t>
      </w:r>
      <w:r>
        <w:rPr/>
        <w:t>estimate.</w:t>
      </w:r>
    </w:p>
    <w:p>
      <w:pPr>
        <w:pStyle w:val="Heading2"/>
        <w:numPr>
          <w:ilvl w:val="1"/>
          <w:numId w:val="4"/>
        </w:numPr>
        <w:tabs>
          <w:tab w:pos="674" w:val="left" w:leader="none"/>
        </w:tabs>
        <w:spacing w:line="240" w:lineRule="auto" w:before="201" w:after="0"/>
        <w:ind w:left="674" w:right="0" w:hanging="358"/>
        <w:jc w:val="both"/>
      </w:pPr>
      <w:bookmarkStart w:name="_TOC_250002" w:id="41"/>
      <w:bookmarkStart w:name="2.2 The Lomb-Scargle Discrete Fourier Tr" w:id="42"/>
      <w:r>
        <w:rPr>
          <w:b w:val="0"/>
        </w:rPr>
      </w:r>
      <w:bookmarkStart w:name="_bookmark14" w:id="43"/>
      <w:bookmarkEnd w:id="43"/>
      <w:r>
        <w:rPr>
          <w:b w:val="0"/>
        </w:rPr>
      </w:r>
      <w:bookmarkStart w:name="_bookmark14" w:id="44"/>
      <w:bookmarkEnd w:id="44"/>
      <w:r>
        <w:rPr/>
        <w:t>T</w:t>
      </w:r>
      <w:r>
        <w:rPr/>
        <w:t>he</w:t>
      </w:r>
      <w:r>
        <w:rPr>
          <w:spacing w:val="-3"/>
        </w:rPr>
        <w:t> </w:t>
      </w:r>
      <w:r>
        <w:rPr/>
        <w:t>Lomb-Scargle</w:t>
      </w:r>
      <w:r>
        <w:rPr>
          <w:spacing w:val="-2"/>
        </w:rPr>
        <w:t> </w:t>
      </w:r>
      <w:r>
        <w:rPr/>
        <w:t>Discrete</w:t>
      </w:r>
      <w:r>
        <w:rPr>
          <w:spacing w:val="-3"/>
        </w:rPr>
        <w:t> </w:t>
      </w:r>
      <w:r>
        <w:rPr/>
        <w:t>Fourier</w:t>
      </w:r>
      <w:r>
        <w:rPr>
          <w:spacing w:val="-3"/>
        </w:rPr>
        <w:t> </w:t>
      </w:r>
      <w:bookmarkEnd w:id="41"/>
      <w:r>
        <w:rPr/>
        <w:t>Transform</w:t>
      </w:r>
    </w:p>
    <w:p>
      <w:pPr>
        <w:pStyle w:val="BodyText"/>
        <w:spacing w:before="2"/>
        <w:rPr>
          <w:b/>
          <w:sz w:val="20"/>
        </w:rPr>
      </w:pPr>
    </w:p>
    <w:p>
      <w:pPr>
        <w:pStyle w:val="BodyText"/>
        <w:spacing w:line="285" w:lineRule="exact"/>
        <w:ind w:left="1036"/>
      </w:pPr>
      <w:r>
        <w:rPr/>
        <w:pict>
          <v:rect style="position:absolute;margin-left:451.299988pt;margin-top:11.501553pt;width:6.24pt;height:.72pt;mso-position-horizontal-relative:page;mso-position-vertical-relative:paragraph;z-index:-16902144" filled="true" fillcolor="#000000" stroked="false">
            <v:fill type="solid"/>
            <w10:wrap type="none"/>
          </v:rect>
        </w:pict>
      </w:r>
      <w:r>
        <w:rPr/>
        <w:pict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486.220001pt;margin-top:6.503506pt;width:3.5pt;height:11.1pt;mso-position-horizontal-relative:page;mso-position-vertical-relative:paragraph;z-index:-16901632" type="#_x0000_t202" filled="false" stroked="false">
            <v:textbox inset="0,0,0,0">
              <w:txbxContent>
                <w:p>
                  <w:pPr>
                    <w:pStyle w:val="BodyText"/>
                    <w:spacing w:line="221" w:lineRule="exact"/>
                    <w:rPr>
                      <w:rFonts w:ascii="Cambria Math"/>
                    </w:rPr>
                  </w:pPr>
                  <w:r>
                    <w:rPr>
                      <w:rFonts w:ascii="Cambria Math"/>
                      <w:w w:val="100"/>
                    </w:rPr>
                    <w:t>|</w:t>
                  </w:r>
                </w:p>
              </w:txbxContent>
            </v:textbox>
            <w10:wrap type="none"/>
          </v:shape>
        </w:pict>
      </w:r>
      <w:r>
        <w:rPr/>
        <w:t>The</w:t>
      </w:r>
      <w:r>
        <w:rPr>
          <w:spacing w:val="12"/>
        </w:rPr>
        <w:t> </w:t>
      </w:r>
      <w:r>
        <w:rPr/>
        <w:t>periodogram</w:t>
      </w:r>
      <w:r>
        <w:rPr>
          <w:spacing w:val="12"/>
        </w:rPr>
        <w:t> </w:t>
      </w:r>
      <w:r>
        <w:rPr/>
        <w:t>of</w:t>
      </w:r>
      <w:r>
        <w:rPr>
          <w:spacing w:val="12"/>
        </w:rPr>
        <w:t> </w:t>
      </w:r>
      <w:r>
        <w:rPr/>
        <w:t>a</w:t>
      </w:r>
      <w:r>
        <w:rPr>
          <w:spacing w:val="13"/>
        </w:rPr>
        <w:t> </w:t>
      </w:r>
      <w:r>
        <w:rPr/>
        <w:t>time</w:t>
      </w:r>
      <w:r>
        <w:rPr>
          <w:spacing w:val="12"/>
        </w:rPr>
        <w:t> </w:t>
      </w:r>
      <w:r>
        <w:rPr/>
        <w:t>series</w:t>
      </w:r>
      <w:r>
        <w:rPr>
          <w:spacing w:val="13"/>
        </w:rPr>
        <w:t> </w:t>
      </w:r>
      <w:r>
        <w:rPr/>
        <w:t>is</w:t>
      </w:r>
      <w:r>
        <w:rPr>
          <w:spacing w:val="13"/>
        </w:rPr>
        <w:t> </w:t>
      </w:r>
      <w:r>
        <w:rPr/>
        <w:t>classically</w:t>
      </w:r>
      <w:r>
        <w:rPr>
          <w:spacing w:val="11"/>
        </w:rPr>
        <w:t> </w:t>
      </w:r>
      <w:r>
        <w:rPr/>
        <w:t>defined</w:t>
      </w:r>
      <w:r>
        <w:rPr>
          <w:spacing w:val="12"/>
        </w:rPr>
        <w:t> </w:t>
      </w:r>
      <w:r>
        <w:rPr/>
        <w:t>as</w:t>
      </w:r>
      <w:r>
        <w:rPr>
          <w:spacing w:val="2"/>
        </w:rPr>
        <w:t> </w:t>
      </w:r>
      <w:r>
        <w:rPr>
          <w:rFonts w:ascii="Cambria Math" w:hAnsi="Cambria Math" w:eastAsia="Cambria Math"/>
        </w:rPr>
        <w:t>𝑃</w:t>
      </w:r>
      <w:r>
        <w:rPr>
          <w:rFonts w:ascii="Cambria Math" w:hAnsi="Cambria Math" w:eastAsia="Cambria Math"/>
          <w:position w:val="1"/>
        </w:rPr>
        <w:t>(</w:t>
      </w:r>
      <w:r>
        <w:rPr>
          <w:rFonts w:ascii="Cambria Math" w:hAnsi="Cambria Math" w:eastAsia="Cambria Math"/>
        </w:rPr>
        <w:t>𝜔</w:t>
      </w:r>
      <w:r>
        <w:rPr>
          <w:rFonts w:ascii="Cambria Math" w:hAnsi="Cambria Math" w:eastAsia="Cambria Math"/>
          <w:position w:val="1"/>
        </w:rPr>
        <w:t>)</w:t>
      </w:r>
      <w:r>
        <w:rPr>
          <w:rFonts w:ascii="Cambria Math" w:hAnsi="Cambria Math" w:eastAsia="Cambria Math"/>
          <w:spacing w:val="8"/>
          <w:position w:val="1"/>
        </w:rPr>
        <w:t> </w:t>
      </w:r>
      <w:r>
        <w:rPr>
          <w:rFonts w:ascii="Cambria Math" w:hAnsi="Cambria Math" w:eastAsia="Cambria Math"/>
        </w:rPr>
        <w:t>=</w:t>
      </w:r>
      <w:r>
        <w:rPr>
          <w:rFonts w:ascii="Cambria Math" w:hAnsi="Cambria Math" w:eastAsia="Cambria Math"/>
          <w:spacing w:val="22"/>
        </w:rPr>
        <w:t> </w:t>
      </w:r>
      <w:r>
        <w:rPr>
          <w:rFonts w:ascii="Cambria Math" w:hAnsi="Cambria Math" w:eastAsia="Cambria Math"/>
          <w:position w:val="13"/>
          <w:sz w:val="16"/>
        </w:rPr>
        <w:t>1</w:t>
      </w:r>
      <w:r>
        <w:rPr>
          <w:rFonts w:ascii="Cambria Math" w:hAnsi="Cambria Math" w:eastAsia="Cambria Math"/>
          <w:spacing w:val="14"/>
          <w:position w:val="13"/>
          <w:sz w:val="16"/>
        </w:rPr>
        <w:t> </w:t>
      </w:r>
      <w:r>
        <w:rPr>
          <w:rFonts w:ascii="Cambria Math" w:hAnsi="Cambria Math" w:eastAsia="Cambria Math"/>
        </w:rPr>
        <w:t>|𝑆</w:t>
      </w:r>
      <w:r>
        <w:rPr>
          <w:rFonts w:ascii="Cambria Math" w:hAnsi="Cambria Math" w:eastAsia="Cambria Math"/>
          <w:position w:val="5"/>
        </w:rPr>
        <w:t>̃</w:t>
      </w:r>
      <w:r>
        <w:rPr>
          <w:rFonts w:ascii="Cambria Math" w:hAnsi="Cambria Math" w:eastAsia="Cambria Math"/>
        </w:rPr>
        <w:t>(𝜔)</w:t>
      </w:r>
      <w:r>
        <w:rPr>
          <w:rFonts w:ascii="Cambria Math" w:hAnsi="Cambria Math" w:eastAsia="Cambria Math"/>
          <w:spacing w:val="16"/>
        </w:rPr>
        <w:t> </w:t>
      </w:r>
      <w:r>
        <w:rPr>
          <w:rFonts w:ascii="Cambria Math" w:hAnsi="Cambria Math" w:eastAsia="Cambria Math"/>
          <w:position w:val="15"/>
          <w:sz w:val="16"/>
        </w:rPr>
        <w:t>2</w:t>
      </w:r>
      <w:r>
        <w:rPr/>
        <w:t>,</w:t>
      </w:r>
      <w:r>
        <w:rPr>
          <w:spacing w:val="-5"/>
        </w:rPr>
        <w:t> </w:t>
      </w:r>
      <w:r>
        <w:rPr/>
        <w:t>where</w:t>
      </w:r>
    </w:p>
    <w:p>
      <w:pPr>
        <w:spacing w:line="161" w:lineRule="exact" w:before="0"/>
        <w:ind w:left="0" w:right="1710" w:firstLine="0"/>
        <w:jc w:val="right"/>
        <w:rPr>
          <w:rFonts w:ascii="Cambria Math" w:eastAsia="Cambria Math"/>
          <w:sz w:val="16"/>
        </w:rPr>
      </w:pPr>
      <w:r>
        <w:rPr>
          <w:rFonts w:ascii="Cambria Math" w:eastAsia="Cambria Math"/>
          <w:w w:val="105"/>
          <w:sz w:val="16"/>
        </w:rPr>
        <w:t>𝑁</w:t>
      </w:r>
    </w:p>
    <w:p>
      <w:pPr>
        <w:pStyle w:val="BodyText"/>
        <w:spacing w:before="2"/>
        <w:rPr>
          <w:rFonts w:ascii="Cambria Math"/>
          <w:sz w:val="18"/>
        </w:rPr>
      </w:pPr>
    </w:p>
    <w:p>
      <w:pPr>
        <w:pStyle w:val="BodyText"/>
        <w:spacing w:line="480" w:lineRule="auto"/>
        <w:ind w:left="316" w:right="274"/>
        <w:jc w:val="both"/>
      </w:pPr>
      <w:r>
        <w:rPr>
          <w:rFonts w:ascii="Cambria Math" w:eastAsia="Cambria Math"/>
        </w:rPr>
        <w:t>𝑃</w:t>
      </w:r>
      <w:r>
        <w:rPr>
          <w:rFonts w:ascii="Cambria Math" w:eastAsia="Cambria Math"/>
          <w:position w:val="1"/>
        </w:rPr>
        <w:t>(</w:t>
      </w:r>
      <w:r>
        <w:rPr>
          <w:rFonts w:ascii="Cambria Math" w:eastAsia="Cambria Math"/>
        </w:rPr>
        <w:t>𝜔</w:t>
      </w:r>
      <w:r>
        <w:rPr>
          <w:rFonts w:ascii="Cambria Math" w:eastAsia="Cambria Math"/>
          <w:position w:val="1"/>
        </w:rPr>
        <w:t>) </w:t>
      </w:r>
      <w:r>
        <w:rPr/>
        <w:t>denotes the spectral power density and </w:t>
      </w:r>
      <w:r>
        <w:rPr>
          <w:rFonts w:ascii="Cambria Math" w:eastAsia="Cambria Math"/>
        </w:rPr>
        <w:t>𝑁</w:t>
      </w:r>
      <w:r>
        <w:rPr>
          <w:rFonts w:ascii="Cambria Math" w:eastAsia="Cambria Math"/>
          <w:vertAlign w:val="subscript"/>
        </w:rPr>
        <w:t>0</w:t>
      </w:r>
      <w:r>
        <w:rPr>
          <w:rFonts w:ascii="Cambria Math" w:eastAsia="Cambria Math"/>
          <w:vertAlign w:val="baseline"/>
        </w:rPr>
        <w:t> </w:t>
      </w:r>
      <w:r>
        <w:rPr>
          <w:vertAlign w:val="baseline"/>
        </w:rPr>
        <w:t>is the number of samples in the original</w:t>
      </w:r>
      <w:r>
        <w:rPr>
          <w:spacing w:val="1"/>
          <w:vertAlign w:val="baseline"/>
        </w:rPr>
        <w:t> </w:t>
      </w:r>
      <w:r>
        <w:rPr>
          <w:vertAlign w:val="baseline"/>
        </w:rPr>
        <w:t>time</w:t>
      </w:r>
      <w:r>
        <w:rPr>
          <w:spacing w:val="1"/>
          <w:vertAlign w:val="baseline"/>
        </w:rPr>
        <w:t> </w:t>
      </w:r>
      <w:r>
        <w:rPr>
          <w:vertAlign w:val="baseline"/>
        </w:rPr>
        <w:t>series.</w:t>
      </w:r>
      <w:r>
        <w:rPr>
          <w:spacing w:val="1"/>
          <w:vertAlign w:val="baseline"/>
        </w:rPr>
        <w:t> </w:t>
      </w:r>
      <w:r>
        <w:rPr>
          <w:vertAlign w:val="baseline"/>
        </w:rPr>
        <w:t>While</w:t>
      </w:r>
      <w:r>
        <w:rPr>
          <w:spacing w:val="1"/>
          <w:vertAlign w:val="baseline"/>
        </w:rPr>
        <w:t> </w:t>
      </w:r>
      <w:r>
        <w:rPr>
          <w:vertAlign w:val="baseline"/>
        </w:rPr>
        <w:t>useful</w:t>
      </w:r>
      <w:r>
        <w:rPr>
          <w:spacing w:val="1"/>
          <w:vertAlign w:val="baseline"/>
        </w:rPr>
        <w:t> </w:t>
      </w:r>
      <w:r>
        <w:rPr>
          <w:vertAlign w:val="baseline"/>
        </w:rPr>
        <w:t>for</w:t>
      </w:r>
      <w:r>
        <w:rPr>
          <w:spacing w:val="1"/>
          <w:vertAlign w:val="baseline"/>
        </w:rPr>
        <w:t> </w:t>
      </w:r>
      <w:r>
        <w:rPr>
          <w:vertAlign w:val="baseline"/>
        </w:rPr>
        <w:t>its</w:t>
      </w:r>
      <w:r>
        <w:rPr>
          <w:spacing w:val="1"/>
          <w:vertAlign w:val="baseline"/>
        </w:rPr>
        <w:t> </w:t>
      </w:r>
      <w:r>
        <w:rPr>
          <w:vertAlign w:val="baseline"/>
        </w:rPr>
        <w:t>simplicity,</w:t>
      </w:r>
      <w:r>
        <w:rPr>
          <w:spacing w:val="1"/>
          <w:vertAlign w:val="baseline"/>
        </w:rPr>
        <w:t> </w:t>
      </w:r>
      <w:r>
        <w:rPr>
          <w:vertAlign w:val="baseline"/>
        </w:rPr>
        <w:t>the</w:t>
      </w:r>
      <w:r>
        <w:rPr>
          <w:spacing w:val="1"/>
          <w:vertAlign w:val="baseline"/>
        </w:rPr>
        <w:t> </w:t>
      </w:r>
      <w:r>
        <w:rPr>
          <w:vertAlign w:val="baseline"/>
        </w:rPr>
        <w:t>modulus</w:t>
      </w:r>
      <w:r>
        <w:rPr>
          <w:spacing w:val="1"/>
          <w:vertAlign w:val="baseline"/>
        </w:rPr>
        <w:t> </w:t>
      </w:r>
      <w:r>
        <w:rPr>
          <w:vertAlign w:val="baseline"/>
        </w:rPr>
        <w:t>function</w:t>
      </w:r>
      <w:r>
        <w:rPr>
          <w:spacing w:val="1"/>
          <w:vertAlign w:val="baseline"/>
        </w:rPr>
        <w:t> </w:t>
      </w:r>
      <w:r>
        <w:rPr>
          <w:vertAlign w:val="baseline"/>
        </w:rPr>
        <w:t>in</w:t>
      </w:r>
      <w:r>
        <w:rPr>
          <w:spacing w:val="1"/>
          <w:vertAlign w:val="baseline"/>
        </w:rPr>
        <w:t> </w:t>
      </w:r>
      <w:r>
        <w:rPr>
          <w:vertAlign w:val="baseline"/>
        </w:rPr>
        <w:t>the</w:t>
      </w:r>
      <w:r>
        <w:rPr>
          <w:spacing w:val="48"/>
          <w:vertAlign w:val="baseline"/>
        </w:rPr>
        <w:t> </w:t>
      </w:r>
      <w:r>
        <w:rPr>
          <w:vertAlign w:val="baseline"/>
        </w:rPr>
        <w:t>periodogram</w:t>
      </w:r>
      <w:r>
        <w:rPr>
          <w:spacing w:val="1"/>
          <w:vertAlign w:val="baseline"/>
        </w:rPr>
        <w:t> </w:t>
      </w:r>
      <w:r>
        <w:rPr>
          <w:vertAlign w:val="baseline"/>
        </w:rPr>
        <w:t>ensures</w:t>
      </w:r>
      <w:r>
        <w:rPr>
          <w:spacing w:val="1"/>
          <w:vertAlign w:val="baseline"/>
        </w:rPr>
        <w:t> </w:t>
      </w:r>
      <w:r>
        <w:rPr>
          <w:vertAlign w:val="baseline"/>
        </w:rPr>
        <w:t>that half the spectral information from</w:t>
      </w:r>
      <w:r>
        <w:rPr>
          <w:spacing w:val="1"/>
          <w:vertAlign w:val="baseline"/>
        </w:rPr>
        <w:t> </w:t>
      </w:r>
      <w:r>
        <w:rPr>
          <w:vertAlign w:val="baseline"/>
        </w:rPr>
        <w:t>a complex-valued DFT</w:t>
      </w:r>
      <w:r>
        <w:rPr>
          <w:spacing w:val="48"/>
          <w:vertAlign w:val="baseline"/>
        </w:rPr>
        <w:t> </w:t>
      </w:r>
      <w:r>
        <w:rPr>
          <w:vertAlign w:val="baseline"/>
        </w:rPr>
        <w:t>will be lost. While</w:t>
      </w:r>
      <w:r>
        <w:rPr>
          <w:spacing w:val="1"/>
          <w:vertAlign w:val="baseline"/>
        </w:rPr>
        <w:t> </w:t>
      </w:r>
      <w:r>
        <w:rPr>
          <w:vertAlign w:val="baseline"/>
        </w:rPr>
        <w:t>the imaginary part is never strictly necessary, it will be useful for reducing the number of</w:t>
      </w:r>
      <w:r>
        <w:rPr>
          <w:spacing w:val="1"/>
          <w:vertAlign w:val="baseline"/>
        </w:rPr>
        <w:t> </w:t>
      </w:r>
      <w:r>
        <w:rPr>
          <w:vertAlign w:val="baseline"/>
        </w:rPr>
        <w:t>necessary</w:t>
      </w:r>
      <w:r>
        <w:rPr>
          <w:spacing w:val="19"/>
          <w:vertAlign w:val="baseline"/>
        </w:rPr>
        <w:t> </w:t>
      </w:r>
      <w:r>
        <w:rPr>
          <w:vertAlign w:val="baseline"/>
        </w:rPr>
        <w:t>computations</w:t>
      </w:r>
      <w:r>
        <w:rPr>
          <w:spacing w:val="20"/>
          <w:vertAlign w:val="baseline"/>
        </w:rPr>
        <w:t> </w:t>
      </w:r>
      <w:r>
        <w:rPr>
          <w:vertAlign w:val="baseline"/>
        </w:rPr>
        <w:t>further</w:t>
      </w:r>
      <w:r>
        <w:rPr>
          <w:spacing w:val="20"/>
          <w:vertAlign w:val="baseline"/>
        </w:rPr>
        <w:t> </w:t>
      </w:r>
      <w:r>
        <w:rPr>
          <w:vertAlign w:val="baseline"/>
        </w:rPr>
        <w:t>along</w:t>
      </w:r>
      <w:r>
        <w:rPr>
          <w:spacing w:val="19"/>
          <w:vertAlign w:val="baseline"/>
        </w:rPr>
        <w:t> </w:t>
      </w:r>
      <w:r>
        <w:rPr>
          <w:vertAlign w:val="baseline"/>
        </w:rPr>
        <w:t>in</w:t>
      </w:r>
      <w:r>
        <w:rPr>
          <w:spacing w:val="19"/>
          <w:vertAlign w:val="baseline"/>
        </w:rPr>
        <w:t> </w:t>
      </w:r>
      <w:r>
        <w:rPr>
          <w:vertAlign w:val="baseline"/>
        </w:rPr>
        <w:t>the</w:t>
      </w:r>
      <w:r>
        <w:rPr>
          <w:spacing w:val="20"/>
          <w:vertAlign w:val="baseline"/>
        </w:rPr>
        <w:t> </w:t>
      </w:r>
      <w:r>
        <w:rPr>
          <w:vertAlign w:val="baseline"/>
        </w:rPr>
        <w:t>process</w:t>
      </w:r>
      <w:r>
        <w:rPr>
          <w:spacing w:val="21"/>
          <w:vertAlign w:val="baseline"/>
        </w:rPr>
        <w:t> </w:t>
      </w:r>
      <w:r>
        <w:rPr>
          <w:vertAlign w:val="baseline"/>
        </w:rPr>
        <w:t>of</w:t>
      </w:r>
      <w:r>
        <w:rPr>
          <w:spacing w:val="20"/>
          <w:vertAlign w:val="baseline"/>
        </w:rPr>
        <w:t> </w:t>
      </w:r>
      <w:r>
        <w:rPr>
          <w:vertAlign w:val="baseline"/>
        </w:rPr>
        <w:t>creating</w:t>
      </w:r>
      <w:r>
        <w:rPr>
          <w:spacing w:val="19"/>
          <w:vertAlign w:val="baseline"/>
        </w:rPr>
        <w:t> </w:t>
      </w:r>
      <w:r>
        <w:rPr>
          <w:vertAlign w:val="baseline"/>
        </w:rPr>
        <w:t>a</w:t>
      </w:r>
      <w:r>
        <w:rPr>
          <w:spacing w:val="20"/>
          <w:vertAlign w:val="baseline"/>
        </w:rPr>
        <w:t> </w:t>
      </w:r>
      <w:r>
        <w:rPr>
          <w:vertAlign w:val="baseline"/>
        </w:rPr>
        <w:t>covariance</w:t>
      </w:r>
      <w:r>
        <w:rPr>
          <w:spacing w:val="20"/>
          <w:vertAlign w:val="baseline"/>
        </w:rPr>
        <w:t> </w:t>
      </w:r>
      <w:r>
        <w:rPr>
          <w:vertAlign w:val="baseline"/>
        </w:rPr>
        <w:t>matrix.</w:t>
      </w:r>
      <w:r>
        <w:rPr>
          <w:spacing w:val="21"/>
          <w:vertAlign w:val="baseline"/>
        </w:rPr>
        <w:t> </w:t>
      </w:r>
      <w:r>
        <w:rPr>
          <w:vertAlign w:val="baseline"/>
        </w:rPr>
        <w:t>For</w:t>
      </w:r>
    </w:p>
    <w:p>
      <w:pPr>
        <w:spacing w:after="0" w:line="480" w:lineRule="auto"/>
        <w:jc w:val="both"/>
        <w:sectPr>
          <w:pgSz w:w="12240" w:h="15840"/>
          <w:pgMar w:top="1500" w:bottom="280" w:left="1700" w:right="1380"/>
        </w:sectPr>
      </w:pPr>
    </w:p>
    <w:p>
      <w:pPr>
        <w:pStyle w:val="BodyText"/>
        <w:spacing w:line="129" w:lineRule="exact" w:before="49"/>
        <w:ind w:left="316"/>
        <w:rPr>
          <w:rFonts w:ascii="Cambria Math" w:eastAsia="Cambria Math"/>
        </w:rPr>
      </w:pPr>
      <w:r>
        <w:rPr/>
        <w:t>cross</w:t>
      </w:r>
      <w:r>
        <w:rPr>
          <w:spacing w:val="13"/>
        </w:rPr>
        <w:t> </w:t>
      </w:r>
      <w:r>
        <w:rPr/>
        <w:t>spectra,</w:t>
      </w:r>
      <w:r>
        <w:rPr>
          <w:spacing w:val="16"/>
        </w:rPr>
        <w:t> </w:t>
      </w:r>
      <w:r>
        <w:rPr/>
        <w:t>the</w:t>
      </w:r>
      <w:r>
        <w:rPr>
          <w:spacing w:val="16"/>
        </w:rPr>
        <w:t> </w:t>
      </w:r>
      <w:r>
        <w:rPr/>
        <w:t>periodogram</w:t>
      </w:r>
      <w:r>
        <w:rPr>
          <w:spacing w:val="15"/>
        </w:rPr>
        <w:t> </w:t>
      </w:r>
      <w:r>
        <w:rPr/>
        <w:t>can</w:t>
      </w:r>
      <w:r>
        <w:rPr>
          <w:spacing w:val="15"/>
        </w:rPr>
        <w:t> </w:t>
      </w:r>
      <w:r>
        <w:rPr/>
        <w:t>be</w:t>
      </w:r>
      <w:r>
        <w:rPr>
          <w:spacing w:val="16"/>
        </w:rPr>
        <w:t> </w:t>
      </w:r>
      <w:r>
        <w:rPr/>
        <w:t>generalized</w:t>
      </w:r>
      <w:r>
        <w:rPr>
          <w:spacing w:val="15"/>
        </w:rPr>
        <w:t> </w:t>
      </w:r>
      <w:r>
        <w:rPr/>
        <w:t>to</w:t>
      </w:r>
      <w:r>
        <w:rPr>
          <w:spacing w:val="3"/>
        </w:rPr>
        <w:t> </w:t>
      </w:r>
      <w:r>
        <w:rPr>
          <w:rFonts w:ascii="Cambria Math" w:eastAsia="Cambria Math"/>
        </w:rPr>
        <w:t>𝑃</w:t>
      </w:r>
    </w:p>
    <w:p>
      <w:pPr>
        <w:pStyle w:val="BodyText"/>
        <w:spacing w:line="179" w:lineRule="exact"/>
        <w:ind w:left="161"/>
        <w:rPr>
          <w:rFonts w:ascii="Cambria Math" w:hAnsi="Cambria Math" w:eastAsia="Cambria Math"/>
        </w:rPr>
      </w:pPr>
      <w:r>
        <w:rPr/>
        <w:br w:type="column"/>
      </w:r>
      <w:r>
        <w:rPr>
          <w:rFonts w:ascii="Cambria Math" w:hAnsi="Cambria Math" w:eastAsia="Cambria Math"/>
          <w:spacing w:val="-1"/>
          <w:w w:val="100"/>
          <w:position w:val="1"/>
        </w:rPr>
        <w:t>(</w:t>
      </w:r>
      <w:r>
        <w:rPr>
          <w:rFonts w:ascii="Cambria Math" w:hAnsi="Cambria Math" w:eastAsia="Cambria Math"/>
          <w:spacing w:val="2"/>
          <w:w w:val="100"/>
        </w:rPr>
        <w:t>𝜔</w:t>
      </w:r>
      <w:r>
        <w:rPr>
          <w:rFonts w:ascii="Cambria Math" w:hAnsi="Cambria Math" w:eastAsia="Cambria Math"/>
          <w:w w:val="100"/>
          <w:position w:val="1"/>
        </w:rPr>
        <w:t>)</w:t>
      </w:r>
      <w:r>
        <w:rPr>
          <w:rFonts w:ascii="Cambria Math" w:hAnsi="Cambria Math" w:eastAsia="Cambria Math"/>
          <w:spacing w:val="11"/>
          <w:position w:val="1"/>
        </w:rPr>
        <w:t> </w:t>
      </w:r>
      <w:r>
        <w:rPr>
          <w:rFonts w:ascii="Cambria Math" w:hAnsi="Cambria Math" w:eastAsia="Cambria Math"/>
          <w:w w:val="100"/>
        </w:rPr>
        <w:t>=</w:t>
      </w:r>
      <w:r>
        <w:rPr>
          <w:rFonts w:ascii="Cambria Math" w:hAnsi="Cambria Math" w:eastAsia="Cambria Math"/>
        </w:rPr>
        <w:t> </w:t>
      </w:r>
      <w:r>
        <w:rPr>
          <w:rFonts w:ascii="Cambria Math" w:hAnsi="Cambria Math" w:eastAsia="Cambria Math"/>
          <w:spacing w:val="-22"/>
        </w:rPr>
        <w:t> </w:t>
      </w:r>
      <w:r>
        <w:rPr>
          <w:rFonts w:ascii="Cambria Math" w:hAnsi="Cambria Math" w:eastAsia="Cambria Math"/>
          <w:w w:val="105"/>
          <w:position w:val="13"/>
          <w:sz w:val="16"/>
        </w:rPr>
        <w:t>1</w:t>
      </w:r>
      <w:r>
        <w:rPr>
          <w:rFonts w:ascii="Cambria Math" w:hAnsi="Cambria Math" w:eastAsia="Cambria Math"/>
          <w:position w:val="13"/>
          <w:sz w:val="16"/>
        </w:rPr>
        <w:t> </w:t>
      </w:r>
      <w:r>
        <w:rPr>
          <w:rFonts w:ascii="Cambria Math" w:hAnsi="Cambria Math" w:eastAsia="Cambria Math"/>
          <w:spacing w:val="-18"/>
          <w:position w:val="13"/>
          <w:sz w:val="16"/>
        </w:rPr>
        <w:t> </w:t>
      </w:r>
      <w:r>
        <w:rPr>
          <w:rFonts w:ascii="Cambria Math" w:hAnsi="Cambria Math" w:eastAsia="Cambria Math"/>
          <w:spacing w:val="-1"/>
          <w:w w:val="100"/>
        </w:rPr>
        <w:t>|</w:t>
      </w:r>
      <w:r>
        <w:rPr>
          <w:rFonts w:ascii="Cambria Math" w:hAnsi="Cambria Math" w:eastAsia="Cambria Math"/>
          <w:spacing w:val="-74"/>
          <w:w w:val="100"/>
        </w:rPr>
        <w:t>𝑆</w:t>
      </w:r>
      <w:r>
        <w:rPr>
          <w:rFonts w:ascii="Cambria Math" w:hAnsi="Cambria Math" w:eastAsia="Cambria Math"/>
          <w:w w:val="100"/>
          <w:position w:val="5"/>
        </w:rPr>
        <w:t>̃</w:t>
      </w:r>
      <w:r>
        <w:rPr>
          <w:rFonts w:ascii="Cambria Math" w:hAnsi="Cambria Math" w:eastAsia="Cambria Math"/>
          <w:position w:val="5"/>
        </w:rPr>
        <w:t> </w:t>
      </w:r>
      <w:r>
        <w:rPr>
          <w:rFonts w:ascii="Cambria Math" w:hAnsi="Cambria Math" w:eastAsia="Cambria Math"/>
          <w:spacing w:val="-6"/>
          <w:position w:val="5"/>
        </w:rPr>
        <w:t> </w:t>
      </w:r>
      <w:r>
        <w:rPr>
          <w:rFonts w:ascii="Cambria Math" w:hAnsi="Cambria Math" w:eastAsia="Cambria Math"/>
          <w:spacing w:val="-1"/>
          <w:w w:val="100"/>
        </w:rPr>
        <w:t>(</w:t>
      </w:r>
      <w:r>
        <w:rPr>
          <w:rFonts w:ascii="Cambria Math" w:hAnsi="Cambria Math" w:eastAsia="Cambria Math"/>
          <w:w w:val="100"/>
        </w:rPr>
        <w:t>𝜔</w:t>
      </w:r>
      <w:r>
        <w:rPr>
          <w:rFonts w:ascii="Cambria Math" w:hAnsi="Cambria Math" w:eastAsia="Cambria Math"/>
          <w:spacing w:val="-1"/>
          <w:w w:val="100"/>
        </w:rPr>
        <w:t>)</w:t>
      </w:r>
      <w:r>
        <w:rPr>
          <w:rFonts w:ascii="Cambria Math" w:hAnsi="Cambria Math" w:eastAsia="Cambria Math"/>
          <w:spacing w:val="-1"/>
          <w:w w:val="100"/>
        </w:rPr>
        <w:t>|</w:t>
      </w:r>
      <w:r>
        <w:rPr>
          <w:rFonts w:ascii="Cambria Math" w:hAnsi="Cambria Math" w:eastAsia="Cambria Math"/>
          <w:w w:val="100"/>
        </w:rPr>
        <w:t>|</w:t>
      </w:r>
      <w:r>
        <w:rPr>
          <w:rFonts w:ascii="Cambria Math" w:hAnsi="Cambria Math" w:eastAsia="Cambria Math"/>
          <w:spacing w:val="-74"/>
          <w:w w:val="100"/>
        </w:rPr>
        <w:t>𝑆</w:t>
      </w:r>
      <w:r>
        <w:rPr>
          <w:rFonts w:ascii="Cambria Math" w:hAnsi="Cambria Math" w:eastAsia="Cambria Math"/>
          <w:spacing w:val="15"/>
          <w:w w:val="100"/>
          <w:position w:val="5"/>
        </w:rPr>
        <w:t>̃</w:t>
      </w:r>
      <w:r>
        <w:rPr>
          <w:rFonts w:ascii="Cambria Math" w:hAnsi="Cambria Math" w:eastAsia="Cambria Math"/>
          <w:spacing w:val="8"/>
          <w:w w:val="100"/>
          <w:position w:val="9"/>
          <w:sz w:val="16"/>
        </w:rPr>
        <w:t>∗</w:t>
      </w:r>
      <w:r>
        <w:rPr>
          <w:rFonts w:ascii="Cambria Math" w:hAnsi="Cambria Math" w:eastAsia="Cambria Math"/>
          <w:spacing w:val="-1"/>
          <w:w w:val="100"/>
        </w:rPr>
        <w:t>(</w:t>
      </w:r>
      <w:r>
        <w:rPr>
          <w:rFonts w:ascii="Cambria Math" w:hAnsi="Cambria Math" w:eastAsia="Cambria Math"/>
          <w:spacing w:val="2"/>
          <w:w w:val="100"/>
        </w:rPr>
        <w:t>𝜔</w:t>
      </w:r>
      <w:r>
        <w:rPr>
          <w:rFonts w:ascii="Cambria Math" w:hAnsi="Cambria Math" w:eastAsia="Cambria Math"/>
          <w:spacing w:val="-1"/>
          <w:w w:val="100"/>
        </w:rPr>
        <w:t>)</w:t>
      </w:r>
      <w:r>
        <w:rPr>
          <w:rFonts w:ascii="Cambria Math" w:hAnsi="Cambria Math" w:eastAsia="Cambria Math"/>
          <w:spacing w:val="-1"/>
          <w:w w:val="100"/>
        </w:rPr>
        <w:t>|</w:t>
      </w:r>
      <w:r>
        <w:rPr>
          <w:w w:val="100"/>
        </w:rPr>
        <w:t>,</w:t>
      </w:r>
      <w:r>
        <w:rPr>
          <w:spacing w:val="18"/>
        </w:rPr>
        <w:t> </w:t>
      </w:r>
      <w:r>
        <w:rPr>
          <w:spacing w:val="-1"/>
          <w:w w:val="100"/>
        </w:rPr>
        <w:t>whe</w:t>
      </w:r>
      <w:r>
        <w:rPr>
          <w:spacing w:val="-3"/>
          <w:w w:val="100"/>
        </w:rPr>
        <w:t>r</w:t>
      </w:r>
      <w:r>
        <w:rPr>
          <w:w w:val="100"/>
        </w:rPr>
        <w:t>e</w:t>
      </w:r>
      <w:r>
        <w:rPr/>
        <w:t> </w:t>
      </w:r>
      <w:r>
        <w:rPr>
          <w:rFonts w:ascii="Cambria Math" w:hAnsi="Cambria Math" w:eastAsia="Cambria Math"/>
          <w:w w:val="100"/>
        </w:rPr>
        <w:t>𝑁</w:t>
      </w:r>
    </w:p>
    <w:p>
      <w:pPr>
        <w:pStyle w:val="BodyText"/>
        <w:spacing w:line="20" w:lineRule="exact"/>
        <w:ind w:left="792"/>
        <w:rPr>
          <w:rFonts w:ascii="Cambria Math"/>
          <w:sz w:val="2"/>
        </w:rPr>
      </w:pPr>
      <w:r>
        <w:rPr>
          <w:rFonts w:ascii="Cambria Math"/>
          <w:sz w:val="2"/>
        </w:rPr>
        <w:pict>
          <v:group style="width:6.25pt;height:.75pt;mso-position-horizontal-relative:char;mso-position-vertical-relative:line" coordorigin="0,0" coordsize="125,15">
            <v:rect style="position:absolute;left:0;top:0;width:125;height:15" filled="true" fillcolor="#000000" stroked="false">
              <v:fill type="solid"/>
            </v:rect>
          </v:group>
        </w:pict>
      </w:r>
      <w:r>
        <w:rPr>
          <w:rFonts w:ascii="Cambria Math"/>
          <w:sz w:val="2"/>
        </w:rPr>
      </w:r>
    </w:p>
    <w:p>
      <w:pPr>
        <w:spacing w:after="0" w:line="20" w:lineRule="exact"/>
        <w:rPr>
          <w:rFonts w:ascii="Cambria Math"/>
          <w:sz w:val="2"/>
        </w:rPr>
        <w:sectPr>
          <w:type w:val="continuous"/>
          <w:pgSz w:w="12240" w:h="15840"/>
          <w:pgMar w:top="1500" w:bottom="280" w:left="1700" w:right="1380"/>
          <w:cols w:num="2" w:equalWidth="0">
            <w:col w:w="5579" w:space="40"/>
            <w:col w:w="3541"/>
          </w:cols>
        </w:sectPr>
      </w:pPr>
    </w:p>
    <w:p>
      <w:pPr>
        <w:spacing w:line="141" w:lineRule="exact" w:before="0"/>
        <w:ind w:left="0" w:right="0" w:firstLine="0"/>
        <w:jc w:val="right"/>
        <w:rPr>
          <w:rFonts w:ascii="Cambria Math"/>
          <w:sz w:val="16"/>
        </w:rPr>
      </w:pPr>
      <w:r>
        <w:rPr>
          <w:rFonts w:ascii="Cambria Math"/>
          <w:w w:val="105"/>
          <w:sz w:val="16"/>
        </w:rPr>
        <w:t>1,2</w:t>
      </w:r>
    </w:p>
    <w:p>
      <w:pPr>
        <w:tabs>
          <w:tab w:pos="934" w:val="left" w:leader="none"/>
          <w:tab w:pos="1629" w:val="left" w:leader="none"/>
        </w:tabs>
        <w:spacing w:line="168" w:lineRule="auto" w:before="0"/>
        <w:ind w:left="601" w:right="0" w:firstLine="0"/>
        <w:jc w:val="left"/>
        <w:rPr>
          <w:rFonts w:ascii="Cambria Math" w:eastAsia="Cambria Math"/>
          <w:sz w:val="16"/>
        </w:rPr>
      </w:pPr>
      <w:r>
        <w:rPr/>
        <w:br w:type="column"/>
      </w:r>
      <w:r>
        <w:rPr>
          <w:rFonts w:ascii="Cambria Math" w:eastAsia="Cambria Math"/>
          <w:w w:val="105"/>
          <w:position w:val="-5"/>
          <w:sz w:val="16"/>
        </w:rPr>
        <w:t>𝑁</w:t>
        <w:tab/>
      </w:r>
      <w:r>
        <w:rPr>
          <w:rFonts w:ascii="Cambria Math" w:eastAsia="Cambria Math"/>
          <w:w w:val="105"/>
          <w:sz w:val="16"/>
        </w:rPr>
        <w:t>1</w:t>
        <w:tab/>
        <w:t>2</w:t>
      </w:r>
    </w:p>
    <w:p>
      <w:pPr>
        <w:spacing w:after="0" w:line="168" w:lineRule="auto"/>
        <w:jc w:val="left"/>
        <w:rPr>
          <w:rFonts w:ascii="Cambria Math" w:eastAsia="Cambria Math"/>
          <w:sz w:val="16"/>
        </w:rPr>
        <w:sectPr>
          <w:type w:val="continuous"/>
          <w:pgSz w:w="12240" w:h="15840"/>
          <w:pgMar w:top="1500" w:bottom="280" w:left="1700" w:right="1380"/>
          <w:cols w:num="2" w:equalWidth="0">
            <w:col w:w="5770" w:space="40"/>
            <w:col w:w="3350"/>
          </w:cols>
        </w:sectPr>
      </w:pPr>
    </w:p>
    <w:p>
      <w:pPr>
        <w:pStyle w:val="BodyText"/>
        <w:spacing w:before="11"/>
        <w:rPr>
          <w:rFonts w:ascii="Cambria Math"/>
          <w:sz w:val="14"/>
        </w:rPr>
      </w:pPr>
    </w:p>
    <w:p>
      <w:pPr>
        <w:pStyle w:val="BodyText"/>
        <w:spacing w:before="3"/>
        <w:rPr>
          <w:rFonts w:ascii="Cambria Math"/>
          <w:sz w:val="9"/>
        </w:rPr>
      </w:pPr>
    </w:p>
    <w:p>
      <w:pPr>
        <w:pStyle w:val="BodyText"/>
        <w:spacing w:line="20" w:lineRule="exact"/>
        <w:ind w:left="2268"/>
        <w:rPr>
          <w:rFonts w:ascii="Cambria Math"/>
          <w:sz w:val="2"/>
        </w:rPr>
      </w:pPr>
      <w:r>
        <w:rPr>
          <w:rFonts w:ascii="Cambria Math"/>
          <w:sz w:val="2"/>
        </w:rPr>
        <w:pict>
          <v:group style="width:24.25pt;height:.75pt;mso-position-horizontal-relative:char;mso-position-vertical-relative:line" coordorigin="0,0" coordsize="485,15">
            <v:rect style="position:absolute;left:0;top:0;width:485;height:15" filled="true" fillcolor="#000000" stroked="false">
              <v:fill type="solid"/>
            </v:rect>
          </v:group>
        </w:pict>
      </w:r>
      <w:r>
        <w:rPr>
          <w:rFonts w:ascii="Cambria Math"/>
          <w:sz w:val="2"/>
        </w:rPr>
      </w:r>
    </w:p>
    <w:p>
      <w:pPr>
        <w:pStyle w:val="BodyText"/>
        <w:spacing w:line="484" w:lineRule="auto"/>
        <w:ind w:left="316" w:right="275"/>
        <w:jc w:val="both"/>
      </w:pPr>
      <w:r>
        <w:rPr>
          <w:position w:val="1"/>
        </w:rPr>
        <w:t>can be defined as </w:t>
      </w:r>
      <w:r>
        <w:rPr>
          <w:rFonts w:ascii="Cambria Math" w:hAnsi="Cambria Math" w:eastAsia="Cambria Math"/>
        </w:rPr>
        <w:t>√</w:t>
      </w:r>
      <w:r>
        <w:rPr>
          <w:rFonts w:ascii="Cambria Math" w:hAnsi="Cambria Math" w:eastAsia="Cambria Math"/>
          <w:position w:val="1"/>
        </w:rPr>
        <w:t>𝑁</w:t>
      </w:r>
      <w:r>
        <w:rPr>
          <w:rFonts w:ascii="Cambria Math" w:hAnsi="Cambria Math" w:eastAsia="Cambria Math"/>
          <w:position w:val="1"/>
          <w:vertAlign w:val="subscript"/>
        </w:rPr>
        <w:t>1</w:t>
      </w:r>
      <w:r>
        <w:rPr>
          <w:rFonts w:ascii="Cambria Math" w:hAnsi="Cambria Math" w:eastAsia="Cambria Math"/>
          <w:position w:val="1"/>
          <w:vertAlign w:val="baseline"/>
        </w:rPr>
        <w:t>𝑁</w:t>
      </w:r>
      <w:r>
        <w:rPr>
          <w:rFonts w:ascii="Cambria Math" w:hAnsi="Cambria Math" w:eastAsia="Cambria Math"/>
          <w:position w:val="1"/>
          <w:vertAlign w:val="subscript"/>
        </w:rPr>
        <w:t>2</w:t>
      </w:r>
      <w:r>
        <w:rPr>
          <w:position w:val="1"/>
          <w:vertAlign w:val="baseline"/>
        </w:rPr>
        <w:t>, the geometric mean of the time series lengths. However, the</w:t>
      </w:r>
      <w:r>
        <w:rPr>
          <w:spacing w:val="1"/>
          <w:position w:val="1"/>
          <w:vertAlign w:val="baseline"/>
        </w:rPr>
        <w:t> </w:t>
      </w:r>
      <w:r>
        <w:rPr>
          <w:vertAlign w:val="baseline"/>
        </w:rPr>
        <w:t>normalized periodogram is</w:t>
      </w:r>
      <w:r>
        <w:rPr>
          <w:spacing w:val="1"/>
          <w:vertAlign w:val="baseline"/>
        </w:rPr>
        <w:t> </w:t>
      </w:r>
      <w:r>
        <w:rPr>
          <w:vertAlign w:val="baseline"/>
        </w:rPr>
        <w:t>defined</w:t>
      </w:r>
      <w:r>
        <w:rPr>
          <w:spacing w:val="1"/>
          <w:vertAlign w:val="baseline"/>
        </w:rPr>
        <w:t> </w:t>
      </w:r>
      <w:r>
        <w:rPr>
          <w:vertAlign w:val="baseline"/>
        </w:rPr>
        <w:t>with</w:t>
      </w:r>
      <w:r>
        <w:rPr>
          <w:spacing w:val="1"/>
          <w:vertAlign w:val="baseline"/>
        </w:rPr>
        <w:t> </w:t>
      </w:r>
      <w:r>
        <w:rPr>
          <w:vertAlign w:val="baseline"/>
        </w:rPr>
        <w:t>a</w:t>
      </w:r>
      <w:r>
        <w:rPr>
          <w:spacing w:val="1"/>
          <w:vertAlign w:val="baseline"/>
        </w:rPr>
        <w:t> </w:t>
      </w:r>
      <w:r>
        <w:rPr>
          <w:vertAlign w:val="baseline"/>
        </w:rPr>
        <w:t>constant inversely proportional</w:t>
      </w:r>
      <w:r>
        <w:rPr>
          <w:spacing w:val="1"/>
          <w:vertAlign w:val="baseline"/>
        </w:rPr>
        <w:t> </w:t>
      </w:r>
      <w:r>
        <w:rPr>
          <w:vertAlign w:val="baseline"/>
        </w:rPr>
        <w:t>to the</w:t>
      </w:r>
      <w:r>
        <w:rPr>
          <w:spacing w:val="1"/>
          <w:vertAlign w:val="baseline"/>
        </w:rPr>
        <w:t> </w:t>
      </w:r>
      <w:r>
        <w:rPr>
          <w:vertAlign w:val="baseline"/>
        </w:rPr>
        <w:t>total</w:t>
      </w:r>
      <w:r>
        <w:rPr>
          <w:spacing w:val="1"/>
          <w:vertAlign w:val="baseline"/>
        </w:rPr>
        <w:t> </w:t>
      </w:r>
      <w:r>
        <w:rPr>
          <w:vertAlign w:val="baseline"/>
        </w:rPr>
        <w:t>variance,</w:t>
      </w:r>
      <w:r>
        <w:rPr>
          <w:spacing w:val="1"/>
          <w:vertAlign w:val="baseline"/>
        </w:rPr>
        <w:t> </w:t>
      </w:r>
      <w:r>
        <w:rPr>
          <w:vertAlign w:val="baseline"/>
        </w:rPr>
        <w:t>as</w:t>
      </w:r>
      <w:r>
        <w:rPr>
          <w:spacing w:val="1"/>
          <w:vertAlign w:val="baseline"/>
        </w:rPr>
        <w:t> </w:t>
      </w:r>
      <w:r>
        <w:rPr>
          <w:vertAlign w:val="baseline"/>
        </w:rPr>
        <w:t>opposed</w:t>
      </w:r>
      <w:r>
        <w:rPr>
          <w:spacing w:val="1"/>
          <w:vertAlign w:val="baseline"/>
        </w:rPr>
        <w:t> </w:t>
      </w:r>
      <w:r>
        <w:rPr>
          <w:vertAlign w:val="baseline"/>
        </w:rPr>
        <w:t>to</w:t>
      </w:r>
      <w:r>
        <w:rPr>
          <w:spacing w:val="1"/>
          <w:vertAlign w:val="baseline"/>
        </w:rPr>
        <w:t> </w:t>
      </w:r>
      <w:r>
        <w:rPr>
          <w:vertAlign w:val="baseline"/>
        </w:rPr>
        <w:t>dividing</w:t>
      </w:r>
      <w:r>
        <w:rPr>
          <w:spacing w:val="1"/>
          <w:vertAlign w:val="baseline"/>
        </w:rPr>
        <w:t> </w:t>
      </w:r>
      <w:r>
        <w:rPr>
          <w:vertAlign w:val="baseline"/>
        </w:rPr>
        <w:t>by</w:t>
      </w:r>
      <w:r>
        <w:rPr>
          <w:spacing w:val="1"/>
          <w:vertAlign w:val="baseline"/>
        </w:rPr>
        <w:t> </w:t>
      </w:r>
      <w:r>
        <w:rPr>
          <w:vertAlign w:val="baseline"/>
        </w:rPr>
        <w:t>the</w:t>
      </w:r>
      <w:r>
        <w:rPr>
          <w:spacing w:val="1"/>
          <w:vertAlign w:val="baseline"/>
        </w:rPr>
        <w:t> </w:t>
      </w:r>
      <w:r>
        <w:rPr>
          <w:vertAlign w:val="baseline"/>
        </w:rPr>
        <w:t>number</w:t>
      </w:r>
      <w:r>
        <w:rPr>
          <w:spacing w:val="1"/>
          <w:vertAlign w:val="baseline"/>
        </w:rPr>
        <w:t> </w:t>
      </w:r>
      <w:r>
        <w:rPr>
          <w:vertAlign w:val="baseline"/>
        </w:rPr>
        <w:t>of</w:t>
      </w:r>
      <w:r>
        <w:rPr>
          <w:spacing w:val="1"/>
          <w:vertAlign w:val="baseline"/>
        </w:rPr>
        <w:t> </w:t>
      </w:r>
      <w:r>
        <w:rPr>
          <w:vertAlign w:val="baseline"/>
        </w:rPr>
        <w:t>observations</w:t>
      </w:r>
      <w:r>
        <w:rPr>
          <w:spacing w:val="1"/>
          <w:vertAlign w:val="baseline"/>
        </w:rPr>
        <w:t> </w:t>
      </w:r>
      <w:r>
        <w:rPr>
          <w:vertAlign w:val="baseline"/>
        </w:rPr>
        <w:t>(Horne</w:t>
      </w:r>
      <w:r>
        <w:rPr>
          <w:spacing w:val="1"/>
          <w:vertAlign w:val="baseline"/>
        </w:rPr>
        <w:t> </w:t>
      </w:r>
      <w:r>
        <w:rPr>
          <w:vertAlign w:val="baseline"/>
        </w:rPr>
        <w:t>and</w:t>
      </w:r>
      <w:r>
        <w:rPr>
          <w:spacing w:val="1"/>
          <w:vertAlign w:val="baseline"/>
        </w:rPr>
        <w:t> </w:t>
      </w:r>
      <w:r>
        <w:rPr>
          <w:vertAlign w:val="baseline"/>
        </w:rPr>
        <w:t>Baliunas,</w:t>
      </w:r>
      <w:r>
        <w:rPr>
          <w:spacing w:val="-46"/>
          <w:vertAlign w:val="baseline"/>
        </w:rPr>
        <w:t> </w:t>
      </w:r>
      <w:r>
        <w:rPr>
          <w:vertAlign w:val="baseline"/>
        </w:rPr>
        <w:t>1986).</w:t>
      </w:r>
    </w:p>
    <w:p>
      <w:pPr>
        <w:pStyle w:val="BodyText"/>
        <w:spacing w:line="225" w:lineRule="exact"/>
        <w:ind w:left="1036"/>
      </w:pPr>
      <w:r>
        <w:rPr/>
        <w:t>The</w:t>
      </w:r>
      <w:r>
        <w:rPr>
          <w:spacing w:val="14"/>
        </w:rPr>
        <w:t> </w:t>
      </w:r>
      <w:r>
        <w:rPr/>
        <w:t>Lomb-Scargle</w:t>
      </w:r>
      <w:r>
        <w:rPr>
          <w:spacing w:val="61"/>
        </w:rPr>
        <w:t> </w:t>
      </w:r>
      <w:r>
        <w:rPr/>
        <w:t>periodogram</w:t>
      </w:r>
      <w:r>
        <w:rPr>
          <w:spacing w:val="62"/>
        </w:rPr>
        <w:t> </w:t>
      </w:r>
      <w:r>
        <w:rPr/>
        <w:t>as</w:t>
      </w:r>
      <w:r>
        <w:rPr>
          <w:spacing w:val="59"/>
        </w:rPr>
        <w:t> </w:t>
      </w:r>
      <w:r>
        <w:rPr/>
        <w:t>classically</w:t>
      </w:r>
      <w:r>
        <w:rPr>
          <w:spacing w:val="61"/>
        </w:rPr>
        <w:t> </w:t>
      </w:r>
      <w:r>
        <w:rPr/>
        <w:t>derived</w:t>
      </w:r>
      <w:r>
        <w:rPr>
          <w:spacing w:val="60"/>
        </w:rPr>
        <w:t> </w:t>
      </w:r>
      <w:r>
        <w:rPr/>
        <w:t>can</w:t>
      </w:r>
      <w:r>
        <w:rPr>
          <w:spacing w:val="60"/>
        </w:rPr>
        <w:t> </w:t>
      </w:r>
      <w:r>
        <w:rPr/>
        <w:t>be</w:t>
      </w:r>
      <w:r>
        <w:rPr>
          <w:spacing w:val="62"/>
        </w:rPr>
        <w:t> </w:t>
      </w:r>
      <w:r>
        <w:rPr/>
        <w:t>found</w:t>
      </w:r>
      <w:r>
        <w:rPr>
          <w:spacing w:val="60"/>
        </w:rPr>
        <w:t> </w:t>
      </w:r>
      <w:r>
        <w:rPr/>
        <w:t>in</w:t>
      </w:r>
      <w:r>
        <w:rPr>
          <w:spacing w:val="60"/>
        </w:rPr>
        <w:t> </w:t>
      </w:r>
      <w:r>
        <w:rPr/>
        <w:t>Scargle</w:t>
      </w:r>
    </w:p>
    <w:p>
      <w:pPr>
        <w:pStyle w:val="BodyText"/>
        <w:spacing w:before="9"/>
        <w:rPr>
          <w:sz w:val="21"/>
        </w:rPr>
      </w:pPr>
    </w:p>
    <w:p>
      <w:pPr>
        <w:pStyle w:val="BodyText"/>
        <w:spacing w:line="480" w:lineRule="auto"/>
        <w:ind w:left="316" w:right="270"/>
        <w:jc w:val="both"/>
      </w:pPr>
      <w:r>
        <w:rPr/>
        <w:t>(1982), as well as numerous other papers on the topic. For evenly spaced data, </w:t>
      </w:r>
      <w:r>
        <w:rPr>
          <w:rFonts w:ascii="Cambria Math" w:hAnsi="Cambria Math" w:eastAsia="Cambria Math"/>
        </w:rPr>
        <w:t>𝑡 </w:t>
      </w:r>
      <w:r>
        <w:rPr/>
        <w:t>is simply</w:t>
      </w:r>
      <w:r>
        <w:rPr>
          <w:spacing w:val="1"/>
        </w:rPr>
        <w:t> </w:t>
      </w:r>
      <w:r>
        <w:rPr/>
        <w:t>the time between samples, but to preserve the “invariance of time translation," as Scargle</w:t>
      </w:r>
      <w:r>
        <w:rPr>
          <w:spacing w:val="1"/>
        </w:rPr>
        <w:t> </w:t>
      </w:r>
      <w:r>
        <w:rPr/>
        <w:t>(1982)</w:t>
      </w:r>
      <w:r>
        <w:rPr>
          <w:spacing w:val="-2"/>
        </w:rPr>
        <w:t> </w:t>
      </w:r>
      <w:r>
        <w:rPr/>
        <w:t>phrases it,</w:t>
      </w:r>
      <w:r>
        <w:rPr>
          <w:spacing w:val="-1"/>
        </w:rPr>
        <w:t> </w:t>
      </w:r>
      <w:r>
        <w:rPr/>
        <w:t>a constant</w:t>
      </w:r>
      <w:r>
        <w:rPr>
          <w:spacing w:val="-1"/>
        </w:rPr>
        <w:t> </w:t>
      </w:r>
      <w:r>
        <w:rPr>
          <w:rFonts w:ascii="Cambria Math" w:hAnsi="Cambria Math" w:eastAsia="Cambria Math"/>
        </w:rPr>
        <w:t>𝜏</w:t>
      </w:r>
      <w:r>
        <w:rPr>
          <w:rFonts w:ascii="Cambria Math" w:hAnsi="Cambria Math" w:eastAsia="Cambria Math"/>
          <w:spacing w:val="3"/>
        </w:rPr>
        <w:t> </w:t>
      </w:r>
      <w:r>
        <w:rPr/>
        <w:t>must</w:t>
      </w:r>
      <w:r>
        <w:rPr>
          <w:spacing w:val="-1"/>
        </w:rPr>
        <w:t> </w:t>
      </w:r>
      <w:r>
        <w:rPr/>
        <w:t>be defined</w:t>
      </w:r>
      <w:r>
        <w:rPr>
          <w:spacing w:val="-2"/>
        </w:rPr>
        <w:t> </w:t>
      </w:r>
      <w:r>
        <w:rPr/>
        <w:t>as</w:t>
      </w:r>
    </w:p>
    <w:p>
      <w:pPr>
        <w:spacing w:after="0" w:line="480" w:lineRule="auto"/>
        <w:jc w:val="both"/>
        <w:sectPr>
          <w:type w:val="continuous"/>
          <w:pgSz w:w="12240" w:h="15840"/>
          <w:pgMar w:top="1500" w:bottom="280" w:left="1700" w:right="1380"/>
        </w:sectPr>
      </w:pPr>
    </w:p>
    <w:p>
      <w:pPr>
        <w:pStyle w:val="BodyText"/>
        <w:spacing w:before="6" w:after="1"/>
        <w:rPr>
          <w:sz w:val="29"/>
        </w:rPr>
      </w:pPr>
    </w:p>
    <w:tbl>
      <w:tblPr>
        <w:tblW w:w="0" w:type="auto"/>
        <w:jc w:val="left"/>
        <w:tblInd w:w="297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4219"/>
        <w:gridCol w:w="1802"/>
      </w:tblGrid>
      <w:tr>
        <w:trPr>
          <w:trHeight w:val="606" w:hRule="atLeast"/>
        </w:trPr>
        <w:tc>
          <w:tcPr>
            <w:tcW w:w="4219" w:type="dxa"/>
          </w:tcPr>
          <w:p>
            <w:pPr>
              <w:pStyle w:val="TableParagraph"/>
              <w:tabs>
                <w:tab w:pos="1615" w:val="left" w:leader="none"/>
              </w:tabs>
              <w:spacing w:line="191" w:lineRule="exact"/>
              <w:ind w:left="672"/>
              <w:rPr>
                <w:sz w:val="22"/>
              </w:rPr>
            </w:pPr>
            <w:r>
              <w:rPr>
                <w:w w:val="110"/>
                <w:sz w:val="22"/>
              </w:rPr>
              <w:t>1</w:t>
              <w:tab/>
            </w:r>
            <w:r>
              <w:rPr>
                <w:w w:val="105"/>
                <w:position w:val="1"/>
                <w:sz w:val="22"/>
              </w:rPr>
              <w:t>∑</w:t>
            </w:r>
            <w:r>
              <w:rPr>
                <w:w w:val="105"/>
                <w:position w:val="1"/>
                <w:sz w:val="22"/>
                <w:vertAlign w:val="subscript"/>
              </w:rPr>
              <w:t>𝑗</w:t>
            </w:r>
            <w:r>
              <w:rPr>
                <w:spacing w:val="-10"/>
                <w:w w:val="105"/>
                <w:position w:val="1"/>
                <w:sz w:val="22"/>
                <w:vertAlign w:val="baseline"/>
              </w:rPr>
              <w:t> </w:t>
            </w:r>
            <w:r>
              <w:rPr>
                <w:w w:val="105"/>
                <w:position w:val="1"/>
                <w:sz w:val="22"/>
                <w:vertAlign w:val="baseline"/>
              </w:rPr>
              <w:t>sin</w:t>
            </w:r>
            <w:r>
              <w:rPr>
                <w:w w:val="105"/>
                <w:sz w:val="22"/>
                <w:vertAlign w:val="baseline"/>
              </w:rPr>
              <w:t>(</w:t>
            </w:r>
            <w:r>
              <w:rPr>
                <w:w w:val="105"/>
                <w:position w:val="1"/>
                <w:sz w:val="22"/>
                <w:vertAlign w:val="baseline"/>
              </w:rPr>
              <w:t>2𝜔𝑡</w:t>
            </w:r>
            <w:r>
              <w:rPr>
                <w:w w:val="105"/>
                <w:position w:val="1"/>
                <w:sz w:val="22"/>
                <w:vertAlign w:val="subscript"/>
              </w:rPr>
              <w:t>𝑗</w:t>
            </w:r>
            <w:r>
              <w:rPr>
                <w:w w:val="105"/>
                <w:sz w:val="22"/>
                <w:vertAlign w:val="baseline"/>
              </w:rPr>
              <w:t>)</w:t>
            </w:r>
          </w:p>
          <w:p>
            <w:pPr>
              <w:pStyle w:val="TableParagraph"/>
              <w:tabs>
                <w:tab w:pos="915" w:val="left" w:leader="none"/>
                <w:tab w:pos="2821" w:val="left" w:leader="none"/>
              </w:tabs>
              <w:spacing w:line="160" w:lineRule="exact"/>
              <w:ind w:left="200"/>
              <w:rPr>
                <w:rFonts w:ascii="Cambria" w:hAnsi="Cambria" w:eastAsia="Cambria"/>
                <w:sz w:val="22"/>
              </w:rPr>
            </w:pPr>
            <w:r>
              <w:rPr>
                <w:w w:val="115"/>
                <w:sz w:val="22"/>
              </w:rPr>
              <w:t>𝜏</w:t>
            </w:r>
            <w:r>
              <w:rPr>
                <w:spacing w:val="-6"/>
                <w:w w:val="115"/>
                <w:sz w:val="22"/>
              </w:rPr>
              <w:t> </w:t>
            </w:r>
            <w:r>
              <w:rPr>
                <w:w w:val="115"/>
                <w:sz w:val="22"/>
              </w:rPr>
              <w:t>=</w:t>
              <w:tab/>
            </w:r>
            <w:r>
              <w:rPr>
                <w:w w:val="110"/>
                <w:sz w:val="22"/>
              </w:rPr>
              <w:t>tan</w:t>
            </w:r>
            <w:r>
              <w:rPr>
                <w:w w:val="110"/>
                <w:sz w:val="22"/>
                <w:vertAlign w:val="superscript"/>
              </w:rPr>
              <w:t>−1</w:t>
            </w:r>
            <w:r>
              <w:rPr>
                <w:spacing w:val="-8"/>
                <w:w w:val="110"/>
                <w:sz w:val="22"/>
                <w:vertAlign w:val="baseline"/>
              </w:rPr>
              <w:t> </w:t>
            </w:r>
            <w:r>
              <w:rPr>
                <w:w w:val="110"/>
                <w:sz w:val="22"/>
                <w:vertAlign w:val="baseline"/>
              </w:rPr>
              <w:t>(</w:t>
              <w:tab/>
            </w:r>
            <w:r>
              <w:rPr>
                <w:w w:val="115"/>
                <w:sz w:val="22"/>
                <w:vertAlign w:val="baseline"/>
              </w:rPr>
              <w:t>)</w:t>
            </w:r>
            <w:r>
              <w:rPr>
                <w:spacing w:val="34"/>
                <w:w w:val="115"/>
                <w:sz w:val="22"/>
                <w:vertAlign w:val="baseline"/>
              </w:rPr>
              <w:t> </w:t>
            </w:r>
            <w:r>
              <w:rPr>
                <w:rFonts w:ascii="Cambria" w:hAnsi="Cambria" w:eastAsia="Cambria"/>
                <w:w w:val="115"/>
                <w:sz w:val="22"/>
                <w:vertAlign w:val="baseline"/>
              </w:rPr>
              <w:t>,</w:t>
            </w:r>
          </w:p>
          <w:p>
            <w:pPr>
              <w:pStyle w:val="TableParagraph"/>
              <w:tabs>
                <w:tab w:pos="1601" w:val="left" w:leader="none"/>
              </w:tabs>
              <w:spacing w:line="224" w:lineRule="exact"/>
              <w:ind w:left="591"/>
              <w:rPr>
                <w:sz w:val="22"/>
              </w:rPr>
            </w:pPr>
            <w:r>
              <w:rPr>
                <w:w w:val="110"/>
                <w:position w:val="2"/>
                <w:sz w:val="22"/>
              </w:rPr>
              <w:t>2𝜔</w:t>
              <w:tab/>
            </w:r>
            <w:r>
              <w:rPr>
                <w:w w:val="105"/>
                <w:position w:val="1"/>
                <w:sz w:val="22"/>
              </w:rPr>
              <w:t>∑</w:t>
            </w:r>
            <w:r>
              <w:rPr>
                <w:w w:val="105"/>
                <w:position w:val="1"/>
                <w:sz w:val="22"/>
                <w:vertAlign w:val="subscript"/>
              </w:rPr>
              <w:t>𝑗</w:t>
            </w:r>
            <w:r>
              <w:rPr>
                <w:spacing w:val="-11"/>
                <w:w w:val="105"/>
                <w:position w:val="1"/>
                <w:sz w:val="22"/>
                <w:vertAlign w:val="baseline"/>
              </w:rPr>
              <w:t> </w:t>
            </w:r>
            <w:r>
              <w:rPr>
                <w:w w:val="105"/>
                <w:sz w:val="22"/>
                <w:vertAlign w:val="baseline"/>
              </w:rPr>
              <w:t>cos(2𝜔𝑡</w:t>
            </w:r>
            <w:r>
              <w:rPr>
                <w:w w:val="105"/>
                <w:sz w:val="22"/>
                <w:vertAlign w:val="subscript"/>
              </w:rPr>
              <w:t>𝑗</w:t>
            </w:r>
            <w:r>
              <w:rPr>
                <w:w w:val="105"/>
                <w:sz w:val="22"/>
                <w:vertAlign w:val="baseline"/>
              </w:rPr>
              <w:t>)</w:t>
            </w:r>
          </w:p>
        </w:tc>
        <w:tc>
          <w:tcPr>
            <w:tcW w:w="1802" w:type="dxa"/>
          </w:tcPr>
          <w:p>
            <w:pPr>
              <w:pStyle w:val="TableParagraph"/>
              <w:spacing w:before="147"/>
              <w:ind w:left="1144"/>
              <w:rPr>
                <w:rFonts w:ascii="Cambria"/>
                <w:sz w:val="22"/>
              </w:rPr>
            </w:pPr>
            <w:r>
              <w:rPr>
                <w:rFonts w:ascii="Cambria"/>
                <w:sz w:val="22"/>
              </w:rPr>
              <w:t>(2.6)</w:t>
            </w:r>
          </w:p>
        </w:tc>
      </w:tr>
    </w:tbl>
    <w:p>
      <w:pPr>
        <w:pStyle w:val="BodyText"/>
        <w:spacing w:before="10"/>
        <w:rPr>
          <w:sz w:val="12"/>
        </w:rPr>
      </w:pPr>
    </w:p>
    <w:p>
      <w:pPr>
        <w:pStyle w:val="BodyText"/>
        <w:spacing w:before="101"/>
        <w:ind w:left="316"/>
      </w:pPr>
      <w:r>
        <w:rPr/>
        <w:pict>
          <v:rect style="position:absolute;margin-left:262.730011pt;margin-top:-23.617865pt;width:14.28pt;height:.72pt;mso-position-horizontal-relative:page;mso-position-vertical-relative:paragraph;z-index:-16901120" filled="true" fillcolor="#000000" stroked="false">
            <v:fill type="solid"/>
            <w10:wrap type="none"/>
          </v:rect>
        </w:pict>
      </w:r>
      <w:r>
        <w:rPr/>
        <w:pict>
          <v:rect style="position:absolute;margin-left:313.25pt;margin-top:-23.617865pt;width:60.984pt;height:.72pt;mso-position-horizontal-relative:page;mso-position-vertical-relative:paragraph;z-index:-16900608" filled="true" fillcolor="#000000" stroked="false">
            <v:fill type="solid"/>
            <w10:wrap type="none"/>
          </v:rect>
        </w:pict>
      </w:r>
      <w:r>
        <w:rPr/>
        <w:t>which</w:t>
      </w:r>
      <w:r>
        <w:rPr>
          <w:spacing w:val="21"/>
        </w:rPr>
        <w:t> </w:t>
      </w:r>
      <w:r>
        <w:rPr/>
        <w:t>can</w:t>
      </w:r>
      <w:r>
        <w:rPr>
          <w:spacing w:val="20"/>
        </w:rPr>
        <w:t> </w:t>
      </w:r>
      <w:r>
        <w:rPr/>
        <w:t>then</w:t>
      </w:r>
      <w:r>
        <w:rPr>
          <w:spacing w:val="21"/>
        </w:rPr>
        <w:t> </w:t>
      </w:r>
      <w:r>
        <w:rPr/>
        <w:t>be</w:t>
      </w:r>
      <w:r>
        <w:rPr>
          <w:spacing w:val="21"/>
        </w:rPr>
        <w:t> </w:t>
      </w:r>
      <w:r>
        <w:rPr/>
        <w:t>used</w:t>
      </w:r>
      <w:r>
        <w:rPr>
          <w:spacing w:val="22"/>
        </w:rPr>
        <w:t> </w:t>
      </w:r>
      <w:r>
        <w:rPr/>
        <w:t>to</w:t>
      </w:r>
      <w:r>
        <w:rPr>
          <w:spacing w:val="21"/>
        </w:rPr>
        <w:t> </w:t>
      </w:r>
      <w:r>
        <w:rPr/>
        <w:t>augment</w:t>
      </w:r>
      <w:r>
        <w:rPr>
          <w:spacing w:val="-2"/>
        </w:rPr>
        <w:t> </w:t>
      </w:r>
      <w:r>
        <w:rPr>
          <w:rFonts w:ascii="Cambria Math" w:eastAsia="Cambria Math"/>
        </w:rPr>
        <w:t>𝑡</w:t>
      </w:r>
      <w:r>
        <w:rPr>
          <w:rFonts w:ascii="Cambria Math" w:eastAsia="Cambria Math"/>
          <w:spacing w:val="2"/>
        </w:rPr>
        <w:t> </w:t>
      </w:r>
      <w:r>
        <w:rPr/>
        <w:t>where</w:t>
      </w:r>
      <w:r>
        <w:rPr>
          <w:spacing w:val="22"/>
        </w:rPr>
        <w:t> </w:t>
      </w:r>
      <w:r>
        <w:rPr/>
        <w:t>it</w:t>
      </w:r>
      <w:r>
        <w:rPr>
          <w:spacing w:val="20"/>
        </w:rPr>
        <w:t> </w:t>
      </w:r>
      <w:r>
        <w:rPr/>
        <w:t>occurs</w:t>
      </w:r>
      <w:r>
        <w:rPr>
          <w:spacing w:val="25"/>
        </w:rPr>
        <w:t> </w:t>
      </w:r>
      <w:r>
        <w:rPr/>
        <w:t>in</w:t>
      </w:r>
      <w:r>
        <w:rPr>
          <w:spacing w:val="21"/>
        </w:rPr>
        <w:t> </w:t>
      </w:r>
      <w:r>
        <w:rPr/>
        <w:t>the</w:t>
      </w:r>
      <w:r>
        <w:rPr>
          <w:spacing w:val="21"/>
        </w:rPr>
        <w:t> </w:t>
      </w:r>
      <w:r>
        <w:rPr/>
        <w:t>basic</w:t>
      </w:r>
      <w:r>
        <w:rPr>
          <w:spacing w:val="23"/>
        </w:rPr>
        <w:t> </w:t>
      </w:r>
      <w:r>
        <w:rPr/>
        <w:t>periodogram</w:t>
      </w:r>
      <w:r>
        <w:rPr>
          <w:spacing w:val="21"/>
        </w:rPr>
        <w:t> </w:t>
      </w:r>
      <w:r>
        <w:rPr/>
        <w:t>equation.</w:t>
      </w:r>
    </w:p>
    <w:p>
      <w:pPr>
        <w:pStyle w:val="BodyText"/>
      </w:pPr>
    </w:p>
    <w:p>
      <w:pPr>
        <w:pStyle w:val="BodyText"/>
        <w:ind w:left="316"/>
      </w:pPr>
      <w:r>
        <w:rPr/>
        <w:pict>
          <v:rect style="position:absolute;margin-left:139.580002pt;margin-top:49.69215pt;width:18.240pt;height:.72pt;mso-position-horizontal-relative:page;mso-position-vertical-relative:paragraph;z-index:-16900096" filled="true" fillcolor="#000000" stroked="false">
            <v:fill type="solid"/>
            <w10:wrap type="none"/>
          </v:rect>
        </w:pict>
      </w:r>
      <w:r>
        <w:rPr/>
        <w:pict>
          <v:rect style="position:absolute;margin-left:209.449997pt;margin-top:49.69215pt;width:18.240pt;height:.72pt;mso-position-horizontal-relative:page;mso-position-vertical-relative:paragraph;z-index:-16899584" filled="true" fillcolor="#000000" stroked="false">
            <v:fill type="solid"/>
            <w10:wrap type="none"/>
          </v:rect>
        </w:pict>
      </w:r>
      <w:r>
        <w:rPr/>
        <w:t>The</w:t>
      </w:r>
      <w:r>
        <w:rPr>
          <w:spacing w:val="-2"/>
        </w:rPr>
        <w:t> </w:t>
      </w:r>
      <w:r>
        <w:rPr/>
        <w:t>discretized</w:t>
      </w:r>
      <w:r>
        <w:rPr>
          <w:spacing w:val="-2"/>
        </w:rPr>
        <w:t> </w:t>
      </w:r>
      <w:r>
        <w:rPr/>
        <w:t>form of</w:t>
      </w:r>
      <w:r>
        <w:rPr>
          <w:spacing w:val="-2"/>
        </w:rPr>
        <w:t> </w:t>
      </w:r>
      <w:r>
        <w:rPr/>
        <w:t>the</w:t>
      </w:r>
      <w:r>
        <w:rPr>
          <w:spacing w:val="-1"/>
        </w:rPr>
        <w:t> </w:t>
      </w:r>
      <w:r>
        <w:rPr/>
        <w:t>periodogram</w:t>
      </w:r>
      <w:r>
        <w:rPr>
          <w:spacing w:val="-1"/>
        </w:rPr>
        <w:t> </w:t>
      </w:r>
      <w:r>
        <w:rPr/>
        <w:t>is therefore defined</w:t>
      </w:r>
      <w:r>
        <w:rPr>
          <w:spacing w:val="-2"/>
        </w:rPr>
        <w:t> </w:t>
      </w:r>
      <w:r>
        <w:rPr/>
        <w:t>for</w:t>
      </w:r>
      <w:r>
        <w:rPr>
          <w:spacing w:val="-2"/>
        </w:rPr>
        <w:t> </w:t>
      </w:r>
      <w:r>
        <w:rPr/>
        <w:t>spectra</w:t>
      </w:r>
      <w:r>
        <w:rPr>
          <w:spacing w:val="-2"/>
        </w:rPr>
        <w:t> </w:t>
      </w:r>
      <w:r>
        <w:rPr/>
        <w:t>as</w:t>
      </w:r>
    </w:p>
    <w:p>
      <w:pPr>
        <w:pStyle w:val="BodyText"/>
        <w:spacing w:before="7"/>
      </w:pPr>
    </w:p>
    <w:tbl>
      <w:tblPr>
        <w:tblW w:w="0" w:type="auto"/>
        <w:jc w:val="left"/>
        <w:tblInd w:w="123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7737"/>
        <w:gridCol w:w="999"/>
      </w:tblGrid>
      <w:tr>
        <w:trPr>
          <w:trHeight w:val="1935" w:hRule="atLeast"/>
        </w:trPr>
        <w:tc>
          <w:tcPr>
            <w:tcW w:w="7737" w:type="dxa"/>
          </w:tcPr>
          <w:p>
            <w:pPr>
              <w:pStyle w:val="TableParagraph"/>
              <w:tabs>
                <w:tab w:pos="5192" w:val="left" w:leader="none"/>
              </w:tabs>
              <w:spacing w:line="158" w:lineRule="auto"/>
              <w:ind w:left="2898"/>
              <w:rPr>
                <w:sz w:val="16"/>
              </w:rPr>
            </w:pPr>
            <w:r>
              <w:rPr>
                <w:w w:val="105"/>
                <w:position w:val="-5"/>
                <w:sz w:val="16"/>
              </w:rPr>
              <w:t>𝑁</w:t>
            </w:r>
            <w:r>
              <w:rPr>
                <w:w w:val="105"/>
                <w:position w:val="-8"/>
                <w:sz w:val="13"/>
              </w:rPr>
              <w:t>0</w:t>
              <w:tab/>
            </w:r>
            <w:r>
              <w:rPr>
                <w:w w:val="105"/>
                <w:sz w:val="16"/>
              </w:rPr>
              <w:t>2</w:t>
            </w:r>
          </w:p>
          <w:p>
            <w:pPr>
              <w:pStyle w:val="TableParagraph"/>
              <w:tabs>
                <w:tab w:pos="1985" w:val="left" w:leader="none"/>
                <w:tab w:pos="2492" w:val="left" w:leader="none"/>
              </w:tabs>
              <w:spacing w:line="149" w:lineRule="exact"/>
              <w:ind w:left="1095"/>
              <w:rPr>
                <w:sz w:val="22"/>
              </w:rPr>
            </w:pPr>
            <w:r>
              <w:rPr>
                <w:w w:val="105"/>
                <w:sz w:val="22"/>
              </w:rPr>
              <w:t>1</w:t>
              <w:tab/>
            </w:r>
            <w:r>
              <w:rPr>
                <w:w w:val="105"/>
                <w:sz w:val="22"/>
                <w:vertAlign w:val="subscript"/>
              </w:rPr>
              <w:t>2</w:t>
            </w:r>
            <w:r>
              <w:rPr>
                <w:w w:val="105"/>
                <w:sz w:val="22"/>
                <w:vertAlign w:val="baseline"/>
              </w:rPr>
              <w:tab/>
              <w:t>1</w:t>
            </w:r>
          </w:p>
          <w:p>
            <w:pPr>
              <w:pStyle w:val="TableParagraph"/>
              <w:tabs>
                <w:tab w:pos="1378" w:val="left" w:leader="none"/>
                <w:tab w:pos="2372" w:val="left" w:leader="none"/>
                <w:tab w:pos="2775" w:val="left" w:leader="none"/>
              </w:tabs>
              <w:spacing w:line="136" w:lineRule="auto" w:before="17"/>
              <w:ind w:left="975" w:right="2541" w:hanging="776"/>
              <w:rPr>
                <w:sz w:val="22"/>
              </w:rPr>
            </w:pPr>
            <w:r>
              <w:rPr>
                <w:w w:val="105"/>
                <w:sz w:val="22"/>
              </w:rPr>
              <w:t>𝑃</w:t>
            </w:r>
            <w:r>
              <w:rPr>
                <w:w w:val="105"/>
                <w:position w:val="1"/>
                <w:sz w:val="22"/>
              </w:rPr>
              <w:t>(</w:t>
            </w:r>
            <w:r>
              <w:rPr>
                <w:w w:val="105"/>
                <w:sz w:val="22"/>
              </w:rPr>
              <w:t>𝜔</w:t>
            </w:r>
            <w:r>
              <w:rPr>
                <w:w w:val="105"/>
                <w:position w:val="1"/>
                <w:sz w:val="22"/>
              </w:rPr>
              <w:t>)</w:t>
            </w:r>
            <w:r>
              <w:rPr>
                <w:spacing w:val="-3"/>
                <w:w w:val="105"/>
                <w:position w:val="1"/>
                <w:sz w:val="22"/>
              </w:rPr>
              <w:t> </w:t>
            </w:r>
            <w:r>
              <w:rPr>
                <w:w w:val="105"/>
                <w:sz w:val="22"/>
              </w:rPr>
              <w:t>=</w:t>
              <w:tab/>
              <w:tab/>
            </w:r>
            <w:r>
              <w:rPr>
                <w:spacing w:val="-5"/>
                <w:w w:val="110"/>
                <w:sz w:val="22"/>
              </w:rPr>
              <w:t>|𝑆</w:t>
            </w:r>
            <w:r>
              <w:rPr>
                <w:spacing w:val="-5"/>
                <w:w w:val="110"/>
                <w:position w:val="5"/>
                <w:sz w:val="22"/>
              </w:rPr>
              <w:t>̃</w:t>
            </w:r>
            <w:r>
              <w:rPr>
                <w:spacing w:val="-5"/>
                <w:w w:val="110"/>
                <w:position w:val="1"/>
                <w:sz w:val="22"/>
              </w:rPr>
              <w:t>(</w:t>
            </w:r>
            <w:r>
              <w:rPr>
                <w:spacing w:val="-5"/>
                <w:w w:val="110"/>
                <w:sz w:val="22"/>
              </w:rPr>
              <w:t>𝜔</w:t>
            </w:r>
            <w:r>
              <w:rPr>
                <w:spacing w:val="-5"/>
                <w:w w:val="110"/>
                <w:position w:val="1"/>
                <w:sz w:val="22"/>
              </w:rPr>
              <w:t>)</w:t>
            </w:r>
            <w:r>
              <w:rPr>
                <w:spacing w:val="-5"/>
                <w:w w:val="110"/>
                <w:sz w:val="22"/>
              </w:rPr>
              <w:t>|</w:t>
            </w:r>
            <w:r>
              <w:rPr>
                <w:spacing w:val="52"/>
                <w:w w:val="110"/>
                <w:sz w:val="22"/>
              </w:rPr>
              <w:t> </w:t>
            </w:r>
            <w:r>
              <w:rPr>
                <w:spacing w:val="-4"/>
                <w:w w:val="110"/>
                <w:sz w:val="22"/>
              </w:rPr>
              <w:t>=</w:t>
              <w:tab/>
              <w:tab/>
            </w:r>
            <w:r>
              <w:rPr>
                <w:w w:val="110"/>
                <w:sz w:val="22"/>
              </w:rPr>
              <w:t>|∑(𝑆(𝑡</w:t>
            </w:r>
            <w:r>
              <w:rPr>
                <w:w w:val="110"/>
                <w:sz w:val="22"/>
                <w:vertAlign w:val="subscript"/>
              </w:rPr>
              <w:t>𝑗</w:t>
            </w:r>
            <w:r>
              <w:rPr>
                <w:w w:val="110"/>
                <w:sz w:val="22"/>
                <w:vertAlign w:val="baseline"/>
              </w:rPr>
              <w:t>)</w:t>
            </w:r>
            <w:r>
              <w:rPr>
                <w:spacing w:val="12"/>
                <w:w w:val="110"/>
                <w:sz w:val="22"/>
                <w:vertAlign w:val="baseline"/>
              </w:rPr>
              <w:t> </w:t>
            </w:r>
            <w:r>
              <w:rPr>
                <w:w w:val="110"/>
                <w:sz w:val="22"/>
                <w:vertAlign w:val="baseline"/>
              </w:rPr>
              <w:t>−</w:t>
            </w:r>
            <w:r>
              <w:rPr>
                <w:spacing w:val="2"/>
                <w:w w:val="110"/>
                <w:sz w:val="22"/>
                <w:vertAlign w:val="baseline"/>
              </w:rPr>
              <w:t> </w:t>
            </w:r>
            <w:r>
              <w:rPr>
                <w:w w:val="110"/>
                <w:sz w:val="22"/>
                <w:vertAlign w:val="baseline"/>
              </w:rPr>
              <w:t>𝑆</w:t>
            </w:r>
            <w:r>
              <w:rPr>
                <w:w w:val="110"/>
                <w:position w:val="5"/>
                <w:sz w:val="22"/>
                <w:vertAlign w:val="baseline"/>
              </w:rPr>
              <w:t>̅</w:t>
            </w:r>
            <w:r>
              <w:rPr>
                <w:w w:val="110"/>
                <w:sz w:val="22"/>
                <w:vertAlign w:val="baseline"/>
              </w:rPr>
              <w:t>)𝑒</w:t>
            </w:r>
            <w:r>
              <w:rPr>
                <w:w w:val="110"/>
                <w:sz w:val="22"/>
                <w:vertAlign w:val="superscript"/>
              </w:rPr>
              <w:t>−𝑖𝜔(𝑡</w:t>
            </w:r>
            <w:r>
              <w:rPr>
                <w:w w:val="110"/>
                <w:position w:val="6"/>
                <w:sz w:val="13"/>
                <w:vertAlign w:val="baseline"/>
              </w:rPr>
              <w:t>𝑗</w:t>
            </w:r>
            <w:r>
              <w:rPr>
                <w:w w:val="110"/>
                <w:position w:val="9"/>
                <w:sz w:val="16"/>
                <w:vertAlign w:val="baseline"/>
              </w:rPr>
              <w:t>−𝜏)</w:t>
            </w:r>
            <w:r>
              <w:rPr>
                <w:w w:val="110"/>
                <w:sz w:val="22"/>
                <w:vertAlign w:val="baseline"/>
              </w:rPr>
              <w:t>|</w:t>
            </w:r>
            <w:r>
              <w:rPr>
                <w:spacing w:val="-51"/>
                <w:w w:val="110"/>
                <w:sz w:val="22"/>
                <w:vertAlign w:val="baseline"/>
              </w:rPr>
              <w:t> </w:t>
            </w:r>
            <w:r>
              <w:rPr>
                <w:w w:val="110"/>
                <w:sz w:val="22"/>
                <w:vertAlign w:val="baseline"/>
              </w:rPr>
              <w:t>2𝜎</w:t>
            </w:r>
            <w:r>
              <w:rPr>
                <w:w w:val="110"/>
                <w:sz w:val="22"/>
                <w:vertAlign w:val="superscript"/>
              </w:rPr>
              <w:t>2</w:t>
            </w:r>
            <w:r>
              <w:rPr>
                <w:w w:val="110"/>
                <w:sz w:val="22"/>
                <w:vertAlign w:val="baseline"/>
              </w:rPr>
              <w:tab/>
              <w:tab/>
              <w:t>2𝜎</w:t>
            </w:r>
            <w:r>
              <w:rPr>
                <w:w w:val="110"/>
                <w:sz w:val="22"/>
                <w:vertAlign w:val="superscript"/>
              </w:rPr>
              <w:t>2</w:t>
            </w:r>
          </w:p>
          <w:p>
            <w:pPr>
              <w:pStyle w:val="TableParagraph"/>
              <w:spacing w:line="141" w:lineRule="exact"/>
              <w:ind w:left="2850"/>
              <w:rPr>
                <w:sz w:val="16"/>
              </w:rPr>
            </w:pPr>
            <w:r>
              <w:rPr>
                <w:w w:val="110"/>
                <w:sz w:val="16"/>
              </w:rPr>
              <w:t>𝑗=1</w:t>
            </w:r>
          </w:p>
          <w:p>
            <w:pPr>
              <w:pStyle w:val="TableParagraph"/>
              <w:spacing w:before="4"/>
              <w:rPr>
                <w:rFonts w:ascii="Cambria"/>
                <w:sz w:val="22"/>
              </w:rPr>
            </w:pPr>
          </w:p>
          <w:p>
            <w:pPr>
              <w:pStyle w:val="TableParagraph"/>
              <w:tabs>
                <w:tab w:pos="7062" w:val="left" w:leader="none"/>
              </w:tabs>
              <w:spacing w:line="139" w:lineRule="exact"/>
              <w:ind w:left="4033"/>
              <w:rPr>
                <w:sz w:val="16"/>
              </w:rPr>
            </w:pPr>
            <w:r>
              <w:rPr>
                <w:w w:val="105"/>
                <w:sz w:val="16"/>
              </w:rPr>
              <w:t>2</w:t>
              <w:tab/>
              <w:t>2</w:t>
            </w:r>
          </w:p>
          <w:p>
            <w:pPr>
              <w:pStyle w:val="TableParagraph"/>
              <w:tabs>
                <w:tab w:pos="1337" w:val="left" w:leader="none"/>
                <w:tab w:pos="4395" w:val="left" w:leader="none"/>
              </w:tabs>
              <w:spacing w:line="262" w:lineRule="exact"/>
              <w:ind w:left="905"/>
              <w:rPr>
                <w:sz w:val="22"/>
              </w:rPr>
            </w:pPr>
            <w:r>
              <w:rPr>
                <w:w w:val="110"/>
                <w:position w:val="-4"/>
                <w:sz w:val="22"/>
              </w:rPr>
              <w:t>1</w:t>
              <w:tab/>
            </w:r>
            <w:r>
              <w:rPr>
                <w:w w:val="105"/>
                <w:sz w:val="22"/>
              </w:rPr>
              <w:t>(</w:t>
            </w:r>
            <w:r>
              <w:rPr>
                <w:w w:val="105"/>
                <w:position w:val="1"/>
                <w:sz w:val="22"/>
              </w:rPr>
              <w:t>∑</w:t>
            </w:r>
            <w:r>
              <w:rPr>
                <w:w w:val="105"/>
                <w:position w:val="1"/>
                <w:sz w:val="22"/>
                <w:vertAlign w:val="subscript"/>
              </w:rPr>
              <w:t>𝑗</w:t>
            </w:r>
            <w:r>
              <w:rPr>
                <w:w w:val="105"/>
                <w:sz w:val="22"/>
                <w:vertAlign w:val="baseline"/>
              </w:rPr>
              <w:t>(𝑆</w:t>
            </w:r>
            <w:r>
              <w:rPr>
                <w:w w:val="105"/>
                <w:sz w:val="22"/>
                <w:vertAlign w:val="subscript"/>
              </w:rPr>
              <w:t>𝑗</w:t>
            </w:r>
            <w:r>
              <w:rPr>
                <w:spacing w:val="16"/>
                <w:w w:val="105"/>
                <w:sz w:val="22"/>
                <w:vertAlign w:val="baseline"/>
              </w:rPr>
              <w:t> </w:t>
            </w:r>
            <w:r>
              <w:rPr>
                <w:w w:val="105"/>
                <w:sz w:val="22"/>
                <w:vertAlign w:val="baseline"/>
              </w:rPr>
              <w:t>−</w:t>
            </w:r>
            <w:r>
              <w:rPr>
                <w:spacing w:val="-3"/>
                <w:w w:val="105"/>
                <w:sz w:val="22"/>
                <w:vertAlign w:val="baseline"/>
              </w:rPr>
              <w:t> </w:t>
            </w:r>
            <w:r>
              <w:rPr>
                <w:w w:val="105"/>
                <w:sz w:val="22"/>
                <w:vertAlign w:val="baseline"/>
              </w:rPr>
              <w:t>𝑆</w:t>
            </w:r>
            <w:r>
              <w:rPr>
                <w:w w:val="105"/>
                <w:position w:val="5"/>
                <w:sz w:val="22"/>
                <w:vertAlign w:val="baseline"/>
              </w:rPr>
              <w:t>̅</w:t>
            </w:r>
            <w:r>
              <w:rPr>
                <w:w w:val="105"/>
                <w:sz w:val="22"/>
                <w:vertAlign w:val="baseline"/>
              </w:rPr>
              <w:t>)</w:t>
            </w:r>
            <w:r>
              <w:rPr>
                <w:spacing w:val="-13"/>
                <w:w w:val="105"/>
                <w:sz w:val="22"/>
                <w:vertAlign w:val="baseline"/>
              </w:rPr>
              <w:t> </w:t>
            </w:r>
            <w:r>
              <w:rPr>
                <w:w w:val="105"/>
                <w:sz w:val="22"/>
                <w:vertAlign w:val="baseline"/>
              </w:rPr>
              <w:t>cos</w:t>
            </w:r>
            <w:r>
              <w:rPr>
                <w:spacing w:val="-15"/>
                <w:w w:val="105"/>
                <w:sz w:val="22"/>
                <w:vertAlign w:val="baseline"/>
              </w:rPr>
              <w:t> </w:t>
            </w:r>
            <w:r>
              <w:rPr>
                <w:w w:val="105"/>
                <w:sz w:val="22"/>
                <w:vertAlign w:val="baseline"/>
              </w:rPr>
              <w:t>(𝜔(𝑡</w:t>
            </w:r>
            <w:r>
              <w:rPr>
                <w:w w:val="105"/>
                <w:sz w:val="22"/>
                <w:vertAlign w:val="subscript"/>
              </w:rPr>
              <w:t>𝑗</w:t>
            </w:r>
            <w:r>
              <w:rPr>
                <w:spacing w:val="16"/>
                <w:w w:val="105"/>
                <w:sz w:val="22"/>
                <w:vertAlign w:val="baseline"/>
              </w:rPr>
              <w:t> </w:t>
            </w:r>
            <w:r>
              <w:rPr>
                <w:w w:val="105"/>
                <w:sz w:val="22"/>
                <w:vertAlign w:val="baseline"/>
              </w:rPr>
              <w:t>−</w:t>
            </w:r>
            <w:r>
              <w:rPr>
                <w:spacing w:val="1"/>
                <w:w w:val="105"/>
                <w:sz w:val="22"/>
                <w:vertAlign w:val="baseline"/>
              </w:rPr>
              <w:t> </w:t>
            </w:r>
            <w:r>
              <w:rPr>
                <w:w w:val="105"/>
                <w:sz w:val="22"/>
                <w:vertAlign w:val="baseline"/>
              </w:rPr>
              <w:t>𝜏)))</w:t>
              <w:tab/>
              <w:t>(</w:t>
            </w:r>
            <w:r>
              <w:rPr>
                <w:w w:val="105"/>
                <w:position w:val="1"/>
                <w:sz w:val="22"/>
                <w:vertAlign w:val="baseline"/>
              </w:rPr>
              <w:t>∑</w:t>
            </w:r>
            <w:r>
              <w:rPr>
                <w:w w:val="105"/>
                <w:position w:val="1"/>
                <w:sz w:val="22"/>
                <w:vertAlign w:val="subscript"/>
              </w:rPr>
              <w:t>𝑗</w:t>
            </w:r>
            <w:r>
              <w:rPr>
                <w:w w:val="105"/>
                <w:sz w:val="22"/>
                <w:vertAlign w:val="baseline"/>
              </w:rPr>
              <w:t>(𝑆</w:t>
            </w:r>
            <w:r>
              <w:rPr>
                <w:w w:val="105"/>
                <w:sz w:val="22"/>
                <w:vertAlign w:val="subscript"/>
              </w:rPr>
              <w:t>𝑗</w:t>
            </w:r>
            <w:r>
              <w:rPr>
                <w:spacing w:val="14"/>
                <w:w w:val="105"/>
                <w:sz w:val="22"/>
                <w:vertAlign w:val="baseline"/>
              </w:rPr>
              <w:t> </w:t>
            </w:r>
            <w:r>
              <w:rPr>
                <w:w w:val="105"/>
                <w:sz w:val="22"/>
                <w:vertAlign w:val="baseline"/>
              </w:rPr>
              <w:t>−</w:t>
            </w:r>
            <w:r>
              <w:rPr>
                <w:spacing w:val="2"/>
                <w:w w:val="105"/>
                <w:sz w:val="22"/>
                <w:vertAlign w:val="baseline"/>
              </w:rPr>
              <w:t> </w:t>
            </w:r>
            <w:r>
              <w:rPr>
                <w:w w:val="105"/>
                <w:sz w:val="22"/>
                <w:vertAlign w:val="baseline"/>
              </w:rPr>
              <w:t>𝑆</w:t>
            </w:r>
            <w:r>
              <w:rPr>
                <w:w w:val="105"/>
                <w:position w:val="5"/>
                <w:sz w:val="22"/>
                <w:vertAlign w:val="baseline"/>
              </w:rPr>
              <w:t>̅</w:t>
            </w:r>
            <w:r>
              <w:rPr>
                <w:w w:val="105"/>
                <w:sz w:val="22"/>
                <w:vertAlign w:val="baseline"/>
              </w:rPr>
              <w:t>)</w:t>
            </w:r>
            <w:r>
              <w:rPr>
                <w:spacing w:val="-13"/>
                <w:w w:val="105"/>
                <w:sz w:val="22"/>
                <w:vertAlign w:val="baseline"/>
              </w:rPr>
              <w:t> </w:t>
            </w:r>
            <w:r>
              <w:rPr>
                <w:w w:val="105"/>
                <w:sz w:val="22"/>
                <w:vertAlign w:val="baseline"/>
              </w:rPr>
              <w:t>sin</w:t>
            </w:r>
            <w:r>
              <w:rPr>
                <w:spacing w:val="-14"/>
                <w:w w:val="105"/>
                <w:sz w:val="22"/>
                <w:vertAlign w:val="baseline"/>
              </w:rPr>
              <w:t> </w:t>
            </w:r>
            <w:r>
              <w:rPr>
                <w:w w:val="105"/>
                <w:sz w:val="22"/>
                <w:vertAlign w:val="baseline"/>
              </w:rPr>
              <w:t>(𝜔(𝑡</w:t>
            </w:r>
            <w:r>
              <w:rPr>
                <w:w w:val="105"/>
                <w:sz w:val="22"/>
                <w:vertAlign w:val="subscript"/>
              </w:rPr>
              <w:t>𝑗</w:t>
            </w:r>
            <w:r>
              <w:rPr>
                <w:spacing w:val="18"/>
                <w:w w:val="105"/>
                <w:sz w:val="22"/>
                <w:vertAlign w:val="baseline"/>
              </w:rPr>
              <w:t> </w:t>
            </w:r>
            <w:r>
              <w:rPr>
                <w:w w:val="105"/>
                <w:sz w:val="22"/>
                <w:vertAlign w:val="baseline"/>
              </w:rPr>
              <w:t>−</w:t>
            </w:r>
            <w:r>
              <w:rPr>
                <w:spacing w:val="2"/>
                <w:w w:val="105"/>
                <w:sz w:val="22"/>
                <w:vertAlign w:val="baseline"/>
              </w:rPr>
              <w:t> </w:t>
            </w:r>
            <w:r>
              <w:rPr>
                <w:w w:val="105"/>
                <w:sz w:val="22"/>
                <w:vertAlign w:val="baseline"/>
              </w:rPr>
              <w:t>𝜏)))</w:t>
            </w:r>
          </w:p>
          <w:p>
            <w:pPr>
              <w:pStyle w:val="TableParagraph"/>
              <w:tabs>
                <w:tab w:pos="1186" w:val="left" w:leader="none"/>
                <w:tab w:pos="4182" w:val="left" w:leader="none"/>
                <w:tab w:pos="7165" w:val="left" w:leader="none"/>
              </w:tabs>
              <w:spacing w:line="152" w:lineRule="exact"/>
              <w:ind w:left="560"/>
              <w:rPr>
                <w:rFonts w:ascii="Cambria"/>
                <w:sz w:val="22"/>
              </w:rPr>
            </w:pPr>
            <w:r>
              <w:rPr>
                <w:w w:val="115"/>
                <w:sz w:val="22"/>
              </w:rPr>
              <w:t>=</w:t>
              <w:tab/>
            </w:r>
            <w:r>
              <w:rPr>
                <w:w w:val="145"/>
                <w:sz w:val="22"/>
              </w:rPr>
              <w:t>(</w:t>
              <w:tab/>
            </w:r>
            <w:r>
              <w:rPr>
                <w:w w:val="115"/>
                <w:sz w:val="22"/>
              </w:rPr>
              <w:t>+</w:t>
              <w:tab/>
            </w:r>
            <w:r>
              <w:rPr>
                <w:w w:val="145"/>
                <w:sz w:val="22"/>
              </w:rPr>
              <w:t>)</w:t>
            </w:r>
            <w:r>
              <w:rPr>
                <w:spacing w:val="-33"/>
                <w:w w:val="145"/>
                <w:sz w:val="22"/>
              </w:rPr>
              <w:t> </w:t>
            </w:r>
            <w:r>
              <w:rPr>
                <w:rFonts w:ascii="Cambria"/>
                <w:w w:val="115"/>
                <w:sz w:val="22"/>
              </w:rPr>
              <w:t>,</w:t>
            </w:r>
          </w:p>
          <w:p>
            <w:pPr>
              <w:pStyle w:val="TableParagraph"/>
              <w:tabs>
                <w:tab w:pos="1848" w:val="left" w:leader="none"/>
                <w:tab w:pos="4909" w:val="left" w:leader="none"/>
              </w:tabs>
              <w:spacing w:line="232" w:lineRule="exact"/>
              <w:ind w:left="785"/>
              <w:rPr>
                <w:sz w:val="22"/>
              </w:rPr>
            </w:pPr>
            <w:r>
              <w:rPr>
                <w:w w:val="110"/>
                <w:position w:val="2"/>
                <w:sz w:val="22"/>
              </w:rPr>
              <w:t>2𝜎</w:t>
            </w:r>
            <w:r>
              <w:rPr>
                <w:w w:val="110"/>
                <w:position w:val="9"/>
                <w:sz w:val="16"/>
              </w:rPr>
              <w:t>2</w:t>
              <w:tab/>
            </w:r>
            <w:r>
              <w:rPr>
                <w:w w:val="105"/>
                <w:position w:val="1"/>
                <w:sz w:val="22"/>
              </w:rPr>
              <w:t>∑</w:t>
            </w:r>
            <w:r>
              <w:rPr>
                <w:w w:val="105"/>
                <w:position w:val="1"/>
                <w:sz w:val="22"/>
                <w:vertAlign w:val="subscript"/>
              </w:rPr>
              <w:t>𝑗</w:t>
            </w:r>
            <w:r>
              <w:rPr>
                <w:spacing w:val="-8"/>
                <w:w w:val="105"/>
                <w:position w:val="1"/>
                <w:sz w:val="22"/>
                <w:vertAlign w:val="baseline"/>
              </w:rPr>
              <w:t> </w:t>
            </w:r>
            <w:r>
              <w:rPr>
                <w:w w:val="105"/>
                <w:sz w:val="22"/>
                <w:vertAlign w:val="baseline"/>
              </w:rPr>
              <w:t>cos</w:t>
            </w:r>
            <w:r>
              <w:rPr>
                <w:w w:val="105"/>
                <w:sz w:val="22"/>
                <w:vertAlign w:val="superscript"/>
              </w:rPr>
              <w:t>2</w:t>
            </w:r>
            <w:r>
              <w:rPr>
                <w:w w:val="105"/>
                <w:sz w:val="22"/>
                <w:vertAlign w:val="baseline"/>
              </w:rPr>
              <w:t>(𝜔(𝑡</w:t>
            </w:r>
            <w:r>
              <w:rPr>
                <w:w w:val="105"/>
                <w:sz w:val="22"/>
                <w:vertAlign w:val="subscript"/>
              </w:rPr>
              <w:t>𝑗</w:t>
            </w:r>
            <w:r>
              <w:rPr>
                <w:spacing w:val="14"/>
                <w:w w:val="105"/>
                <w:sz w:val="22"/>
                <w:vertAlign w:val="baseline"/>
              </w:rPr>
              <w:t> </w:t>
            </w:r>
            <w:r>
              <w:rPr>
                <w:w w:val="105"/>
                <w:sz w:val="22"/>
                <w:vertAlign w:val="baseline"/>
              </w:rPr>
              <w:t>−</w:t>
            </w:r>
            <w:r>
              <w:rPr>
                <w:spacing w:val="2"/>
                <w:w w:val="105"/>
                <w:sz w:val="22"/>
                <w:vertAlign w:val="baseline"/>
              </w:rPr>
              <w:t> </w:t>
            </w:r>
            <w:r>
              <w:rPr>
                <w:w w:val="105"/>
                <w:sz w:val="22"/>
                <w:vertAlign w:val="baseline"/>
              </w:rPr>
              <w:t>𝜏))</w:t>
              <w:tab/>
            </w:r>
            <w:r>
              <w:rPr>
                <w:w w:val="105"/>
                <w:position w:val="1"/>
                <w:sz w:val="22"/>
                <w:vertAlign w:val="baseline"/>
              </w:rPr>
              <w:t>∑</w:t>
            </w:r>
            <w:r>
              <w:rPr>
                <w:w w:val="105"/>
                <w:position w:val="1"/>
                <w:sz w:val="22"/>
                <w:vertAlign w:val="subscript"/>
              </w:rPr>
              <w:t>𝑗</w:t>
            </w:r>
            <w:r>
              <w:rPr>
                <w:spacing w:val="-6"/>
                <w:w w:val="105"/>
                <w:position w:val="1"/>
                <w:sz w:val="22"/>
                <w:vertAlign w:val="baseline"/>
              </w:rPr>
              <w:t> </w:t>
            </w:r>
            <w:r>
              <w:rPr>
                <w:w w:val="105"/>
                <w:sz w:val="22"/>
                <w:vertAlign w:val="baseline"/>
              </w:rPr>
              <w:t>sin</w:t>
            </w:r>
            <w:r>
              <w:rPr>
                <w:w w:val="105"/>
                <w:sz w:val="22"/>
                <w:vertAlign w:val="superscript"/>
              </w:rPr>
              <w:t>2</w:t>
            </w:r>
            <w:r>
              <w:rPr>
                <w:w w:val="105"/>
                <w:sz w:val="22"/>
                <w:vertAlign w:val="baseline"/>
              </w:rPr>
              <w:t>(𝜔(𝑡</w:t>
            </w:r>
            <w:r>
              <w:rPr>
                <w:w w:val="105"/>
                <w:sz w:val="22"/>
                <w:vertAlign w:val="subscript"/>
              </w:rPr>
              <w:t>𝑗</w:t>
            </w:r>
            <w:r>
              <w:rPr>
                <w:spacing w:val="18"/>
                <w:w w:val="105"/>
                <w:sz w:val="22"/>
                <w:vertAlign w:val="baseline"/>
              </w:rPr>
              <w:t> </w:t>
            </w:r>
            <w:r>
              <w:rPr>
                <w:w w:val="105"/>
                <w:sz w:val="22"/>
                <w:vertAlign w:val="baseline"/>
              </w:rPr>
              <w:t>−</w:t>
            </w:r>
            <w:r>
              <w:rPr>
                <w:spacing w:val="2"/>
                <w:w w:val="105"/>
                <w:sz w:val="22"/>
                <w:vertAlign w:val="baseline"/>
              </w:rPr>
              <w:t> </w:t>
            </w:r>
            <w:r>
              <w:rPr>
                <w:w w:val="105"/>
                <w:sz w:val="22"/>
                <w:vertAlign w:val="baseline"/>
              </w:rPr>
              <w:t>𝜏))</w:t>
            </w:r>
          </w:p>
        </w:tc>
        <w:tc>
          <w:tcPr>
            <w:tcW w:w="999" w:type="dxa"/>
          </w:tcPr>
          <w:p>
            <w:pPr>
              <w:pStyle w:val="TableParagraph"/>
              <w:rPr>
                <w:rFonts w:ascii="Cambria"/>
                <w:sz w:val="26"/>
              </w:rPr>
            </w:pPr>
          </w:p>
          <w:p>
            <w:pPr>
              <w:pStyle w:val="TableParagraph"/>
              <w:rPr>
                <w:rFonts w:ascii="Cambria"/>
                <w:sz w:val="26"/>
              </w:rPr>
            </w:pPr>
          </w:p>
          <w:p>
            <w:pPr>
              <w:pStyle w:val="TableParagraph"/>
              <w:rPr>
                <w:rFonts w:ascii="Cambria"/>
                <w:sz w:val="26"/>
              </w:rPr>
            </w:pPr>
          </w:p>
          <w:p>
            <w:pPr>
              <w:pStyle w:val="TableParagraph"/>
              <w:rPr>
                <w:rFonts w:ascii="Cambria"/>
                <w:sz w:val="26"/>
              </w:rPr>
            </w:pPr>
          </w:p>
          <w:p>
            <w:pPr>
              <w:pStyle w:val="TableParagraph"/>
              <w:spacing w:before="2"/>
              <w:rPr>
                <w:rFonts w:ascii="Cambria"/>
                <w:sz w:val="25"/>
              </w:rPr>
            </w:pPr>
          </w:p>
          <w:p>
            <w:pPr>
              <w:pStyle w:val="TableParagraph"/>
              <w:spacing w:before="1"/>
              <w:ind w:left="341"/>
              <w:rPr>
                <w:rFonts w:ascii="Cambria"/>
                <w:sz w:val="22"/>
              </w:rPr>
            </w:pPr>
            <w:r>
              <w:rPr>
                <w:rFonts w:ascii="Cambria"/>
                <w:sz w:val="22"/>
              </w:rPr>
              <w:t>(2.7)</w:t>
            </w:r>
          </w:p>
        </w:tc>
      </w:tr>
    </w:tbl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spacing w:before="3"/>
      </w:pPr>
    </w:p>
    <w:p>
      <w:pPr>
        <w:pStyle w:val="BodyText"/>
        <w:ind w:left="316"/>
      </w:pPr>
      <w:r>
        <w:rPr/>
        <w:pict>
          <v:rect style="position:absolute;margin-left:130.100006pt;margin-top:-59.627853pt;width:18.240pt;height:.72pt;mso-position-horizontal-relative:page;mso-position-vertical-relative:paragraph;z-index:-16899072" filled="true" fillcolor="#000000" stroked="false">
            <v:fill type="solid"/>
            <w10:wrap type="none"/>
          </v:rect>
        </w:pict>
      </w:r>
      <w:r>
        <w:rPr/>
        <w:pict>
          <v:rect style="position:absolute;margin-left:157.699997pt;margin-top:-59.627853pt;width:139.82pt;height:.72pt;mso-position-horizontal-relative:page;mso-position-vertical-relative:paragraph;z-index:-16898560" filled="true" fillcolor="#000000" stroked="false">
            <v:fill type="solid"/>
            <w10:wrap type="none"/>
          </v:rect>
        </w:pict>
      </w:r>
      <w:r>
        <w:rPr/>
        <w:pict>
          <v:rect style="position:absolute;margin-left:310.609985pt;margin-top:-59.627853pt;width:138.38pt;height:.72pt;mso-position-horizontal-relative:page;mso-position-vertical-relative:paragraph;z-index:-16898048" filled="true" fillcolor="#000000" stroked="false">
            <v:fill type="solid"/>
            <w10:wrap type="none"/>
          </v:rect>
        </w:pict>
      </w:r>
      <w:r>
        <w:rPr/>
        <w:pict>
          <v:rect style="position:absolute;margin-left:149.300003pt;margin-top:39.612148pt;width:27.36pt;height:.72pt;mso-position-horizontal-relative:page;mso-position-vertical-relative:paragraph;z-index:-16897536" filled="true" fillcolor="#000000" stroked="false">
            <v:fill type="solid"/>
            <w10:wrap type="none"/>
          </v:rect>
        </w:pict>
      </w:r>
      <w:r>
        <w:rPr/>
        <w:pict>
          <v:rect style="position:absolute;margin-left:130.100006pt;margin-top:87.152145pt;width:27.36pt;height:.72pt;mso-position-horizontal-relative:page;mso-position-vertical-relative:paragraph;z-index:-16897024" filled="true" fillcolor="#000000" stroked="false">
            <v:fill type="solid"/>
            <w10:wrap type="none"/>
          </v:rect>
        </w:pict>
      </w:r>
      <w:r>
        <w:rPr/>
        <w:t>and</w:t>
      </w:r>
      <w:r>
        <w:rPr>
          <w:spacing w:val="-3"/>
        </w:rPr>
        <w:t> </w:t>
      </w:r>
      <w:r>
        <w:rPr/>
        <w:t>more</w:t>
      </w:r>
      <w:r>
        <w:rPr>
          <w:spacing w:val="-2"/>
        </w:rPr>
        <w:t> </w:t>
      </w:r>
      <w:r>
        <w:rPr/>
        <w:t>generally</w:t>
      </w:r>
      <w:r>
        <w:rPr>
          <w:spacing w:val="-3"/>
        </w:rPr>
        <w:t> </w:t>
      </w:r>
      <w:r>
        <w:rPr/>
        <w:t>for</w:t>
      </w:r>
      <w:r>
        <w:rPr>
          <w:spacing w:val="-4"/>
        </w:rPr>
        <w:t> </w:t>
      </w:r>
      <w:r>
        <w:rPr/>
        <w:t>cross-spectra</w:t>
      </w:r>
      <w:r>
        <w:rPr>
          <w:spacing w:val="-3"/>
        </w:rPr>
        <w:t> </w:t>
      </w:r>
      <w:r>
        <w:rPr/>
        <w:t>as</w:t>
      </w:r>
    </w:p>
    <w:p>
      <w:pPr>
        <w:pStyle w:val="BodyText"/>
        <w:spacing w:before="6"/>
      </w:pPr>
    </w:p>
    <w:tbl>
      <w:tblPr>
        <w:tblW w:w="0" w:type="auto"/>
        <w:jc w:val="left"/>
        <w:tblInd w:w="123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7869"/>
        <w:gridCol w:w="982"/>
      </w:tblGrid>
      <w:tr>
        <w:trPr>
          <w:trHeight w:val="4021" w:hRule="atLeast"/>
        </w:trPr>
        <w:tc>
          <w:tcPr>
            <w:tcW w:w="7869" w:type="dxa"/>
          </w:tcPr>
          <w:p>
            <w:pPr>
              <w:pStyle w:val="TableParagraph"/>
              <w:spacing w:line="152" w:lineRule="exact"/>
              <w:ind w:left="1380"/>
              <w:rPr>
                <w:sz w:val="22"/>
              </w:rPr>
            </w:pPr>
            <w:r>
              <w:rPr>
                <w:w w:val="100"/>
                <w:sz w:val="22"/>
              </w:rPr>
              <w:t>1</w:t>
            </w:r>
          </w:p>
          <w:p>
            <w:pPr>
              <w:pStyle w:val="TableParagraph"/>
              <w:tabs>
                <w:tab w:pos="1752" w:val="left" w:leader="none"/>
                <w:tab w:pos="2622" w:val="left" w:leader="none"/>
              </w:tabs>
              <w:spacing w:line="108" w:lineRule="auto" w:before="31"/>
              <w:ind w:left="1169" w:right="4721" w:hanging="970"/>
              <w:rPr>
                <w:sz w:val="16"/>
              </w:rPr>
            </w:pPr>
            <w:r>
              <w:rPr>
                <w:spacing w:val="-29"/>
                <w:w w:val="100"/>
                <w:sz w:val="22"/>
              </w:rPr>
              <w:t>𝑃</w:t>
            </w:r>
            <w:r>
              <w:rPr>
                <w:w w:val="120"/>
                <w:sz w:val="22"/>
                <w:vertAlign w:val="subscript"/>
              </w:rPr>
              <w:t>1</w:t>
            </w:r>
            <w:r>
              <w:rPr>
                <w:w w:val="115"/>
                <w:sz w:val="22"/>
                <w:vertAlign w:val="subscript"/>
              </w:rPr>
              <w:t>,</w:t>
            </w:r>
            <w:r>
              <w:rPr>
                <w:spacing w:val="10"/>
                <w:w w:val="120"/>
                <w:sz w:val="22"/>
                <w:vertAlign w:val="subscript"/>
              </w:rPr>
              <w:t>2</w:t>
            </w:r>
            <w:r>
              <w:rPr>
                <w:spacing w:val="-1"/>
                <w:w w:val="100"/>
                <w:position w:val="1"/>
                <w:sz w:val="22"/>
                <w:vertAlign w:val="baseline"/>
              </w:rPr>
              <w:t>(</w:t>
            </w:r>
            <w:r>
              <w:rPr>
                <w:spacing w:val="2"/>
                <w:w w:val="100"/>
                <w:sz w:val="22"/>
                <w:vertAlign w:val="baseline"/>
              </w:rPr>
              <w:t>𝜔</w:t>
            </w:r>
            <w:r>
              <w:rPr>
                <w:w w:val="100"/>
                <w:position w:val="1"/>
                <w:sz w:val="22"/>
                <w:vertAlign w:val="baseline"/>
              </w:rPr>
              <w:t>)</w:t>
            </w:r>
            <w:r>
              <w:rPr>
                <w:spacing w:val="11"/>
                <w:position w:val="1"/>
                <w:sz w:val="22"/>
                <w:vertAlign w:val="baseline"/>
              </w:rPr>
              <w:t> </w:t>
            </w:r>
            <w:r>
              <w:rPr>
                <w:w w:val="100"/>
                <w:sz w:val="22"/>
                <w:vertAlign w:val="baseline"/>
              </w:rPr>
              <w:t>=</w:t>
            </w:r>
            <w:r>
              <w:rPr>
                <w:sz w:val="22"/>
                <w:vertAlign w:val="baseline"/>
              </w:rPr>
              <w:tab/>
              <w:tab/>
            </w:r>
            <w:r>
              <w:rPr>
                <w:spacing w:val="-1"/>
                <w:w w:val="100"/>
                <w:sz w:val="22"/>
                <w:vertAlign w:val="baseline"/>
              </w:rPr>
              <w:t>|</w:t>
            </w:r>
            <w:r>
              <w:rPr>
                <w:spacing w:val="-74"/>
                <w:w w:val="100"/>
                <w:sz w:val="22"/>
                <w:vertAlign w:val="baseline"/>
              </w:rPr>
              <w:t>𝑆</w:t>
            </w:r>
            <w:r>
              <w:rPr>
                <w:spacing w:val="-12"/>
                <w:w w:val="100"/>
                <w:position w:val="5"/>
                <w:sz w:val="22"/>
                <w:vertAlign w:val="baseline"/>
              </w:rPr>
              <w:t>̃</w:t>
            </w:r>
            <w:r>
              <w:rPr>
                <w:spacing w:val="10"/>
                <w:w w:val="105"/>
                <w:position w:val="-3"/>
                <w:sz w:val="16"/>
                <w:vertAlign w:val="baseline"/>
              </w:rPr>
              <w:t>1</w:t>
            </w:r>
            <w:r>
              <w:rPr>
                <w:spacing w:val="-1"/>
                <w:w w:val="100"/>
                <w:position w:val="1"/>
                <w:sz w:val="22"/>
                <w:vertAlign w:val="baseline"/>
              </w:rPr>
              <w:t>(</w:t>
            </w:r>
            <w:r>
              <w:rPr>
                <w:spacing w:val="2"/>
                <w:w w:val="100"/>
                <w:sz w:val="22"/>
                <w:vertAlign w:val="baseline"/>
              </w:rPr>
              <w:t>𝜔</w:t>
            </w:r>
            <w:r>
              <w:rPr>
                <w:spacing w:val="-1"/>
                <w:w w:val="100"/>
                <w:position w:val="1"/>
                <w:sz w:val="22"/>
                <w:vertAlign w:val="baseline"/>
              </w:rPr>
              <w:t>)</w:t>
            </w:r>
            <w:r>
              <w:rPr>
                <w:spacing w:val="-1"/>
                <w:w w:val="100"/>
                <w:sz w:val="22"/>
                <w:vertAlign w:val="baseline"/>
              </w:rPr>
              <w:t>||</w:t>
            </w:r>
            <w:r>
              <w:rPr>
                <w:spacing w:val="-74"/>
                <w:w w:val="100"/>
                <w:sz w:val="22"/>
                <w:vertAlign w:val="baseline"/>
              </w:rPr>
              <w:t>𝑆</w:t>
            </w:r>
            <w:r>
              <w:rPr>
                <w:spacing w:val="15"/>
                <w:w w:val="100"/>
                <w:position w:val="5"/>
                <w:sz w:val="22"/>
                <w:vertAlign w:val="baseline"/>
              </w:rPr>
              <w:t>̃</w:t>
            </w:r>
            <w:r>
              <w:rPr>
                <w:spacing w:val="8"/>
                <w:w w:val="100"/>
                <w:position w:val="9"/>
                <w:sz w:val="16"/>
                <w:vertAlign w:val="baseline"/>
              </w:rPr>
              <w:t>∗</w:t>
            </w:r>
            <w:r>
              <w:rPr>
                <w:spacing w:val="-1"/>
                <w:w w:val="100"/>
                <w:position w:val="1"/>
                <w:sz w:val="22"/>
                <w:vertAlign w:val="baseline"/>
              </w:rPr>
              <w:t>(</w:t>
            </w:r>
            <w:r>
              <w:rPr>
                <w:spacing w:val="2"/>
                <w:w w:val="100"/>
                <w:sz w:val="22"/>
                <w:vertAlign w:val="baseline"/>
              </w:rPr>
              <w:t>𝜔</w:t>
            </w:r>
            <w:r>
              <w:rPr>
                <w:spacing w:val="-1"/>
                <w:w w:val="100"/>
                <w:position w:val="1"/>
                <w:sz w:val="22"/>
                <w:vertAlign w:val="baseline"/>
              </w:rPr>
              <w:t>)</w:t>
            </w:r>
            <w:r>
              <w:rPr>
                <w:w w:val="100"/>
                <w:sz w:val="22"/>
                <w:vertAlign w:val="baseline"/>
              </w:rPr>
              <w:t>| </w:t>
            </w:r>
            <w:r>
              <w:rPr>
                <w:sz w:val="22"/>
                <w:vertAlign w:val="baseline"/>
              </w:rPr>
              <w:t>2𝜎</w:t>
            </w:r>
            <w:r>
              <w:rPr>
                <w:position w:val="-4"/>
                <w:sz w:val="16"/>
                <w:vertAlign w:val="baseline"/>
              </w:rPr>
              <w:t>1</w:t>
            </w:r>
            <w:r>
              <w:rPr>
                <w:sz w:val="22"/>
                <w:vertAlign w:val="baseline"/>
              </w:rPr>
              <w:t>𝜎</w:t>
            </w:r>
            <w:r>
              <w:rPr>
                <w:position w:val="-4"/>
                <w:sz w:val="16"/>
                <w:vertAlign w:val="baseline"/>
              </w:rPr>
              <w:t>2</w:t>
              <w:tab/>
              <w:tab/>
            </w:r>
            <w:r>
              <w:rPr>
                <w:position w:val="10"/>
                <w:sz w:val="16"/>
                <w:vertAlign w:val="baseline"/>
              </w:rPr>
              <w:t>2</w:t>
            </w:r>
          </w:p>
          <w:p>
            <w:pPr>
              <w:pStyle w:val="TableParagraph"/>
              <w:tabs>
                <w:tab w:pos="4602" w:val="left" w:leader="none"/>
              </w:tabs>
              <w:spacing w:line="173" w:lineRule="exact" w:before="206"/>
              <w:ind w:left="1493"/>
              <w:rPr>
                <w:sz w:val="13"/>
              </w:rPr>
            </w:pPr>
            <w:r>
              <w:rPr>
                <w:w w:val="105"/>
                <w:sz w:val="16"/>
              </w:rPr>
              <w:t>𝑁</w:t>
            </w:r>
            <w:r>
              <w:rPr>
                <w:w w:val="105"/>
                <w:position w:val="-2"/>
                <w:sz w:val="13"/>
              </w:rPr>
              <w:t>0</w:t>
              <w:tab/>
            </w:r>
            <w:r>
              <w:rPr>
                <w:w w:val="105"/>
                <w:sz w:val="16"/>
              </w:rPr>
              <w:t>𝑁</w:t>
            </w:r>
            <w:r>
              <w:rPr>
                <w:w w:val="105"/>
                <w:position w:val="-2"/>
                <w:sz w:val="13"/>
              </w:rPr>
              <w:t>0</w:t>
            </w:r>
          </w:p>
          <w:p>
            <w:pPr>
              <w:pStyle w:val="TableParagraph"/>
              <w:spacing w:line="151" w:lineRule="exact"/>
              <w:ind w:left="996"/>
              <w:rPr>
                <w:sz w:val="22"/>
              </w:rPr>
            </w:pPr>
            <w:r>
              <w:rPr>
                <w:w w:val="100"/>
                <w:sz w:val="22"/>
              </w:rPr>
              <w:t>1</w:t>
            </w:r>
          </w:p>
          <w:p>
            <w:pPr>
              <w:pStyle w:val="TableParagraph"/>
              <w:tabs>
                <w:tab w:pos="1368" w:val="left" w:leader="none"/>
                <w:tab w:pos="5053" w:val="left" w:leader="none"/>
                <w:tab w:pos="6025" w:val="left" w:leader="none"/>
              </w:tabs>
              <w:spacing w:line="117" w:lineRule="auto" w:before="39"/>
              <w:ind w:left="785" w:right="570" w:hanging="226"/>
              <w:rPr>
                <w:sz w:val="16"/>
              </w:rPr>
            </w:pPr>
            <w:r>
              <w:rPr>
                <w:w w:val="110"/>
                <w:sz w:val="22"/>
              </w:rPr>
              <w:t>=</w:t>
              <w:tab/>
              <w:tab/>
              <w:t>|∑(𝑆</w:t>
            </w:r>
            <w:r>
              <w:rPr>
                <w:w w:val="110"/>
                <w:sz w:val="22"/>
                <w:vertAlign w:val="subscript"/>
              </w:rPr>
              <w:t>1</w:t>
            </w:r>
            <w:r>
              <w:rPr>
                <w:w w:val="110"/>
                <w:sz w:val="22"/>
                <w:vertAlign w:val="baseline"/>
              </w:rPr>
              <w:t>(𝑡</w:t>
            </w:r>
            <w:r>
              <w:rPr>
                <w:w w:val="110"/>
                <w:sz w:val="22"/>
                <w:vertAlign w:val="subscript"/>
              </w:rPr>
              <w:t>1,𝑗</w:t>
            </w:r>
            <w:r>
              <w:rPr>
                <w:w w:val="110"/>
                <w:sz w:val="22"/>
                <w:vertAlign w:val="baseline"/>
              </w:rPr>
              <w:t>) −</w:t>
            </w:r>
            <w:r>
              <w:rPr>
                <w:spacing w:val="1"/>
                <w:w w:val="110"/>
                <w:sz w:val="22"/>
                <w:vertAlign w:val="baseline"/>
              </w:rPr>
              <w:t> </w:t>
            </w:r>
            <w:r>
              <w:rPr>
                <w:w w:val="110"/>
                <w:sz w:val="22"/>
                <w:vertAlign w:val="baseline"/>
              </w:rPr>
              <w:t>𝑆</w:t>
            </w:r>
            <w:r>
              <w:rPr>
                <w:w w:val="110"/>
                <w:sz w:val="22"/>
                <w:vertAlign w:val="subscript"/>
              </w:rPr>
              <w:t>1</w:t>
            </w:r>
            <w:r>
              <w:rPr>
                <w:w w:val="110"/>
                <w:position w:val="5"/>
                <w:sz w:val="22"/>
                <w:vertAlign w:val="baseline"/>
              </w:rPr>
              <w:t>̅</w:t>
            </w:r>
            <w:r>
              <w:rPr>
                <w:spacing w:val="1"/>
                <w:w w:val="110"/>
                <w:position w:val="5"/>
                <w:sz w:val="22"/>
                <w:vertAlign w:val="baseline"/>
              </w:rPr>
              <w:t> </w:t>
            </w:r>
            <w:r>
              <w:rPr>
                <w:w w:val="110"/>
                <w:sz w:val="22"/>
                <w:vertAlign w:val="baseline"/>
              </w:rPr>
              <w:t>)𝑒</w:t>
            </w:r>
            <w:r>
              <w:rPr>
                <w:w w:val="110"/>
                <w:sz w:val="22"/>
                <w:vertAlign w:val="superscript"/>
              </w:rPr>
              <w:t>−𝑖𝜔(𝑡</w:t>
            </w:r>
            <w:r>
              <w:rPr>
                <w:w w:val="110"/>
                <w:position w:val="6"/>
                <w:sz w:val="13"/>
                <w:vertAlign w:val="baseline"/>
              </w:rPr>
              <w:t>1,𝑗</w:t>
            </w:r>
            <w:r>
              <w:rPr>
                <w:w w:val="110"/>
                <w:position w:val="9"/>
                <w:sz w:val="16"/>
                <w:vertAlign w:val="baseline"/>
              </w:rPr>
              <w:t>−𝜏</w:t>
            </w:r>
            <w:r>
              <w:rPr>
                <w:w w:val="110"/>
                <w:position w:val="6"/>
                <w:sz w:val="13"/>
                <w:vertAlign w:val="baseline"/>
              </w:rPr>
              <w:t>1</w:t>
            </w:r>
            <w:r>
              <w:rPr>
                <w:w w:val="110"/>
                <w:position w:val="9"/>
                <w:sz w:val="16"/>
                <w:vertAlign w:val="baseline"/>
              </w:rPr>
              <w:t>)</w:t>
            </w:r>
            <w:r>
              <w:rPr>
                <w:w w:val="110"/>
                <w:sz w:val="22"/>
                <w:vertAlign w:val="baseline"/>
              </w:rPr>
              <w:t>| ∗</w:t>
            </w:r>
            <w:r>
              <w:rPr>
                <w:spacing w:val="1"/>
                <w:w w:val="110"/>
                <w:sz w:val="22"/>
                <w:vertAlign w:val="baseline"/>
              </w:rPr>
              <w:t> </w:t>
            </w:r>
            <w:r>
              <w:rPr>
                <w:w w:val="110"/>
                <w:sz w:val="22"/>
                <w:vertAlign w:val="baseline"/>
              </w:rPr>
              <w:t>|∑(𝑆</w:t>
            </w:r>
            <w:r>
              <w:rPr>
                <w:w w:val="110"/>
                <w:sz w:val="22"/>
                <w:vertAlign w:val="superscript"/>
              </w:rPr>
              <w:t>∗</w:t>
            </w:r>
            <w:r>
              <w:rPr>
                <w:w w:val="110"/>
                <w:sz w:val="22"/>
                <w:vertAlign w:val="baseline"/>
              </w:rPr>
              <w:t>(𝑡</w:t>
            </w:r>
            <w:r>
              <w:rPr>
                <w:w w:val="110"/>
                <w:sz w:val="22"/>
                <w:vertAlign w:val="subscript"/>
              </w:rPr>
              <w:t>2,𝑗</w:t>
            </w:r>
            <w:r>
              <w:rPr>
                <w:w w:val="110"/>
                <w:sz w:val="22"/>
                <w:vertAlign w:val="baseline"/>
              </w:rPr>
              <w:t>) −</w:t>
            </w:r>
            <w:r>
              <w:rPr>
                <w:spacing w:val="1"/>
                <w:w w:val="110"/>
                <w:sz w:val="22"/>
                <w:vertAlign w:val="baseline"/>
              </w:rPr>
              <w:t> </w:t>
            </w:r>
            <w:r>
              <w:rPr>
                <w:w w:val="110"/>
                <w:sz w:val="22"/>
                <w:vertAlign w:val="baseline"/>
              </w:rPr>
              <w:t>𝑆</w:t>
            </w:r>
            <w:r>
              <w:rPr>
                <w:w w:val="110"/>
                <w:position w:val="5"/>
                <w:sz w:val="22"/>
                <w:vertAlign w:val="baseline"/>
              </w:rPr>
              <w:t>̅</w:t>
            </w:r>
            <w:r>
              <w:rPr>
                <w:w w:val="110"/>
                <w:position w:val="9"/>
                <w:sz w:val="16"/>
                <w:vertAlign w:val="baseline"/>
              </w:rPr>
              <w:t>∗</w:t>
            </w:r>
            <w:r>
              <w:rPr>
                <w:w w:val="110"/>
                <w:sz w:val="22"/>
                <w:vertAlign w:val="baseline"/>
              </w:rPr>
              <w:t>)𝑒</w:t>
            </w:r>
            <w:r>
              <w:rPr>
                <w:w w:val="110"/>
                <w:sz w:val="22"/>
                <w:vertAlign w:val="superscript"/>
              </w:rPr>
              <w:t>𝑖𝜔(𝑡</w:t>
            </w:r>
            <w:r>
              <w:rPr>
                <w:w w:val="110"/>
                <w:position w:val="6"/>
                <w:sz w:val="13"/>
                <w:vertAlign w:val="baseline"/>
              </w:rPr>
              <w:t>2,𝑗</w:t>
            </w:r>
            <w:r>
              <w:rPr>
                <w:w w:val="110"/>
                <w:position w:val="9"/>
                <w:sz w:val="16"/>
                <w:vertAlign w:val="baseline"/>
              </w:rPr>
              <w:t>−𝜏</w:t>
            </w:r>
            <w:r>
              <w:rPr>
                <w:w w:val="110"/>
                <w:position w:val="6"/>
                <w:sz w:val="13"/>
                <w:vertAlign w:val="baseline"/>
              </w:rPr>
              <w:t>2</w:t>
            </w:r>
            <w:r>
              <w:rPr>
                <w:w w:val="110"/>
                <w:position w:val="9"/>
                <w:sz w:val="16"/>
                <w:vertAlign w:val="baseline"/>
              </w:rPr>
              <w:t>)</w:t>
            </w:r>
            <w:r>
              <w:rPr>
                <w:w w:val="110"/>
                <w:sz w:val="22"/>
                <w:vertAlign w:val="baseline"/>
              </w:rPr>
              <w:t>|</w:t>
            </w:r>
            <w:r>
              <w:rPr>
                <w:spacing w:val="-51"/>
                <w:w w:val="110"/>
                <w:sz w:val="22"/>
                <w:vertAlign w:val="baseline"/>
              </w:rPr>
              <w:t> </w:t>
            </w:r>
            <w:r>
              <w:rPr>
                <w:spacing w:val="-4"/>
                <w:w w:val="105"/>
                <w:sz w:val="22"/>
                <w:vertAlign w:val="baseline"/>
              </w:rPr>
              <w:t>2𝜎</w:t>
            </w:r>
            <w:r>
              <w:rPr>
                <w:spacing w:val="-4"/>
                <w:w w:val="105"/>
                <w:position w:val="-4"/>
                <w:sz w:val="16"/>
                <w:vertAlign w:val="baseline"/>
              </w:rPr>
              <w:t>1</w:t>
            </w:r>
            <w:r>
              <w:rPr>
                <w:spacing w:val="-4"/>
                <w:w w:val="105"/>
                <w:sz w:val="22"/>
                <w:vertAlign w:val="baseline"/>
              </w:rPr>
              <w:t>𝜎</w:t>
            </w:r>
            <w:r>
              <w:rPr>
                <w:spacing w:val="-4"/>
                <w:w w:val="105"/>
                <w:position w:val="-4"/>
                <w:sz w:val="16"/>
                <w:vertAlign w:val="baseline"/>
              </w:rPr>
              <w:t>2</w:t>
              <w:tab/>
              <w:tab/>
            </w:r>
            <w:r>
              <w:rPr>
                <w:w w:val="110"/>
                <w:position w:val="10"/>
                <w:sz w:val="16"/>
                <w:vertAlign w:val="baseline"/>
              </w:rPr>
              <w:t>2</w:t>
              <w:tab/>
              <w:t>2</w:t>
            </w:r>
          </w:p>
          <w:p>
            <w:pPr>
              <w:pStyle w:val="TableParagraph"/>
              <w:tabs>
                <w:tab w:pos="4554" w:val="left" w:leader="none"/>
              </w:tabs>
              <w:spacing w:line="86" w:lineRule="exact"/>
              <w:ind w:left="1445"/>
              <w:rPr>
                <w:sz w:val="16"/>
              </w:rPr>
            </w:pPr>
            <w:r>
              <w:rPr>
                <w:w w:val="110"/>
                <w:sz w:val="16"/>
              </w:rPr>
              <w:t>𝑗=1</w:t>
              <w:tab/>
              <w:t>𝑗=1</w:t>
            </w:r>
          </w:p>
          <w:p>
            <w:pPr>
              <w:pStyle w:val="TableParagraph"/>
              <w:rPr>
                <w:rFonts w:ascii="Cambria"/>
                <w:sz w:val="16"/>
              </w:rPr>
            </w:pPr>
          </w:p>
          <w:p>
            <w:pPr>
              <w:pStyle w:val="TableParagraph"/>
              <w:spacing w:before="7"/>
              <w:rPr>
                <w:rFonts w:ascii="Cambria"/>
                <w:sz w:val="13"/>
              </w:rPr>
            </w:pPr>
          </w:p>
          <w:p>
            <w:pPr>
              <w:pStyle w:val="TableParagraph"/>
              <w:tabs>
                <w:tab w:pos="1171" w:val="left" w:leader="none"/>
                <w:tab w:pos="4362" w:val="left" w:leader="none"/>
              </w:tabs>
              <w:spacing w:line="124" w:lineRule="auto"/>
              <w:ind w:left="636"/>
              <w:rPr>
                <w:sz w:val="22"/>
              </w:rPr>
            </w:pPr>
            <w:r>
              <w:rPr>
                <w:w w:val="110"/>
                <w:position w:val="-11"/>
                <w:sz w:val="22"/>
              </w:rPr>
              <w:t>1</w:t>
              <w:tab/>
            </w:r>
            <w:r>
              <w:rPr>
                <w:spacing w:val="-5"/>
                <w:w w:val="110"/>
                <w:position w:val="1"/>
                <w:sz w:val="22"/>
              </w:rPr>
              <w:t>∑</w:t>
            </w:r>
            <w:r>
              <w:rPr>
                <w:spacing w:val="-5"/>
                <w:w w:val="110"/>
                <w:position w:val="1"/>
                <w:sz w:val="22"/>
                <w:vertAlign w:val="subscript"/>
              </w:rPr>
              <w:t>𝑗</w:t>
            </w:r>
            <w:r>
              <w:rPr>
                <w:spacing w:val="-5"/>
                <w:w w:val="110"/>
                <w:sz w:val="22"/>
                <w:vertAlign w:val="baseline"/>
              </w:rPr>
              <w:t>(𝑆</w:t>
            </w:r>
            <w:r>
              <w:rPr>
                <w:spacing w:val="-5"/>
                <w:w w:val="110"/>
                <w:sz w:val="22"/>
                <w:vertAlign w:val="subscript"/>
              </w:rPr>
              <w:t>1,𝑗</w:t>
            </w:r>
            <w:r>
              <w:rPr>
                <w:spacing w:val="7"/>
                <w:w w:val="110"/>
                <w:sz w:val="22"/>
                <w:vertAlign w:val="baseline"/>
              </w:rPr>
              <w:t> </w:t>
            </w:r>
            <w:r>
              <w:rPr>
                <w:spacing w:val="-5"/>
                <w:w w:val="110"/>
                <w:sz w:val="22"/>
                <w:vertAlign w:val="baseline"/>
              </w:rPr>
              <w:t>−</w:t>
            </w:r>
            <w:r>
              <w:rPr>
                <w:spacing w:val="-7"/>
                <w:w w:val="110"/>
                <w:sz w:val="22"/>
                <w:vertAlign w:val="baseline"/>
              </w:rPr>
              <w:t> </w:t>
            </w:r>
            <w:r>
              <w:rPr>
                <w:spacing w:val="-5"/>
                <w:w w:val="110"/>
                <w:sz w:val="22"/>
                <w:vertAlign w:val="baseline"/>
              </w:rPr>
              <w:t>𝑆</w:t>
            </w:r>
            <w:r>
              <w:rPr>
                <w:spacing w:val="-5"/>
                <w:w w:val="110"/>
                <w:sz w:val="22"/>
                <w:vertAlign w:val="subscript"/>
              </w:rPr>
              <w:t>1</w:t>
            </w:r>
            <w:r>
              <w:rPr>
                <w:spacing w:val="-5"/>
                <w:w w:val="110"/>
                <w:position w:val="5"/>
                <w:sz w:val="22"/>
                <w:vertAlign w:val="baseline"/>
              </w:rPr>
              <w:t>̅</w:t>
            </w:r>
            <w:r>
              <w:rPr>
                <w:spacing w:val="35"/>
                <w:w w:val="110"/>
                <w:position w:val="5"/>
                <w:sz w:val="22"/>
                <w:vertAlign w:val="baseline"/>
              </w:rPr>
              <w:t> </w:t>
            </w:r>
            <w:r>
              <w:rPr>
                <w:spacing w:val="-5"/>
                <w:w w:val="110"/>
                <w:sz w:val="22"/>
                <w:vertAlign w:val="baseline"/>
              </w:rPr>
              <w:t>)</w:t>
            </w:r>
            <w:r>
              <w:rPr>
                <w:spacing w:val="-19"/>
                <w:w w:val="110"/>
                <w:sz w:val="22"/>
                <w:vertAlign w:val="baseline"/>
              </w:rPr>
              <w:t> </w:t>
            </w:r>
            <w:r>
              <w:rPr>
                <w:spacing w:val="-5"/>
                <w:w w:val="110"/>
                <w:sz w:val="22"/>
                <w:vertAlign w:val="baseline"/>
              </w:rPr>
              <w:t>cos</w:t>
            </w:r>
            <w:r>
              <w:rPr>
                <w:spacing w:val="-20"/>
                <w:w w:val="110"/>
                <w:sz w:val="22"/>
                <w:vertAlign w:val="baseline"/>
              </w:rPr>
              <w:t> </w:t>
            </w:r>
            <w:r>
              <w:rPr>
                <w:spacing w:val="-5"/>
                <w:w w:val="110"/>
                <w:sz w:val="22"/>
                <w:vertAlign w:val="baseline"/>
              </w:rPr>
              <w:t>(𝜔(𝑡</w:t>
            </w:r>
            <w:r>
              <w:rPr>
                <w:spacing w:val="-5"/>
                <w:w w:val="110"/>
                <w:sz w:val="22"/>
                <w:vertAlign w:val="subscript"/>
              </w:rPr>
              <w:t>1,𝑗</w:t>
            </w:r>
            <w:r>
              <w:rPr>
                <w:spacing w:val="7"/>
                <w:w w:val="110"/>
                <w:sz w:val="22"/>
                <w:vertAlign w:val="baseline"/>
              </w:rPr>
              <w:t> </w:t>
            </w:r>
            <w:r>
              <w:rPr>
                <w:spacing w:val="-5"/>
                <w:w w:val="110"/>
                <w:sz w:val="22"/>
                <w:vertAlign w:val="baseline"/>
              </w:rPr>
              <w:t>− 𝜏</w:t>
            </w:r>
            <w:r>
              <w:rPr>
                <w:spacing w:val="-5"/>
                <w:w w:val="110"/>
                <w:sz w:val="22"/>
                <w:vertAlign w:val="subscript"/>
              </w:rPr>
              <w:t>1</w:t>
            </w:r>
            <w:r>
              <w:rPr>
                <w:spacing w:val="-5"/>
                <w:w w:val="110"/>
                <w:sz w:val="22"/>
                <w:vertAlign w:val="baseline"/>
              </w:rPr>
              <w:t>))</w:t>
              <w:tab/>
            </w:r>
            <w:r>
              <w:rPr>
                <w:spacing w:val="-5"/>
                <w:w w:val="110"/>
                <w:position w:val="1"/>
                <w:sz w:val="22"/>
                <w:vertAlign w:val="baseline"/>
              </w:rPr>
              <w:t>∑</w:t>
            </w:r>
            <w:r>
              <w:rPr>
                <w:spacing w:val="-5"/>
                <w:w w:val="110"/>
                <w:position w:val="1"/>
                <w:sz w:val="22"/>
                <w:vertAlign w:val="subscript"/>
              </w:rPr>
              <w:t>𝑗</w:t>
            </w:r>
            <w:r>
              <w:rPr>
                <w:spacing w:val="-5"/>
                <w:w w:val="110"/>
                <w:sz w:val="22"/>
                <w:vertAlign w:val="baseline"/>
              </w:rPr>
              <w:t>(𝑆</w:t>
            </w:r>
            <w:r>
              <w:rPr>
                <w:spacing w:val="-5"/>
                <w:w w:val="110"/>
                <w:sz w:val="22"/>
                <w:vertAlign w:val="subscript"/>
              </w:rPr>
              <w:t>1,𝑗</w:t>
            </w:r>
            <w:r>
              <w:rPr>
                <w:spacing w:val="6"/>
                <w:w w:val="110"/>
                <w:sz w:val="22"/>
                <w:vertAlign w:val="baseline"/>
              </w:rPr>
              <w:t> </w:t>
            </w:r>
            <w:r>
              <w:rPr>
                <w:spacing w:val="-5"/>
                <w:w w:val="110"/>
                <w:sz w:val="22"/>
                <w:vertAlign w:val="baseline"/>
              </w:rPr>
              <w:t>− 𝑆</w:t>
            </w:r>
            <w:r>
              <w:rPr>
                <w:spacing w:val="-5"/>
                <w:w w:val="110"/>
                <w:sz w:val="22"/>
                <w:vertAlign w:val="subscript"/>
              </w:rPr>
              <w:t>1</w:t>
            </w:r>
            <w:r>
              <w:rPr>
                <w:spacing w:val="-5"/>
                <w:w w:val="110"/>
                <w:position w:val="5"/>
                <w:sz w:val="22"/>
                <w:vertAlign w:val="baseline"/>
              </w:rPr>
              <w:t>̅</w:t>
            </w:r>
            <w:r>
              <w:rPr>
                <w:spacing w:val="35"/>
                <w:w w:val="110"/>
                <w:position w:val="5"/>
                <w:sz w:val="22"/>
                <w:vertAlign w:val="baseline"/>
              </w:rPr>
              <w:t> </w:t>
            </w:r>
            <w:r>
              <w:rPr>
                <w:spacing w:val="-5"/>
                <w:w w:val="110"/>
                <w:sz w:val="22"/>
                <w:vertAlign w:val="baseline"/>
              </w:rPr>
              <w:t>)</w:t>
            </w:r>
            <w:r>
              <w:rPr>
                <w:spacing w:val="-21"/>
                <w:w w:val="110"/>
                <w:sz w:val="22"/>
                <w:vertAlign w:val="baseline"/>
              </w:rPr>
              <w:t> </w:t>
            </w:r>
            <w:r>
              <w:rPr>
                <w:spacing w:val="-5"/>
                <w:w w:val="110"/>
                <w:sz w:val="22"/>
                <w:vertAlign w:val="baseline"/>
              </w:rPr>
              <w:t>sin</w:t>
            </w:r>
            <w:r>
              <w:rPr>
                <w:spacing w:val="-18"/>
                <w:w w:val="110"/>
                <w:sz w:val="22"/>
                <w:vertAlign w:val="baseline"/>
              </w:rPr>
              <w:t> </w:t>
            </w:r>
            <w:r>
              <w:rPr>
                <w:spacing w:val="-5"/>
                <w:w w:val="110"/>
                <w:sz w:val="22"/>
                <w:vertAlign w:val="baseline"/>
              </w:rPr>
              <w:t>(𝜔(𝑡</w:t>
            </w:r>
            <w:r>
              <w:rPr>
                <w:spacing w:val="-5"/>
                <w:w w:val="110"/>
                <w:sz w:val="22"/>
                <w:vertAlign w:val="subscript"/>
              </w:rPr>
              <w:t>1,𝑗</w:t>
            </w:r>
            <w:r>
              <w:rPr>
                <w:spacing w:val="7"/>
                <w:w w:val="110"/>
                <w:sz w:val="22"/>
                <w:vertAlign w:val="baseline"/>
              </w:rPr>
              <w:t> </w:t>
            </w:r>
            <w:r>
              <w:rPr>
                <w:spacing w:val="-4"/>
                <w:w w:val="110"/>
                <w:sz w:val="22"/>
                <w:vertAlign w:val="baseline"/>
              </w:rPr>
              <w:t>−</w:t>
            </w:r>
            <w:r>
              <w:rPr>
                <w:spacing w:val="-5"/>
                <w:w w:val="110"/>
                <w:sz w:val="22"/>
                <w:vertAlign w:val="baseline"/>
              </w:rPr>
              <w:t> </w:t>
            </w:r>
            <w:r>
              <w:rPr>
                <w:spacing w:val="-4"/>
                <w:w w:val="110"/>
                <w:sz w:val="22"/>
                <w:vertAlign w:val="baseline"/>
              </w:rPr>
              <w:t>𝜏</w:t>
            </w:r>
            <w:r>
              <w:rPr>
                <w:spacing w:val="-4"/>
                <w:w w:val="110"/>
                <w:sz w:val="22"/>
                <w:vertAlign w:val="subscript"/>
              </w:rPr>
              <w:t>1</w:t>
            </w:r>
            <w:r>
              <w:rPr>
                <w:spacing w:val="-4"/>
                <w:w w:val="110"/>
                <w:sz w:val="22"/>
                <w:vertAlign w:val="baseline"/>
              </w:rPr>
              <w:t>))</w:t>
            </w:r>
          </w:p>
          <w:p>
            <w:pPr>
              <w:pStyle w:val="TableParagraph"/>
              <w:tabs>
                <w:tab w:pos="1008" w:val="left" w:leader="none"/>
                <w:tab w:pos="4148" w:val="left" w:leader="none"/>
                <w:tab w:pos="4885" w:val="left" w:leader="none"/>
                <w:tab w:pos="6956" w:val="left" w:leader="none"/>
                <w:tab w:pos="7264" w:val="left" w:leader="none"/>
              </w:tabs>
              <w:spacing w:line="192" w:lineRule="exact"/>
              <w:ind w:left="200"/>
              <w:rPr>
                <w:sz w:val="22"/>
              </w:rPr>
            </w:pPr>
            <w:r>
              <w:rPr>
                <w:w w:val="120"/>
                <w:sz w:val="22"/>
              </w:rPr>
              <w:t>=</w:t>
              <w:tab/>
            </w:r>
            <w:r>
              <w:rPr>
                <w:w w:val="160"/>
                <w:sz w:val="22"/>
              </w:rPr>
              <w:t>(</w:t>
              <w:tab/>
            </w:r>
            <w:r>
              <w:rPr>
                <w:w w:val="120"/>
                <w:position w:val="7"/>
                <w:sz w:val="22"/>
              </w:rPr>
              <w:t>+</w:t>
            </w:r>
            <w:r>
              <w:rPr>
                <w:position w:val="7"/>
                <w:sz w:val="22"/>
              </w:rPr>
              <w:tab/>
            </w:r>
            <w:r>
              <w:rPr>
                <w:rFonts w:ascii="Times New Roman"/>
                <w:w w:val="100"/>
                <w:position w:val="7"/>
                <w:sz w:val="22"/>
                <w:u w:val="single"/>
              </w:rPr>
              <w:t> </w:t>
            </w:r>
            <w:r>
              <w:rPr>
                <w:rFonts w:ascii="Times New Roman"/>
                <w:position w:val="7"/>
                <w:sz w:val="22"/>
                <w:u w:val="single"/>
              </w:rPr>
              <w:tab/>
            </w:r>
            <w:r>
              <w:rPr>
                <w:rFonts w:ascii="Times New Roman"/>
                <w:position w:val="7"/>
                <w:sz w:val="22"/>
              </w:rPr>
              <w:tab/>
            </w:r>
            <w:r>
              <w:rPr>
                <w:w w:val="160"/>
                <w:sz w:val="22"/>
              </w:rPr>
              <w:t>)</w:t>
            </w:r>
          </w:p>
          <w:p>
            <w:pPr>
              <w:pStyle w:val="TableParagraph"/>
              <w:tabs>
                <w:tab w:pos="1524" w:val="left" w:leader="none"/>
                <w:tab w:pos="4720" w:val="left" w:leader="none"/>
              </w:tabs>
              <w:spacing w:line="293" w:lineRule="exact"/>
              <w:ind w:left="425"/>
              <w:rPr>
                <w:sz w:val="22"/>
              </w:rPr>
            </w:pPr>
            <w:r>
              <w:rPr>
                <w:w w:val="110"/>
                <w:position w:val="9"/>
                <w:sz w:val="22"/>
              </w:rPr>
              <w:t>2𝜎</w:t>
            </w:r>
            <w:r>
              <w:rPr>
                <w:w w:val="110"/>
                <w:position w:val="5"/>
                <w:sz w:val="16"/>
              </w:rPr>
              <w:t>1</w:t>
            </w:r>
            <w:r>
              <w:rPr>
                <w:w w:val="110"/>
                <w:position w:val="9"/>
                <w:sz w:val="22"/>
              </w:rPr>
              <w:t>𝜎</w:t>
            </w:r>
            <w:r>
              <w:rPr>
                <w:w w:val="110"/>
                <w:position w:val="5"/>
                <w:sz w:val="16"/>
              </w:rPr>
              <w:t>2</w:t>
              <w:tab/>
            </w:r>
            <w:r>
              <w:rPr>
                <w:spacing w:val="-1"/>
                <w:w w:val="110"/>
                <w:position w:val="1"/>
                <w:sz w:val="22"/>
              </w:rPr>
              <w:t>√∑</w:t>
            </w:r>
            <w:r>
              <w:rPr>
                <w:spacing w:val="-1"/>
                <w:w w:val="110"/>
                <w:position w:val="1"/>
                <w:sz w:val="22"/>
                <w:vertAlign w:val="subscript"/>
              </w:rPr>
              <w:t>𝑗</w:t>
            </w:r>
            <w:r>
              <w:rPr>
                <w:spacing w:val="-14"/>
                <w:w w:val="110"/>
                <w:position w:val="1"/>
                <w:sz w:val="22"/>
                <w:vertAlign w:val="baseline"/>
              </w:rPr>
              <w:t> </w:t>
            </w:r>
            <w:r>
              <w:rPr>
                <w:w w:val="110"/>
                <w:sz w:val="22"/>
                <w:vertAlign w:val="baseline"/>
              </w:rPr>
              <w:t>cos</w:t>
            </w:r>
            <w:r>
              <w:rPr>
                <w:w w:val="110"/>
                <w:sz w:val="22"/>
                <w:vertAlign w:val="superscript"/>
              </w:rPr>
              <w:t>2</w:t>
            </w:r>
            <w:r>
              <w:rPr>
                <w:spacing w:val="-13"/>
                <w:w w:val="110"/>
                <w:sz w:val="22"/>
                <w:vertAlign w:val="baseline"/>
              </w:rPr>
              <w:t> </w:t>
            </w:r>
            <w:r>
              <w:rPr>
                <w:w w:val="110"/>
                <w:sz w:val="22"/>
                <w:vertAlign w:val="baseline"/>
              </w:rPr>
              <w:t>(𝜔(𝑡</w:t>
            </w:r>
            <w:r>
              <w:rPr>
                <w:w w:val="110"/>
                <w:sz w:val="22"/>
                <w:vertAlign w:val="subscript"/>
              </w:rPr>
              <w:t>1,𝑗</w:t>
            </w:r>
            <w:r>
              <w:rPr>
                <w:spacing w:val="8"/>
                <w:w w:val="110"/>
                <w:sz w:val="22"/>
                <w:vertAlign w:val="baseline"/>
              </w:rPr>
              <w:t> </w:t>
            </w:r>
            <w:r>
              <w:rPr>
                <w:w w:val="110"/>
                <w:sz w:val="22"/>
                <w:vertAlign w:val="baseline"/>
              </w:rPr>
              <w:t>−</w:t>
            </w:r>
            <w:r>
              <w:rPr>
                <w:spacing w:val="-8"/>
                <w:w w:val="110"/>
                <w:sz w:val="22"/>
                <w:vertAlign w:val="baseline"/>
              </w:rPr>
              <w:t> </w:t>
            </w:r>
            <w:r>
              <w:rPr>
                <w:w w:val="110"/>
                <w:sz w:val="22"/>
                <w:vertAlign w:val="baseline"/>
              </w:rPr>
              <w:t>𝜏</w:t>
            </w:r>
            <w:r>
              <w:rPr>
                <w:w w:val="110"/>
                <w:sz w:val="22"/>
                <w:vertAlign w:val="subscript"/>
              </w:rPr>
              <w:t>1</w:t>
            </w:r>
            <w:r>
              <w:rPr>
                <w:w w:val="110"/>
                <w:sz w:val="22"/>
                <w:vertAlign w:val="baseline"/>
              </w:rPr>
              <w:t>))</w:t>
              <w:tab/>
            </w:r>
            <w:r>
              <w:rPr>
                <w:spacing w:val="-1"/>
                <w:w w:val="110"/>
                <w:position w:val="1"/>
                <w:sz w:val="22"/>
                <w:vertAlign w:val="baseline"/>
              </w:rPr>
              <w:t>√∑</w:t>
            </w:r>
            <w:r>
              <w:rPr>
                <w:spacing w:val="-1"/>
                <w:w w:val="110"/>
                <w:position w:val="1"/>
                <w:sz w:val="22"/>
                <w:vertAlign w:val="subscript"/>
              </w:rPr>
              <w:t>𝑗</w:t>
            </w:r>
            <w:r>
              <w:rPr>
                <w:spacing w:val="-13"/>
                <w:w w:val="110"/>
                <w:position w:val="1"/>
                <w:sz w:val="22"/>
                <w:vertAlign w:val="baseline"/>
              </w:rPr>
              <w:t> </w:t>
            </w:r>
            <w:r>
              <w:rPr>
                <w:spacing w:val="-1"/>
                <w:w w:val="110"/>
                <w:sz w:val="22"/>
                <w:vertAlign w:val="baseline"/>
              </w:rPr>
              <w:t>sin</w:t>
            </w:r>
            <w:r>
              <w:rPr>
                <w:spacing w:val="-1"/>
                <w:w w:val="110"/>
                <w:sz w:val="22"/>
                <w:vertAlign w:val="superscript"/>
              </w:rPr>
              <w:t>2</w:t>
            </w:r>
            <w:r>
              <w:rPr>
                <w:spacing w:val="-9"/>
                <w:w w:val="110"/>
                <w:sz w:val="22"/>
                <w:vertAlign w:val="baseline"/>
              </w:rPr>
              <w:t> </w:t>
            </w:r>
            <w:r>
              <w:rPr>
                <w:spacing w:val="-1"/>
                <w:w w:val="110"/>
                <w:sz w:val="22"/>
                <w:vertAlign w:val="baseline"/>
              </w:rPr>
              <w:t>(𝜔(𝑡</w:t>
            </w:r>
            <w:r>
              <w:rPr>
                <w:spacing w:val="-1"/>
                <w:w w:val="110"/>
                <w:sz w:val="22"/>
                <w:vertAlign w:val="subscript"/>
              </w:rPr>
              <w:t>1,𝑗</w:t>
            </w:r>
            <w:r>
              <w:rPr>
                <w:spacing w:val="7"/>
                <w:w w:val="110"/>
                <w:sz w:val="22"/>
                <w:vertAlign w:val="baseline"/>
              </w:rPr>
              <w:t> </w:t>
            </w:r>
            <w:r>
              <w:rPr>
                <w:w w:val="110"/>
                <w:sz w:val="22"/>
                <w:vertAlign w:val="baseline"/>
              </w:rPr>
              <w:t>−</w:t>
            </w:r>
            <w:r>
              <w:rPr>
                <w:spacing w:val="-4"/>
                <w:w w:val="110"/>
                <w:sz w:val="22"/>
                <w:vertAlign w:val="baseline"/>
              </w:rPr>
              <w:t> </w:t>
            </w:r>
            <w:r>
              <w:rPr>
                <w:w w:val="110"/>
                <w:sz w:val="22"/>
                <w:vertAlign w:val="baseline"/>
              </w:rPr>
              <w:t>𝜏</w:t>
            </w:r>
            <w:r>
              <w:rPr>
                <w:w w:val="110"/>
                <w:sz w:val="22"/>
                <w:vertAlign w:val="subscript"/>
              </w:rPr>
              <w:t>1</w:t>
            </w:r>
            <w:r>
              <w:rPr>
                <w:w w:val="110"/>
                <w:sz w:val="22"/>
                <w:vertAlign w:val="baseline"/>
              </w:rPr>
              <w:t>))</w:t>
            </w:r>
          </w:p>
          <w:p>
            <w:pPr>
              <w:pStyle w:val="TableParagraph"/>
              <w:tabs>
                <w:tab w:pos="1601" w:val="left" w:leader="none"/>
                <w:tab w:pos="2185" w:val="left" w:leader="none"/>
                <w:tab w:pos="4162" w:val="left" w:leader="none"/>
                <w:tab w:pos="4376" w:val="left" w:leader="none"/>
                <w:tab w:pos="4820" w:val="left" w:leader="none"/>
                <w:tab w:pos="5497" w:val="right" w:leader="none"/>
              </w:tabs>
              <w:spacing w:line="60" w:lineRule="auto" w:before="566"/>
              <w:ind w:left="624" w:right="563" w:firstLine="532"/>
              <w:rPr>
                <w:sz w:val="16"/>
              </w:rPr>
            </w:pPr>
            <w:r>
              <w:rPr>
                <w:w w:val="105"/>
                <w:position w:val="1"/>
                <w:sz w:val="22"/>
              </w:rPr>
              <w:t>∑</w:t>
            </w:r>
            <w:r>
              <w:rPr>
                <w:w w:val="105"/>
                <w:position w:val="1"/>
                <w:sz w:val="22"/>
                <w:vertAlign w:val="subscript"/>
              </w:rPr>
              <w:t>𝑗</w:t>
            </w:r>
            <w:r>
              <w:rPr>
                <w:w w:val="105"/>
                <w:sz w:val="22"/>
                <w:vertAlign w:val="baseline"/>
              </w:rPr>
              <w:t>(𝑆</w:t>
            </w:r>
            <w:r>
              <w:rPr>
                <w:w w:val="105"/>
                <w:sz w:val="22"/>
                <w:vertAlign w:val="superscript"/>
              </w:rPr>
              <w:t>∗</w:t>
            </w:r>
            <w:r>
              <w:rPr>
                <w:w w:val="105"/>
                <w:sz w:val="22"/>
                <w:vertAlign w:val="baseline"/>
              </w:rPr>
              <w:t>  </w:t>
            </w:r>
            <w:r>
              <w:rPr>
                <w:spacing w:val="49"/>
                <w:w w:val="105"/>
                <w:sz w:val="22"/>
                <w:vertAlign w:val="baseline"/>
              </w:rPr>
              <w:t> </w:t>
            </w:r>
            <w:r>
              <w:rPr>
                <w:w w:val="105"/>
                <w:sz w:val="22"/>
                <w:vertAlign w:val="baseline"/>
              </w:rPr>
              <w:t>−</w:t>
            </w:r>
            <w:r>
              <w:rPr>
                <w:spacing w:val="8"/>
                <w:w w:val="105"/>
                <w:sz w:val="22"/>
                <w:vertAlign w:val="baseline"/>
              </w:rPr>
              <w:t> </w:t>
            </w:r>
            <w:r>
              <w:rPr>
                <w:w w:val="105"/>
                <w:sz w:val="22"/>
                <w:vertAlign w:val="baseline"/>
              </w:rPr>
              <w:t>𝑆</w:t>
            </w:r>
            <w:r>
              <w:rPr>
                <w:w w:val="105"/>
                <w:position w:val="5"/>
                <w:sz w:val="22"/>
                <w:vertAlign w:val="baseline"/>
              </w:rPr>
              <w:t>̅</w:t>
            </w:r>
            <w:r>
              <w:rPr>
                <w:w w:val="105"/>
                <w:position w:val="9"/>
                <w:sz w:val="16"/>
                <w:vertAlign w:val="baseline"/>
              </w:rPr>
              <w:t>∗</w:t>
            </w:r>
            <w:r>
              <w:rPr>
                <w:w w:val="105"/>
                <w:sz w:val="22"/>
                <w:vertAlign w:val="baseline"/>
              </w:rPr>
              <w:t>)</w:t>
            </w:r>
            <w:r>
              <w:rPr>
                <w:spacing w:val="-7"/>
                <w:w w:val="105"/>
                <w:sz w:val="22"/>
                <w:vertAlign w:val="baseline"/>
              </w:rPr>
              <w:t> </w:t>
            </w:r>
            <w:r>
              <w:rPr>
                <w:w w:val="105"/>
                <w:sz w:val="22"/>
                <w:vertAlign w:val="baseline"/>
              </w:rPr>
              <w:t>cos</w:t>
            </w:r>
            <w:r>
              <w:rPr>
                <w:spacing w:val="-6"/>
                <w:w w:val="105"/>
                <w:sz w:val="22"/>
                <w:vertAlign w:val="baseline"/>
              </w:rPr>
              <w:t> </w:t>
            </w:r>
            <w:r>
              <w:rPr>
                <w:w w:val="105"/>
                <w:sz w:val="22"/>
                <w:vertAlign w:val="baseline"/>
              </w:rPr>
              <w:t>(𝜔(𝑡</w:t>
            </w:r>
            <w:r>
              <w:rPr>
                <w:w w:val="105"/>
                <w:sz w:val="22"/>
                <w:vertAlign w:val="subscript"/>
              </w:rPr>
              <w:t>2,𝑗</w:t>
            </w:r>
            <w:r>
              <w:rPr>
                <w:spacing w:val="22"/>
                <w:w w:val="105"/>
                <w:sz w:val="22"/>
                <w:vertAlign w:val="baseline"/>
              </w:rPr>
              <w:t> </w:t>
            </w:r>
            <w:r>
              <w:rPr>
                <w:w w:val="105"/>
                <w:sz w:val="22"/>
                <w:vertAlign w:val="baseline"/>
              </w:rPr>
              <w:t>−</w:t>
            </w:r>
            <w:r>
              <w:rPr>
                <w:spacing w:val="11"/>
                <w:w w:val="105"/>
                <w:sz w:val="22"/>
                <w:vertAlign w:val="baseline"/>
              </w:rPr>
              <w:t> </w:t>
            </w:r>
            <w:r>
              <w:rPr>
                <w:w w:val="105"/>
                <w:sz w:val="22"/>
                <w:vertAlign w:val="baseline"/>
              </w:rPr>
              <w:t>𝜏</w:t>
            </w:r>
            <w:r>
              <w:rPr>
                <w:w w:val="105"/>
                <w:sz w:val="22"/>
                <w:vertAlign w:val="subscript"/>
              </w:rPr>
              <w:t>2</w:t>
            </w:r>
            <w:r>
              <w:rPr>
                <w:w w:val="105"/>
                <w:sz w:val="22"/>
                <w:vertAlign w:val="baseline"/>
              </w:rPr>
              <w:t>))</w:t>
              <w:tab/>
              <w:tab/>
            </w:r>
            <w:r>
              <w:rPr>
                <w:w w:val="105"/>
                <w:position w:val="1"/>
                <w:sz w:val="22"/>
                <w:vertAlign w:val="baseline"/>
              </w:rPr>
              <w:t>∑</w:t>
            </w:r>
            <w:r>
              <w:rPr>
                <w:w w:val="105"/>
                <w:position w:val="1"/>
                <w:sz w:val="22"/>
                <w:vertAlign w:val="subscript"/>
              </w:rPr>
              <w:t>𝑗</w:t>
            </w:r>
            <w:r>
              <w:rPr>
                <w:w w:val="105"/>
                <w:sz w:val="22"/>
                <w:vertAlign w:val="baseline"/>
              </w:rPr>
              <w:t>(𝑆</w:t>
            </w:r>
            <w:r>
              <w:rPr>
                <w:w w:val="105"/>
                <w:sz w:val="22"/>
                <w:vertAlign w:val="superscript"/>
              </w:rPr>
              <w:t>∗</w:t>
            </w:r>
            <w:r>
              <w:rPr>
                <w:spacing w:val="48"/>
                <w:w w:val="105"/>
                <w:sz w:val="22"/>
                <w:vertAlign w:val="baseline"/>
              </w:rPr>
              <w:t> </w:t>
            </w:r>
            <w:r>
              <w:rPr>
                <w:w w:val="105"/>
                <w:sz w:val="22"/>
                <w:vertAlign w:val="baseline"/>
              </w:rPr>
              <w:t>−</w:t>
            </w:r>
            <w:r>
              <w:rPr>
                <w:spacing w:val="9"/>
                <w:w w:val="105"/>
                <w:sz w:val="22"/>
                <w:vertAlign w:val="baseline"/>
              </w:rPr>
              <w:t> </w:t>
            </w:r>
            <w:r>
              <w:rPr>
                <w:w w:val="105"/>
                <w:sz w:val="22"/>
                <w:vertAlign w:val="baseline"/>
              </w:rPr>
              <w:t>𝑆</w:t>
            </w:r>
            <w:r>
              <w:rPr>
                <w:w w:val="105"/>
                <w:position w:val="5"/>
                <w:sz w:val="22"/>
                <w:vertAlign w:val="baseline"/>
              </w:rPr>
              <w:t>̅</w:t>
            </w:r>
            <w:r>
              <w:rPr>
                <w:w w:val="105"/>
                <w:position w:val="9"/>
                <w:sz w:val="16"/>
                <w:vertAlign w:val="baseline"/>
              </w:rPr>
              <w:t>∗</w:t>
            </w:r>
            <w:r>
              <w:rPr>
                <w:w w:val="105"/>
                <w:sz w:val="22"/>
                <w:vertAlign w:val="baseline"/>
              </w:rPr>
              <w:t>)</w:t>
            </w:r>
            <w:r>
              <w:rPr>
                <w:spacing w:val="-9"/>
                <w:w w:val="105"/>
                <w:sz w:val="22"/>
                <w:vertAlign w:val="baseline"/>
              </w:rPr>
              <w:t> </w:t>
            </w:r>
            <w:r>
              <w:rPr>
                <w:w w:val="105"/>
                <w:sz w:val="22"/>
                <w:vertAlign w:val="baseline"/>
              </w:rPr>
              <w:t>sin</w:t>
            </w:r>
            <w:r>
              <w:rPr>
                <w:spacing w:val="-8"/>
                <w:w w:val="105"/>
                <w:sz w:val="22"/>
                <w:vertAlign w:val="baseline"/>
              </w:rPr>
              <w:t> </w:t>
            </w:r>
            <w:r>
              <w:rPr>
                <w:w w:val="105"/>
                <w:sz w:val="22"/>
                <w:vertAlign w:val="baseline"/>
              </w:rPr>
              <w:t>(𝜔(𝑡</w:t>
            </w:r>
            <w:r>
              <w:rPr>
                <w:w w:val="105"/>
                <w:sz w:val="22"/>
                <w:vertAlign w:val="subscript"/>
              </w:rPr>
              <w:t>2,𝑗</w:t>
            </w:r>
            <w:r>
              <w:rPr>
                <w:spacing w:val="21"/>
                <w:w w:val="105"/>
                <w:sz w:val="22"/>
                <w:vertAlign w:val="baseline"/>
              </w:rPr>
              <w:t> </w:t>
            </w:r>
            <w:r>
              <w:rPr>
                <w:w w:val="105"/>
                <w:sz w:val="22"/>
                <w:vertAlign w:val="baseline"/>
              </w:rPr>
              <w:t>−</w:t>
            </w:r>
            <w:r>
              <w:rPr>
                <w:spacing w:val="9"/>
                <w:w w:val="105"/>
                <w:sz w:val="22"/>
                <w:vertAlign w:val="baseline"/>
              </w:rPr>
              <w:t> </w:t>
            </w:r>
            <w:r>
              <w:rPr>
                <w:w w:val="105"/>
                <w:sz w:val="22"/>
                <w:vertAlign w:val="baseline"/>
              </w:rPr>
              <w:t>𝜏</w:t>
            </w:r>
            <w:r>
              <w:rPr>
                <w:w w:val="105"/>
                <w:sz w:val="22"/>
                <w:vertAlign w:val="subscript"/>
              </w:rPr>
              <w:t>2</w:t>
            </w:r>
            <w:r>
              <w:rPr>
                <w:w w:val="105"/>
                <w:sz w:val="22"/>
                <w:vertAlign w:val="baseline"/>
              </w:rPr>
              <w:t>))</w:t>
            </w:r>
            <w:r>
              <w:rPr>
                <w:spacing w:val="-48"/>
                <w:w w:val="105"/>
                <w:sz w:val="22"/>
                <w:vertAlign w:val="baseline"/>
              </w:rPr>
              <w:t> </w:t>
            </w:r>
            <w:r>
              <w:rPr>
                <w:w w:val="110"/>
                <w:position w:val="-6"/>
                <w:sz w:val="22"/>
                <w:vertAlign w:val="baseline"/>
              </w:rPr>
              <w:t>1</w:t>
              <w:tab/>
            </w:r>
            <w:r>
              <w:rPr>
                <w:w w:val="110"/>
                <w:sz w:val="16"/>
                <w:vertAlign w:val="baseline"/>
              </w:rPr>
              <w:t>2,𝑗</w:t>
              <w:tab/>
              <w:t>2</w:t>
              <w:tab/>
            </w:r>
            <w:r>
              <w:rPr>
                <w:w w:val="110"/>
                <w:position w:val="-15"/>
                <w:sz w:val="22"/>
                <w:vertAlign w:val="baseline"/>
              </w:rPr>
              <w:t>−</w:t>
              <w:tab/>
              <w:tab/>
            </w:r>
            <w:r>
              <w:rPr>
                <w:w w:val="110"/>
                <w:sz w:val="16"/>
                <w:vertAlign w:val="baseline"/>
              </w:rPr>
              <w:t>2,𝑗</w:t>
            </w:r>
            <w:r>
              <w:rPr>
                <w:rFonts w:ascii="Times New Roman" w:hAnsi="Times New Roman" w:eastAsia="Times New Roman"/>
                <w:w w:val="110"/>
                <w:sz w:val="16"/>
                <w:vertAlign w:val="baseline"/>
              </w:rPr>
              <w:tab/>
            </w:r>
            <w:r>
              <w:rPr>
                <w:w w:val="110"/>
                <w:sz w:val="16"/>
                <w:vertAlign w:val="baseline"/>
              </w:rPr>
              <w:t>2</w:t>
            </w:r>
          </w:p>
          <w:p>
            <w:pPr>
              <w:pStyle w:val="TableParagraph"/>
              <w:tabs>
                <w:tab w:pos="996" w:val="left" w:leader="none"/>
                <w:tab w:pos="7303" w:val="left" w:leader="none"/>
              </w:tabs>
              <w:spacing w:line="102" w:lineRule="exact"/>
              <w:ind w:left="200"/>
              <w:rPr>
                <w:rFonts w:ascii="Cambria"/>
                <w:sz w:val="22"/>
              </w:rPr>
            </w:pPr>
            <w:r>
              <w:rPr>
                <w:w w:val="120"/>
                <w:sz w:val="22"/>
              </w:rPr>
              <w:t>+</w:t>
              <w:tab/>
            </w:r>
            <w:r>
              <w:rPr>
                <w:w w:val="160"/>
                <w:sz w:val="22"/>
              </w:rPr>
              <w:t>(</w:t>
              <w:tab/>
              <w:t>)</w:t>
            </w:r>
            <w:r>
              <w:rPr>
                <w:spacing w:val="-41"/>
                <w:w w:val="160"/>
                <w:sz w:val="22"/>
              </w:rPr>
              <w:t> </w:t>
            </w:r>
            <w:r>
              <w:rPr>
                <w:rFonts w:ascii="Cambria"/>
                <w:w w:val="120"/>
                <w:sz w:val="22"/>
              </w:rPr>
              <w:t>.</w:t>
            </w:r>
          </w:p>
          <w:p>
            <w:pPr>
              <w:pStyle w:val="TableParagraph"/>
              <w:tabs>
                <w:tab w:pos="1519" w:val="left" w:leader="none"/>
                <w:tab w:pos="4741" w:val="left" w:leader="none"/>
              </w:tabs>
              <w:spacing w:line="293" w:lineRule="exact"/>
              <w:ind w:left="413"/>
              <w:rPr>
                <w:sz w:val="22"/>
              </w:rPr>
            </w:pPr>
            <w:r>
              <w:rPr>
                <w:w w:val="110"/>
                <w:position w:val="9"/>
                <w:sz w:val="22"/>
              </w:rPr>
              <w:t>2𝜎</w:t>
            </w:r>
            <w:r>
              <w:rPr>
                <w:w w:val="110"/>
                <w:position w:val="5"/>
                <w:sz w:val="16"/>
              </w:rPr>
              <w:t>1</w:t>
            </w:r>
            <w:r>
              <w:rPr>
                <w:w w:val="110"/>
                <w:position w:val="9"/>
                <w:sz w:val="22"/>
              </w:rPr>
              <w:t>𝜎</w:t>
            </w:r>
            <w:r>
              <w:rPr>
                <w:w w:val="110"/>
                <w:position w:val="5"/>
                <w:sz w:val="16"/>
              </w:rPr>
              <w:t>2</w:t>
              <w:tab/>
            </w:r>
            <w:r>
              <w:rPr>
                <w:w w:val="110"/>
                <w:position w:val="1"/>
                <w:sz w:val="22"/>
              </w:rPr>
              <w:t>√∑</w:t>
            </w:r>
            <w:r>
              <w:rPr>
                <w:w w:val="110"/>
                <w:position w:val="1"/>
                <w:sz w:val="22"/>
                <w:vertAlign w:val="subscript"/>
              </w:rPr>
              <w:t>𝑗</w:t>
            </w:r>
            <w:r>
              <w:rPr>
                <w:spacing w:val="-13"/>
                <w:w w:val="110"/>
                <w:position w:val="1"/>
                <w:sz w:val="22"/>
                <w:vertAlign w:val="baseline"/>
              </w:rPr>
              <w:t> </w:t>
            </w:r>
            <w:r>
              <w:rPr>
                <w:w w:val="110"/>
                <w:sz w:val="22"/>
                <w:vertAlign w:val="baseline"/>
              </w:rPr>
              <w:t>cos</w:t>
            </w:r>
            <w:r>
              <w:rPr>
                <w:w w:val="110"/>
                <w:sz w:val="22"/>
                <w:vertAlign w:val="superscript"/>
              </w:rPr>
              <w:t>2</w:t>
            </w:r>
            <w:r>
              <w:rPr>
                <w:spacing w:val="-12"/>
                <w:w w:val="110"/>
                <w:sz w:val="22"/>
                <w:vertAlign w:val="baseline"/>
              </w:rPr>
              <w:t> </w:t>
            </w:r>
            <w:r>
              <w:rPr>
                <w:w w:val="110"/>
                <w:sz w:val="22"/>
                <w:vertAlign w:val="baseline"/>
              </w:rPr>
              <w:t>(𝜔(𝑡</w:t>
            </w:r>
            <w:r>
              <w:rPr>
                <w:w w:val="110"/>
                <w:sz w:val="22"/>
                <w:vertAlign w:val="subscript"/>
              </w:rPr>
              <w:t>2,𝑗</w:t>
            </w:r>
            <w:r>
              <w:rPr>
                <w:spacing w:val="8"/>
                <w:w w:val="110"/>
                <w:sz w:val="22"/>
                <w:vertAlign w:val="baseline"/>
              </w:rPr>
              <w:t> </w:t>
            </w:r>
            <w:r>
              <w:rPr>
                <w:w w:val="110"/>
                <w:sz w:val="22"/>
                <w:vertAlign w:val="baseline"/>
              </w:rPr>
              <w:t>−</w:t>
            </w:r>
            <w:r>
              <w:rPr>
                <w:spacing w:val="-3"/>
                <w:w w:val="110"/>
                <w:sz w:val="22"/>
                <w:vertAlign w:val="baseline"/>
              </w:rPr>
              <w:t> </w:t>
            </w:r>
            <w:r>
              <w:rPr>
                <w:w w:val="110"/>
                <w:sz w:val="22"/>
                <w:vertAlign w:val="baseline"/>
              </w:rPr>
              <w:t>𝜏</w:t>
            </w:r>
            <w:r>
              <w:rPr>
                <w:w w:val="110"/>
                <w:sz w:val="22"/>
                <w:vertAlign w:val="subscript"/>
              </w:rPr>
              <w:t>2</w:t>
            </w:r>
            <w:r>
              <w:rPr>
                <w:w w:val="110"/>
                <w:sz w:val="22"/>
                <w:vertAlign w:val="baseline"/>
              </w:rPr>
              <w:t>))</w:t>
              <w:tab/>
            </w:r>
            <w:r>
              <w:rPr>
                <w:w w:val="110"/>
                <w:position w:val="1"/>
                <w:sz w:val="22"/>
                <w:vertAlign w:val="baseline"/>
              </w:rPr>
              <w:t>√∑</w:t>
            </w:r>
            <w:r>
              <w:rPr>
                <w:w w:val="110"/>
                <w:position w:val="1"/>
                <w:sz w:val="22"/>
                <w:vertAlign w:val="subscript"/>
              </w:rPr>
              <w:t>𝑗</w:t>
            </w:r>
            <w:r>
              <w:rPr>
                <w:spacing w:val="-14"/>
                <w:w w:val="110"/>
                <w:position w:val="1"/>
                <w:sz w:val="22"/>
                <w:vertAlign w:val="baseline"/>
              </w:rPr>
              <w:t> </w:t>
            </w:r>
            <w:r>
              <w:rPr>
                <w:w w:val="110"/>
                <w:sz w:val="22"/>
                <w:vertAlign w:val="baseline"/>
              </w:rPr>
              <w:t>sin</w:t>
            </w:r>
            <w:r>
              <w:rPr>
                <w:w w:val="110"/>
                <w:sz w:val="22"/>
                <w:vertAlign w:val="superscript"/>
              </w:rPr>
              <w:t>2</w:t>
            </w:r>
            <w:r>
              <w:rPr>
                <w:spacing w:val="-9"/>
                <w:w w:val="110"/>
                <w:sz w:val="22"/>
                <w:vertAlign w:val="baseline"/>
              </w:rPr>
              <w:t> </w:t>
            </w:r>
            <w:r>
              <w:rPr>
                <w:w w:val="110"/>
                <w:sz w:val="22"/>
                <w:vertAlign w:val="baseline"/>
              </w:rPr>
              <w:t>(𝜔(𝑡</w:t>
            </w:r>
            <w:r>
              <w:rPr>
                <w:w w:val="110"/>
                <w:sz w:val="22"/>
                <w:vertAlign w:val="subscript"/>
              </w:rPr>
              <w:t>2,𝑗</w:t>
            </w:r>
            <w:r>
              <w:rPr>
                <w:spacing w:val="5"/>
                <w:w w:val="110"/>
                <w:sz w:val="22"/>
                <w:vertAlign w:val="baseline"/>
              </w:rPr>
              <w:t> </w:t>
            </w:r>
            <w:r>
              <w:rPr>
                <w:w w:val="110"/>
                <w:sz w:val="22"/>
                <w:vertAlign w:val="baseline"/>
              </w:rPr>
              <w:t>−</w:t>
            </w:r>
            <w:r>
              <w:rPr>
                <w:spacing w:val="-4"/>
                <w:w w:val="110"/>
                <w:sz w:val="22"/>
                <w:vertAlign w:val="baseline"/>
              </w:rPr>
              <w:t> </w:t>
            </w:r>
            <w:r>
              <w:rPr>
                <w:w w:val="110"/>
                <w:sz w:val="22"/>
                <w:vertAlign w:val="baseline"/>
              </w:rPr>
              <w:t>𝜏</w:t>
            </w:r>
            <w:r>
              <w:rPr>
                <w:w w:val="110"/>
                <w:sz w:val="22"/>
                <w:vertAlign w:val="subscript"/>
              </w:rPr>
              <w:t>2</w:t>
            </w:r>
            <w:r>
              <w:rPr>
                <w:w w:val="110"/>
                <w:sz w:val="22"/>
                <w:vertAlign w:val="baseline"/>
              </w:rPr>
              <w:t>))</w:t>
            </w:r>
          </w:p>
        </w:tc>
        <w:tc>
          <w:tcPr>
            <w:tcW w:w="982" w:type="dxa"/>
          </w:tcPr>
          <w:p>
            <w:pPr>
              <w:pStyle w:val="TableParagraph"/>
              <w:rPr>
                <w:rFonts w:ascii="Cambria"/>
                <w:sz w:val="26"/>
              </w:rPr>
            </w:pPr>
          </w:p>
          <w:p>
            <w:pPr>
              <w:pStyle w:val="TableParagraph"/>
              <w:rPr>
                <w:rFonts w:ascii="Cambria"/>
                <w:sz w:val="26"/>
              </w:rPr>
            </w:pPr>
          </w:p>
          <w:p>
            <w:pPr>
              <w:pStyle w:val="TableParagraph"/>
              <w:rPr>
                <w:rFonts w:ascii="Cambria"/>
                <w:sz w:val="26"/>
              </w:rPr>
            </w:pPr>
          </w:p>
          <w:p>
            <w:pPr>
              <w:pStyle w:val="TableParagraph"/>
              <w:rPr>
                <w:rFonts w:ascii="Cambria"/>
                <w:sz w:val="26"/>
              </w:rPr>
            </w:pPr>
          </w:p>
          <w:p>
            <w:pPr>
              <w:pStyle w:val="TableParagraph"/>
              <w:rPr>
                <w:rFonts w:ascii="Cambria"/>
                <w:sz w:val="26"/>
              </w:rPr>
            </w:pPr>
          </w:p>
          <w:p>
            <w:pPr>
              <w:pStyle w:val="TableParagraph"/>
              <w:rPr>
                <w:rFonts w:ascii="Cambria"/>
                <w:sz w:val="26"/>
              </w:rPr>
            </w:pPr>
          </w:p>
          <w:p>
            <w:pPr>
              <w:pStyle w:val="TableParagraph"/>
              <w:rPr>
                <w:rFonts w:ascii="Cambria"/>
                <w:sz w:val="26"/>
              </w:rPr>
            </w:pPr>
          </w:p>
          <w:p>
            <w:pPr>
              <w:pStyle w:val="TableParagraph"/>
              <w:rPr>
                <w:rFonts w:ascii="Cambria"/>
                <w:sz w:val="26"/>
              </w:rPr>
            </w:pPr>
          </w:p>
          <w:p>
            <w:pPr>
              <w:pStyle w:val="TableParagraph"/>
              <w:rPr>
                <w:rFonts w:ascii="Cambria"/>
                <w:sz w:val="26"/>
              </w:rPr>
            </w:pPr>
          </w:p>
          <w:p>
            <w:pPr>
              <w:pStyle w:val="TableParagraph"/>
              <w:rPr>
                <w:rFonts w:ascii="Cambria"/>
                <w:sz w:val="26"/>
              </w:rPr>
            </w:pPr>
          </w:p>
          <w:p>
            <w:pPr>
              <w:pStyle w:val="TableParagraph"/>
              <w:rPr>
                <w:rFonts w:ascii="Cambria"/>
                <w:sz w:val="26"/>
              </w:rPr>
            </w:pPr>
          </w:p>
          <w:p>
            <w:pPr>
              <w:pStyle w:val="TableParagraph"/>
              <w:spacing w:before="2"/>
              <w:rPr>
                <w:rFonts w:ascii="Cambria"/>
                <w:sz w:val="21"/>
              </w:rPr>
            </w:pPr>
          </w:p>
          <w:p>
            <w:pPr>
              <w:pStyle w:val="TableParagraph"/>
              <w:ind w:left="324"/>
              <w:rPr>
                <w:rFonts w:ascii="Cambria"/>
                <w:sz w:val="22"/>
              </w:rPr>
            </w:pPr>
            <w:r>
              <w:rPr>
                <w:rFonts w:ascii="Cambria"/>
                <w:sz w:val="22"/>
              </w:rPr>
              <w:t>(2.8)</w:t>
            </w:r>
          </w:p>
        </w:tc>
      </w:tr>
    </w:tbl>
    <w:p>
      <w:pPr>
        <w:pStyle w:val="BodyText"/>
        <w:spacing w:before="4"/>
        <w:rPr>
          <w:sz w:val="30"/>
        </w:rPr>
      </w:pPr>
    </w:p>
    <w:p>
      <w:pPr>
        <w:pStyle w:val="BodyText"/>
        <w:spacing w:line="480" w:lineRule="auto" w:after="4"/>
        <w:ind w:left="316" w:right="272" w:firstLine="720"/>
        <w:jc w:val="both"/>
      </w:pPr>
      <w:r>
        <w:rPr/>
        <w:pict>
          <v:rect style="position:absolute;margin-left:112.099998pt;margin-top:-99.377853pt;width:27.36pt;height:.72pt;mso-position-horizontal-relative:page;mso-position-vertical-relative:paragraph;z-index:-16896512" filled="true" fillcolor="#000000" stroked="false">
            <v:fill type="solid"/>
            <w10:wrap type="none"/>
          </v:rect>
        </w:pict>
      </w:r>
      <w:r>
        <w:rPr/>
        <w:pict>
          <v:shape style="position:absolute;margin-left:149.420013pt;margin-top:-102.977867pt;width:146.450pt;height:3.5pt;mso-position-horizontal-relative:page;mso-position-vertical-relative:paragraph;z-index:-16896000" coordorigin="2988,-2060" coordsize="2929,70" path="m5564,-2004l3507,-2004,3507,-1990,5564,-1990,5564,-2004xm5917,-2060l2988,-2060,2988,-2045,5917,-2045,5917,-2060xe" filled="true" fillcolor="#000000" stroked="false">
            <v:path arrowok="t"/>
            <v:fill type="solid"/>
            <w10:wrap type="none"/>
          </v:shape>
        </w:pict>
      </w:r>
      <w:r>
        <w:rPr/>
        <w:pict>
          <v:rect style="position:absolute;margin-left:308.929993pt;margin-top:-102.977852pt;width:145.01pt;height:.72pt;mso-position-horizontal-relative:page;mso-position-vertical-relative:paragraph;z-index:-16895488" filled="true" fillcolor="#000000" stroked="false">
            <v:fill type="solid"/>
            <w10:wrap type="none"/>
          </v:rect>
        </w:pict>
      </w:r>
      <w:r>
        <w:rPr/>
        <w:pict>
          <v:rect style="position:absolute;margin-left:111.5pt;margin-top:-37.217823pt;width:27.36pt;height:.71997pt;mso-position-horizontal-relative:page;mso-position-vertical-relative:paragraph;z-index:-16894976" filled="true" fillcolor="#000000" stroked="false">
            <v:fill type="solid"/>
            <w10:wrap type="none"/>
          </v:rect>
        </w:pict>
      </w:r>
      <w:r>
        <w:rPr/>
        <w:pict>
          <v:shape style="position:absolute;margin-left:148.700012pt;margin-top:-40.817867pt;width:147.75pt;height:3.5pt;mso-position-horizontal-relative:page;mso-position-vertical-relative:paragraph;z-index:-16894464" coordorigin="2974,-816" coordsize="2955,70" path="m5571,-761l3502,-761,3502,-747,5571,-747,5571,-761xm5929,-816l2974,-816,2974,-802,5929,-802,5929,-816xe" filled="true" fillcolor="#000000" stroked="false">
            <v:path arrowok="t"/>
            <v:fill type="solid"/>
            <w10:wrap type="none"/>
          </v:shape>
        </w:pict>
      </w:r>
      <w:r>
        <w:rPr/>
        <w:pict>
          <v:shape style="position:absolute;margin-left:309.650024pt;margin-top:-40.817867pt;width:146.35pt;height:3.5pt;mso-position-horizontal-relative:page;mso-position-vertical-relative:paragraph;z-index:-16893952" coordorigin="6193,-816" coordsize="2927,70" path="m8754,-761l6724,-761,6724,-747,8754,-747,8754,-761xm9120,-816l6193,-816,6193,-802,9120,-802,9120,-816xe" filled="true" fillcolor="#000000" stroked="false">
            <v:path arrowok="t"/>
            <v:fill type="solid"/>
            <w10:wrap type="none"/>
          </v:shape>
        </w:pict>
      </w:r>
      <w:r>
        <w:rPr/>
        <w:pict>
          <v:shape style="position:absolute;margin-left:222.050003pt;margin-top:91.09214pt;width:25.45pt;height:3.5pt;mso-position-horizontal-relative:page;mso-position-vertical-relative:paragraph;z-index:-16893440" coordorigin="4441,1822" coordsize="509,70" path="m4950,1877l4585,1877,4585,1891,4950,1891,4950,1877xm4950,1822l4441,1822,4441,1836,4950,1836,4950,1822xe" filled="true" fillcolor="#000000" stroked="false">
            <v:path arrowok="t"/>
            <v:fill type="solid"/>
            <w10:wrap type="none"/>
          </v:shape>
        </w:pict>
      </w:r>
      <w:r>
        <w:rPr/>
        <w:t>However, the nature of the technique used herein for solving the EOF problem</w:t>
      </w:r>
      <w:r>
        <w:rPr>
          <w:spacing w:val="1"/>
        </w:rPr>
        <w:t> </w:t>
      </w:r>
      <w:r>
        <w:rPr/>
        <w:t>suggests the use of the full, complex-valued solution. Considering the classical discrete</w:t>
      </w:r>
      <w:r>
        <w:rPr>
          <w:spacing w:val="1"/>
        </w:rPr>
        <w:t> </w:t>
      </w:r>
      <w:r>
        <w:rPr/>
        <w:t>Fourier</w:t>
      </w:r>
      <w:r>
        <w:rPr>
          <w:spacing w:val="-2"/>
        </w:rPr>
        <w:t> </w:t>
      </w:r>
      <w:r>
        <w:rPr/>
        <w:t>transform</w:t>
      </w:r>
    </w:p>
    <w:tbl>
      <w:tblPr>
        <w:tblW w:w="0" w:type="auto"/>
        <w:jc w:val="left"/>
        <w:tblInd w:w="179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984"/>
        <w:gridCol w:w="1215"/>
      </w:tblGrid>
      <w:tr>
        <w:trPr>
          <w:trHeight w:val="658" w:hRule="atLeast"/>
        </w:trPr>
        <w:tc>
          <w:tcPr>
            <w:tcW w:w="5984" w:type="dxa"/>
          </w:tcPr>
          <w:p>
            <w:pPr>
              <w:pStyle w:val="TableParagraph"/>
              <w:tabs>
                <w:tab w:pos="1146" w:val="left" w:leader="none"/>
                <w:tab w:pos="1501" w:val="left" w:leader="none"/>
              </w:tabs>
              <w:spacing w:line="312" w:lineRule="exact"/>
              <w:ind w:left="200"/>
              <w:rPr>
                <w:rFonts w:ascii="Cambria" w:hAnsi="Cambria" w:eastAsia="Cambria"/>
                <w:sz w:val="22"/>
              </w:rPr>
            </w:pPr>
            <w:r>
              <w:rPr>
                <w:spacing w:val="-21"/>
                <w:w w:val="110"/>
                <w:sz w:val="22"/>
              </w:rPr>
              <w:t>𝑆</w:t>
            </w:r>
            <w:r>
              <w:rPr>
                <w:spacing w:val="-21"/>
                <w:w w:val="110"/>
                <w:position w:val="5"/>
                <w:sz w:val="22"/>
              </w:rPr>
              <w:t>̃</w:t>
            </w:r>
            <w:r>
              <w:rPr>
                <w:spacing w:val="-21"/>
                <w:w w:val="110"/>
                <w:position w:val="1"/>
                <w:sz w:val="22"/>
              </w:rPr>
              <w:t>(</w:t>
            </w:r>
            <w:r>
              <w:rPr>
                <w:spacing w:val="-21"/>
                <w:w w:val="110"/>
                <w:sz w:val="22"/>
              </w:rPr>
              <w:t>𝜔</w:t>
            </w:r>
            <w:r>
              <w:rPr>
                <w:spacing w:val="-21"/>
                <w:w w:val="110"/>
                <w:position w:val="1"/>
                <w:sz w:val="22"/>
              </w:rPr>
              <w:t>)</w:t>
            </w:r>
            <w:r>
              <w:rPr>
                <w:spacing w:val="3"/>
                <w:w w:val="110"/>
                <w:position w:val="1"/>
                <w:sz w:val="22"/>
              </w:rPr>
              <w:t> </w:t>
            </w:r>
            <w:r>
              <w:rPr>
                <w:spacing w:val="-20"/>
                <w:w w:val="110"/>
                <w:sz w:val="22"/>
              </w:rPr>
              <w:t>=</w:t>
              <w:tab/>
            </w:r>
            <w:r>
              <w:rPr>
                <w:w w:val="110"/>
                <w:position w:val="17"/>
                <w:sz w:val="22"/>
              </w:rPr>
              <w:t>1</w:t>
              <w:tab/>
            </w:r>
            <w:r>
              <w:rPr>
                <w:w w:val="105"/>
                <w:sz w:val="22"/>
              </w:rPr>
              <w:t>∑(𝑆</w:t>
            </w:r>
            <w:r>
              <w:rPr>
                <w:spacing w:val="33"/>
                <w:w w:val="105"/>
                <w:sz w:val="22"/>
              </w:rPr>
              <w:t> </w:t>
            </w:r>
            <w:r>
              <w:rPr>
                <w:w w:val="105"/>
                <w:sz w:val="22"/>
              </w:rPr>
              <w:t>− 𝑆</w:t>
            </w:r>
            <w:r>
              <w:rPr>
                <w:w w:val="105"/>
                <w:position w:val="5"/>
                <w:sz w:val="22"/>
              </w:rPr>
              <w:t>̅</w:t>
            </w:r>
            <w:r>
              <w:rPr>
                <w:w w:val="105"/>
                <w:sz w:val="22"/>
              </w:rPr>
              <w:t>)</w:t>
            </w:r>
            <w:r>
              <w:rPr>
                <w:spacing w:val="-13"/>
                <w:w w:val="105"/>
                <w:sz w:val="22"/>
              </w:rPr>
              <w:t> </w:t>
            </w:r>
            <w:r>
              <w:rPr>
                <w:w w:val="105"/>
                <w:sz w:val="22"/>
              </w:rPr>
              <w:t>cos(𝜔𝑡</w:t>
            </w:r>
            <w:r>
              <w:rPr>
                <w:spacing w:val="17"/>
                <w:w w:val="105"/>
                <w:sz w:val="22"/>
              </w:rPr>
              <w:t> </w:t>
            </w:r>
            <w:r>
              <w:rPr>
                <w:w w:val="105"/>
                <w:sz w:val="22"/>
              </w:rPr>
              <w:t>)</w:t>
            </w:r>
            <w:r>
              <w:rPr>
                <w:spacing w:val="1"/>
                <w:w w:val="105"/>
                <w:sz w:val="22"/>
              </w:rPr>
              <w:t> </w:t>
            </w:r>
            <w:r>
              <w:rPr>
                <w:w w:val="105"/>
                <w:sz w:val="22"/>
              </w:rPr>
              <w:t>+ 𝑖(𝑆 </w:t>
            </w:r>
            <w:r>
              <w:rPr>
                <w:spacing w:val="32"/>
                <w:w w:val="105"/>
                <w:sz w:val="22"/>
              </w:rPr>
              <w:t> </w:t>
            </w:r>
            <w:r>
              <w:rPr>
                <w:w w:val="105"/>
                <w:sz w:val="22"/>
              </w:rPr>
              <w:t>− 𝑆</w:t>
            </w:r>
            <w:r>
              <w:rPr>
                <w:w w:val="105"/>
                <w:position w:val="5"/>
                <w:sz w:val="22"/>
              </w:rPr>
              <w:t>̅</w:t>
            </w:r>
            <w:r>
              <w:rPr>
                <w:w w:val="105"/>
                <w:sz w:val="22"/>
              </w:rPr>
              <w:t>)</w:t>
            </w:r>
            <w:r>
              <w:rPr>
                <w:spacing w:val="-17"/>
                <w:w w:val="105"/>
                <w:sz w:val="22"/>
              </w:rPr>
              <w:t> </w:t>
            </w:r>
            <w:r>
              <w:rPr>
                <w:w w:val="105"/>
                <w:sz w:val="22"/>
              </w:rPr>
              <w:t>sin(𝜔𝑡</w:t>
            </w:r>
            <w:r>
              <w:rPr>
                <w:spacing w:val="18"/>
                <w:w w:val="105"/>
                <w:sz w:val="22"/>
              </w:rPr>
              <w:t> </w:t>
            </w:r>
            <w:r>
              <w:rPr>
                <w:w w:val="105"/>
                <w:sz w:val="22"/>
              </w:rPr>
              <w:t>)</w:t>
            </w:r>
            <w:r>
              <w:rPr>
                <w:spacing w:val="-15"/>
                <w:w w:val="105"/>
                <w:sz w:val="22"/>
              </w:rPr>
              <w:t> </w:t>
            </w:r>
            <w:r>
              <w:rPr>
                <w:rFonts w:ascii="Cambria" w:hAnsi="Cambria" w:eastAsia="Cambria"/>
                <w:w w:val="105"/>
                <w:sz w:val="22"/>
              </w:rPr>
              <w:t>,</w:t>
            </w:r>
          </w:p>
          <w:p>
            <w:pPr>
              <w:pStyle w:val="TableParagraph"/>
              <w:tabs>
                <w:tab w:pos="1241" w:val="left" w:leader="none"/>
                <w:tab w:pos="2478" w:val="left" w:leader="none"/>
                <w:tab w:pos="3205" w:val="left" w:leader="none"/>
                <w:tab w:pos="4410" w:val="left" w:leader="none"/>
              </w:tabs>
              <w:spacing w:line="84" w:lineRule="auto"/>
              <w:ind w:left="205"/>
              <w:jc w:val="center"/>
              <w:rPr>
                <w:sz w:val="16"/>
              </w:rPr>
            </w:pPr>
            <w:r>
              <w:rPr>
                <w:w w:val="120"/>
                <w:position w:val="-13"/>
                <w:sz w:val="22"/>
              </w:rPr>
              <w:t>√2𝜎</w:t>
            </w:r>
            <w:r>
              <w:rPr>
                <w:w w:val="120"/>
                <w:position w:val="-7"/>
                <w:sz w:val="16"/>
              </w:rPr>
              <w:t>2</w:t>
              <w:tab/>
            </w:r>
            <w:r>
              <w:rPr>
                <w:w w:val="120"/>
                <w:sz w:val="16"/>
              </w:rPr>
              <w:t>𝑗</w:t>
              <w:tab/>
              <w:t>𝑗</w:t>
              <w:tab/>
              <w:t>𝑗</w:t>
              <w:tab/>
              <w:t>𝑗</w:t>
            </w:r>
          </w:p>
          <w:p>
            <w:pPr>
              <w:pStyle w:val="TableParagraph"/>
              <w:spacing w:line="168" w:lineRule="exact"/>
              <w:ind w:left="1607"/>
              <w:rPr>
                <w:sz w:val="16"/>
              </w:rPr>
            </w:pPr>
            <w:r>
              <w:rPr>
                <w:w w:val="130"/>
                <w:sz w:val="16"/>
              </w:rPr>
              <w:t>𝑗</w:t>
            </w:r>
          </w:p>
        </w:tc>
        <w:tc>
          <w:tcPr>
            <w:tcW w:w="1215" w:type="dxa"/>
          </w:tcPr>
          <w:p>
            <w:pPr>
              <w:pStyle w:val="TableParagraph"/>
              <w:spacing w:before="195"/>
              <w:ind w:left="556"/>
              <w:rPr>
                <w:rFonts w:ascii="Cambria"/>
                <w:sz w:val="22"/>
              </w:rPr>
            </w:pPr>
            <w:r>
              <w:rPr>
                <w:rFonts w:ascii="Cambria"/>
                <w:sz w:val="22"/>
              </w:rPr>
              <w:t>(2.9)</w:t>
            </w:r>
          </w:p>
        </w:tc>
      </w:tr>
    </w:tbl>
    <w:p>
      <w:pPr>
        <w:spacing w:after="0"/>
        <w:rPr>
          <w:rFonts w:ascii="Cambria"/>
          <w:sz w:val="22"/>
        </w:rPr>
        <w:sectPr>
          <w:pgSz w:w="12240" w:h="15840"/>
          <w:pgMar w:top="1500" w:bottom="280" w:left="1700" w:right="1380"/>
        </w:sectPr>
      </w:pPr>
    </w:p>
    <w:p>
      <w:pPr>
        <w:pStyle w:val="BodyText"/>
        <w:rPr>
          <w:sz w:val="17"/>
        </w:rPr>
      </w:pPr>
    </w:p>
    <w:p>
      <w:pPr>
        <w:pStyle w:val="BodyText"/>
        <w:spacing w:before="101"/>
        <w:ind w:left="316"/>
        <w:jc w:val="both"/>
      </w:pPr>
      <w:r>
        <w:rPr/>
        <w:t>and</w:t>
      </w:r>
      <w:r>
        <w:rPr>
          <w:spacing w:val="-4"/>
        </w:rPr>
        <w:t> </w:t>
      </w:r>
      <w:r>
        <w:rPr/>
        <w:t>its</w:t>
      </w:r>
      <w:r>
        <w:rPr>
          <w:spacing w:val="-2"/>
        </w:rPr>
        <w:t> </w:t>
      </w:r>
      <w:r>
        <w:rPr/>
        <w:t>associated</w:t>
      </w:r>
      <w:r>
        <w:rPr>
          <w:spacing w:val="-4"/>
        </w:rPr>
        <w:t> </w:t>
      </w:r>
      <w:r>
        <w:rPr/>
        <w:t>periodogram,</w:t>
      </w:r>
    </w:p>
    <w:p>
      <w:pPr>
        <w:pStyle w:val="BodyText"/>
        <w:rPr>
          <w:sz w:val="24"/>
        </w:rPr>
      </w:pPr>
    </w:p>
    <w:tbl>
      <w:tblPr>
        <w:tblW w:w="0" w:type="auto"/>
        <w:jc w:val="left"/>
        <w:tblInd w:w="118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6867"/>
        <w:gridCol w:w="1000"/>
      </w:tblGrid>
      <w:tr>
        <w:trPr>
          <w:trHeight w:val="866" w:hRule="atLeast"/>
        </w:trPr>
        <w:tc>
          <w:tcPr>
            <w:tcW w:w="6867" w:type="dxa"/>
          </w:tcPr>
          <w:p>
            <w:pPr>
              <w:pStyle w:val="TableParagraph"/>
              <w:tabs>
                <w:tab w:pos="6304" w:val="left" w:leader="none"/>
              </w:tabs>
              <w:spacing w:line="161" w:lineRule="exact"/>
              <w:ind w:left="3755"/>
              <w:rPr>
                <w:sz w:val="16"/>
              </w:rPr>
            </w:pPr>
            <w:r>
              <w:rPr>
                <w:w w:val="105"/>
                <w:sz w:val="16"/>
              </w:rPr>
              <w:t>2</w:t>
              <w:tab/>
              <w:t>2</w:t>
            </w:r>
          </w:p>
          <w:p>
            <w:pPr>
              <w:pStyle w:val="TableParagraph"/>
              <w:spacing w:line="189" w:lineRule="exact" w:before="10"/>
              <w:ind w:right="4551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1</w:t>
            </w:r>
          </w:p>
          <w:p>
            <w:pPr>
              <w:pStyle w:val="TableParagraph"/>
              <w:tabs>
                <w:tab w:pos="1378" w:val="left" w:leader="none"/>
              </w:tabs>
              <w:spacing w:line="183" w:lineRule="exact"/>
              <w:ind w:left="200"/>
              <w:rPr>
                <w:rFonts w:ascii="Cambria" w:hAnsi="Cambria" w:eastAsia="Cambria"/>
                <w:sz w:val="22"/>
              </w:rPr>
            </w:pPr>
            <w:r>
              <w:rPr>
                <w:w w:val="110"/>
                <w:sz w:val="22"/>
              </w:rPr>
              <w:t>𝑃</w:t>
            </w:r>
            <w:r>
              <w:rPr>
                <w:w w:val="110"/>
                <w:position w:val="1"/>
                <w:sz w:val="22"/>
              </w:rPr>
              <w:t>(</w:t>
            </w:r>
            <w:r>
              <w:rPr>
                <w:w w:val="110"/>
                <w:sz w:val="22"/>
              </w:rPr>
              <w:t>𝜔</w:t>
            </w:r>
            <w:r>
              <w:rPr>
                <w:w w:val="110"/>
                <w:position w:val="1"/>
                <w:sz w:val="22"/>
              </w:rPr>
              <w:t>)</w:t>
            </w:r>
            <w:r>
              <w:rPr>
                <w:spacing w:val="-9"/>
                <w:w w:val="110"/>
                <w:position w:val="1"/>
                <w:sz w:val="22"/>
              </w:rPr>
              <w:t> </w:t>
            </w:r>
            <w:r>
              <w:rPr>
                <w:w w:val="110"/>
                <w:sz w:val="22"/>
              </w:rPr>
              <w:t>=</w:t>
              <w:tab/>
            </w:r>
            <w:r>
              <w:rPr>
                <w:w w:val="125"/>
                <w:sz w:val="22"/>
              </w:rPr>
              <w:t>((∑(𝑆</w:t>
            </w:r>
            <w:r>
              <w:rPr>
                <w:w w:val="125"/>
                <w:sz w:val="22"/>
                <w:vertAlign w:val="subscript"/>
              </w:rPr>
              <w:t>𝑗</w:t>
            </w:r>
            <w:r>
              <w:rPr>
                <w:spacing w:val="4"/>
                <w:w w:val="125"/>
                <w:sz w:val="22"/>
                <w:vertAlign w:val="baseline"/>
              </w:rPr>
              <w:t> </w:t>
            </w:r>
            <w:r>
              <w:rPr>
                <w:w w:val="115"/>
                <w:sz w:val="22"/>
                <w:vertAlign w:val="baseline"/>
              </w:rPr>
              <w:t>−</w:t>
            </w:r>
            <w:r>
              <w:rPr>
                <w:spacing w:val="-4"/>
                <w:w w:val="115"/>
                <w:sz w:val="22"/>
                <w:vertAlign w:val="baseline"/>
              </w:rPr>
              <w:t> </w:t>
            </w:r>
            <w:r>
              <w:rPr>
                <w:w w:val="115"/>
                <w:sz w:val="22"/>
                <w:vertAlign w:val="baseline"/>
              </w:rPr>
              <w:t>𝑆</w:t>
            </w:r>
            <w:r>
              <w:rPr>
                <w:w w:val="115"/>
                <w:position w:val="5"/>
                <w:sz w:val="22"/>
                <w:vertAlign w:val="baseline"/>
              </w:rPr>
              <w:t>̅</w:t>
            </w:r>
            <w:r>
              <w:rPr>
                <w:w w:val="115"/>
                <w:sz w:val="22"/>
                <w:vertAlign w:val="baseline"/>
              </w:rPr>
              <w:t>)</w:t>
            </w:r>
            <w:r>
              <w:rPr>
                <w:spacing w:val="-17"/>
                <w:w w:val="115"/>
                <w:sz w:val="22"/>
                <w:vertAlign w:val="baseline"/>
              </w:rPr>
              <w:t> </w:t>
            </w:r>
            <w:r>
              <w:rPr>
                <w:w w:val="115"/>
                <w:sz w:val="22"/>
                <w:vertAlign w:val="baseline"/>
              </w:rPr>
              <w:t>cos(𝜔𝑡</w:t>
            </w:r>
            <w:r>
              <w:rPr>
                <w:w w:val="115"/>
                <w:sz w:val="22"/>
                <w:vertAlign w:val="subscript"/>
              </w:rPr>
              <w:t>𝑗</w:t>
            </w:r>
            <w:r>
              <w:rPr>
                <w:w w:val="115"/>
                <w:sz w:val="22"/>
                <w:vertAlign w:val="baseline"/>
              </w:rPr>
              <w:t>))</w:t>
            </w:r>
            <w:r>
              <w:rPr>
                <w:spacing w:val="50"/>
                <w:w w:val="115"/>
                <w:sz w:val="22"/>
                <w:vertAlign w:val="baseline"/>
              </w:rPr>
              <w:t> </w:t>
            </w:r>
            <w:r>
              <w:rPr>
                <w:w w:val="115"/>
                <w:sz w:val="22"/>
                <w:vertAlign w:val="baseline"/>
              </w:rPr>
              <w:t>+</w:t>
            </w:r>
            <w:r>
              <w:rPr>
                <w:spacing w:val="-4"/>
                <w:w w:val="115"/>
                <w:sz w:val="22"/>
                <w:vertAlign w:val="baseline"/>
              </w:rPr>
              <w:t> </w:t>
            </w:r>
            <w:r>
              <w:rPr>
                <w:w w:val="125"/>
                <w:sz w:val="22"/>
                <w:vertAlign w:val="baseline"/>
              </w:rPr>
              <w:t>(∑(𝑆</w:t>
            </w:r>
            <w:r>
              <w:rPr>
                <w:w w:val="125"/>
                <w:sz w:val="22"/>
                <w:vertAlign w:val="subscript"/>
              </w:rPr>
              <w:t>𝑗</w:t>
            </w:r>
            <w:r>
              <w:rPr>
                <w:spacing w:val="4"/>
                <w:w w:val="125"/>
                <w:sz w:val="22"/>
                <w:vertAlign w:val="baseline"/>
              </w:rPr>
              <w:t> </w:t>
            </w:r>
            <w:r>
              <w:rPr>
                <w:w w:val="115"/>
                <w:sz w:val="22"/>
                <w:vertAlign w:val="baseline"/>
              </w:rPr>
              <w:t>−</w:t>
            </w:r>
            <w:r>
              <w:rPr>
                <w:spacing w:val="-4"/>
                <w:w w:val="115"/>
                <w:sz w:val="22"/>
                <w:vertAlign w:val="baseline"/>
              </w:rPr>
              <w:t> </w:t>
            </w:r>
            <w:r>
              <w:rPr>
                <w:w w:val="115"/>
                <w:sz w:val="22"/>
                <w:vertAlign w:val="baseline"/>
              </w:rPr>
              <w:t>𝑆</w:t>
            </w:r>
            <w:r>
              <w:rPr>
                <w:w w:val="115"/>
                <w:position w:val="5"/>
                <w:sz w:val="22"/>
                <w:vertAlign w:val="baseline"/>
              </w:rPr>
              <w:t>̅</w:t>
            </w:r>
            <w:r>
              <w:rPr>
                <w:w w:val="115"/>
                <w:sz w:val="22"/>
                <w:vertAlign w:val="baseline"/>
              </w:rPr>
              <w:t>)</w:t>
            </w:r>
            <w:r>
              <w:rPr>
                <w:spacing w:val="-17"/>
                <w:w w:val="115"/>
                <w:sz w:val="22"/>
                <w:vertAlign w:val="baseline"/>
              </w:rPr>
              <w:t> </w:t>
            </w:r>
            <w:r>
              <w:rPr>
                <w:w w:val="115"/>
                <w:sz w:val="22"/>
                <w:vertAlign w:val="baseline"/>
              </w:rPr>
              <w:t>sin(𝜔𝑡</w:t>
            </w:r>
            <w:r>
              <w:rPr>
                <w:w w:val="115"/>
                <w:sz w:val="22"/>
                <w:vertAlign w:val="subscript"/>
              </w:rPr>
              <w:t>𝑗</w:t>
            </w:r>
            <w:r>
              <w:rPr>
                <w:w w:val="115"/>
                <w:sz w:val="22"/>
                <w:vertAlign w:val="baseline"/>
              </w:rPr>
              <w:t>))</w:t>
            </w:r>
            <w:r>
              <w:rPr>
                <w:spacing w:val="54"/>
                <w:w w:val="115"/>
                <w:sz w:val="22"/>
                <w:vertAlign w:val="baseline"/>
              </w:rPr>
              <w:t> </w:t>
            </w:r>
            <w:r>
              <w:rPr>
                <w:spacing w:val="16"/>
                <w:w w:val="125"/>
                <w:sz w:val="22"/>
                <w:vertAlign w:val="baseline"/>
              </w:rPr>
              <w:t>)</w:t>
            </w:r>
            <w:r>
              <w:rPr>
                <w:rFonts w:ascii="Cambria" w:hAnsi="Cambria" w:eastAsia="Cambria"/>
                <w:spacing w:val="16"/>
                <w:w w:val="125"/>
                <w:sz w:val="22"/>
                <w:vertAlign w:val="baseline"/>
              </w:rPr>
              <w:t>,</w:t>
            </w:r>
          </w:p>
          <w:p>
            <w:pPr>
              <w:pStyle w:val="TableParagraph"/>
              <w:spacing w:line="169" w:lineRule="exact"/>
              <w:ind w:left="963" w:right="5519"/>
              <w:jc w:val="center"/>
              <w:rPr>
                <w:sz w:val="22"/>
              </w:rPr>
            </w:pPr>
            <w:r>
              <w:rPr>
                <w:w w:val="105"/>
                <w:sz w:val="22"/>
              </w:rPr>
              <w:t>2𝜎</w:t>
            </w:r>
            <w:r>
              <w:rPr>
                <w:w w:val="105"/>
                <w:sz w:val="22"/>
                <w:vertAlign w:val="superscript"/>
              </w:rPr>
              <w:t>2</w:t>
            </w:r>
          </w:p>
          <w:p>
            <w:pPr>
              <w:pStyle w:val="TableParagraph"/>
              <w:tabs>
                <w:tab w:pos="4374" w:val="left" w:leader="none"/>
              </w:tabs>
              <w:spacing w:line="135" w:lineRule="exact"/>
              <w:ind w:left="1796"/>
              <w:rPr>
                <w:sz w:val="16"/>
              </w:rPr>
            </w:pPr>
            <w:r>
              <w:rPr>
                <w:w w:val="130"/>
                <w:sz w:val="16"/>
              </w:rPr>
              <w:t>𝑗</w:t>
              <w:tab/>
              <w:t>𝑗</w:t>
            </w:r>
          </w:p>
        </w:tc>
        <w:tc>
          <w:tcPr>
            <w:tcW w:w="1000" w:type="dxa"/>
          </w:tcPr>
          <w:p>
            <w:pPr>
              <w:pStyle w:val="TableParagraph"/>
              <w:spacing w:before="1"/>
              <w:rPr>
                <w:rFonts w:ascii="Cambria"/>
                <w:sz w:val="29"/>
              </w:rPr>
            </w:pPr>
          </w:p>
          <w:p>
            <w:pPr>
              <w:pStyle w:val="TableParagraph"/>
              <w:ind w:left="220"/>
              <w:rPr>
                <w:rFonts w:ascii="Cambria"/>
                <w:sz w:val="22"/>
              </w:rPr>
            </w:pPr>
            <w:r>
              <w:rPr>
                <w:rFonts w:ascii="Cambria"/>
                <w:sz w:val="22"/>
              </w:rPr>
              <w:t>(2.10)</w:t>
            </w:r>
          </w:p>
        </w:tc>
      </w:tr>
    </w:tbl>
    <w:p>
      <w:pPr>
        <w:pStyle w:val="BodyText"/>
        <w:spacing w:before="1"/>
        <w:rPr>
          <w:sz w:val="30"/>
        </w:rPr>
      </w:pPr>
    </w:p>
    <w:p>
      <w:pPr>
        <w:pStyle w:val="BodyText"/>
        <w:spacing w:line="480" w:lineRule="auto"/>
        <w:ind w:left="316" w:right="270"/>
        <w:jc w:val="both"/>
      </w:pPr>
      <w:r>
        <w:rPr/>
        <w:pict>
          <v:rect style="position:absolute;margin-left:192.649994pt;margin-top:-37.067833pt;width:18.240pt;height:.72pt;mso-position-horizontal-relative:page;mso-position-vertical-relative:paragraph;z-index:-16892928" filled="true" fillcolor="#000000" stroked="false">
            <v:fill type="solid"/>
            <w10:wrap type="none"/>
          </v:rect>
        </w:pict>
      </w:r>
      <w:r>
        <w:rPr/>
        <w:pict>
          <v:shape style="position:absolute;margin-left:184.220001pt;margin-top:103.362144pt;width:25.5pt;height:3.5pt;mso-position-horizontal-relative:page;mso-position-vertical-relative:paragraph;z-index:-16892416" coordorigin="3684,2067" coordsize="510,70" path="m4194,2067l3684,2067,3684,2082,4194,2082,4194,2067xm4194,2122l3829,2122,3829,2137,4194,2137,4194,2122xe" filled="true" fillcolor="#000000" stroked="false">
            <v:path arrowok="t"/>
            <v:fill type="solid"/>
            <w10:wrap type="none"/>
          </v:shape>
        </w:pict>
      </w:r>
      <w:r>
        <w:rPr/>
        <w:pict>
          <v:shape style="position:absolute;margin-left:236.450012pt;margin-top:103.362144pt;width:109.7pt;height:3.6pt;mso-position-horizontal-relative:page;mso-position-vertical-relative:paragraph;z-index:-16891904" coordorigin="4729,2067" coordsize="2194,72" path="m6796,2125l5019,2125,5019,2139,6796,2139,6796,2125xm6923,2067l4729,2067,4729,2082,6923,2082,6923,2067xe" filled="true" fillcolor="#000000" stroked="false">
            <v:path arrowok="t"/>
            <v:fill type="solid"/>
            <w10:wrap type="none"/>
          </v:shape>
        </w:pict>
      </w:r>
      <w:r>
        <w:rPr/>
        <w:pict>
          <v:shape style="position:absolute;margin-left:359.110016pt;margin-top:103.362144pt;width:112pt;height:3.6pt;mso-position-horizontal-relative:page;mso-position-vertical-relative:paragraph;z-index:-16891392" coordorigin="7182,2067" coordsize="2240,72" path="m9256,2125l7516,2125,7516,2139,9256,2139,9256,2125xm9422,2067l7182,2067,7182,2082,9422,2082,9422,2067xe" filled="true" fillcolor="#000000" stroked="false">
            <v:path arrowok="t"/>
            <v:fill type="solid"/>
            <w10:wrap type="none"/>
          </v:shape>
        </w:pict>
      </w:r>
      <w:r>
        <w:rPr/>
        <w:t>respectively,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formula</w:t>
      </w:r>
      <w:r>
        <w:rPr>
          <w:spacing w:val="1"/>
        </w:rPr>
        <w:t> </w:t>
      </w:r>
      <w:r>
        <w:rPr/>
        <w:t>for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Lomb-Scargle</w:t>
      </w:r>
      <w:r>
        <w:rPr>
          <w:spacing w:val="1"/>
        </w:rPr>
        <w:t> </w:t>
      </w:r>
      <w:r>
        <w:rPr/>
        <w:t>periodogram</w:t>
      </w:r>
      <w:r>
        <w:rPr>
          <w:spacing w:val="1"/>
        </w:rPr>
        <w:t> </w:t>
      </w:r>
      <w:r>
        <w:rPr/>
        <w:t>above,</w:t>
      </w:r>
      <w:r>
        <w:rPr>
          <w:spacing w:val="1"/>
        </w:rPr>
        <w:t> </w:t>
      </w:r>
      <w:r>
        <w:rPr/>
        <w:t>I</w:t>
      </w:r>
      <w:r>
        <w:rPr>
          <w:spacing w:val="1"/>
        </w:rPr>
        <w:t> </w:t>
      </w:r>
      <w:r>
        <w:rPr/>
        <w:t>argue</w:t>
      </w:r>
      <w:r>
        <w:rPr>
          <w:spacing w:val="1"/>
        </w:rPr>
        <w:t> </w:t>
      </w:r>
      <w:r>
        <w:rPr/>
        <w:t>by</w:t>
      </w:r>
      <w:r>
        <w:rPr>
          <w:spacing w:val="1"/>
        </w:rPr>
        <w:t> </w:t>
      </w:r>
      <w:r>
        <w:rPr/>
        <w:t>comparison</w:t>
      </w:r>
      <w:r>
        <w:rPr>
          <w:spacing w:val="1"/>
        </w:rPr>
        <w:t> </w:t>
      </w:r>
      <w:r>
        <w:rPr/>
        <w:t>that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logical</w:t>
      </w:r>
      <w:r>
        <w:rPr>
          <w:spacing w:val="1"/>
        </w:rPr>
        <w:t> </w:t>
      </w:r>
      <w:r>
        <w:rPr/>
        <w:t>formulation</w:t>
      </w:r>
      <w:r>
        <w:rPr>
          <w:spacing w:val="1"/>
        </w:rPr>
        <w:t> </w:t>
      </w:r>
      <w:r>
        <w:rPr/>
        <w:t>for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complex-valued</w:t>
      </w:r>
      <w:r>
        <w:rPr>
          <w:spacing w:val="1"/>
        </w:rPr>
        <w:t> </w:t>
      </w:r>
      <w:r>
        <w:rPr/>
        <w:t>Lomb-Scargle</w:t>
      </w:r>
      <w:r>
        <w:rPr>
          <w:spacing w:val="1"/>
        </w:rPr>
        <w:t> </w:t>
      </w:r>
      <w:r>
        <w:rPr/>
        <w:t>discrete</w:t>
      </w:r>
      <w:r>
        <w:rPr>
          <w:spacing w:val="1"/>
        </w:rPr>
        <w:t> </w:t>
      </w:r>
      <w:r>
        <w:rPr/>
        <w:t>Fourier</w:t>
      </w:r>
      <w:r>
        <w:rPr>
          <w:spacing w:val="-2"/>
        </w:rPr>
        <w:t> </w:t>
      </w:r>
      <w:r>
        <w:rPr/>
        <w:t>transform</w:t>
      </w:r>
      <w:r>
        <w:rPr>
          <w:spacing w:val="1"/>
        </w:rPr>
        <w:t> </w:t>
      </w:r>
      <w:r>
        <w:rPr/>
        <w:t>(LSDFT) is</w:t>
      </w:r>
      <w:r>
        <w:rPr>
          <w:spacing w:val="1"/>
        </w:rPr>
        <w:t> </w:t>
      </w:r>
      <w:r>
        <w:rPr/>
        <w:t>the following:</w:t>
      </w:r>
    </w:p>
    <w:p>
      <w:pPr>
        <w:pStyle w:val="BodyText"/>
        <w:spacing w:before="11"/>
        <w:rPr>
          <w:sz w:val="16"/>
        </w:rPr>
      </w:pPr>
    </w:p>
    <w:tbl>
      <w:tblPr>
        <w:tblW w:w="0" w:type="auto"/>
        <w:jc w:val="left"/>
        <w:tblInd w:w="103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7087"/>
        <w:gridCol w:w="928"/>
      </w:tblGrid>
      <w:tr>
        <w:trPr>
          <w:trHeight w:val="873" w:hRule="atLeast"/>
        </w:trPr>
        <w:tc>
          <w:tcPr>
            <w:tcW w:w="7087" w:type="dxa"/>
          </w:tcPr>
          <w:p>
            <w:pPr>
              <w:pStyle w:val="TableParagraph"/>
              <w:tabs>
                <w:tab w:pos="1146" w:val="left" w:leader="none"/>
                <w:tab w:pos="1501" w:val="left" w:leader="none"/>
                <w:tab w:pos="1998" w:val="left" w:leader="none"/>
                <w:tab w:pos="6895" w:val="left" w:leader="none"/>
              </w:tabs>
              <w:spacing w:line="192" w:lineRule="auto"/>
              <w:ind w:left="200"/>
              <w:rPr>
                <w:rFonts w:ascii="Cambria" w:hAnsi="Cambria" w:eastAsia="Cambria"/>
                <w:sz w:val="22"/>
              </w:rPr>
            </w:pPr>
            <w:r>
              <w:rPr>
                <w:spacing w:val="-21"/>
                <w:w w:val="110"/>
                <w:position w:val="-16"/>
                <w:sz w:val="22"/>
              </w:rPr>
              <w:t>𝑆</w:t>
            </w:r>
            <w:r>
              <w:rPr>
                <w:spacing w:val="-21"/>
                <w:w w:val="110"/>
                <w:position w:val="-11"/>
                <w:sz w:val="22"/>
              </w:rPr>
              <w:t>̃</w:t>
            </w:r>
            <w:r>
              <w:rPr>
                <w:spacing w:val="-21"/>
                <w:w w:val="110"/>
                <w:position w:val="-15"/>
                <w:sz w:val="22"/>
              </w:rPr>
              <w:t>(</w:t>
            </w:r>
            <w:r>
              <w:rPr>
                <w:spacing w:val="-21"/>
                <w:w w:val="110"/>
                <w:position w:val="-16"/>
                <w:sz w:val="22"/>
              </w:rPr>
              <w:t>𝜔</w:t>
            </w:r>
            <w:r>
              <w:rPr>
                <w:spacing w:val="-21"/>
                <w:w w:val="110"/>
                <w:position w:val="-15"/>
                <w:sz w:val="22"/>
              </w:rPr>
              <w:t>)</w:t>
            </w:r>
            <w:r>
              <w:rPr>
                <w:spacing w:val="3"/>
                <w:w w:val="110"/>
                <w:position w:val="-15"/>
                <w:sz w:val="22"/>
              </w:rPr>
              <w:t> </w:t>
            </w:r>
            <w:r>
              <w:rPr>
                <w:spacing w:val="-20"/>
                <w:w w:val="110"/>
                <w:position w:val="-16"/>
                <w:sz w:val="22"/>
              </w:rPr>
              <w:t>=</w:t>
              <w:tab/>
            </w:r>
            <w:r>
              <w:rPr>
                <w:w w:val="110"/>
                <w:sz w:val="22"/>
              </w:rPr>
              <w:t>1</w:t>
              <w:tab/>
            </w:r>
            <w:r>
              <w:rPr>
                <w:w w:val="160"/>
                <w:position w:val="-16"/>
                <w:sz w:val="22"/>
              </w:rPr>
              <w:t>∑</w:t>
              <w:tab/>
            </w:r>
            <w:r>
              <w:rPr>
                <w:position w:val="1"/>
                <w:sz w:val="22"/>
              </w:rPr>
              <w:t>(𝑆</w:t>
            </w:r>
            <w:r>
              <w:rPr>
                <w:position w:val="1"/>
                <w:sz w:val="22"/>
                <w:vertAlign w:val="subscript"/>
              </w:rPr>
              <w:t>𝑗</w:t>
            </w:r>
            <w:r>
              <w:rPr>
                <w:spacing w:val="22"/>
                <w:position w:val="1"/>
                <w:sz w:val="22"/>
                <w:vertAlign w:val="baseline"/>
              </w:rPr>
              <w:t> </w:t>
            </w:r>
            <w:r>
              <w:rPr>
                <w:position w:val="1"/>
                <w:sz w:val="22"/>
                <w:vertAlign w:val="baseline"/>
              </w:rPr>
              <w:t>−</w:t>
            </w:r>
            <w:r>
              <w:rPr>
                <w:spacing w:val="5"/>
                <w:position w:val="1"/>
                <w:sz w:val="22"/>
                <w:vertAlign w:val="baseline"/>
              </w:rPr>
              <w:t> </w:t>
            </w:r>
            <w:r>
              <w:rPr>
                <w:position w:val="1"/>
                <w:sz w:val="22"/>
                <w:vertAlign w:val="baseline"/>
              </w:rPr>
              <w:t>𝑆</w:t>
            </w:r>
            <w:r>
              <w:rPr>
                <w:position w:val="5"/>
                <w:sz w:val="22"/>
                <w:vertAlign w:val="baseline"/>
              </w:rPr>
              <w:t>̅</w:t>
            </w:r>
            <w:r>
              <w:rPr>
                <w:position w:val="1"/>
                <w:sz w:val="22"/>
                <w:vertAlign w:val="baseline"/>
              </w:rPr>
              <w:t>)</w:t>
            </w:r>
            <w:r>
              <w:rPr>
                <w:spacing w:val="-7"/>
                <w:position w:val="1"/>
                <w:sz w:val="22"/>
                <w:vertAlign w:val="baseline"/>
              </w:rPr>
              <w:t> </w:t>
            </w:r>
            <w:r>
              <w:rPr>
                <w:position w:val="1"/>
                <w:sz w:val="22"/>
                <w:vertAlign w:val="baseline"/>
              </w:rPr>
              <w:t>cos</w:t>
            </w:r>
            <w:r>
              <w:rPr>
                <w:sz w:val="22"/>
                <w:vertAlign w:val="baseline"/>
              </w:rPr>
              <w:t>(</w:t>
            </w:r>
            <w:r>
              <w:rPr>
                <w:position w:val="1"/>
                <w:sz w:val="22"/>
                <w:vertAlign w:val="baseline"/>
              </w:rPr>
              <w:t>𝜔(𝑡</w:t>
            </w:r>
            <w:r>
              <w:rPr>
                <w:position w:val="1"/>
                <w:sz w:val="22"/>
                <w:vertAlign w:val="subscript"/>
              </w:rPr>
              <w:t>𝑗</w:t>
            </w:r>
            <w:r>
              <w:rPr>
                <w:spacing w:val="25"/>
                <w:position w:val="1"/>
                <w:sz w:val="22"/>
                <w:vertAlign w:val="baseline"/>
              </w:rPr>
              <w:t> </w:t>
            </w:r>
            <w:r>
              <w:rPr>
                <w:position w:val="1"/>
                <w:sz w:val="22"/>
                <w:vertAlign w:val="baseline"/>
              </w:rPr>
              <w:t>−</w:t>
            </w:r>
            <w:r>
              <w:rPr>
                <w:spacing w:val="9"/>
                <w:position w:val="1"/>
                <w:sz w:val="22"/>
                <w:vertAlign w:val="baseline"/>
              </w:rPr>
              <w:t> </w:t>
            </w:r>
            <w:r>
              <w:rPr>
                <w:position w:val="1"/>
                <w:sz w:val="22"/>
                <w:vertAlign w:val="baseline"/>
              </w:rPr>
              <w:t>𝜏)</w:t>
            </w:r>
            <w:r>
              <w:rPr>
                <w:sz w:val="22"/>
                <w:vertAlign w:val="baseline"/>
              </w:rPr>
              <w:t>)</w:t>
            </w:r>
            <w:r>
              <w:rPr>
                <w:spacing w:val="5"/>
                <w:sz w:val="22"/>
                <w:vertAlign w:val="baseline"/>
              </w:rPr>
              <w:t> </w:t>
            </w:r>
            <w:r>
              <w:rPr>
                <w:position w:val="-16"/>
                <w:sz w:val="22"/>
                <w:vertAlign w:val="baseline"/>
              </w:rPr>
              <w:t>+</w:t>
            </w:r>
            <w:r>
              <w:rPr>
                <w:spacing w:val="9"/>
                <w:position w:val="-16"/>
                <w:sz w:val="22"/>
                <w:vertAlign w:val="baseline"/>
              </w:rPr>
              <w:t> </w:t>
            </w:r>
            <w:r>
              <w:rPr>
                <w:position w:val="1"/>
                <w:sz w:val="22"/>
                <w:vertAlign w:val="baseline"/>
              </w:rPr>
              <w:t>𝑖(𝑆</w:t>
            </w:r>
            <w:r>
              <w:rPr>
                <w:position w:val="1"/>
                <w:sz w:val="22"/>
                <w:vertAlign w:val="subscript"/>
              </w:rPr>
              <w:t>𝑗</w:t>
            </w:r>
            <w:r>
              <w:rPr>
                <w:spacing w:val="22"/>
                <w:position w:val="1"/>
                <w:sz w:val="22"/>
                <w:vertAlign w:val="baseline"/>
              </w:rPr>
              <w:t> </w:t>
            </w:r>
            <w:r>
              <w:rPr>
                <w:position w:val="1"/>
                <w:sz w:val="22"/>
                <w:vertAlign w:val="baseline"/>
              </w:rPr>
              <w:t>−</w:t>
            </w:r>
            <w:r>
              <w:rPr>
                <w:spacing w:val="8"/>
                <w:position w:val="1"/>
                <w:sz w:val="22"/>
                <w:vertAlign w:val="baseline"/>
              </w:rPr>
              <w:t> </w:t>
            </w:r>
            <w:r>
              <w:rPr>
                <w:position w:val="1"/>
                <w:sz w:val="22"/>
                <w:vertAlign w:val="baseline"/>
              </w:rPr>
              <w:t>𝑆</w:t>
            </w:r>
            <w:r>
              <w:rPr>
                <w:position w:val="5"/>
                <w:sz w:val="22"/>
                <w:vertAlign w:val="baseline"/>
              </w:rPr>
              <w:t>̅</w:t>
            </w:r>
            <w:r>
              <w:rPr>
                <w:position w:val="1"/>
                <w:sz w:val="22"/>
                <w:vertAlign w:val="baseline"/>
              </w:rPr>
              <w:t>)</w:t>
            </w:r>
            <w:r>
              <w:rPr>
                <w:spacing w:val="-7"/>
                <w:position w:val="1"/>
                <w:sz w:val="22"/>
                <w:vertAlign w:val="baseline"/>
              </w:rPr>
              <w:t> </w:t>
            </w:r>
            <w:r>
              <w:rPr>
                <w:position w:val="1"/>
                <w:sz w:val="22"/>
                <w:vertAlign w:val="baseline"/>
              </w:rPr>
              <w:t>sin</w:t>
            </w:r>
            <w:r>
              <w:rPr>
                <w:sz w:val="22"/>
                <w:vertAlign w:val="baseline"/>
              </w:rPr>
              <w:t>(</w:t>
            </w:r>
            <w:r>
              <w:rPr>
                <w:position w:val="1"/>
                <w:sz w:val="22"/>
                <w:vertAlign w:val="baseline"/>
              </w:rPr>
              <w:t>𝜔(𝑡</w:t>
            </w:r>
            <w:r>
              <w:rPr>
                <w:position w:val="1"/>
                <w:sz w:val="22"/>
                <w:vertAlign w:val="subscript"/>
              </w:rPr>
              <w:t>𝑗</w:t>
            </w:r>
            <w:r>
              <w:rPr>
                <w:spacing w:val="22"/>
                <w:position w:val="1"/>
                <w:sz w:val="22"/>
                <w:vertAlign w:val="baseline"/>
              </w:rPr>
              <w:t> </w:t>
            </w:r>
            <w:r>
              <w:rPr>
                <w:position w:val="1"/>
                <w:sz w:val="22"/>
                <w:vertAlign w:val="baseline"/>
              </w:rPr>
              <w:t>−</w:t>
            </w:r>
            <w:r>
              <w:rPr>
                <w:spacing w:val="8"/>
                <w:position w:val="1"/>
                <w:sz w:val="22"/>
                <w:vertAlign w:val="baseline"/>
              </w:rPr>
              <w:t> </w:t>
            </w:r>
            <w:r>
              <w:rPr>
                <w:position w:val="1"/>
                <w:sz w:val="22"/>
                <w:vertAlign w:val="baseline"/>
              </w:rPr>
              <w:t>𝜏)</w:t>
            </w:r>
            <w:r>
              <w:rPr>
                <w:sz w:val="22"/>
                <w:vertAlign w:val="baseline"/>
              </w:rPr>
              <w:t>)</w:t>
              <w:tab/>
            </w:r>
            <w:r>
              <w:rPr>
                <w:rFonts w:ascii="Cambria" w:hAnsi="Cambria" w:eastAsia="Cambria"/>
                <w:w w:val="110"/>
                <w:position w:val="-16"/>
                <w:sz w:val="22"/>
                <w:vertAlign w:val="baseline"/>
              </w:rPr>
              <w:t>.</w:t>
            </w:r>
          </w:p>
          <w:p>
            <w:pPr>
              <w:pStyle w:val="TableParagraph"/>
              <w:tabs>
                <w:tab w:pos="1559" w:val="left" w:leader="none"/>
                <w:tab w:pos="4056" w:val="left" w:leader="none"/>
              </w:tabs>
              <w:spacing w:line="270" w:lineRule="exact"/>
              <w:ind w:left="390"/>
              <w:jc w:val="center"/>
              <w:rPr>
                <w:sz w:val="22"/>
              </w:rPr>
            </w:pPr>
            <w:r>
              <w:rPr>
                <w:w w:val="105"/>
                <w:position w:val="12"/>
                <w:sz w:val="22"/>
              </w:rPr>
              <w:t>√2𝜎</w:t>
            </w:r>
            <w:r>
              <w:rPr>
                <w:w w:val="105"/>
                <w:position w:val="19"/>
                <w:sz w:val="16"/>
              </w:rPr>
              <w:t>2   </w:t>
            </w:r>
            <w:r>
              <w:rPr>
                <w:spacing w:val="6"/>
                <w:w w:val="105"/>
                <w:position w:val="19"/>
                <w:sz w:val="16"/>
              </w:rPr>
              <w:t> </w:t>
            </w:r>
            <w:r>
              <w:rPr>
                <w:w w:val="105"/>
                <w:position w:val="3"/>
                <w:sz w:val="16"/>
              </w:rPr>
              <w:t>𝑗</w:t>
              <w:tab/>
            </w:r>
            <w:r>
              <w:rPr>
                <w:w w:val="105"/>
                <w:sz w:val="22"/>
              </w:rPr>
              <w:t>√</w:t>
            </w:r>
            <w:r>
              <w:rPr>
                <w:w w:val="105"/>
                <w:position w:val="1"/>
                <w:sz w:val="22"/>
              </w:rPr>
              <w:t>∑ </w:t>
            </w:r>
            <w:r>
              <w:rPr>
                <w:spacing w:val="12"/>
                <w:w w:val="105"/>
                <w:position w:val="1"/>
                <w:sz w:val="22"/>
              </w:rPr>
              <w:t> </w:t>
            </w:r>
            <w:r>
              <w:rPr>
                <w:w w:val="105"/>
                <w:sz w:val="22"/>
              </w:rPr>
              <w:t>cos</w:t>
            </w:r>
            <w:r>
              <w:rPr>
                <w:w w:val="105"/>
                <w:sz w:val="22"/>
                <w:vertAlign w:val="superscript"/>
              </w:rPr>
              <w:t>2</w:t>
            </w:r>
            <w:r>
              <w:rPr>
                <w:w w:val="105"/>
                <w:sz w:val="22"/>
                <w:vertAlign w:val="baseline"/>
              </w:rPr>
              <w:t>(𝜔(𝑡 </w:t>
            </w:r>
            <w:r>
              <w:rPr>
                <w:spacing w:val="31"/>
                <w:w w:val="105"/>
                <w:sz w:val="22"/>
                <w:vertAlign w:val="baseline"/>
              </w:rPr>
              <w:t> </w:t>
            </w:r>
            <w:r>
              <w:rPr>
                <w:w w:val="105"/>
                <w:sz w:val="22"/>
                <w:vertAlign w:val="baseline"/>
              </w:rPr>
              <w:t>−</w:t>
            </w:r>
            <w:r>
              <w:rPr>
                <w:spacing w:val="-3"/>
                <w:w w:val="105"/>
                <w:sz w:val="22"/>
                <w:vertAlign w:val="baseline"/>
              </w:rPr>
              <w:t> </w:t>
            </w:r>
            <w:r>
              <w:rPr>
                <w:w w:val="105"/>
                <w:sz w:val="22"/>
                <w:vertAlign w:val="baseline"/>
              </w:rPr>
              <w:t>𝜏))</w:t>
              <w:tab/>
              <w:t>√</w:t>
            </w:r>
            <w:r>
              <w:rPr>
                <w:w w:val="105"/>
                <w:position w:val="1"/>
                <w:sz w:val="22"/>
                <w:vertAlign w:val="baseline"/>
              </w:rPr>
              <w:t>∑</w:t>
            </w:r>
            <w:r>
              <w:rPr>
                <w:spacing w:val="13"/>
                <w:w w:val="105"/>
                <w:position w:val="1"/>
                <w:sz w:val="22"/>
                <w:vertAlign w:val="baseline"/>
              </w:rPr>
              <w:t> </w:t>
            </w:r>
            <w:r>
              <w:rPr>
                <w:w w:val="105"/>
                <w:sz w:val="22"/>
                <w:vertAlign w:val="baseline"/>
              </w:rPr>
              <w:t>sin</w:t>
            </w:r>
            <w:r>
              <w:rPr>
                <w:w w:val="105"/>
                <w:sz w:val="22"/>
                <w:vertAlign w:val="superscript"/>
              </w:rPr>
              <w:t>2</w:t>
            </w:r>
            <w:r>
              <w:rPr>
                <w:w w:val="105"/>
                <w:sz w:val="22"/>
                <w:vertAlign w:val="baseline"/>
              </w:rPr>
              <w:t>(𝜔(𝑡 </w:t>
            </w:r>
            <w:r>
              <w:rPr>
                <w:spacing w:val="29"/>
                <w:w w:val="105"/>
                <w:sz w:val="22"/>
                <w:vertAlign w:val="baseline"/>
              </w:rPr>
              <w:t> </w:t>
            </w:r>
            <w:r>
              <w:rPr>
                <w:w w:val="105"/>
                <w:sz w:val="22"/>
                <w:vertAlign w:val="baseline"/>
              </w:rPr>
              <w:t>−</w:t>
            </w:r>
            <w:r>
              <w:rPr>
                <w:spacing w:val="-4"/>
                <w:w w:val="105"/>
                <w:sz w:val="22"/>
                <w:vertAlign w:val="baseline"/>
              </w:rPr>
              <w:t> </w:t>
            </w:r>
            <w:r>
              <w:rPr>
                <w:w w:val="105"/>
                <w:sz w:val="22"/>
                <w:vertAlign w:val="baseline"/>
              </w:rPr>
              <w:t>𝜏))</w:t>
            </w:r>
          </w:p>
          <w:p>
            <w:pPr>
              <w:pStyle w:val="TableParagraph"/>
              <w:tabs>
                <w:tab w:pos="2444" w:val="left" w:leader="none"/>
                <w:tab w:pos="3416" w:val="left" w:leader="none"/>
                <w:tab w:pos="4940" w:val="left" w:leader="none"/>
                <w:tab w:pos="5876" w:val="left" w:leader="none"/>
                <w:tab w:pos="6691" w:val="left" w:leader="none"/>
              </w:tabs>
              <w:spacing w:line="84" w:lineRule="auto"/>
              <w:ind w:left="1830"/>
              <w:rPr>
                <w:sz w:val="22"/>
              </w:rPr>
            </w:pPr>
            <w:r>
              <w:rPr>
                <w:w w:val="165"/>
                <w:position w:val="-7"/>
                <w:sz w:val="22"/>
              </w:rPr>
              <w:t>(</w:t>
              <w:tab/>
            </w:r>
            <w:r>
              <w:rPr>
                <w:w w:val="150"/>
                <w:sz w:val="16"/>
              </w:rPr>
              <w:t>𝑗</w:t>
              <w:tab/>
              <w:t>𝑗</w:t>
              <w:tab/>
              <w:t>𝑗</w:t>
              <w:tab/>
              <w:t>𝑗</w:t>
              <w:tab/>
            </w:r>
            <w:r>
              <w:rPr>
                <w:w w:val="165"/>
                <w:position w:val="-7"/>
                <w:sz w:val="22"/>
              </w:rPr>
              <w:t>)</w:t>
            </w:r>
          </w:p>
        </w:tc>
        <w:tc>
          <w:tcPr>
            <w:tcW w:w="928" w:type="dxa"/>
          </w:tcPr>
          <w:p>
            <w:pPr>
              <w:pStyle w:val="TableParagraph"/>
              <w:spacing w:before="6"/>
              <w:rPr>
                <w:rFonts w:ascii="Cambria"/>
                <w:sz w:val="28"/>
              </w:rPr>
            </w:pPr>
          </w:p>
          <w:p>
            <w:pPr>
              <w:pStyle w:val="TableParagraph"/>
              <w:ind w:left="146"/>
              <w:rPr>
                <w:rFonts w:ascii="Cambria"/>
                <w:sz w:val="22"/>
              </w:rPr>
            </w:pPr>
            <w:r>
              <w:rPr>
                <w:rFonts w:ascii="Cambria"/>
                <w:sz w:val="22"/>
              </w:rPr>
              <w:t>(2.11)</w:t>
            </w:r>
          </w:p>
        </w:tc>
      </w:tr>
    </w:tbl>
    <w:p>
      <w:pPr>
        <w:pStyle w:val="BodyText"/>
        <w:spacing w:before="11"/>
        <w:rPr>
          <w:sz w:val="12"/>
        </w:rPr>
      </w:pPr>
    </w:p>
    <w:p>
      <w:pPr>
        <w:pStyle w:val="BodyText"/>
        <w:spacing w:line="480" w:lineRule="auto" w:before="101"/>
        <w:ind w:left="1036" w:right="271" w:hanging="720"/>
        <w:jc w:val="both"/>
      </w:pPr>
      <w:r>
        <w:rPr/>
        <w:t>This formulation is essentially the same as that of Scargle (1989) and Mathias et al. (2004).</w:t>
      </w:r>
      <w:r>
        <w:rPr>
          <w:spacing w:val="1"/>
        </w:rPr>
        <w:t> </w:t>
      </w:r>
      <w:r>
        <w:rPr/>
        <w:t>Superior</w:t>
      </w:r>
      <w:r>
        <w:rPr>
          <w:spacing w:val="16"/>
        </w:rPr>
        <w:t> </w:t>
      </w:r>
      <w:r>
        <w:rPr/>
        <w:t>implementations</w:t>
      </w:r>
      <w:r>
        <w:rPr>
          <w:spacing w:val="19"/>
        </w:rPr>
        <w:t> </w:t>
      </w:r>
      <w:r>
        <w:rPr/>
        <w:t>of</w:t>
      </w:r>
      <w:r>
        <w:rPr>
          <w:spacing w:val="19"/>
        </w:rPr>
        <w:t> </w:t>
      </w:r>
      <w:r>
        <w:rPr/>
        <w:t>the</w:t>
      </w:r>
      <w:r>
        <w:rPr>
          <w:spacing w:val="18"/>
        </w:rPr>
        <w:t> </w:t>
      </w:r>
      <w:r>
        <w:rPr/>
        <w:t>LSDFT</w:t>
      </w:r>
      <w:r>
        <w:rPr>
          <w:spacing w:val="19"/>
        </w:rPr>
        <w:t> </w:t>
      </w:r>
      <w:r>
        <w:rPr/>
        <w:t>are</w:t>
      </w:r>
      <w:r>
        <w:rPr>
          <w:spacing w:val="18"/>
        </w:rPr>
        <w:t> </w:t>
      </w:r>
      <w:r>
        <w:rPr/>
        <w:t>more</w:t>
      </w:r>
      <w:r>
        <w:rPr>
          <w:spacing w:val="21"/>
        </w:rPr>
        <w:t> </w:t>
      </w:r>
      <w:r>
        <w:rPr/>
        <w:t>complicated.</w:t>
      </w:r>
      <w:r>
        <w:rPr>
          <w:spacing w:val="18"/>
        </w:rPr>
        <w:t> </w:t>
      </w:r>
      <w:r>
        <w:rPr/>
        <w:t>Using</w:t>
      </w:r>
      <w:r>
        <w:rPr>
          <w:spacing w:val="15"/>
        </w:rPr>
        <w:t> </w:t>
      </w:r>
      <w:r>
        <w:rPr/>
        <w:t>Welch’s</w:t>
      </w:r>
    </w:p>
    <w:p>
      <w:pPr>
        <w:pStyle w:val="BodyText"/>
        <w:spacing w:line="470" w:lineRule="auto"/>
        <w:ind w:left="316" w:right="272"/>
        <w:jc w:val="both"/>
      </w:pPr>
      <w:r>
        <w:rPr/>
        <w:pict>
          <v:shape style="position:absolute;margin-left:209.810013pt;margin-top:99.872131pt;width:87.6pt;height:3.5pt;mso-position-horizontal-relative:page;mso-position-vertical-relative:paragraph;z-index:-16890880" coordorigin="4196,1997" coordsize="1752,70" path="m5533,2053l4683,2053,4683,2067,5533,2067,5533,2053xm5948,1997l4196,1997,4196,2012,5948,2012,5948,1997xe" filled="true" fillcolor="#000000" stroked="false">
            <v:path arrowok="t"/>
            <v:fill type="solid"/>
            <w10:wrap type="none"/>
          </v:shape>
        </w:pict>
      </w:r>
      <w:r>
        <w:rPr/>
        <w:t>Overlapped Segment Averaging (WOSA) technique, it is possible to dramatically improve</w:t>
      </w:r>
      <w:r>
        <w:rPr>
          <w:spacing w:val="1"/>
        </w:rPr>
        <w:t> </w:t>
      </w:r>
      <w:r>
        <w:rPr/>
        <w:t>the signal-to-noise ratio (Schulz, 1997). Note that for this technique, </w:t>
      </w:r>
      <w:r>
        <w:rPr>
          <w:rFonts w:ascii="Cambria Math" w:hAnsi="Cambria Math" w:eastAsia="Cambria Math"/>
        </w:rPr>
        <w:t>𝜎</w:t>
      </w:r>
      <w:r>
        <w:rPr>
          <w:rFonts w:ascii="Cambria Math" w:hAnsi="Cambria Math" w:eastAsia="Cambria Math"/>
          <w:vertAlign w:val="superscript"/>
        </w:rPr>
        <w:t>2</w:t>
      </w:r>
      <w:r>
        <w:rPr>
          <w:rFonts w:ascii="Cambria Math" w:hAnsi="Cambria Math" w:eastAsia="Cambria Math"/>
          <w:vertAlign w:val="baseline"/>
        </w:rPr>
        <w:t> </w:t>
      </w:r>
      <w:r>
        <w:rPr>
          <w:vertAlign w:val="baseline"/>
        </w:rPr>
        <w:t>is omitted from the</w:t>
      </w:r>
      <w:r>
        <w:rPr>
          <w:spacing w:val="1"/>
          <w:vertAlign w:val="baseline"/>
        </w:rPr>
        <w:t> </w:t>
      </w:r>
      <w:r>
        <w:rPr>
          <w:spacing w:val="-1"/>
          <w:w w:val="100"/>
          <w:vertAlign w:val="baseline"/>
        </w:rPr>
        <w:t>per</w:t>
      </w:r>
      <w:r>
        <w:rPr>
          <w:w w:val="100"/>
          <w:vertAlign w:val="baseline"/>
        </w:rPr>
        <w:t>io</w:t>
      </w:r>
      <w:r>
        <w:rPr>
          <w:spacing w:val="-3"/>
          <w:w w:val="100"/>
          <w:vertAlign w:val="baseline"/>
        </w:rPr>
        <w:t>d</w:t>
      </w:r>
      <w:r>
        <w:rPr>
          <w:w w:val="100"/>
          <w:vertAlign w:val="baseline"/>
        </w:rPr>
        <w:t>o</w:t>
      </w:r>
      <w:r>
        <w:rPr>
          <w:spacing w:val="-1"/>
          <w:w w:val="100"/>
          <w:vertAlign w:val="baseline"/>
        </w:rPr>
        <w:t>g</w:t>
      </w:r>
      <w:r>
        <w:rPr>
          <w:w w:val="100"/>
          <w:vertAlign w:val="baseline"/>
        </w:rPr>
        <w:t>ram</w:t>
      </w:r>
      <w:r>
        <w:rPr>
          <w:spacing w:val="1"/>
          <w:vertAlign w:val="baseline"/>
        </w:rPr>
        <w:t> </w:t>
      </w:r>
      <w:r>
        <w:rPr>
          <w:spacing w:val="-4"/>
          <w:w w:val="100"/>
          <w:vertAlign w:val="baseline"/>
        </w:rPr>
        <w:t>d</w:t>
      </w:r>
      <w:r>
        <w:rPr>
          <w:w w:val="100"/>
          <w:vertAlign w:val="baseline"/>
        </w:rPr>
        <w:t>e</w:t>
      </w:r>
      <w:r>
        <w:rPr>
          <w:spacing w:val="-2"/>
          <w:w w:val="100"/>
          <w:vertAlign w:val="baseline"/>
        </w:rPr>
        <w:t>f</w:t>
      </w:r>
      <w:r>
        <w:rPr>
          <w:w w:val="100"/>
          <w:vertAlign w:val="baseline"/>
        </w:rPr>
        <w:t>i</w:t>
      </w:r>
      <w:r>
        <w:rPr>
          <w:spacing w:val="-1"/>
          <w:w w:val="100"/>
          <w:vertAlign w:val="baseline"/>
        </w:rPr>
        <w:t>n</w:t>
      </w:r>
      <w:r>
        <w:rPr>
          <w:w w:val="100"/>
          <w:vertAlign w:val="baseline"/>
        </w:rPr>
        <w:t>i</w:t>
      </w:r>
      <w:r>
        <w:rPr>
          <w:spacing w:val="-1"/>
          <w:w w:val="100"/>
          <w:vertAlign w:val="baseline"/>
        </w:rPr>
        <w:t>t</w:t>
      </w:r>
      <w:r>
        <w:rPr>
          <w:spacing w:val="-2"/>
          <w:w w:val="100"/>
          <w:vertAlign w:val="baseline"/>
        </w:rPr>
        <w:t>i</w:t>
      </w:r>
      <w:r>
        <w:rPr>
          <w:w w:val="100"/>
          <w:vertAlign w:val="baseline"/>
        </w:rPr>
        <w:t>on</w:t>
      </w:r>
      <w:r>
        <w:rPr>
          <w:vertAlign w:val="baseline"/>
        </w:rPr>
        <w:t> </w:t>
      </w:r>
      <w:r>
        <w:rPr>
          <w:w w:val="100"/>
          <w:vertAlign w:val="baseline"/>
        </w:rPr>
        <w:t>i</w:t>
      </w:r>
      <w:r>
        <w:rPr>
          <w:spacing w:val="-3"/>
          <w:w w:val="100"/>
          <w:vertAlign w:val="baseline"/>
        </w:rPr>
        <w:t>t</w:t>
      </w:r>
      <w:r>
        <w:rPr>
          <w:w w:val="100"/>
          <w:vertAlign w:val="baseline"/>
        </w:rPr>
        <w:t>self.</w:t>
      </w:r>
      <w:r>
        <w:rPr>
          <w:spacing w:val="-3"/>
          <w:vertAlign w:val="baseline"/>
        </w:rPr>
        <w:t> </w:t>
      </w:r>
      <w:r>
        <w:rPr>
          <w:w w:val="100"/>
          <w:vertAlign w:val="baseline"/>
        </w:rPr>
        <w:t>T</w:t>
      </w:r>
      <w:r>
        <w:rPr>
          <w:spacing w:val="-2"/>
          <w:w w:val="100"/>
          <w:vertAlign w:val="baseline"/>
        </w:rPr>
        <w:t>h</w:t>
      </w:r>
      <w:r>
        <w:rPr>
          <w:w w:val="100"/>
          <w:vertAlign w:val="baseline"/>
        </w:rPr>
        <w:t>e</w:t>
      </w:r>
      <w:r>
        <w:rPr>
          <w:vertAlign w:val="baseline"/>
        </w:rPr>
        <w:t> </w:t>
      </w:r>
      <w:r>
        <w:rPr>
          <w:w w:val="100"/>
          <w:vertAlign w:val="baseline"/>
        </w:rPr>
        <w:t>cr</w:t>
      </w:r>
      <w:r>
        <w:rPr>
          <w:spacing w:val="-3"/>
          <w:w w:val="100"/>
          <w:vertAlign w:val="baseline"/>
        </w:rPr>
        <w:t>o</w:t>
      </w:r>
      <w:r>
        <w:rPr>
          <w:spacing w:val="-2"/>
          <w:w w:val="100"/>
          <w:vertAlign w:val="baseline"/>
        </w:rPr>
        <w:t>s</w:t>
      </w:r>
      <w:r>
        <w:rPr>
          <w:spacing w:val="1"/>
          <w:w w:val="100"/>
          <w:vertAlign w:val="baseline"/>
        </w:rPr>
        <w:t>s</w:t>
      </w:r>
      <w:r>
        <w:rPr>
          <w:spacing w:val="-2"/>
          <w:w w:val="100"/>
          <w:vertAlign w:val="baseline"/>
        </w:rPr>
        <w:t>-</w:t>
      </w:r>
      <w:r>
        <w:rPr>
          <w:w w:val="100"/>
          <w:vertAlign w:val="baseline"/>
        </w:rPr>
        <w:t>s</w:t>
      </w:r>
      <w:r>
        <w:rPr>
          <w:spacing w:val="-1"/>
          <w:w w:val="100"/>
          <w:vertAlign w:val="baseline"/>
        </w:rPr>
        <w:t>p</w:t>
      </w:r>
      <w:r>
        <w:rPr>
          <w:spacing w:val="-3"/>
          <w:w w:val="100"/>
          <w:vertAlign w:val="baseline"/>
        </w:rPr>
        <w:t>e</w:t>
      </w:r>
      <w:r>
        <w:rPr>
          <w:w w:val="100"/>
          <w:vertAlign w:val="baseline"/>
        </w:rPr>
        <w:t>c</w:t>
      </w:r>
      <w:r>
        <w:rPr>
          <w:spacing w:val="-1"/>
          <w:w w:val="100"/>
          <w:vertAlign w:val="baseline"/>
        </w:rPr>
        <w:t>tr</w:t>
      </w:r>
      <w:r>
        <w:rPr>
          <w:spacing w:val="-3"/>
          <w:w w:val="100"/>
          <w:vertAlign w:val="baseline"/>
        </w:rPr>
        <w:t>u</w:t>
      </w:r>
      <w:r>
        <w:rPr>
          <w:w w:val="100"/>
          <w:vertAlign w:val="baseline"/>
        </w:rPr>
        <w:t>m</w:t>
      </w:r>
      <w:r>
        <w:rPr>
          <w:spacing w:val="1"/>
          <w:vertAlign w:val="baseline"/>
        </w:rPr>
        <w:t> </w:t>
      </w:r>
      <w:r>
        <w:rPr>
          <w:spacing w:val="-3"/>
          <w:w w:val="100"/>
          <w:vertAlign w:val="baseline"/>
        </w:rPr>
        <w:t>f</w:t>
      </w:r>
      <w:r>
        <w:rPr>
          <w:w w:val="100"/>
          <w:vertAlign w:val="baseline"/>
        </w:rPr>
        <w:t>rom</w:t>
      </w:r>
      <w:r>
        <w:rPr>
          <w:spacing w:val="1"/>
          <w:vertAlign w:val="baseline"/>
        </w:rPr>
        <w:t> </w:t>
      </w:r>
      <w:r>
        <w:rPr>
          <w:spacing w:val="-3"/>
          <w:w w:val="100"/>
          <w:vertAlign w:val="baseline"/>
        </w:rPr>
        <w:t>W</w:t>
      </w:r>
      <w:r>
        <w:rPr>
          <w:spacing w:val="-1"/>
          <w:w w:val="100"/>
          <w:vertAlign w:val="baseline"/>
        </w:rPr>
        <w:t>O</w:t>
      </w:r>
      <w:r>
        <w:rPr>
          <w:w w:val="100"/>
          <w:vertAlign w:val="baseline"/>
        </w:rPr>
        <w:t>SA</w:t>
      </w:r>
      <w:r>
        <w:rPr>
          <w:spacing w:val="-1"/>
          <w:vertAlign w:val="baseline"/>
        </w:rPr>
        <w:t> </w:t>
      </w:r>
      <w:r>
        <w:rPr>
          <w:spacing w:val="-2"/>
          <w:w w:val="100"/>
          <w:vertAlign w:val="baseline"/>
        </w:rPr>
        <w:t>(</w:t>
      </w:r>
      <w:r>
        <w:rPr>
          <w:rFonts w:ascii="Cambria Math" w:hAnsi="Cambria Math" w:eastAsia="Cambria Math"/>
          <w:spacing w:val="-89"/>
          <w:w w:val="100"/>
          <w:vertAlign w:val="baseline"/>
        </w:rPr>
        <w:t>𝐺</w:t>
      </w:r>
      <w:r>
        <w:rPr>
          <w:rFonts w:ascii="Cambria Math" w:hAnsi="Cambria Math" w:eastAsia="Cambria Math"/>
          <w:spacing w:val="-13"/>
          <w:w w:val="100"/>
          <w:position w:val="4"/>
          <w:vertAlign w:val="baseline"/>
        </w:rPr>
        <w:t>̂</w:t>
      </w:r>
      <w:r>
        <w:rPr>
          <w:rFonts w:ascii="Cambria Math" w:hAnsi="Cambria Math" w:eastAsia="Cambria Math"/>
          <w:w w:val="111"/>
          <w:position w:val="-4"/>
          <w:sz w:val="16"/>
          <w:vertAlign w:val="baseline"/>
        </w:rPr>
        <w:t>𝑥</w:t>
      </w:r>
      <w:r>
        <w:rPr>
          <w:rFonts w:ascii="Cambria Math" w:hAnsi="Cambria Math" w:eastAsia="Cambria Math"/>
          <w:spacing w:val="8"/>
          <w:w w:val="113"/>
          <w:position w:val="-4"/>
          <w:sz w:val="16"/>
          <w:vertAlign w:val="baseline"/>
        </w:rPr>
        <w:t>𝑦</w:t>
      </w:r>
      <w:r>
        <w:rPr>
          <w:spacing w:val="-1"/>
          <w:w w:val="100"/>
          <w:vertAlign w:val="baseline"/>
        </w:rPr>
        <w:t>)</w:t>
      </w:r>
      <w:r>
        <w:rPr>
          <w:w w:val="100"/>
          <w:vertAlign w:val="baseline"/>
        </w:rPr>
        <w:t>,</w:t>
      </w:r>
      <w:r>
        <w:rPr>
          <w:spacing w:val="-1"/>
          <w:vertAlign w:val="baseline"/>
        </w:rPr>
        <w:t> </w:t>
      </w:r>
      <w:r>
        <w:rPr>
          <w:spacing w:val="1"/>
          <w:w w:val="100"/>
          <w:vertAlign w:val="baseline"/>
        </w:rPr>
        <w:t>i</w:t>
      </w:r>
      <w:r>
        <w:rPr>
          <w:w w:val="100"/>
          <w:vertAlign w:val="baseline"/>
        </w:rPr>
        <w:t>s</w:t>
      </w:r>
      <w:r>
        <w:rPr>
          <w:vertAlign w:val="baseline"/>
        </w:rPr>
        <w:t> </w:t>
      </w:r>
      <w:r>
        <w:rPr>
          <w:spacing w:val="-2"/>
          <w:w w:val="100"/>
          <w:vertAlign w:val="baseline"/>
        </w:rPr>
        <w:t>c</w:t>
      </w:r>
      <w:r>
        <w:rPr>
          <w:spacing w:val="-1"/>
          <w:w w:val="100"/>
          <w:vertAlign w:val="baseline"/>
        </w:rPr>
        <w:t>alcu</w:t>
      </w:r>
      <w:r>
        <w:rPr>
          <w:w w:val="100"/>
          <w:vertAlign w:val="baseline"/>
        </w:rPr>
        <w:t>l</w:t>
      </w:r>
      <w:r>
        <w:rPr>
          <w:spacing w:val="-1"/>
          <w:w w:val="100"/>
          <w:vertAlign w:val="baseline"/>
        </w:rPr>
        <w:t>at</w:t>
      </w:r>
      <w:r>
        <w:rPr>
          <w:spacing w:val="-3"/>
          <w:w w:val="100"/>
          <w:vertAlign w:val="baseline"/>
        </w:rPr>
        <w:t>e</w:t>
      </w:r>
      <w:r>
        <w:rPr>
          <w:w w:val="100"/>
          <w:vertAlign w:val="baseline"/>
        </w:rPr>
        <w:t>d</w:t>
      </w:r>
      <w:r>
        <w:rPr>
          <w:spacing w:val="-1"/>
          <w:vertAlign w:val="baseline"/>
        </w:rPr>
        <w:t> </w:t>
      </w:r>
      <w:r>
        <w:rPr>
          <w:spacing w:val="-1"/>
          <w:w w:val="100"/>
          <w:vertAlign w:val="baseline"/>
        </w:rPr>
        <w:t>b</w:t>
      </w:r>
      <w:r>
        <w:rPr>
          <w:w w:val="100"/>
          <w:vertAlign w:val="baseline"/>
        </w:rPr>
        <w:t>y</w:t>
      </w:r>
    </w:p>
    <w:tbl>
      <w:tblPr>
        <w:tblW w:w="0" w:type="auto"/>
        <w:jc w:val="left"/>
        <w:tblInd w:w="123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6792"/>
        <w:gridCol w:w="1029"/>
      </w:tblGrid>
      <w:tr>
        <w:trPr>
          <w:trHeight w:val="1038" w:hRule="atLeast"/>
        </w:trPr>
        <w:tc>
          <w:tcPr>
            <w:tcW w:w="6792" w:type="dxa"/>
          </w:tcPr>
          <w:p>
            <w:pPr>
              <w:pStyle w:val="TableParagraph"/>
              <w:spacing w:line="139" w:lineRule="exact"/>
              <w:ind w:left="1836" w:right="2101"/>
              <w:jc w:val="center"/>
              <w:rPr>
                <w:sz w:val="13"/>
              </w:rPr>
            </w:pPr>
            <w:r>
              <w:rPr>
                <w:w w:val="110"/>
                <w:position w:val="3"/>
                <w:sz w:val="16"/>
              </w:rPr>
              <w:t>𝑛</w:t>
            </w:r>
            <w:r>
              <w:rPr>
                <w:w w:val="110"/>
                <w:sz w:val="13"/>
              </w:rPr>
              <w:t>50</w:t>
            </w:r>
          </w:p>
          <w:p>
            <w:pPr>
              <w:pStyle w:val="TableParagraph"/>
              <w:tabs>
                <w:tab w:pos="6203" w:val="left" w:leader="none"/>
              </w:tabs>
              <w:spacing w:line="154" w:lineRule="exact"/>
              <w:ind w:left="1836"/>
              <w:jc w:val="center"/>
              <w:rPr>
                <w:sz w:val="16"/>
              </w:rPr>
            </w:pPr>
            <w:r>
              <w:rPr>
                <w:w w:val="105"/>
                <w:position w:val="-2"/>
                <w:sz w:val="22"/>
              </w:rPr>
              <w:t>2</w:t>
              <w:tab/>
            </w:r>
            <w:r>
              <w:rPr>
                <w:w w:val="105"/>
                <w:sz w:val="16"/>
              </w:rPr>
              <w:t>2</w:t>
            </w:r>
          </w:p>
          <w:p>
            <w:pPr>
              <w:pStyle w:val="TableParagraph"/>
              <w:tabs>
                <w:tab w:pos="3118" w:val="left" w:leader="none"/>
              </w:tabs>
              <w:spacing w:line="167" w:lineRule="exact"/>
              <w:ind w:left="200"/>
              <w:rPr>
                <w:sz w:val="22"/>
              </w:rPr>
            </w:pPr>
            <w:r>
              <w:rPr>
                <w:spacing w:val="-49"/>
                <w:w w:val="100"/>
                <w:sz w:val="22"/>
              </w:rPr>
              <w:t>𝑊</w:t>
            </w:r>
            <w:r>
              <w:rPr>
                <w:w w:val="128"/>
                <w:sz w:val="22"/>
                <w:vertAlign w:val="subscript"/>
              </w:rPr>
              <w:t>𝑥</w:t>
            </w:r>
            <w:r>
              <w:rPr>
                <w:spacing w:val="12"/>
                <w:w w:val="130"/>
                <w:sz w:val="22"/>
                <w:vertAlign w:val="subscript"/>
              </w:rPr>
              <w:t>𝑦</w:t>
            </w:r>
            <w:r>
              <w:rPr>
                <w:spacing w:val="-1"/>
                <w:w w:val="100"/>
                <w:sz w:val="22"/>
                <w:vertAlign w:val="baseline"/>
              </w:rPr>
              <w:t>(</w:t>
            </w:r>
            <w:r>
              <w:rPr>
                <w:spacing w:val="-19"/>
                <w:w w:val="100"/>
                <w:sz w:val="22"/>
                <w:vertAlign w:val="baseline"/>
              </w:rPr>
              <w:t>𝜔</w:t>
            </w:r>
            <w:r>
              <w:rPr>
                <w:spacing w:val="13"/>
                <w:w w:val="150"/>
                <w:sz w:val="22"/>
                <w:vertAlign w:val="subscript"/>
              </w:rPr>
              <w:t>𝑗</w:t>
            </w:r>
            <w:r>
              <w:rPr>
                <w:w w:val="100"/>
                <w:sz w:val="22"/>
                <w:vertAlign w:val="baseline"/>
              </w:rPr>
              <w:t>)</w:t>
            </w:r>
            <w:r>
              <w:rPr>
                <w:spacing w:val="11"/>
                <w:sz w:val="22"/>
                <w:vertAlign w:val="baseline"/>
              </w:rPr>
              <w:t> </w:t>
            </w:r>
            <w:r>
              <w:rPr>
                <w:w w:val="100"/>
                <w:sz w:val="22"/>
                <w:vertAlign w:val="baseline"/>
              </w:rPr>
              <w:t>=</w:t>
            </w:r>
            <w:r>
              <w:rPr>
                <w:sz w:val="22"/>
                <w:vertAlign w:val="baseline"/>
              </w:rPr>
              <w:tab/>
            </w:r>
            <w:r>
              <w:rPr>
                <w:w w:val="187"/>
                <w:sz w:val="22"/>
                <w:vertAlign w:val="baseline"/>
              </w:rPr>
              <w:t>∑</w:t>
            </w:r>
            <w:r>
              <w:rPr>
                <w:spacing w:val="-1"/>
                <w:sz w:val="22"/>
                <w:vertAlign w:val="baseline"/>
              </w:rPr>
              <w:t> </w:t>
            </w:r>
            <w:r>
              <w:rPr>
                <w:w w:val="118"/>
                <w:sz w:val="22"/>
                <w:vertAlign w:val="baseline"/>
              </w:rPr>
              <w:t>(</w:t>
            </w:r>
            <w:r>
              <w:rPr>
                <w:spacing w:val="7"/>
                <w:w w:val="100"/>
                <w:sz w:val="22"/>
                <w:vertAlign w:val="baseline"/>
              </w:rPr>
              <w:t>𝐻</w:t>
            </w:r>
            <w:r>
              <w:rPr>
                <w:spacing w:val="-1"/>
                <w:w w:val="108"/>
                <w:sz w:val="22"/>
                <w:vertAlign w:val="baseline"/>
              </w:rPr>
              <w:t>(</w:t>
            </w:r>
            <w:r>
              <w:rPr>
                <w:spacing w:val="-95"/>
                <w:w w:val="100"/>
                <w:sz w:val="22"/>
                <w:vertAlign w:val="baseline"/>
              </w:rPr>
              <w:t>𝑋</w:t>
            </w:r>
            <w:r>
              <w:rPr>
                <w:spacing w:val="-3"/>
                <w:w w:val="100"/>
                <w:position w:val="4"/>
                <w:sz w:val="22"/>
                <w:vertAlign w:val="baseline"/>
              </w:rPr>
              <w:t>̃</w:t>
            </w:r>
            <w:r>
              <w:rPr>
                <w:spacing w:val="13"/>
                <w:w w:val="113"/>
                <w:position w:val="-3"/>
                <w:sz w:val="16"/>
                <w:vertAlign w:val="baseline"/>
              </w:rPr>
              <w:t>𝑛</w:t>
            </w:r>
            <w:r>
              <w:rPr>
                <w:spacing w:val="-1"/>
                <w:w w:val="108"/>
                <w:sz w:val="22"/>
                <w:vertAlign w:val="baseline"/>
              </w:rPr>
              <w:t>(</w:t>
            </w:r>
            <w:r>
              <w:rPr>
                <w:spacing w:val="-19"/>
                <w:w w:val="100"/>
                <w:sz w:val="22"/>
                <w:vertAlign w:val="baseline"/>
              </w:rPr>
              <w:t>𝜔</w:t>
            </w:r>
            <w:r>
              <w:rPr>
                <w:spacing w:val="13"/>
                <w:w w:val="150"/>
                <w:sz w:val="22"/>
                <w:vertAlign w:val="subscript"/>
              </w:rPr>
              <w:t>𝑗</w:t>
            </w:r>
            <w:r>
              <w:rPr>
                <w:spacing w:val="-1"/>
                <w:w w:val="108"/>
                <w:sz w:val="22"/>
                <w:vertAlign w:val="baseline"/>
              </w:rPr>
              <w:t>)</w:t>
            </w:r>
            <w:r>
              <w:rPr>
                <w:w w:val="100"/>
                <w:position w:val="1"/>
                <w:sz w:val="22"/>
                <w:vertAlign w:val="baseline"/>
              </w:rPr>
              <w:t>{</w:t>
            </w:r>
            <w:r>
              <w:rPr>
                <w:spacing w:val="-15"/>
                <w:w w:val="100"/>
                <w:sz w:val="22"/>
                <w:vertAlign w:val="baseline"/>
              </w:rPr>
              <w:t>𝐼</w:t>
            </w:r>
            <w:r>
              <w:rPr>
                <w:spacing w:val="10"/>
                <w:w w:val="130"/>
                <w:sz w:val="22"/>
                <w:vertAlign w:val="subscript"/>
              </w:rPr>
              <w:t>𝑛</w:t>
            </w:r>
            <w:r>
              <w:rPr>
                <w:w w:val="100"/>
                <w:position w:val="1"/>
                <w:sz w:val="22"/>
                <w:vertAlign w:val="baseline"/>
              </w:rPr>
              <w:t>}</w:t>
            </w:r>
            <w:r>
              <w:rPr>
                <w:spacing w:val="-1"/>
                <w:w w:val="108"/>
                <w:sz w:val="22"/>
                <w:vertAlign w:val="baseline"/>
              </w:rPr>
              <w:t>)</w:t>
            </w:r>
            <w:r>
              <w:rPr>
                <w:spacing w:val="2"/>
                <w:w w:val="100"/>
                <w:sz w:val="22"/>
                <w:vertAlign w:val="baseline"/>
              </w:rPr>
              <w:t>𝐻</w:t>
            </w:r>
            <w:r>
              <w:rPr>
                <w:spacing w:val="1"/>
                <w:w w:val="108"/>
                <w:sz w:val="22"/>
                <w:vertAlign w:val="baseline"/>
              </w:rPr>
              <w:t>(</w:t>
            </w:r>
            <w:r>
              <w:rPr>
                <w:spacing w:val="-100"/>
                <w:w w:val="100"/>
                <w:sz w:val="22"/>
                <w:vertAlign w:val="baseline"/>
              </w:rPr>
              <w:t>𝑌</w:t>
            </w:r>
            <w:r>
              <w:rPr>
                <w:spacing w:val="21"/>
                <w:w w:val="100"/>
                <w:position w:val="4"/>
                <w:sz w:val="22"/>
                <w:vertAlign w:val="baseline"/>
              </w:rPr>
              <w:t>̃</w:t>
            </w:r>
            <w:r>
              <w:rPr>
                <w:spacing w:val="8"/>
                <w:w w:val="100"/>
                <w:position w:val="8"/>
                <w:sz w:val="16"/>
                <w:vertAlign w:val="baseline"/>
              </w:rPr>
              <w:t>∗</w:t>
            </w:r>
            <w:r>
              <w:rPr>
                <w:spacing w:val="-1"/>
                <w:w w:val="108"/>
                <w:sz w:val="22"/>
                <w:vertAlign w:val="baseline"/>
              </w:rPr>
              <w:t>(</w:t>
            </w:r>
            <w:r>
              <w:rPr>
                <w:spacing w:val="-19"/>
                <w:w w:val="100"/>
                <w:sz w:val="22"/>
                <w:vertAlign w:val="baseline"/>
              </w:rPr>
              <w:t>𝜔</w:t>
            </w:r>
            <w:r>
              <w:rPr>
                <w:spacing w:val="13"/>
                <w:w w:val="150"/>
                <w:sz w:val="22"/>
                <w:vertAlign w:val="subscript"/>
              </w:rPr>
              <w:t>𝑗</w:t>
            </w:r>
            <w:r>
              <w:rPr>
                <w:spacing w:val="-1"/>
                <w:w w:val="108"/>
                <w:sz w:val="22"/>
                <w:vertAlign w:val="baseline"/>
              </w:rPr>
              <w:t>)</w:t>
            </w:r>
            <w:r>
              <w:rPr>
                <w:w w:val="100"/>
                <w:position w:val="1"/>
                <w:sz w:val="22"/>
                <w:vertAlign w:val="baseline"/>
              </w:rPr>
              <w:t>{</w:t>
            </w:r>
            <w:r>
              <w:rPr>
                <w:spacing w:val="-12"/>
                <w:w w:val="100"/>
                <w:sz w:val="22"/>
                <w:vertAlign w:val="baseline"/>
              </w:rPr>
              <w:t>𝐼</w:t>
            </w:r>
            <w:r>
              <w:rPr>
                <w:spacing w:val="11"/>
                <w:w w:val="130"/>
                <w:sz w:val="22"/>
                <w:vertAlign w:val="subscript"/>
              </w:rPr>
              <w:t>𝑛</w:t>
            </w:r>
            <w:r>
              <w:rPr>
                <w:spacing w:val="-2"/>
                <w:w w:val="100"/>
                <w:position w:val="1"/>
                <w:sz w:val="22"/>
                <w:vertAlign w:val="baseline"/>
              </w:rPr>
              <w:t>}</w:t>
            </w:r>
            <w:r>
              <w:rPr>
                <w:spacing w:val="-1"/>
                <w:w w:val="108"/>
                <w:sz w:val="22"/>
                <w:vertAlign w:val="baseline"/>
              </w:rPr>
              <w:t>)</w:t>
            </w:r>
            <w:r>
              <w:rPr>
                <w:w w:val="118"/>
                <w:sz w:val="22"/>
                <w:vertAlign w:val="baseline"/>
              </w:rPr>
              <w:t>)</w:t>
            </w:r>
          </w:p>
          <w:p>
            <w:pPr>
              <w:pStyle w:val="TableParagraph"/>
              <w:spacing w:line="77" w:lineRule="exact"/>
              <w:ind w:right="1358"/>
              <w:jc w:val="right"/>
              <w:rPr>
                <w:sz w:val="16"/>
              </w:rPr>
            </w:pPr>
            <w:r>
              <w:rPr>
                <w:w w:val="115"/>
                <w:sz w:val="16"/>
              </w:rPr>
              <w:t>𝑛</w:t>
            </w:r>
          </w:p>
          <w:p>
            <w:pPr>
              <w:pStyle w:val="TableParagraph"/>
              <w:tabs>
                <w:tab w:pos="3106" w:val="left" w:leader="none"/>
              </w:tabs>
              <w:spacing w:line="227" w:lineRule="exact"/>
              <w:ind w:left="1271"/>
              <w:rPr>
                <w:sz w:val="16"/>
              </w:rPr>
            </w:pPr>
            <w:r>
              <w:rPr>
                <w:sz w:val="22"/>
              </w:rPr>
              <w:t>𝑛   </w:t>
            </w:r>
            <w:r>
              <w:rPr>
                <w:spacing w:val="45"/>
                <w:sz w:val="22"/>
              </w:rPr>
              <w:t> </w:t>
            </w:r>
            <w:r>
              <w:rPr>
                <w:position w:val="1"/>
                <w:sz w:val="22"/>
              </w:rPr>
              <w:t>√</w:t>
            </w:r>
            <w:r>
              <w:rPr>
                <w:sz w:val="22"/>
              </w:rPr>
              <w:t>𝑁</w:t>
            </w:r>
            <w:r>
              <w:rPr>
                <w:position w:val="12"/>
                <w:sz w:val="16"/>
              </w:rPr>
              <w:t>(</w:t>
            </w:r>
            <w:r>
              <w:rPr>
                <w:position w:val="11"/>
                <w:sz w:val="16"/>
              </w:rPr>
              <w:t>𝑥</w:t>
            </w:r>
            <w:r>
              <w:rPr>
                <w:position w:val="12"/>
                <w:sz w:val="16"/>
              </w:rPr>
              <w:t>)</w:t>
            </w:r>
            <w:r>
              <w:rPr>
                <w:spacing w:val="-14"/>
                <w:position w:val="12"/>
                <w:sz w:val="16"/>
              </w:rPr>
              <w:t> </w:t>
            </w:r>
            <w:r>
              <w:rPr>
                <w:sz w:val="22"/>
              </w:rPr>
              <w:t>𝑁</w:t>
            </w:r>
            <w:r>
              <w:rPr>
                <w:position w:val="12"/>
                <w:sz w:val="16"/>
              </w:rPr>
              <w:t>(</w:t>
            </w:r>
            <w:r>
              <w:rPr>
                <w:position w:val="11"/>
                <w:sz w:val="16"/>
              </w:rPr>
              <w:t>𝑦</w:t>
            </w:r>
            <w:r>
              <w:rPr>
                <w:position w:val="12"/>
                <w:sz w:val="16"/>
              </w:rPr>
              <w:t>)</w:t>
            </w:r>
            <w:r>
              <w:rPr>
                <w:sz w:val="22"/>
              </w:rPr>
              <w:t>Δ𝑓</w:t>
              <w:tab/>
            </w:r>
            <w:r>
              <w:rPr>
                <w:w w:val="105"/>
                <w:position w:val="3"/>
                <w:sz w:val="16"/>
              </w:rPr>
              <w:t>𝑛=1</w:t>
            </w:r>
          </w:p>
          <w:p>
            <w:pPr>
              <w:pStyle w:val="TableParagraph"/>
              <w:tabs>
                <w:tab w:pos="1899" w:val="left" w:leader="none"/>
                <w:tab w:pos="2816" w:val="left" w:leader="none"/>
              </w:tabs>
              <w:spacing w:line="122" w:lineRule="exact"/>
              <w:ind w:left="1398"/>
              <w:rPr>
                <w:sz w:val="16"/>
              </w:rPr>
            </w:pPr>
            <w:r>
              <w:rPr>
                <w:w w:val="110"/>
                <w:position w:val="1"/>
                <w:sz w:val="16"/>
              </w:rPr>
              <w:t>50</w:t>
              <w:tab/>
            </w:r>
            <w:r>
              <w:rPr>
                <w:w w:val="110"/>
                <w:sz w:val="16"/>
              </w:rPr>
              <w:t>𝑠𝑒𝑔  </w:t>
            </w:r>
            <w:r>
              <w:rPr>
                <w:spacing w:val="27"/>
                <w:w w:val="110"/>
                <w:sz w:val="16"/>
              </w:rPr>
              <w:t> </w:t>
            </w:r>
            <w:r>
              <w:rPr>
                <w:w w:val="110"/>
                <w:sz w:val="16"/>
              </w:rPr>
              <w:t>𝑠𝑒𝑔</w:t>
              <w:tab/>
            </w:r>
            <w:r>
              <w:rPr>
                <w:w w:val="110"/>
                <w:position w:val="1"/>
                <w:sz w:val="16"/>
              </w:rPr>
              <w:t>𝑥𝑦</w:t>
            </w:r>
          </w:p>
        </w:tc>
        <w:tc>
          <w:tcPr>
            <w:tcW w:w="1029" w:type="dxa"/>
          </w:tcPr>
          <w:p>
            <w:pPr>
              <w:pStyle w:val="TableParagraph"/>
              <w:spacing w:before="7"/>
              <w:rPr>
                <w:rFonts w:ascii="Cambria"/>
                <w:sz w:val="29"/>
              </w:rPr>
            </w:pPr>
          </w:p>
          <w:p>
            <w:pPr>
              <w:pStyle w:val="TableParagraph"/>
              <w:ind w:right="198"/>
              <w:jc w:val="right"/>
              <w:rPr>
                <w:rFonts w:ascii="Cambria"/>
                <w:sz w:val="22"/>
              </w:rPr>
            </w:pPr>
            <w:bookmarkStart w:name="_bookmark15" w:id="45"/>
            <w:bookmarkEnd w:id="45"/>
            <w:r>
              <w:rPr/>
            </w:r>
            <w:r>
              <w:rPr>
                <w:rFonts w:ascii="Cambria"/>
                <w:sz w:val="22"/>
              </w:rPr>
              <w:t>(2.12)</w:t>
            </w:r>
          </w:p>
        </w:tc>
      </w:tr>
      <w:tr>
        <w:trPr>
          <w:trHeight w:val="739" w:hRule="atLeast"/>
        </w:trPr>
        <w:tc>
          <w:tcPr>
            <w:tcW w:w="6792" w:type="dxa"/>
          </w:tcPr>
          <w:p>
            <w:pPr>
              <w:pStyle w:val="TableParagraph"/>
              <w:tabs>
                <w:tab w:pos="588" w:val="left" w:leader="none"/>
                <w:tab w:pos="1496" w:val="left" w:leader="none"/>
              </w:tabs>
              <w:spacing w:line="215" w:lineRule="exact" w:before="93"/>
              <w:ind w:left="130"/>
              <w:jc w:val="center"/>
              <w:rPr>
                <w:sz w:val="16"/>
              </w:rPr>
            </w:pPr>
            <w:r>
              <w:rPr>
                <w:rFonts w:ascii="Times New Roman" w:eastAsia="Times New Roman"/>
                <w:w w:val="100"/>
                <w:sz w:val="22"/>
                <w:u w:val="single"/>
              </w:rPr>
              <w:t> </w:t>
            </w:r>
            <w:r>
              <w:rPr>
                <w:rFonts w:ascii="Times New Roman" w:eastAsia="Times New Roman"/>
                <w:sz w:val="22"/>
                <w:u w:val="single"/>
              </w:rPr>
              <w:tab/>
            </w:r>
            <w:r>
              <w:rPr>
                <w:w w:val="105"/>
                <w:sz w:val="22"/>
                <w:u w:val="single"/>
              </w:rPr>
              <w:t>𝜎</w:t>
            </w:r>
            <w:r>
              <w:rPr>
                <w:w w:val="105"/>
                <w:position w:val="-4"/>
                <w:sz w:val="16"/>
                <w:u w:val="single"/>
              </w:rPr>
              <w:t>𝑥</w:t>
            </w:r>
            <w:r>
              <w:rPr>
                <w:w w:val="105"/>
                <w:sz w:val="22"/>
                <w:u w:val="single"/>
              </w:rPr>
              <w:t>𝜎</w:t>
            </w:r>
            <w:r>
              <w:rPr>
                <w:w w:val="105"/>
                <w:position w:val="-4"/>
                <w:sz w:val="16"/>
                <w:u w:val="single"/>
              </w:rPr>
              <w:t>𝑦</w:t>
            </w:r>
            <w:r>
              <w:rPr>
                <w:position w:val="-4"/>
                <w:sz w:val="16"/>
                <w:u w:val="single"/>
              </w:rPr>
              <w:tab/>
            </w:r>
          </w:p>
          <w:p>
            <w:pPr>
              <w:pStyle w:val="TableParagraph"/>
              <w:tabs>
                <w:tab w:pos="2436" w:val="left" w:leader="none"/>
              </w:tabs>
              <w:spacing w:line="189" w:lineRule="exact"/>
              <w:ind w:right="35"/>
              <w:jc w:val="center"/>
              <w:rPr>
                <w:rFonts w:ascii="Cambria" w:hAnsi="Cambria" w:eastAsia="Cambria"/>
                <w:sz w:val="22"/>
              </w:rPr>
            </w:pPr>
            <w:r>
              <w:rPr>
                <w:spacing w:val="-89"/>
                <w:w w:val="100"/>
                <w:sz w:val="22"/>
              </w:rPr>
              <w:t>𝐺</w:t>
            </w:r>
            <w:r>
              <w:rPr>
                <w:spacing w:val="-13"/>
                <w:w w:val="100"/>
                <w:position w:val="4"/>
                <w:sz w:val="22"/>
              </w:rPr>
              <w:t>̂</w:t>
            </w:r>
            <w:r>
              <w:rPr>
                <w:w w:val="111"/>
                <w:position w:val="-4"/>
                <w:sz w:val="16"/>
              </w:rPr>
              <w:t>𝑥</w:t>
            </w:r>
            <w:r>
              <w:rPr>
                <w:spacing w:val="10"/>
                <w:w w:val="113"/>
                <w:position w:val="-4"/>
                <w:sz w:val="16"/>
              </w:rPr>
              <w:t>𝑦</w:t>
            </w:r>
            <w:r>
              <w:rPr>
                <w:spacing w:val="-1"/>
                <w:w w:val="100"/>
                <w:sz w:val="22"/>
              </w:rPr>
              <w:t>(</w:t>
            </w:r>
            <w:r>
              <w:rPr>
                <w:spacing w:val="-19"/>
                <w:w w:val="100"/>
                <w:sz w:val="22"/>
              </w:rPr>
              <w:t>𝜔</w:t>
            </w:r>
            <w:r>
              <w:rPr>
                <w:spacing w:val="13"/>
                <w:w w:val="131"/>
                <w:position w:val="-4"/>
                <w:sz w:val="16"/>
              </w:rPr>
              <w:t>𝑗</w:t>
            </w:r>
            <w:r>
              <w:rPr>
                <w:w w:val="100"/>
                <w:sz w:val="22"/>
              </w:rPr>
              <w:t>)</w:t>
            </w:r>
            <w:r>
              <w:rPr>
                <w:spacing w:val="11"/>
                <w:sz w:val="22"/>
              </w:rPr>
              <w:t> </w:t>
            </w:r>
            <w:r>
              <w:rPr>
                <w:w w:val="100"/>
                <w:sz w:val="22"/>
              </w:rPr>
              <w:t>=</w:t>
            </w:r>
            <w:r>
              <w:rPr>
                <w:sz w:val="22"/>
              </w:rPr>
              <w:tab/>
            </w:r>
            <w:r>
              <w:rPr>
                <w:spacing w:val="-49"/>
                <w:w w:val="100"/>
                <w:sz w:val="22"/>
              </w:rPr>
              <w:t>𝑊</w:t>
            </w:r>
            <w:r>
              <w:rPr>
                <w:w w:val="111"/>
                <w:position w:val="-4"/>
                <w:sz w:val="16"/>
              </w:rPr>
              <w:t>𝑥</w:t>
            </w:r>
            <w:r>
              <w:rPr>
                <w:spacing w:val="12"/>
                <w:w w:val="113"/>
                <w:position w:val="-4"/>
                <w:sz w:val="16"/>
              </w:rPr>
              <w:t>𝑦</w:t>
            </w:r>
            <w:r>
              <w:rPr>
                <w:spacing w:val="-1"/>
                <w:w w:val="100"/>
                <w:sz w:val="22"/>
              </w:rPr>
              <w:t>(</w:t>
            </w:r>
            <w:r>
              <w:rPr>
                <w:spacing w:val="-19"/>
                <w:w w:val="100"/>
                <w:sz w:val="22"/>
              </w:rPr>
              <w:t>𝜔</w:t>
            </w:r>
            <w:r>
              <w:rPr>
                <w:spacing w:val="13"/>
                <w:w w:val="131"/>
                <w:position w:val="-4"/>
                <w:sz w:val="16"/>
              </w:rPr>
              <w:t>𝑗</w:t>
            </w:r>
            <w:r>
              <w:rPr>
                <w:spacing w:val="-1"/>
                <w:w w:val="100"/>
                <w:sz w:val="22"/>
              </w:rPr>
              <w:t>)</w:t>
            </w:r>
            <w:r>
              <w:rPr>
                <w:rFonts w:ascii="Cambria" w:hAnsi="Cambria" w:eastAsia="Cambria"/>
                <w:w w:val="100"/>
                <w:sz w:val="22"/>
              </w:rPr>
              <w:t>,</w:t>
            </w:r>
          </w:p>
          <w:p>
            <w:pPr>
              <w:pStyle w:val="TableParagraph"/>
              <w:spacing w:line="202" w:lineRule="exact"/>
              <w:ind w:left="1836" w:right="1705"/>
              <w:jc w:val="center"/>
              <w:rPr>
                <w:sz w:val="22"/>
              </w:rPr>
            </w:pPr>
            <w:r>
              <w:rPr>
                <w:w w:val="105"/>
                <w:sz w:val="22"/>
              </w:rPr>
              <w:t>∆𝑓</w:t>
            </w:r>
            <w:r>
              <w:rPr>
                <w:spacing w:val="-11"/>
                <w:w w:val="105"/>
                <w:sz w:val="22"/>
              </w:rPr>
              <w:t> </w:t>
            </w:r>
            <w:r>
              <w:rPr>
                <w:w w:val="105"/>
                <w:position w:val="1"/>
                <w:sz w:val="22"/>
              </w:rPr>
              <w:t>∑</w:t>
            </w:r>
            <w:r>
              <w:rPr>
                <w:w w:val="105"/>
                <w:position w:val="1"/>
                <w:sz w:val="22"/>
                <w:vertAlign w:val="subscript"/>
              </w:rPr>
              <w:t>𝑗</w:t>
            </w:r>
            <w:r>
              <w:rPr>
                <w:spacing w:val="-7"/>
                <w:w w:val="105"/>
                <w:position w:val="1"/>
                <w:sz w:val="22"/>
                <w:vertAlign w:val="baseline"/>
              </w:rPr>
              <w:t> </w:t>
            </w:r>
            <w:r>
              <w:rPr>
                <w:w w:val="105"/>
                <w:sz w:val="22"/>
                <w:vertAlign w:val="baseline"/>
              </w:rPr>
              <w:t>𝑊</w:t>
            </w:r>
            <w:r>
              <w:rPr>
                <w:w w:val="105"/>
                <w:sz w:val="22"/>
                <w:vertAlign w:val="subscript"/>
              </w:rPr>
              <w:t>𝑥𝑦</w:t>
            </w:r>
            <w:r>
              <w:rPr>
                <w:w w:val="105"/>
                <w:sz w:val="22"/>
                <w:vertAlign w:val="baseline"/>
              </w:rPr>
              <w:t>(𝜔</w:t>
            </w:r>
            <w:r>
              <w:rPr>
                <w:w w:val="105"/>
                <w:sz w:val="22"/>
                <w:vertAlign w:val="subscript"/>
              </w:rPr>
              <w:t>𝑗</w:t>
            </w:r>
            <w:r>
              <w:rPr>
                <w:w w:val="105"/>
                <w:sz w:val="22"/>
                <w:vertAlign w:val="baseline"/>
              </w:rPr>
              <w:t>)</w:t>
            </w:r>
          </w:p>
        </w:tc>
        <w:tc>
          <w:tcPr>
            <w:tcW w:w="1029" w:type="dxa"/>
          </w:tcPr>
          <w:p>
            <w:pPr>
              <w:pStyle w:val="TableParagraph"/>
              <w:spacing w:before="2"/>
              <w:rPr>
                <w:rFonts w:ascii="Cambria"/>
                <w:sz w:val="27"/>
              </w:rPr>
            </w:pPr>
          </w:p>
          <w:p>
            <w:pPr>
              <w:pStyle w:val="TableParagraph"/>
              <w:ind w:right="198"/>
              <w:jc w:val="right"/>
              <w:rPr>
                <w:rFonts w:ascii="Cambria"/>
                <w:sz w:val="22"/>
              </w:rPr>
            </w:pPr>
            <w:r>
              <w:rPr>
                <w:rFonts w:ascii="Cambria"/>
                <w:sz w:val="22"/>
              </w:rPr>
              <w:t>(2.13)</w:t>
            </w:r>
          </w:p>
        </w:tc>
      </w:tr>
    </w:tbl>
    <w:p>
      <w:pPr>
        <w:pStyle w:val="BodyText"/>
        <w:spacing w:before="241"/>
        <w:ind w:left="316"/>
        <w:jc w:val="both"/>
      </w:pPr>
      <w:r>
        <w:rPr/>
        <w:t>where</w:t>
      </w:r>
      <w:r>
        <w:rPr>
          <w:spacing w:val="-4"/>
        </w:rPr>
        <w:t> </w:t>
      </w:r>
      <w:r>
        <w:rPr>
          <w:rFonts w:ascii="Cambria Math" w:eastAsia="Cambria Math"/>
        </w:rPr>
        <w:t>𝐼</w:t>
      </w:r>
      <w:r>
        <w:rPr>
          <w:rFonts w:ascii="Cambria Math" w:eastAsia="Cambria Math"/>
          <w:spacing w:val="5"/>
        </w:rPr>
        <w:t> </w:t>
      </w:r>
      <w:r>
        <w:rPr/>
        <w:t>denotes the</w:t>
      </w:r>
      <w:r>
        <w:rPr>
          <w:spacing w:val="-2"/>
        </w:rPr>
        <w:t> </w:t>
      </w:r>
      <w:r>
        <w:rPr/>
        <w:t>time</w:t>
      </w:r>
      <w:r>
        <w:rPr>
          <w:spacing w:val="-2"/>
        </w:rPr>
        <w:t> </w:t>
      </w:r>
      <w:r>
        <w:rPr/>
        <w:t>interval</w:t>
      </w:r>
    </w:p>
    <w:p>
      <w:pPr>
        <w:pStyle w:val="BodyText"/>
        <w:spacing w:before="2"/>
        <w:rPr>
          <w:sz w:val="24"/>
        </w:rPr>
      </w:pPr>
    </w:p>
    <w:tbl>
      <w:tblPr>
        <w:tblW w:w="0" w:type="auto"/>
        <w:jc w:val="left"/>
        <w:tblInd w:w="261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4719"/>
        <w:gridCol w:w="1717"/>
      </w:tblGrid>
      <w:tr>
        <w:trPr>
          <w:trHeight w:val="577" w:hRule="atLeast"/>
        </w:trPr>
        <w:tc>
          <w:tcPr>
            <w:tcW w:w="4719" w:type="dxa"/>
          </w:tcPr>
          <w:p>
            <w:pPr>
              <w:pStyle w:val="TableParagraph"/>
              <w:tabs>
                <w:tab w:pos="2489" w:val="left" w:leader="none"/>
              </w:tabs>
              <w:spacing w:line="203" w:lineRule="exact"/>
              <w:ind w:left="687"/>
              <w:rPr>
                <w:sz w:val="22"/>
              </w:rPr>
            </w:pPr>
            <w:r>
              <w:rPr>
                <w:w w:val="105"/>
                <w:sz w:val="22"/>
              </w:rPr>
              <w:t>𝑡</w:t>
            </w:r>
            <w:r>
              <w:rPr>
                <w:w w:val="105"/>
                <w:position w:val="-4"/>
                <w:sz w:val="16"/>
              </w:rPr>
              <w:t>𝑚𝑎𝑥</w:t>
            </w:r>
            <w:r>
              <w:rPr>
                <w:w w:val="105"/>
                <w:position w:val="1"/>
                <w:sz w:val="22"/>
              </w:rPr>
              <w:t>(</w:t>
            </w:r>
            <w:r>
              <w:rPr>
                <w:w w:val="105"/>
                <w:sz w:val="22"/>
              </w:rPr>
              <w:t>𝑛</w:t>
            </w:r>
            <w:r>
              <w:rPr>
                <w:spacing w:val="-2"/>
                <w:w w:val="105"/>
                <w:sz w:val="22"/>
              </w:rPr>
              <w:t> </w:t>
            </w:r>
            <w:r>
              <w:rPr>
                <w:w w:val="105"/>
                <w:sz w:val="22"/>
              </w:rPr>
              <w:t>−</w:t>
            </w:r>
            <w:r>
              <w:rPr>
                <w:spacing w:val="-6"/>
                <w:w w:val="105"/>
                <w:sz w:val="22"/>
              </w:rPr>
              <w:t> </w:t>
            </w:r>
            <w:r>
              <w:rPr>
                <w:w w:val="105"/>
                <w:sz w:val="22"/>
              </w:rPr>
              <w:t>1</w:t>
            </w:r>
            <w:r>
              <w:rPr>
                <w:w w:val="105"/>
                <w:position w:val="1"/>
                <w:sz w:val="22"/>
              </w:rPr>
              <w:t>)</w:t>
              <w:tab/>
            </w:r>
            <w:r>
              <w:rPr>
                <w:w w:val="105"/>
                <w:sz w:val="22"/>
              </w:rPr>
              <w:t>𝑡</w:t>
            </w:r>
            <w:r>
              <w:rPr>
                <w:w w:val="105"/>
                <w:position w:val="-4"/>
                <w:sz w:val="16"/>
              </w:rPr>
              <w:t>𝑚𝑎𝑥</w:t>
            </w:r>
            <w:r>
              <w:rPr>
                <w:w w:val="105"/>
                <w:position w:val="1"/>
                <w:sz w:val="22"/>
              </w:rPr>
              <w:t>(</w:t>
            </w:r>
            <w:r>
              <w:rPr>
                <w:w w:val="105"/>
                <w:sz w:val="22"/>
              </w:rPr>
              <w:t>𝑛</w:t>
            </w:r>
            <w:r>
              <w:rPr>
                <w:spacing w:val="-3"/>
                <w:w w:val="105"/>
                <w:sz w:val="22"/>
              </w:rPr>
              <w:t> </w:t>
            </w:r>
            <w:r>
              <w:rPr>
                <w:w w:val="105"/>
                <w:sz w:val="22"/>
              </w:rPr>
              <w:t>+</w:t>
            </w:r>
            <w:r>
              <w:rPr>
                <w:spacing w:val="-2"/>
                <w:w w:val="105"/>
                <w:sz w:val="22"/>
              </w:rPr>
              <w:t> </w:t>
            </w:r>
            <w:r>
              <w:rPr>
                <w:w w:val="105"/>
                <w:sz w:val="22"/>
              </w:rPr>
              <w:t>1</w:t>
            </w:r>
            <w:r>
              <w:rPr>
                <w:w w:val="105"/>
                <w:position w:val="1"/>
                <w:sz w:val="22"/>
              </w:rPr>
              <w:t>)</w:t>
            </w:r>
          </w:p>
          <w:p>
            <w:pPr>
              <w:pStyle w:val="TableParagraph"/>
              <w:tabs>
                <w:tab w:pos="703" w:val="left" w:leader="none"/>
                <w:tab w:pos="1070" w:val="left" w:leader="none"/>
                <w:tab w:pos="1684" w:val="left" w:leader="none"/>
                <w:tab w:pos="2505" w:val="left" w:leader="none"/>
                <w:tab w:pos="2875" w:val="left" w:leader="none"/>
                <w:tab w:pos="3427" w:val="left" w:leader="none"/>
              </w:tabs>
              <w:spacing w:line="144" w:lineRule="auto"/>
              <w:ind w:right="733"/>
              <w:jc w:val="center"/>
              <w:rPr>
                <w:sz w:val="22"/>
              </w:rPr>
            </w:pPr>
            <w:r>
              <w:rPr>
                <w:w w:val="110"/>
                <w:sz w:val="22"/>
              </w:rPr>
              <w:t>𝐼</w:t>
            </w:r>
            <w:r>
              <w:rPr>
                <w:spacing w:val="12"/>
                <w:w w:val="110"/>
                <w:sz w:val="22"/>
              </w:rPr>
              <w:t> </w:t>
            </w:r>
            <w:r>
              <w:rPr>
                <w:w w:val="110"/>
                <w:sz w:val="22"/>
              </w:rPr>
              <w:t>=</w:t>
            </w:r>
            <w:r>
              <w:rPr>
                <w:spacing w:val="6"/>
                <w:w w:val="110"/>
                <w:sz w:val="22"/>
              </w:rPr>
              <w:t> </w:t>
            </w:r>
            <w:r>
              <w:rPr>
                <w:w w:val="110"/>
                <w:sz w:val="22"/>
              </w:rPr>
              <w:t>{</w:t>
              <w:tab/>
            </w:r>
            <w:r>
              <w:rPr>
                <w:w w:val="110"/>
                <w:position w:val="-14"/>
                <w:sz w:val="22"/>
              </w:rPr>
              <w:t>𝑛</w:t>
              <w:tab/>
              <w:t>+</w:t>
            </w:r>
            <w:r>
              <w:rPr>
                <w:spacing w:val="-10"/>
                <w:w w:val="110"/>
                <w:position w:val="-14"/>
                <w:sz w:val="22"/>
              </w:rPr>
              <w:t> </w:t>
            </w:r>
            <w:r>
              <w:rPr>
                <w:w w:val="110"/>
                <w:position w:val="-14"/>
                <w:sz w:val="22"/>
              </w:rPr>
              <w:t>1</w:t>
              <w:tab/>
            </w:r>
            <w:r>
              <w:rPr>
                <w:w w:val="110"/>
                <w:sz w:val="22"/>
              </w:rPr>
              <w:t>≤ 𝑡</w:t>
            </w:r>
            <w:r>
              <w:rPr>
                <w:spacing w:val="4"/>
                <w:w w:val="110"/>
                <w:sz w:val="22"/>
              </w:rPr>
              <w:t> </w:t>
            </w:r>
            <w:r>
              <w:rPr>
                <w:w w:val="110"/>
                <w:sz w:val="22"/>
              </w:rPr>
              <w:t>≤</w:t>
              <w:tab/>
            </w:r>
            <w:r>
              <w:rPr>
                <w:w w:val="110"/>
                <w:position w:val="-14"/>
                <w:sz w:val="22"/>
              </w:rPr>
              <w:t>𝑛</w:t>
              <w:tab/>
              <w:t>+</w:t>
            </w:r>
            <w:r>
              <w:rPr>
                <w:spacing w:val="-10"/>
                <w:w w:val="110"/>
                <w:position w:val="-14"/>
                <w:sz w:val="22"/>
              </w:rPr>
              <w:t> </w:t>
            </w:r>
            <w:r>
              <w:rPr>
                <w:w w:val="110"/>
                <w:position w:val="-14"/>
                <w:sz w:val="22"/>
              </w:rPr>
              <w:t>1</w:t>
              <w:tab/>
            </w:r>
            <w:r>
              <w:rPr>
                <w:w w:val="110"/>
                <w:sz w:val="22"/>
              </w:rPr>
              <w:t>},</w:t>
            </w:r>
          </w:p>
          <w:p>
            <w:pPr>
              <w:pStyle w:val="TableParagraph"/>
              <w:tabs>
                <w:tab w:pos="1802" w:val="left" w:leader="none"/>
              </w:tabs>
              <w:spacing w:line="88" w:lineRule="exact"/>
              <w:ind w:right="666"/>
              <w:jc w:val="center"/>
              <w:rPr>
                <w:sz w:val="16"/>
              </w:rPr>
            </w:pPr>
            <w:r>
              <w:rPr>
                <w:w w:val="105"/>
                <w:sz w:val="16"/>
              </w:rPr>
              <w:t>50</w:t>
              <w:tab/>
              <w:t>50</w:t>
            </w:r>
          </w:p>
        </w:tc>
        <w:tc>
          <w:tcPr>
            <w:tcW w:w="1717" w:type="dxa"/>
          </w:tcPr>
          <w:p>
            <w:pPr>
              <w:pStyle w:val="TableParagraph"/>
              <w:spacing w:before="140"/>
              <w:ind w:left="934"/>
              <w:rPr>
                <w:rFonts w:ascii="Cambria"/>
                <w:sz w:val="22"/>
              </w:rPr>
            </w:pPr>
            <w:r>
              <w:rPr>
                <w:rFonts w:ascii="Cambria"/>
                <w:sz w:val="22"/>
              </w:rPr>
              <w:t>(2.14)</w:t>
            </w:r>
          </w:p>
        </w:tc>
      </w:tr>
    </w:tbl>
    <w:p>
      <w:pPr>
        <w:pStyle w:val="BodyText"/>
        <w:spacing w:before="10"/>
        <w:rPr>
          <w:sz w:val="20"/>
        </w:rPr>
      </w:pPr>
    </w:p>
    <w:p>
      <w:pPr>
        <w:pStyle w:val="BodyText"/>
        <w:spacing w:line="480" w:lineRule="auto"/>
        <w:ind w:left="316" w:right="328"/>
        <w:jc w:val="both"/>
      </w:pPr>
      <w:r>
        <w:rPr/>
        <w:pict>
          <v:rect style="position:absolute;margin-left:249.889999pt;margin-top:-27.227882pt;width:56.88pt;height:.72003pt;mso-position-horizontal-relative:page;mso-position-vertical-relative:paragraph;z-index:-16890368" filled="true" fillcolor="#000000" stroked="false">
            <v:fill type="solid"/>
            <w10:wrap type="none"/>
          </v:rect>
        </w:pict>
      </w:r>
      <w:r>
        <w:rPr/>
        <w:pict>
          <v:rect style="position:absolute;margin-left:340.029999pt;margin-top:-27.227882pt;width:56.88pt;height:.72003pt;mso-position-horizontal-relative:page;mso-position-vertical-relative:paragraph;z-index:-16889856" filled="true" fillcolor="#000000" stroked="false">
            <v:fill type="solid"/>
            <w10:wrap type="none"/>
          </v:rect>
        </w:pict>
      </w:r>
      <w:r>
        <w:rPr/>
        <w:t>and where </w:t>
      </w:r>
      <w:r>
        <w:rPr>
          <w:rFonts w:ascii="Cambria Math" w:eastAsia="Cambria Math"/>
        </w:rPr>
        <w:t>𝐻 </w:t>
      </w:r>
      <w:r>
        <w:rPr/>
        <w:t>is a windowing function. In this study, the Hamming window is used, which is</w:t>
      </w:r>
      <w:r>
        <w:rPr>
          <w:spacing w:val="-46"/>
        </w:rPr>
        <w:t> </w:t>
      </w:r>
      <w:r>
        <w:rPr/>
        <w:t>defined</w:t>
      </w:r>
      <w:r>
        <w:rPr>
          <w:spacing w:val="-3"/>
        </w:rPr>
        <w:t> </w:t>
      </w:r>
      <w:r>
        <w:rPr/>
        <w:t>as</w:t>
      </w:r>
    </w:p>
    <w:p>
      <w:pPr>
        <w:spacing w:after="0" w:line="480" w:lineRule="auto"/>
        <w:jc w:val="both"/>
        <w:sectPr>
          <w:pgSz w:w="12240" w:h="15840"/>
          <w:pgMar w:top="1500" w:bottom="280" w:left="1700" w:right="1380"/>
        </w:sectPr>
      </w:pPr>
    </w:p>
    <w:p>
      <w:pPr>
        <w:pStyle w:val="BodyText"/>
        <w:spacing w:before="2"/>
        <w:rPr>
          <w:sz w:val="29"/>
        </w:rPr>
      </w:pPr>
    </w:p>
    <w:tbl>
      <w:tblPr>
        <w:tblW w:w="0" w:type="auto"/>
        <w:jc w:val="left"/>
        <w:tblInd w:w="190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791"/>
        <w:gridCol w:w="1360"/>
      </w:tblGrid>
      <w:tr>
        <w:trPr>
          <w:trHeight w:val="1299" w:hRule="atLeast"/>
        </w:trPr>
        <w:tc>
          <w:tcPr>
            <w:tcW w:w="5791" w:type="dxa"/>
          </w:tcPr>
          <w:p>
            <w:pPr>
              <w:pStyle w:val="TableParagraph"/>
              <w:spacing w:line="167" w:lineRule="exact"/>
              <w:ind w:left="3508"/>
              <w:rPr>
                <w:sz w:val="16"/>
              </w:rPr>
            </w:pPr>
            <w:r>
              <w:rPr>
                <w:rFonts w:ascii="Times New Roman" w:hAnsi="Times New Roman" w:eastAsia="Times New Roman"/>
                <w:w w:val="100"/>
                <w:sz w:val="22"/>
                <w:u w:val="single"/>
              </w:rPr>
              <w:t> </w:t>
            </w:r>
            <w:r>
              <w:rPr>
                <w:rFonts w:ascii="Times New Roman" w:hAnsi="Times New Roman" w:eastAsia="Times New Roman"/>
                <w:sz w:val="22"/>
                <w:u w:val="single"/>
              </w:rPr>
              <w:t> </w:t>
            </w:r>
            <w:r>
              <w:rPr>
                <w:rFonts w:ascii="Times New Roman" w:hAnsi="Times New Roman" w:eastAsia="Times New Roman"/>
                <w:spacing w:val="-22"/>
                <w:sz w:val="22"/>
                <w:u w:val="single"/>
              </w:rPr>
              <w:t> </w:t>
            </w:r>
            <w:r>
              <w:rPr>
                <w:spacing w:val="-4"/>
                <w:w w:val="110"/>
                <w:sz w:val="22"/>
                <w:u w:val="single"/>
              </w:rPr>
              <w:t>𝑡</w:t>
            </w:r>
            <w:r>
              <w:rPr>
                <w:spacing w:val="-4"/>
                <w:w w:val="110"/>
                <w:position w:val="-4"/>
                <w:sz w:val="16"/>
                <w:u w:val="single"/>
              </w:rPr>
              <w:t>𝑗</w:t>
            </w:r>
            <w:r>
              <w:rPr>
                <w:spacing w:val="15"/>
                <w:w w:val="110"/>
                <w:position w:val="-4"/>
                <w:sz w:val="16"/>
                <w:u w:val="single"/>
              </w:rPr>
              <w:t> </w:t>
            </w:r>
            <w:r>
              <w:rPr>
                <w:spacing w:val="-3"/>
                <w:w w:val="110"/>
                <w:sz w:val="22"/>
                <w:u w:val="single"/>
              </w:rPr>
              <w:t>−</w:t>
            </w:r>
            <w:r>
              <w:rPr>
                <w:spacing w:val="-10"/>
                <w:w w:val="110"/>
                <w:sz w:val="22"/>
                <w:u w:val="single"/>
              </w:rPr>
              <w:t> </w:t>
            </w:r>
            <w:r>
              <w:rPr>
                <w:spacing w:val="-3"/>
                <w:w w:val="110"/>
                <w:sz w:val="22"/>
                <w:u w:val="single"/>
              </w:rPr>
              <w:t>𝑡</w:t>
            </w:r>
            <w:r>
              <w:rPr>
                <w:spacing w:val="-3"/>
                <w:w w:val="110"/>
                <w:position w:val="-4"/>
                <w:sz w:val="16"/>
                <w:u w:val="single"/>
              </w:rPr>
              <w:t>𝑚𝑖𝑛</w:t>
            </w:r>
          </w:p>
          <w:p>
            <w:pPr>
              <w:pStyle w:val="TableParagraph"/>
              <w:tabs>
                <w:tab w:pos="3997" w:val="left" w:leader="none"/>
                <w:tab w:pos="4619" w:val="left" w:leader="none"/>
              </w:tabs>
              <w:spacing w:line="120" w:lineRule="auto"/>
              <w:ind w:left="1131"/>
              <w:rPr>
                <w:sz w:val="22"/>
              </w:rPr>
            </w:pPr>
            <w:r>
              <w:rPr>
                <w:w w:val="105"/>
                <w:sz w:val="22"/>
              </w:rPr>
              <w:t>(𝑆</w:t>
            </w:r>
            <w:r>
              <w:rPr>
                <w:w w:val="105"/>
                <w:sz w:val="22"/>
                <w:vertAlign w:val="subscript"/>
              </w:rPr>
              <w:t>𝑗</w:t>
            </w:r>
            <w:r>
              <w:rPr>
                <w:spacing w:val="11"/>
                <w:w w:val="105"/>
                <w:sz w:val="22"/>
                <w:vertAlign w:val="baseline"/>
              </w:rPr>
              <w:t> </w:t>
            </w:r>
            <w:r>
              <w:rPr>
                <w:w w:val="105"/>
                <w:sz w:val="22"/>
                <w:vertAlign w:val="baseline"/>
              </w:rPr>
              <w:t>−</w:t>
            </w:r>
            <w:r>
              <w:rPr>
                <w:spacing w:val="-2"/>
                <w:w w:val="105"/>
                <w:sz w:val="22"/>
                <w:vertAlign w:val="baseline"/>
              </w:rPr>
              <w:t> </w:t>
            </w:r>
            <w:r>
              <w:rPr>
                <w:w w:val="105"/>
                <w:sz w:val="22"/>
                <w:vertAlign w:val="baseline"/>
              </w:rPr>
              <w:t>𝑆</w:t>
            </w:r>
            <w:r>
              <w:rPr>
                <w:w w:val="105"/>
                <w:position w:val="5"/>
                <w:sz w:val="22"/>
                <w:vertAlign w:val="baseline"/>
              </w:rPr>
              <w:t>̅</w:t>
            </w:r>
            <w:r>
              <w:rPr>
                <w:w w:val="105"/>
                <w:sz w:val="22"/>
                <w:vertAlign w:val="baseline"/>
              </w:rPr>
              <w:t>)</w:t>
            </w:r>
            <w:r>
              <w:rPr>
                <w:spacing w:val="-14"/>
                <w:w w:val="105"/>
                <w:sz w:val="22"/>
                <w:vertAlign w:val="baseline"/>
              </w:rPr>
              <w:t> </w:t>
            </w:r>
            <w:r>
              <w:rPr>
                <w:w w:val="105"/>
                <w:sz w:val="22"/>
                <w:vertAlign w:val="baseline"/>
              </w:rPr>
              <w:t>(𝛼</w:t>
            </w:r>
            <w:r>
              <w:rPr>
                <w:spacing w:val="4"/>
                <w:w w:val="105"/>
                <w:sz w:val="22"/>
                <w:vertAlign w:val="baseline"/>
              </w:rPr>
              <w:t> </w:t>
            </w:r>
            <w:r>
              <w:rPr>
                <w:w w:val="105"/>
                <w:sz w:val="22"/>
                <w:vertAlign w:val="baseline"/>
              </w:rPr>
              <w:t>−</w:t>
            </w:r>
            <w:r>
              <w:rPr>
                <w:spacing w:val="-1"/>
                <w:w w:val="105"/>
                <w:sz w:val="22"/>
                <w:vertAlign w:val="baseline"/>
              </w:rPr>
              <w:t> </w:t>
            </w:r>
            <w:r>
              <w:rPr>
                <w:w w:val="105"/>
                <w:sz w:val="22"/>
                <w:vertAlign w:val="baseline"/>
              </w:rPr>
              <w:t>𝛽</w:t>
            </w:r>
            <w:r>
              <w:rPr>
                <w:spacing w:val="-9"/>
                <w:w w:val="105"/>
                <w:sz w:val="22"/>
                <w:vertAlign w:val="baseline"/>
              </w:rPr>
              <w:t> </w:t>
            </w:r>
            <w:r>
              <w:rPr>
                <w:w w:val="105"/>
                <w:sz w:val="22"/>
                <w:vertAlign w:val="baseline"/>
              </w:rPr>
              <w:t>cos</w:t>
            </w:r>
            <w:r>
              <w:rPr>
                <w:spacing w:val="-15"/>
                <w:w w:val="105"/>
                <w:sz w:val="22"/>
                <w:vertAlign w:val="baseline"/>
              </w:rPr>
              <w:t> </w:t>
            </w:r>
            <w:r>
              <w:rPr>
                <w:w w:val="105"/>
                <w:sz w:val="22"/>
                <w:vertAlign w:val="baseline"/>
              </w:rPr>
              <w:t>(2𝜋</w:t>
            </w:r>
            <w:r>
              <w:rPr>
                <w:spacing w:val="-10"/>
                <w:w w:val="105"/>
                <w:sz w:val="22"/>
                <w:vertAlign w:val="baseline"/>
              </w:rPr>
              <w:t> </w:t>
            </w:r>
            <w:r>
              <w:rPr>
                <w:w w:val="105"/>
                <w:sz w:val="22"/>
                <w:vertAlign w:val="baseline"/>
              </w:rPr>
              <w:t>(</w:t>
            </w:r>
            <w:r>
              <w:rPr>
                <w:w w:val="105"/>
                <w:position w:val="-10"/>
                <w:sz w:val="22"/>
                <w:vertAlign w:val="baseline"/>
              </w:rPr>
              <w:t>𝑡</w:t>
              <w:tab/>
              <w:t>−</w:t>
            </w:r>
            <w:r>
              <w:rPr>
                <w:spacing w:val="-5"/>
                <w:w w:val="105"/>
                <w:position w:val="-10"/>
                <w:sz w:val="22"/>
                <w:vertAlign w:val="baseline"/>
              </w:rPr>
              <w:t> </w:t>
            </w:r>
            <w:r>
              <w:rPr>
                <w:w w:val="105"/>
                <w:position w:val="-10"/>
                <w:sz w:val="22"/>
                <w:vertAlign w:val="baseline"/>
              </w:rPr>
              <w:t>𝑡</w:t>
              <w:tab/>
            </w:r>
            <w:r>
              <w:rPr>
                <w:w w:val="115"/>
                <w:sz w:val="22"/>
                <w:vertAlign w:val="baseline"/>
              </w:rPr>
              <w:t>)))</w:t>
            </w:r>
          </w:p>
          <w:p>
            <w:pPr>
              <w:pStyle w:val="TableParagraph"/>
              <w:tabs>
                <w:tab w:pos="4295" w:val="left" w:leader="none"/>
              </w:tabs>
              <w:spacing w:line="69" w:lineRule="exact"/>
              <w:ind w:left="3592"/>
              <w:rPr>
                <w:sz w:val="16"/>
              </w:rPr>
            </w:pPr>
            <w:r>
              <w:rPr>
                <w:w w:val="110"/>
                <w:sz w:val="16"/>
              </w:rPr>
              <w:t>𝑚𝑎𝑥</w:t>
              <w:tab/>
              <w:t>𝑚𝑖𝑛</w:t>
            </w:r>
          </w:p>
          <w:p>
            <w:pPr>
              <w:pStyle w:val="TableParagraph"/>
              <w:tabs>
                <w:tab w:pos="1196" w:val="left" w:leader="none"/>
                <w:tab w:pos="5130" w:val="left" w:leader="none"/>
              </w:tabs>
              <w:spacing w:line="198" w:lineRule="exact"/>
              <w:ind w:left="200"/>
              <w:rPr>
                <w:rFonts w:ascii="Cambria" w:eastAsia="Cambria"/>
                <w:sz w:val="22"/>
              </w:rPr>
            </w:pPr>
            <w:r>
              <w:rPr>
                <w:w w:val="105"/>
                <w:sz w:val="22"/>
              </w:rPr>
              <w:t>𝐻(𝑆</w:t>
            </w:r>
            <w:r>
              <w:rPr>
                <w:w w:val="105"/>
                <w:sz w:val="22"/>
                <w:vertAlign w:val="subscript"/>
              </w:rPr>
              <w:t>𝑗</w:t>
            </w:r>
            <w:r>
              <w:rPr>
                <w:w w:val="105"/>
                <w:sz w:val="22"/>
                <w:vertAlign w:val="baseline"/>
              </w:rPr>
              <w:t>)</w:t>
            </w:r>
            <w:r>
              <w:rPr>
                <w:spacing w:val="7"/>
                <w:w w:val="105"/>
                <w:sz w:val="22"/>
                <w:vertAlign w:val="baseline"/>
              </w:rPr>
              <w:t> </w:t>
            </w:r>
            <w:r>
              <w:rPr>
                <w:w w:val="105"/>
                <w:sz w:val="22"/>
                <w:vertAlign w:val="baseline"/>
              </w:rPr>
              <w:t>=</w:t>
            </w:r>
            <w:r>
              <w:rPr>
                <w:sz w:val="22"/>
                <w:vertAlign w:val="baseline"/>
              </w:rPr>
              <w:tab/>
            </w:r>
            <w:r>
              <w:rPr>
                <w:rFonts w:ascii="Times New Roman" w:eastAsia="Times New Roman"/>
                <w:w w:val="100"/>
                <w:sz w:val="22"/>
                <w:u w:val="single"/>
                <w:vertAlign w:val="baseline"/>
              </w:rPr>
              <w:t> </w:t>
            </w:r>
            <w:r>
              <w:rPr>
                <w:rFonts w:ascii="Times New Roman" w:eastAsia="Times New Roman"/>
                <w:sz w:val="22"/>
                <w:u w:val="single"/>
                <w:vertAlign w:val="baseline"/>
              </w:rPr>
              <w:tab/>
            </w:r>
            <w:r>
              <w:rPr>
                <w:rFonts w:ascii="Times New Roman" w:eastAsia="Times New Roman"/>
                <w:spacing w:val="-19"/>
                <w:sz w:val="22"/>
                <w:vertAlign w:val="baseline"/>
              </w:rPr>
              <w:t> </w:t>
            </w:r>
            <w:r>
              <w:rPr>
                <w:rFonts w:ascii="Cambria" w:eastAsia="Cambria"/>
                <w:w w:val="105"/>
                <w:sz w:val="22"/>
                <w:vertAlign w:val="baseline"/>
              </w:rPr>
              <w:t>,</w:t>
            </w:r>
          </w:p>
          <w:p>
            <w:pPr>
              <w:pStyle w:val="TableParagraph"/>
              <w:spacing w:line="114" w:lineRule="exact"/>
              <w:ind w:right="714"/>
              <w:jc w:val="right"/>
              <w:rPr>
                <w:sz w:val="16"/>
              </w:rPr>
            </w:pPr>
            <w:r>
              <w:rPr>
                <w:w w:val="105"/>
                <w:sz w:val="16"/>
              </w:rPr>
              <w:t>2</w:t>
            </w:r>
          </w:p>
          <w:p>
            <w:pPr>
              <w:pStyle w:val="TableParagraph"/>
              <w:spacing w:line="285" w:lineRule="exact"/>
              <w:ind w:left="1028"/>
              <w:rPr>
                <w:sz w:val="22"/>
              </w:rPr>
            </w:pPr>
            <w:r>
              <w:rPr>
                <w:spacing w:val="-2"/>
                <w:w w:val="110"/>
                <w:position w:val="3"/>
                <w:sz w:val="22"/>
              </w:rPr>
              <w:t>√</w:t>
            </w:r>
            <w:r>
              <w:rPr>
                <w:spacing w:val="97"/>
                <w:w w:val="110"/>
                <w:position w:val="13"/>
                <w:sz w:val="22"/>
                <w:u w:val="single"/>
              </w:rPr>
              <w:t> </w:t>
            </w:r>
            <w:r>
              <w:rPr>
                <w:spacing w:val="-2"/>
                <w:w w:val="110"/>
                <w:position w:val="13"/>
                <w:sz w:val="22"/>
                <w:u w:val="single"/>
              </w:rPr>
              <w:t>1</w:t>
            </w:r>
            <w:r>
              <w:rPr>
                <w:spacing w:val="136"/>
                <w:w w:val="110"/>
                <w:position w:val="13"/>
                <w:sz w:val="22"/>
              </w:rPr>
              <w:t> </w:t>
            </w:r>
            <w:r>
              <w:rPr>
                <w:spacing w:val="-2"/>
                <w:w w:val="110"/>
                <w:position w:val="1"/>
                <w:sz w:val="22"/>
              </w:rPr>
              <w:t>∑</w:t>
            </w:r>
            <w:r>
              <w:rPr>
                <w:spacing w:val="61"/>
                <w:w w:val="110"/>
                <w:position w:val="1"/>
                <w:sz w:val="22"/>
              </w:rPr>
              <w:t> </w:t>
            </w:r>
            <w:r>
              <w:rPr>
                <w:spacing w:val="-2"/>
                <w:w w:val="110"/>
                <w:sz w:val="22"/>
              </w:rPr>
              <w:t>(𝛼</w:t>
            </w:r>
            <w:r>
              <w:rPr>
                <w:spacing w:val="1"/>
                <w:w w:val="110"/>
                <w:sz w:val="22"/>
              </w:rPr>
              <w:t> </w:t>
            </w:r>
            <w:r>
              <w:rPr>
                <w:spacing w:val="-2"/>
                <w:w w:val="110"/>
                <w:sz w:val="22"/>
              </w:rPr>
              <w:t>−</w:t>
            </w:r>
            <w:r>
              <w:rPr>
                <w:spacing w:val="-5"/>
                <w:w w:val="110"/>
                <w:sz w:val="22"/>
              </w:rPr>
              <w:t> </w:t>
            </w:r>
            <w:r>
              <w:rPr>
                <w:spacing w:val="-2"/>
                <w:w w:val="110"/>
                <w:sz w:val="22"/>
              </w:rPr>
              <w:t>𝛽</w:t>
            </w:r>
            <w:r>
              <w:rPr>
                <w:spacing w:val="-10"/>
                <w:w w:val="110"/>
                <w:sz w:val="22"/>
              </w:rPr>
              <w:t> </w:t>
            </w:r>
            <w:r>
              <w:rPr>
                <w:spacing w:val="-2"/>
                <w:w w:val="110"/>
                <w:sz w:val="22"/>
              </w:rPr>
              <w:t>cos</w:t>
            </w:r>
            <w:r>
              <w:rPr>
                <w:spacing w:val="-21"/>
                <w:w w:val="110"/>
                <w:sz w:val="22"/>
              </w:rPr>
              <w:t> </w:t>
            </w:r>
            <w:r>
              <w:rPr>
                <w:spacing w:val="-1"/>
                <w:w w:val="110"/>
                <w:sz w:val="22"/>
              </w:rPr>
              <w:t>(2𝜋</w:t>
            </w:r>
            <w:r>
              <w:rPr>
                <w:spacing w:val="-13"/>
                <w:w w:val="110"/>
                <w:sz w:val="22"/>
              </w:rPr>
              <w:t> </w:t>
            </w:r>
            <w:r>
              <w:rPr>
                <w:spacing w:val="-1"/>
                <w:w w:val="110"/>
                <w:sz w:val="22"/>
              </w:rPr>
              <w:t>(</w:t>
            </w:r>
            <w:r>
              <w:rPr>
                <w:spacing w:val="90"/>
                <w:w w:val="110"/>
                <w:sz w:val="22"/>
                <w:u w:val="single"/>
                <w:vertAlign w:val="baseline"/>
              </w:rPr>
              <w:t> </w:t>
            </w:r>
            <w:r>
              <w:rPr>
                <w:spacing w:val="-1"/>
                <w:w w:val="110"/>
                <w:position w:val="16"/>
                <w:sz w:val="22"/>
                <w:vertAlign w:val="baseline"/>
              </w:rPr>
              <w:t>𝑡</w:t>
            </w:r>
            <w:r>
              <w:rPr>
                <w:spacing w:val="-1"/>
                <w:w w:val="110"/>
                <w:position w:val="12"/>
                <w:sz w:val="16"/>
                <w:u w:val="single"/>
                <w:vertAlign w:val="baseline"/>
              </w:rPr>
              <w:t>𝑗</w:t>
            </w:r>
            <w:r>
              <w:rPr>
                <w:spacing w:val="21"/>
                <w:w w:val="110"/>
                <w:position w:val="12"/>
                <w:sz w:val="16"/>
                <w:u w:val="single"/>
                <w:vertAlign w:val="baseline"/>
              </w:rPr>
              <w:t> </w:t>
            </w:r>
            <w:r>
              <w:rPr>
                <w:spacing w:val="-1"/>
                <w:w w:val="110"/>
                <w:position w:val="16"/>
                <w:sz w:val="22"/>
                <w:vertAlign w:val="baseline"/>
              </w:rPr>
              <w:t>−</w:t>
            </w:r>
            <w:r>
              <w:rPr>
                <w:spacing w:val="-4"/>
                <w:w w:val="110"/>
                <w:position w:val="16"/>
                <w:sz w:val="22"/>
                <w:vertAlign w:val="baseline"/>
              </w:rPr>
              <w:t> </w:t>
            </w:r>
            <w:r>
              <w:rPr>
                <w:spacing w:val="-1"/>
                <w:w w:val="110"/>
                <w:position w:val="16"/>
                <w:sz w:val="22"/>
                <w:vertAlign w:val="baseline"/>
              </w:rPr>
              <w:t>𝑡</w:t>
            </w:r>
            <w:r>
              <w:rPr>
                <w:spacing w:val="-1"/>
                <w:w w:val="110"/>
                <w:position w:val="12"/>
                <w:sz w:val="16"/>
                <w:u w:val="single"/>
                <w:vertAlign w:val="baseline"/>
              </w:rPr>
              <w:t>𝑚𝑖𝑛</w:t>
            </w:r>
            <w:r>
              <w:rPr>
                <w:spacing w:val="79"/>
                <w:w w:val="110"/>
                <w:position w:val="12"/>
                <w:sz w:val="16"/>
                <w:vertAlign w:val="baseline"/>
              </w:rPr>
              <w:t> </w:t>
            </w:r>
            <w:r>
              <w:rPr>
                <w:spacing w:val="-1"/>
                <w:w w:val="110"/>
                <w:sz w:val="22"/>
                <w:vertAlign w:val="baseline"/>
              </w:rPr>
              <w:t>)))</w:t>
            </w:r>
          </w:p>
          <w:p>
            <w:pPr>
              <w:pStyle w:val="TableParagraph"/>
              <w:tabs>
                <w:tab w:pos="1815" w:val="left" w:leader="none"/>
                <w:tab w:pos="3510" w:val="left" w:leader="none"/>
              </w:tabs>
              <w:spacing w:line="199" w:lineRule="exact"/>
              <w:ind w:left="1196"/>
              <w:rPr>
                <w:sz w:val="16"/>
              </w:rPr>
            </w:pPr>
            <w:r>
              <w:rPr>
                <w:w w:val="110"/>
                <w:position w:val="5"/>
                <w:sz w:val="22"/>
              </w:rPr>
              <w:t>𝑁</w:t>
            </w:r>
            <w:r>
              <w:rPr>
                <w:w w:val="110"/>
                <w:sz w:val="16"/>
              </w:rPr>
              <w:t>𝑠𝑒𝑔</w:t>
              <w:tab/>
            </w:r>
            <w:r>
              <w:rPr>
                <w:w w:val="110"/>
                <w:position w:val="11"/>
                <w:sz w:val="16"/>
              </w:rPr>
              <w:t>𝑗</w:t>
              <w:tab/>
            </w:r>
            <w:r>
              <w:rPr>
                <w:spacing w:val="-1"/>
                <w:w w:val="110"/>
                <w:position w:val="5"/>
                <w:sz w:val="22"/>
              </w:rPr>
              <w:t>𝑡</w:t>
            </w:r>
            <w:r>
              <w:rPr>
                <w:spacing w:val="-1"/>
                <w:w w:val="110"/>
                <w:sz w:val="16"/>
              </w:rPr>
              <w:t>𝑚𝑎𝑥</w:t>
            </w:r>
            <w:r>
              <w:rPr>
                <w:spacing w:val="12"/>
                <w:w w:val="110"/>
                <w:sz w:val="16"/>
              </w:rPr>
              <w:t> </w:t>
            </w:r>
            <w:r>
              <w:rPr>
                <w:w w:val="110"/>
                <w:position w:val="5"/>
                <w:sz w:val="22"/>
              </w:rPr>
              <w:t>−</w:t>
            </w:r>
            <w:r>
              <w:rPr>
                <w:spacing w:val="-12"/>
                <w:w w:val="110"/>
                <w:position w:val="5"/>
                <w:sz w:val="22"/>
              </w:rPr>
              <w:t> </w:t>
            </w:r>
            <w:r>
              <w:rPr>
                <w:w w:val="110"/>
                <w:position w:val="5"/>
                <w:sz w:val="22"/>
              </w:rPr>
              <w:t>𝑡</w:t>
            </w:r>
            <w:r>
              <w:rPr>
                <w:w w:val="110"/>
                <w:sz w:val="16"/>
              </w:rPr>
              <w:t>𝑚𝑖𝑛</w:t>
            </w:r>
          </w:p>
        </w:tc>
        <w:tc>
          <w:tcPr>
            <w:tcW w:w="1360" w:type="dxa"/>
          </w:tcPr>
          <w:p>
            <w:pPr>
              <w:pStyle w:val="TableParagraph"/>
              <w:rPr>
                <w:rFonts w:ascii="Cambria"/>
                <w:sz w:val="26"/>
              </w:rPr>
            </w:pPr>
          </w:p>
          <w:p>
            <w:pPr>
              <w:pStyle w:val="TableParagraph"/>
              <w:spacing w:before="229"/>
              <w:ind w:left="578"/>
              <w:rPr>
                <w:rFonts w:ascii="Cambria"/>
                <w:sz w:val="22"/>
              </w:rPr>
            </w:pPr>
            <w:r>
              <w:rPr>
                <w:rFonts w:ascii="Cambria"/>
                <w:sz w:val="22"/>
              </w:rPr>
              <w:t>(2.15)</w:t>
            </w:r>
          </w:p>
        </w:tc>
      </w:tr>
    </w:tbl>
    <w:p>
      <w:pPr>
        <w:pStyle w:val="BodyText"/>
        <w:spacing w:before="2"/>
        <w:rPr>
          <w:sz w:val="19"/>
        </w:rPr>
      </w:pPr>
    </w:p>
    <w:p>
      <w:pPr>
        <w:pStyle w:val="BodyText"/>
        <w:spacing w:line="480" w:lineRule="auto" w:before="101"/>
        <w:ind w:left="316" w:right="272"/>
        <w:jc w:val="both"/>
      </w:pPr>
      <w:r>
        <w:rPr/>
        <w:pict>
          <v:rect style="position:absolute;margin-left:231.169998pt;margin-top:-47.257828pt;width:202.58pt;height:.71999pt;mso-position-horizontal-relative:page;mso-position-vertical-relative:paragraph;z-index:-16889344" filled="true" fillcolor="#000000" stroked="false">
            <v:fill type="solid"/>
            <w10:wrap type="none"/>
          </v:rect>
        </w:pict>
      </w:r>
      <w:r>
        <w:rPr/>
        <w:t>where </w:t>
      </w:r>
      <w:r>
        <w:rPr>
          <w:rFonts w:ascii="Cambria Math" w:hAnsi="Cambria Math" w:eastAsia="Cambria Math"/>
        </w:rPr>
        <w:t>𝛼 = 0.53836 </w:t>
      </w:r>
      <w:r>
        <w:rPr/>
        <w:t>and </w:t>
      </w:r>
      <w:r>
        <w:rPr>
          <w:rFonts w:ascii="Cambria Math" w:hAnsi="Cambria Math" w:eastAsia="Cambria Math"/>
        </w:rPr>
        <w:t>𝛽 = 1 − 𝛼</w:t>
      </w:r>
      <w:r>
        <w:rPr/>
        <w:t>. It is important to note that this windowing function’s</w:t>
      </w:r>
      <w:r>
        <w:rPr>
          <w:spacing w:val="1"/>
        </w:rPr>
        <w:t> </w:t>
      </w:r>
      <w:r>
        <w:rPr/>
        <w:t>bounds are defined by minimum and maximum time values. While in the evenly-spaced</w:t>
      </w:r>
      <w:r>
        <w:rPr>
          <w:spacing w:val="1"/>
        </w:rPr>
        <w:t> </w:t>
      </w:r>
      <w:r>
        <w:rPr/>
        <w:t>case</w:t>
      </w:r>
      <w:r>
        <w:rPr>
          <w:spacing w:val="1"/>
        </w:rPr>
        <w:t> </w:t>
      </w:r>
      <w:r>
        <w:rPr/>
        <w:t>it</w:t>
      </w:r>
      <w:r>
        <w:rPr>
          <w:spacing w:val="1"/>
        </w:rPr>
        <w:t> </w:t>
      </w:r>
      <w:r>
        <w:rPr/>
        <w:t>is</w:t>
      </w:r>
      <w:r>
        <w:rPr>
          <w:spacing w:val="1"/>
        </w:rPr>
        <w:t> </w:t>
      </w:r>
      <w:r>
        <w:rPr/>
        <w:t>inconsequential,</w:t>
      </w:r>
      <w:r>
        <w:rPr>
          <w:spacing w:val="1"/>
        </w:rPr>
        <w:t> </w:t>
      </w:r>
      <w:r>
        <w:rPr/>
        <w:t>conflation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windowing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increment</w:t>
      </w:r>
      <w:r>
        <w:rPr>
          <w:spacing w:val="1"/>
        </w:rPr>
        <w:t> </w:t>
      </w:r>
      <w:r>
        <w:rPr/>
        <w:t>difference</w:t>
      </w:r>
      <w:r>
        <w:rPr>
          <w:spacing w:val="48"/>
        </w:rPr>
        <w:t> </w:t>
      </w:r>
      <w:r>
        <w:rPr/>
        <w:t>(as</w:t>
      </w:r>
      <w:r>
        <w:rPr>
          <w:spacing w:val="48"/>
        </w:rPr>
        <w:t> </w:t>
      </w:r>
      <w:r>
        <w:rPr/>
        <w:t>is</w:t>
      </w:r>
      <w:r>
        <w:rPr>
          <w:spacing w:val="1"/>
        </w:rPr>
        <w:t> </w:t>
      </w:r>
      <w:r>
        <w:rPr/>
        <w:t>common) and windowing the time difference will result in an incorrect window function,</w:t>
      </w:r>
      <w:r>
        <w:rPr>
          <w:spacing w:val="1"/>
        </w:rPr>
        <w:t> </w:t>
      </w:r>
      <w:r>
        <w:rPr/>
        <w:t>skewed in the time domain depending on the temporal differences between individual</w:t>
      </w:r>
      <w:r>
        <w:rPr>
          <w:spacing w:val="1"/>
        </w:rPr>
        <w:t> </w:t>
      </w:r>
      <w:r>
        <w:rPr/>
        <w:t>points. Therefore, while it is somewhat non-standard, I choose the above definition. The</w:t>
      </w:r>
      <w:r>
        <w:rPr>
          <w:spacing w:val="1"/>
        </w:rPr>
        <w:t> </w:t>
      </w:r>
      <w:r>
        <w:rPr/>
        <w:t>same</w:t>
      </w:r>
      <w:r>
        <w:rPr>
          <w:spacing w:val="-1"/>
        </w:rPr>
        <w:t> </w:t>
      </w:r>
      <w:r>
        <w:rPr/>
        <w:t>observation</w:t>
      </w:r>
      <w:r>
        <w:rPr>
          <w:spacing w:val="-1"/>
        </w:rPr>
        <w:t> </w:t>
      </w:r>
      <w:r>
        <w:rPr/>
        <w:t>should</w:t>
      </w:r>
      <w:r>
        <w:rPr>
          <w:spacing w:val="-4"/>
        </w:rPr>
        <w:t> </w:t>
      </w:r>
      <w:r>
        <w:rPr/>
        <w:t>be considered</w:t>
      </w:r>
      <w:r>
        <w:rPr>
          <w:spacing w:val="-1"/>
        </w:rPr>
        <w:t> </w:t>
      </w:r>
      <w:r>
        <w:rPr/>
        <w:t>for other</w:t>
      </w:r>
      <w:r>
        <w:rPr>
          <w:spacing w:val="-2"/>
        </w:rPr>
        <w:t> </w:t>
      </w:r>
      <w:r>
        <w:rPr/>
        <w:t>windowing</w:t>
      </w:r>
      <w:r>
        <w:rPr>
          <w:spacing w:val="-1"/>
        </w:rPr>
        <w:t> </w:t>
      </w:r>
      <w:r>
        <w:rPr/>
        <w:t>functions</w:t>
      </w:r>
      <w:r>
        <w:rPr>
          <w:spacing w:val="-1"/>
        </w:rPr>
        <w:t> </w:t>
      </w:r>
      <w:r>
        <w:rPr/>
        <w:t>as</w:t>
      </w:r>
      <w:r>
        <w:rPr>
          <w:spacing w:val="1"/>
        </w:rPr>
        <w:t> </w:t>
      </w:r>
      <w:r>
        <w:rPr/>
        <w:t>well.</w:t>
      </w:r>
    </w:p>
    <w:p>
      <w:pPr>
        <w:pStyle w:val="BodyText"/>
        <w:spacing w:line="480" w:lineRule="auto" w:before="2" w:after="17"/>
        <w:ind w:left="316" w:right="270" w:firstLine="720"/>
        <w:jc w:val="both"/>
      </w:pPr>
      <w:r>
        <w:rPr/>
        <w:t>A caveat of using a complex form of the LSDFT is that</w:t>
      </w:r>
      <w:r>
        <w:rPr>
          <w:spacing w:val="1"/>
        </w:rPr>
        <w:t> </w:t>
      </w:r>
      <w:r>
        <w:rPr/>
        <w:t>Schulz (1997) offers no</w:t>
      </w:r>
      <w:r>
        <w:rPr>
          <w:spacing w:val="1"/>
        </w:rPr>
        <w:t> </w:t>
      </w:r>
      <w:r>
        <w:rPr/>
        <w:t>method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deal</w:t>
      </w:r>
      <w:r>
        <w:rPr>
          <w:spacing w:val="1"/>
        </w:rPr>
        <w:t> </w:t>
      </w:r>
      <w:r>
        <w:rPr/>
        <w:t>with</w:t>
      </w:r>
      <w:r>
        <w:rPr>
          <w:spacing w:val="1"/>
        </w:rPr>
        <w:t> </w:t>
      </w:r>
      <w:r>
        <w:rPr/>
        <w:t>complex</w:t>
      </w:r>
      <w:r>
        <w:rPr>
          <w:spacing w:val="1"/>
        </w:rPr>
        <w:t> </w:t>
      </w:r>
      <w:r>
        <w:rPr/>
        <w:t>data.</w:t>
      </w:r>
      <w:r>
        <w:rPr>
          <w:spacing w:val="1"/>
        </w:rPr>
        <w:t> </w:t>
      </w:r>
      <w:r>
        <w:rPr/>
        <w:t>Since</w:t>
      </w:r>
      <w:r>
        <w:rPr>
          <w:spacing w:val="1"/>
        </w:rPr>
        <w:t> </w:t>
      </w:r>
      <w:r>
        <w:rPr/>
        <w:t>phase</w:t>
      </w:r>
      <w:r>
        <w:rPr>
          <w:spacing w:val="1"/>
        </w:rPr>
        <w:t> </w:t>
      </w:r>
      <w:r>
        <w:rPr/>
        <w:t>data</w:t>
      </w:r>
      <w:r>
        <w:rPr>
          <w:spacing w:val="1"/>
        </w:rPr>
        <w:t> </w:t>
      </w:r>
      <w:r>
        <w:rPr/>
        <w:t>is</w:t>
      </w:r>
      <w:r>
        <w:rPr>
          <w:spacing w:val="1"/>
        </w:rPr>
        <w:t> </w:t>
      </w:r>
      <w:r>
        <w:rPr/>
        <w:t>defined</w:t>
      </w:r>
      <w:r>
        <w:rPr>
          <w:spacing w:val="1"/>
        </w:rPr>
        <w:t> </w:t>
      </w:r>
      <w:r>
        <w:rPr/>
        <w:t>on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circular</w:t>
      </w:r>
      <w:r>
        <w:rPr>
          <w:spacing w:val="1"/>
        </w:rPr>
        <w:t> </w:t>
      </w:r>
      <w:r>
        <w:rPr/>
        <w:t>domain,</w:t>
      </w:r>
      <w:r>
        <w:rPr>
          <w:spacing w:val="1"/>
        </w:rPr>
        <w:t> </w:t>
      </w:r>
      <w:r>
        <w:rPr/>
        <w:t>segment</w:t>
      </w:r>
      <w:r>
        <w:rPr>
          <w:spacing w:val="1"/>
        </w:rPr>
        <w:t> </w:t>
      </w:r>
      <w:r>
        <w:rPr/>
        <w:t>averaging</w:t>
      </w:r>
      <w:r>
        <w:rPr>
          <w:spacing w:val="1"/>
        </w:rPr>
        <w:t> </w:t>
      </w:r>
      <w:r>
        <w:rPr/>
        <w:t>will require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computation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circular</w:t>
      </w:r>
      <w:r>
        <w:rPr>
          <w:spacing w:val="1"/>
        </w:rPr>
        <w:t> </w:t>
      </w:r>
      <w:r>
        <w:rPr/>
        <w:t>means</w:t>
      </w:r>
      <w:r>
        <w:rPr>
          <w:spacing w:val="1"/>
        </w:rPr>
        <w:t> </w:t>
      </w:r>
      <w:r>
        <w:rPr/>
        <w:t>for</w:t>
      </w:r>
      <w:r>
        <w:rPr>
          <w:spacing w:val="1"/>
        </w:rPr>
        <w:t> </w:t>
      </w:r>
      <w:r>
        <w:rPr/>
        <w:t>phase.</w:t>
      </w:r>
      <w:r>
        <w:rPr>
          <w:spacing w:val="1"/>
        </w:rPr>
        <w:t> </w:t>
      </w:r>
      <w:r>
        <w:rPr/>
        <w:t>Phase</w:t>
      </w:r>
      <w:r>
        <w:rPr>
          <w:spacing w:val="1"/>
        </w:rPr>
        <w:t> </w:t>
      </w:r>
      <w:r>
        <w:rPr/>
        <w:t>is</w:t>
      </w:r>
      <w:r>
        <w:rPr>
          <w:spacing w:val="1"/>
        </w:rPr>
        <w:t> </w:t>
      </w:r>
      <w:r>
        <w:rPr/>
        <w:t>typically</w:t>
      </w:r>
      <w:r>
        <w:rPr>
          <w:spacing w:val="-2"/>
        </w:rPr>
        <w:t> </w:t>
      </w:r>
      <w:r>
        <w:rPr/>
        <w:t>defined</w:t>
      </w:r>
      <w:r>
        <w:rPr>
          <w:spacing w:val="-3"/>
        </w:rPr>
        <w:t> </w:t>
      </w:r>
      <w:r>
        <w:rPr/>
        <w:t>as</w:t>
      </w:r>
    </w:p>
    <w:tbl>
      <w:tblPr>
        <w:tblW w:w="0" w:type="auto"/>
        <w:jc w:val="left"/>
        <w:tblInd w:w="307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4027"/>
        <w:gridCol w:w="1946"/>
      </w:tblGrid>
      <w:tr>
        <w:trPr>
          <w:trHeight w:val="291" w:hRule="atLeast"/>
        </w:trPr>
        <w:tc>
          <w:tcPr>
            <w:tcW w:w="4027" w:type="dxa"/>
          </w:tcPr>
          <w:p>
            <w:pPr>
              <w:pStyle w:val="TableParagraph"/>
              <w:spacing w:line="261" w:lineRule="exact"/>
              <w:ind w:left="200"/>
              <w:rPr>
                <w:rFonts w:ascii="Cambria" w:eastAsia="Cambria"/>
                <w:sz w:val="22"/>
              </w:rPr>
            </w:pPr>
            <w:r>
              <w:rPr>
                <w:sz w:val="22"/>
              </w:rPr>
              <w:t>𝜑</w:t>
            </w:r>
            <w:r>
              <w:rPr>
                <w:spacing w:val="36"/>
                <w:sz w:val="22"/>
              </w:rPr>
              <w:t> </w:t>
            </w:r>
            <w:r>
              <w:rPr>
                <w:sz w:val="22"/>
              </w:rPr>
              <w:t>=</w:t>
            </w:r>
            <w:r>
              <w:rPr>
                <w:spacing w:val="29"/>
                <w:sz w:val="22"/>
              </w:rPr>
              <w:t> </w:t>
            </w:r>
            <w:r>
              <w:rPr>
                <w:sz w:val="22"/>
              </w:rPr>
              <w:t>atan2(Im</w:t>
            </w:r>
            <w:r>
              <w:rPr>
                <w:position w:val="1"/>
                <w:sz w:val="22"/>
              </w:rPr>
              <w:t>(</w:t>
            </w:r>
            <w:r>
              <w:rPr>
                <w:sz w:val="22"/>
              </w:rPr>
              <w:t>𝑋</w:t>
            </w:r>
            <w:r>
              <w:rPr>
                <w:sz w:val="22"/>
                <w:vertAlign w:val="subscript"/>
              </w:rPr>
              <w:t>𝑛</w:t>
            </w:r>
            <w:r>
              <w:rPr>
                <w:position w:val="1"/>
                <w:sz w:val="22"/>
                <w:vertAlign w:val="baseline"/>
              </w:rPr>
              <w:t>)</w:t>
            </w:r>
            <w:r>
              <w:rPr>
                <w:sz w:val="22"/>
                <w:vertAlign w:val="baseline"/>
              </w:rPr>
              <w:t>,</w:t>
            </w:r>
            <w:r>
              <w:rPr>
                <w:spacing w:val="-5"/>
                <w:sz w:val="22"/>
                <w:vertAlign w:val="baseline"/>
              </w:rPr>
              <w:t> </w:t>
            </w:r>
            <w:r>
              <w:rPr>
                <w:sz w:val="22"/>
                <w:vertAlign w:val="baseline"/>
              </w:rPr>
              <w:t>Re</w:t>
            </w:r>
            <w:r>
              <w:rPr>
                <w:position w:val="1"/>
                <w:sz w:val="22"/>
                <w:vertAlign w:val="baseline"/>
              </w:rPr>
              <w:t>(</w:t>
            </w:r>
            <w:r>
              <w:rPr>
                <w:sz w:val="22"/>
                <w:vertAlign w:val="baseline"/>
              </w:rPr>
              <w:t>𝑋</w:t>
            </w:r>
            <w:r>
              <w:rPr>
                <w:sz w:val="22"/>
                <w:vertAlign w:val="subscript"/>
              </w:rPr>
              <w:t>𝑛</w:t>
            </w:r>
            <w:r>
              <w:rPr>
                <w:position w:val="1"/>
                <w:sz w:val="22"/>
                <w:vertAlign w:val="baseline"/>
              </w:rPr>
              <w:t>)</w:t>
            </w:r>
            <w:r>
              <w:rPr>
                <w:sz w:val="22"/>
                <w:vertAlign w:val="baseline"/>
              </w:rPr>
              <w:t>)</w:t>
            </w:r>
            <w:r>
              <w:rPr>
                <w:rFonts w:ascii="Cambria" w:eastAsia="Cambria"/>
                <w:sz w:val="22"/>
                <w:vertAlign w:val="baseline"/>
              </w:rPr>
              <w:t>.</w:t>
            </w:r>
          </w:p>
        </w:tc>
        <w:tc>
          <w:tcPr>
            <w:tcW w:w="1946" w:type="dxa"/>
          </w:tcPr>
          <w:p>
            <w:pPr>
              <w:pStyle w:val="TableParagraph"/>
              <w:spacing w:before="3"/>
              <w:ind w:left="1166"/>
              <w:rPr>
                <w:rFonts w:ascii="Cambria"/>
                <w:sz w:val="22"/>
              </w:rPr>
            </w:pPr>
            <w:r>
              <w:rPr>
                <w:rFonts w:ascii="Cambria"/>
                <w:sz w:val="22"/>
              </w:rPr>
              <w:t>(2.16)</w:t>
            </w:r>
          </w:p>
        </w:tc>
      </w:tr>
    </w:tbl>
    <w:p>
      <w:pPr>
        <w:pStyle w:val="BodyText"/>
        <w:spacing w:before="1"/>
        <w:rPr>
          <w:sz w:val="21"/>
        </w:rPr>
      </w:pPr>
    </w:p>
    <w:p>
      <w:pPr>
        <w:pStyle w:val="BodyText"/>
        <w:ind w:left="316"/>
        <w:jc w:val="both"/>
      </w:pPr>
      <w:r>
        <w:rPr/>
        <w:pict>
          <v:rect style="position:absolute;margin-left:329.470001pt;margin-top:54.612125pt;width:87pt;height:.72003pt;mso-position-horizontal-relative:page;mso-position-vertical-relative:paragraph;z-index:-16888832" filled="true" fillcolor="#000000" stroked="false">
            <v:fill type="solid"/>
            <w10:wrap type="none"/>
          </v:rect>
        </w:pict>
      </w:r>
      <w:r>
        <w:rPr/>
        <w:t>Therefore,</w:t>
      </w:r>
      <w:r>
        <w:rPr>
          <w:spacing w:val="-2"/>
        </w:rPr>
        <w:t> </w:t>
      </w:r>
      <w:r>
        <w:rPr/>
        <w:t>the</w:t>
      </w:r>
      <w:r>
        <w:rPr>
          <w:spacing w:val="-2"/>
        </w:rPr>
        <w:t> </w:t>
      </w:r>
      <w:r>
        <w:rPr/>
        <w:t>phase</w:t>
      </w:r>
      <w:r>
        <w:rPr>
          <w:spacing w:val="-2"/>
        </w:rPr>
        <w:t> </w:t>
      </w:r>
      <w:r>
        <w:rPr/>
        <w:t>of</w:t>
      </w:r>
      <w:r>
        <w:rPr>
          <w:spacing w:val="-1"/>
        </w:rPr>
        <w:t> </w:t>
      </w:r>
      <w:r>
        <w:rPr/>
        <w:t>the</w:t>
      </w:r>
      <w:r>
        <w:rPr>
          <w:spacing w:val="-1"/>
        </w:rPr>
        <w:t> </w:t>
      </w:r>
      <w:r>
        <w:rPr/>
        <w:t>LSDFT</w:t>
      </w:r>
      <w:r>
        <w:rPr>
          <w:spacing w:val="-4"/>
        </w:rPr>
        <w:t> </w:t>
      </w:r>
      <w:r>
        <w:rPr/>
        <w:t>is</w:t>
      </w:r>
      <w:r>
        <w:rPr>
          <w:spacing w:val="-3"/>
        </w:rPr>
        <w:t> </w:t>
      </w:r>
      <w:r>
        <w:rPr/>
        <w:t>simply</w:t>
      </w: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18"/>
        </w:rPr>
      </w:pPr>
    </w:p>
    <w:tbl>
      <w:tblPr>
        <w:tblW w:w="0" w:type="auto"/>
        <w:jc w:val="left"/>
        <w:tblInd w:w="200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635"/>
        <w:gridCol w:w="1411"/>
      </w:tblGrid>
      <w:tr>
        <w:trPr>
          <w:trHeight w:val="2199" w:hRule="atLeast"/>
        </w:trPr>
        <w:tc>
          <w:tcPr>
            <w:tcW w:w="5635" w:type="dxa"/>
          </w:tcPr>
          <w:p>
            <w:pPr>
              <w:pStyle w:val="TableParagraph"/>
              <w:tabs>
                <w:tab w:pos="2098" w:val="left" w:leader="none"/>
                <w:tab w:pos="2595" w:val="left" w:leader="none"/>
                <w:tab w:pos="4959" w:val="left" w:leader="none"/>
              </w:tabs>
              <w:ind w:left="200"/>
              <w:rPr>
                <w:sz w:val="22"/>
              </w:rPr>
            </w:pPr>
            <w:r>
              <w:rPr>
                <w:spacing w:val="-8"/>
                <w:w w:val="105"/>
                <w:position w:val="-16"/>
                <w:sz w:val="22"/>
              </w:rPr>
              <w:t>𝜑</w:t>
            </w:r>
            <w:r>
              <w:rPr>
                <w:spacing w:val="-11"/>
                <w:w w:val="105"/>
                <w:position w:val="-16"/>
                <w:sz w:val="22"/>
              </w:rPr>
              <w:t> </w:t>
            </w:r>
            <w:r>
              <w:rPr>
                <w:spacing w:val="-8"/>
                <w:w w:val="105"/>
                <w:position w:val="-16"/>
                <w:sz w:val="22"/>
              </w:rPr>
              <w:t>(𝑆</w:t>
            </w:r>
            <w:r>
              <w:rPr>
                <w:spacing w:val="-8"/>
                <w:w w:val="105"/>
                <w:position w:val="-12"/>
                <w:sz w:val="22"/>
              </w:rPr>
              <w:t>̃</w:t>
            </w:r>
            <w:r>
              <w:rPr>
                <w:spacing w:val="-8"/>
                <w:w w:val="105"/>
                <w:position w:val="-16"/>
                <w:sz w:val="22"/>
              </w:rPr>
              <w:t>(𝜔))</w:t>
            </w:r>
            <w:r>
              <w:rPr>
                <w:spacing w:val="9"/>
                <w:w w:val="105"/>
                <w:position w:val="-16"/>
                <w:sz w:val="22"/>
              </w:rPr>
              <w:t> </w:t>
            </w:r>
            <w:r>
              <w:rPr>
                <w:spacing w:val="-7"/>
                <w:w w:val="105"/>
                <w:position w:val="-16"/>
                <w:sz w:val="22"/>
              </w:rPr>
              <w:t>=</w:t>
            </w:r>
            <w:r>
              <w:rPr>
                <w:spacing w:val="10"/>
                <w:w w:val="105"/>
                <w:position w:val="-16"/>
                <w:sz w:val="22"/>
              </w:rPr>
              <w:t> </w:t>
            </w:r>
            <w:r>
              <w:rPr>
                <w:spacing w:val="-7"/>
                <w:w w:val="105"/>
                <w:position w:val="-16"/>
                <w:sz w:val="22"/>
              </w:rPr>
              <w:t>atan2</w:t>
              <w:tab/>
            </w:r>
            <w:r>
              <w:rPr>
                <w:w w:val="160"/>
                <w:position w:val="-16"/>
                <w:sz w:val="22"/>
              </w:rPr>
              <w:t>∑</w:t>
              <w:tab/>
            </w:r>
            <w:r>
              <w:rPr>
                <w:sz w:val="22"/>
                <w:u w:val="single"/>
              </w:rPr>
              <w:t>(𝑆</w:t>
            </w:r>
            <w:r>
              <w:rPr>
                <w:sz w:val="22"/>
                <w:u w:val="single"/>
                <w:vertAlign w:val="subscript"/>
              </w:rPr>
              <w:t>𝑗</w:t>
            </w:r>
            <w:r>
              <w:rPr>
                <w:spacing w:val="19"/>
                <w:sz w:val="22"/>
                <w:u w:val="single"/>
                <w:vertAlign w:val="baseline"/>
              </w:rPr>
              <w:t> </w:t>
            </w:r>
            <w:r>
              <w:rPr>
                <w:sz w:val="22"/>
                <w:u w:val="single"/>
                <w:vertAlign w:val="baseline"/>
              </w:rPr>
              <w:t>−</w:t>
            </w:r>
            <w:r>
              <w:rPr>
                <w:spacing w:val="7"/>
                <w:sz w:val="22"/>
                <w:u w:val="single"/>
                <w:vertAlign w:val="baseline"/>
              </w:rPr>
              <w:t> </w:t>
            </w:r>
            <w:r>
              <w:rPr>
                <w:sz w:val="22"/>
                <w:u w:val="single"/>
                <w:vertAlign w:val="baseline"/>
              </w:rPr>
              <w:t>𝑆</w:t>
            </w:r>
            <w:r>
              <w:rPr>
                <w:position w:val="5"/>
                <w:sz w:val="22"/>
                <w:u w:val="single"/>
                <w:vertAlign w:val="baseline"/>
              </w:rPr>
              <w:t>̅</w:t>
            </w:r>
            <w:r>
              <w:rPr>
                <w:sz w:val="22"/>
                <w:u w:val="single"/>
                <w:vertAlign w:val="baseline"/>
              </w:rPr>
              <w:t>)</w:t>
            </w:r>
            <w:r>
              <w:rPr>
                <w:spacing w:val="-8"/>
                <w:sz w:val="22"/>
                <w:vertAlign w:val="baseline"/>
              </w:rPr>
              <w:t> </w:t>
            </w:r>
            <w:r>
              <w:rPr>
                <w:sz w:val="22"/>
                <w:u w:val="single"/>
                <w:vertAlign w:val="baseline"/>
              </w:rPr>
              <w:t>sin(𝜔(𝑡</w:t>
            </w:r>
            <w:r>
              <w:rPr>
                <w:sz w:val="22"/>
                <w:u w:val="single"/>
                <w:vertAlign w:val="subscript"/>
              </w:rPr>
              <w:t>𝑗</w:t>
            </w:r>
            <w:r>
              <w:rPr>
                <w:spacing w:val="21"/>
                <w:sz w:val="22"/>
                <w:u w:val="single"/>
                <w:vertAlign w:val="baseline"/>
              </w:rPr>
              <w:t> </w:t>
            </w:r>
            <w:r>
              <w:rPr>
                <w:sz w:val="22"/>
                <w:u w:val="single"/>
                <w:vertAlign w:val="baseline"/>
              </w:rPr>
              <w:t>−</w:t>
            </w:r>
            <w:r>
              <w:rPr>
                <w:spacing w:val="7"/>
                <w:sz w:val="22"/>
                <w:u w:val="single"/>
                <w:vertAlign w:val="baseline"/>
              </w:rPr>
              <w:t> </w:t>
            </w:r>
            <w:r>
              <w:rPr>
                <w:sz w:val="22"/>
                <w:u w:val="single"/>
                <w:vertAlign w:val="baseline"/>
              </w:rPr>
              <w:t>𝜏))</w:t>
            </w:r>
            <w:r>
              <w:rPr>
                <w:sz w:val="22"/>
                <w:vertAlign w:val="baseline"/>
              </w:rPr>
              <w:tab/>
            </w:r>
            <w:r>
              <w:rPr>
                <w:w w:val="115"/>
                <w:position w:val="-16"/>
                <w:sz w:val="22"/>
                <w:vertAlign w:val="baseline"/>
              </w:rPr>
              <w:t>,</w:t>
            </w:r>
          </w:p>
          <w:p>
            <w:pPr>
              <w:pStyle w:val="TableParagraph"/>
              <w:tabs>
                <w:tab w:pos="2725" w:val="left" w:leader="none"/>
              </w:tabs>
              <w:spacing w:line="201" w:lineRule="exact" w:before="3"/>
              <w:ind w:left="2203"/>
              <w:rPr>
                <w:sz w:val="22"/>
              </w:rPr>
            </w:pPr>
            <w:r>
              <w:rPr>
                <w:w w:val="115"/>
                <w:position w:val="3"/>
                <w:sz w:val="16"/>
              </w:rPr>
              <w:t>𝑗</w:t>
              <w:tab/>
            </w:r>
            <w:r>
              <w:rPr>
                <w:w w:val="105"/>
                <w:sz w:val="22"/>
              </w:rPr>
              <w:t>√</w:t>
            </w:r>
            <w:r>
              <w:rPr>
                <w:w w:val="105"/>
                <w:position w:val="1"/>
                <w:sz w:val="22"/>
              </w:rPr>
              <w:t>∑</w:t>
            </w:r>
            <w:r>
              <w:rPr>
                <w:w w:val="105"/>
                <w:position w:val="1"/>
                <w:sz w:val="22"/>
                <w:vertAlign w:val="subscript"/>
              </w:rPr>
              <w:t>𝑗</w:t>
            </w:r>
            <w:r>
              <w:rPr>
                <w:spacing w:val="-6"/>
                <w:w w:val="105"/>
                <w:position w:val="1"/>
                <w:sz w:val="22"/>
                <w:vertAlign w:val="baseline"/>
              </w:rPr>
              <w:t> </w:t>
            </w:r>
            <w:r>
              <w:rPr>
                <w:w w:val="105"/>
                <w:sz w:val="22"/>
                <w:vertAlign w:val="baseline"/>
              </w:rPr>
              <w:t>sin</w:t>
            </w:r>
            <w:r>
              <w:rPr>
                <w:w w:val="105"/>
                <w:sz w:val="22"/>
                <w:vertAlign w:val="superscript"/>
              </w:rPr>
              <w:t>2</w:t>
            </w:r>
            <w:r>
              <w:rPr>
                <w:w w:val="105"/>
                <w:sz w:val="22"/>
                <w:vertAlign w:val="baseline"/>
              </w:rPr>
              <w:t>(𝜔(𝑡</w:t>
            </w:r>
            <w:r>
              <w:rPr>
                <w:w w:val="105"/>
                <w:sz w:val="22"/>
                <w:vertAlign w:val="subscript"/>
              </w:rPr>
              <w:t>𝑗</w:t>
            </w:r>
            <w:r>
              <w:rPr>
                <w:spacing w:val="19"/>
                <w:w w:val="105"/>
                <w:sz w:val="22"/>
                <w:vertAlign w:val="baseline"/>
              </w:rPr>
              <w:t> </w:t>
            </w:r>
            <w:r>
              <w:rPr>
                <w:w w:val="105"/>
                <w:sz w:val="22"/>
                <w:vertAlign w:val="baseline"/>
              </w:rPr>
              <w:t>−</w:t>
            </w:r>
            <w:r>
              <w:rPr>
                <w:spacing w:val="6"/>
                <w:w w:val="105"/>
                <w:sz w:val="22"/>
                <w:vertAlign w:val="baseline"/>
              </w:rPr>
              <w:t> </w:t>
            </w:r>
            <w:r>
              <w:rPr>
                <w:w w:val="105"/>
                <w:sz w:val="22"/>
                <w:vertAlign w:val="baseline"/>
              </w:rPr>
              <w:t>𝜏))</w:t>
            </w:r>
          </w:p>
          <w:p>
            <w:pPr>
              <w:pStyle w:val="TableParagraph"/>
              <w:tabs>
                <w:tab w:pos="2427" w:val="left" w:leader="none"/>
                <w:tab w:pos="4757" w:val="left" w:leader="none"/>
              </w:tabs>
              <w:spacing w:line="191" w:lineRule="exact"/>
              <w:ind w:left="1930"/>
              <w:rPr>
                <w:sz w:val="22"/>
              </w:rPr>
            </w:pPr>
            <w:r>
              <w:rPr>
                <w:w w:val="185"/>
                <w:sz w:val="22"/>
              </w:rPr>
              <w:t>(</w:t>
              <w:tab/>
              <w:t>(</w:t>
              <w:tab/>
              <w:t>)</w:t>
            </w:r>
          </w:p>
          <w:p>
            <w:pPr>
              <w:pStyle w:val="TableParagraph"/>
              <w:rPr>
                <w:rFonts w:ascii="Cambria"/>
                <w:sz w:val="22"/>
              </w:rPr>
            </w:pPr>
          </w:p>
          <w:p>
            <w:pPr>
              <w:pStyle w:val="TableParagraph"/>
              <w:spacing w:line="265" w:lineRule="exact" w:before="152"/>
              <w:ind w:left="2136"/>
              <w:rPr>
                <w:sz w:val="22"/>
              </w:rPr>
            </w:pPr>
            <w:r>
              <w:rPr>
                <w:sz w:val="22"/>
              </w:rPr>
              <w:t>(𝑆</w:t>
            </w:r>
            <w:r>
              <w:rPr>
                <w:sz w:val="22"/>
                <w:vertAlign w:val="subscript"/>
              </w:rPr>
              <w:t>𝑗</w:t>
            </w:r>
            <w:r>
              <w:rPr>
                <w:spacing w:val="24"/>
                <w:sz w:val="22"/>
                <w:vertAlign w:val="baseline"/>
              </w:rPr>
              <w:t> </w:t>
            </w:r>
            <w:r>
              <w:rPr>
                <w:sz w:val="22"/>
                <w:vertAlign w:val="baseline"/>
              </w:rPr>
              <w:t>−</w:t>
            </w:r>
            <w:r>
              <w:rPr>
                <w:spacing w:val="6"/>
                <w:sz w:val="22"/>
                <w:vertAlign w:val="baseline"/>
              </w:rPr>
              <w:t> </w:t>
            </w:r>
            <w:r>
              <w:rPr>
                <w:sz w:val="22"/>
                <w:vertAlign w:val="baseline"/>
              </w:rPr>
              <w:t>𝑆</w:t>
            </w:r>
            <w:r>
              <w:rPr>
                <w:position w:val="5"/>
                <w:sz w:val="22"/>
                <w:vertAlign w:val="baseline"/>
              </w:rPr>
              <w:t>̅</w:t>
            </w:r>
            <w:r>
              <w:rPr>
                <w:sz w:val="22"/>
                <w:vertAlign w:val="baseline"/>
              </w:rPr>
              <w:t>)</w:t>
            </w:r>
            <w:r>
              <w:rPr>
                <w:spacing w:val="-6"/>
                <w:sz w:val="22"/>
                <w:vertAlign w:val="baseline"/>
              </w:rPr>
              <w:t> </w:t>
            </w:r>
            <w:r>
              <w:rPr>
                <w:sz w:val="22"/>
                <w:vertAlign w:val="baseline"/>
              </w:rPr>
              <w:t>cos(𝜔(𝑡</w:t>
            </w:r>
            <w:r>
              <w:rPr>
                <w:sz w:val="22"/>
                <w:vertAlign w:val="subscript"/>
              </w:rPr>
              <w:t>𝑗</w:t>
            </w:r>
            <w:r>
              <w:rPr>
                <w:spacing w:val="28"/>
                <w:sz w:val="22"/>
                <w:vertAlign w:val="baseline"/>
              </w:rPr>
              <w:t> </w:t>
            </w:r>
            <w:r>
              <w:rPr>
                <w:sz w:val="22"/>
                <w:vertAlign w:val="baseline"/>
              </w:rPr>
              <w:t>−</w:t>
            </w:r>
            <w:r>
              <w:rPr>
                <w:spacing w:val="9"/>
                <w:sz w:val="22"/>
                <w:vertAlign w:val="baseline"/>
              </w:rPr>
              <w:t> </w:t>
            </w:r>
            <w:r>
              <w:rPr>
                <w:sz w:val="22"/>
                <w:vertAlign w:val="baseline"/>
              </w:rPr>
              <w:t>𝜏))</w:t>
            </w:r>
          </w:p>
          <w:p>
            <w:pPr>
              <w:pStyle w:val="TableParagraph"/>
              <w:tabs>
                <w:tab w:pos="2427" w:val="left" w:leader="none"/>
                <w:tab w:pos="4253" w:val="left" w:leader="none"/>
                <w:tab w:pos="4697" w:val="left" w:leader="none"/>
              </w:tabs>
              <w:spacing w:line="215" w:lineRule="exact"/>
              <w:ind w:left="1640"/>
              <w:rPr>
                <w:rFonts w:ascii="Cambria" w:hAnsi="Cambria"/>
                <w:sz w:val="22"/>
              </w:rPr>
            </w:pPr>
            <w:r>
              <w:rPr>
                <w:w w:val="170"/>
                <w:sz w:val="22"/>
              </w:rPr>
              <w:t>∑</w:t>
            </w:r>
            <w:r>
              <w:rPr>
                <w:sz w:val="22"/>
              </w:rPr>
              <w:tab/>
            </w:r>
            <w:r>
              <w:rPr>
                <w:rFonts w:ascii="Times New Roman" w:hAnsi="Times New Roman"/>
                <w:w w:val="100"/>
                <w:sz w:val="22"/>
                <w:u w:val="single"/>
              </w:rPr>
              <w:t> </w:t>
            </w:r>
            <w:r>
              <w:rPr>
                <w:rFonts w:ascii="Times New Roman" w:hAnsi="Times New Roman"/>
                <w:sz w:val="22"/>
                <w:u w:val="single"/>
              </w:rPr>
              <w:tab/>
            </w:r>
            <w:r>
              <w:rPr>
                <w:rFonts w:ascii="Times New Roman" w:hAnsi="Times New Roman"/>
                <w:sz w:val="22"/>
              </w:rPr>
              <w:tab/>
            </w:r>
            <w:r>
              <w:rPr>
                <w:rFonts w:ascii="Cambria" w:hAnsi="Cambria"/>
                <w:w w:val="120"/>
                <w:sz w:val="22"/>
              </w:rPr>
              <w:t>,</w:t>
            </w:r>
          </w:p>
          <w:p>
            <w:pPr>
              <w:pStyle w:val="TableParagraph"/>
              <w:spacing w:line="218" w:lineRule="auto" w:before="50"/>
              <w:ind w:left="1745"/>
              <w:rPr>
                <w:sz w:val="22"/>
              </w:rPr>
            </w:pPr>
            <w:r>
              <w:rPr>
                <w:w w:val="115"/>
                <w:position w:val="3"/>
                <w:sz w:val="16"/>
              </w:rPr>
              <w:t>𝑗  </w:t>
            </w:r>
            <w:r>
              <w:rPr>
                <w:spacing w:val="3"/>
                <w:w w:val="115"/>
                <w:position w:val="3"/>
                <w:sz w:val="16"/>
              </w:rPr>
              <w:t> </w:t>
            </w:r>
            <w:r>
              <w:rPr>
                <w:w w:val="115"/>
                <w:position w:val="-11"/>
                <w:sz w:val="22"/>
              </w:rPr>
              <w:t>( </w:t>
            </w:r>
            <w:r>
              <w:rPr>
                <w:spacing w:val="27"/>
                <w:w w:val="115"/>
                <w:position w:val="-11"/>
                <w:sz w:val="22"/>
              </w:rPr>
              <w:t> </w:t>
            </w:r>
            <w:r>
              <w:rPr>
                <w:w w:val="115"/>
                <w:sz w:val="22"/>
              </w:rPr>
              <w:t>√</w:t>
            </w:r>
            <w:r>
              <w:rPr>
                <w:w w:val="115"/>
                <w:position w:val="1"/>
                <w:sz w:val="22"/>
              </w:rPr>
              <w:t>∑</w:t>
            </w:r>
            <w:r>
              <w:rPr>
                <w:w w:val="115"/>
                <w:position w:val="1"/>
                <w:sz w:val="22"/>
                <w:vertAlign w:val="subscript"/>
              </w:rPr>
              <w:t>𝑗</w:t>
            </w:r>
            <w:r>
              <w:rPr>
                <w:spacing w:val="-11"/>
                <w:w w:val="115"/>
                <w:position w:val="1"/>
                <w:sz w:val="22"/>
                <w:vertAlign w:val="baseline"/>
              </w:rPr>
              <w:t> </w:t>
            </w:r>
            <w:r>
              <w:rPr>
                <w:w w:val="115"/>
                <w:sz w:val="22"/>
                <w:vertAlign w:val="baseline"/>
              </w:rPr>
              <w:t>cos</w:t>
            </w:r>
            <w:r>
              <w:rPr>
                <w:w w:val="115"/>
                <w:sz w:val="22"/>
                <w:vertAlign w:val="superscript"/>
              </w:rPr>
              <w:t>2</w:t>
            </w:r>
            <w:r>
              <w:rPr>
                <w:w w:val="115"/>
                <w:sz w:val="22"/>
                <w:vertAlign w:val="baseline"/>
              </w:rPr>
              <w:t>(𝜔(𝑡</w:t>
            </w:r>
            <w:r>
              <w:rPr>
                <w:w w:val="115"/>
                <w:sz w:val="22"/>
                <w:vertAlign w:val="subscript"/>
              </w:rPr>
              <w:t>𝑗</w:t>
            </w:r>
            <w:r>
              <w:rPr>
                <w:spacing w:val="11"/>
                <w:w w:val="115"/>
                <w:sz w:val="22"/>
                <w:vertAlign w:val="baseline"/>
              </w:rPr>
              <w:t> </w:t>
            </w:r>
            <w:r>
              <w:rPr>
                <w:w w:val="115"/>
                <w:sz w:val="22"/>
                <w:vertAlign w:val="baseline"/>
              </w:rPr>
              <w:t>−</w:t>
            </w:r>
            <w:r>
              <w:rPr>
                <w:spacing w:val="-2"/>
                <w:w w:val="115"/>
                <w:sz w:val="22"/>
                <w:vertAlign w:val="baseline"/>
              </w:rPr>
              <w:t> </w:t>
            </w:r>
            <w:r>
              <w:rPr>
                <w:w w:val="115"/>
                <w:sz w:val="22"/>
                <w:vertAlign w:val="baseline"/>
              </w:rPr>
              <w:t>𝜏)) </w:t>
            </w:r>
            <w:r>
              <w:rPr>
                <w:spacing w:val="31"/>
                <w:w w:val="115"/>
                <w:sz w:val="22"/>
                <w:vertAlign w:val="baseline"/>
              </w:rPr>
              <w:t> </w:t>
            </w:r>
            <w:r>
              <w:rPr>
                <w:w w:val="115"/>
                <w:position w:val="-11"/>
                <w:sz w:val="22"/>
                <w:vertAlign w:val="baseline"/>
              </w:rPr>
              <w:t>))</w:t>
            </w:r>
          </w:p>
        </w:tc>
        <w:tc>
          <w:tcPr>
            <w:tcW w:w="1411" w:type="dxa"/>
          </w:tcPr>
          <w:p>
            <w:pPr>
              <w:pStyle w:val="TableParagraph"/>
              <w:rPr>
                <w:rFonts w:ascii="Cambria"/>
                <w:sz w:val="26"/>
              </w:rPr>
            </w:pPr>
          </w:p>
          <w:p>
            <w:pPr>
              <w:pStyle w:val="TableParagraph"/>
              <w:rPr>
                <w:rFonts w:ascii="Cambria"/>
                <w:sz w:val="26"/>
              </w:rPr>
            </w:pPr>
          </w:p>
          <w:p>
            <w:pPr>
              <w:pStyle w:val="TableParagraph"/>
              <w:rPr>
                <w:rFonts w:ascii="Cambria"/>
                <w:sz w:val="26"/>
              </w:rPr>
            </w:pPr>
          </w:p>
          <w:p>
            <w:pPr>
              <w:pStyle w:val="TableParagraph"/>
              <w:rPr>
                <w:rFonts w:ascii="Cambria"/>
                <w:sz w:val="26"/>
              </w:rPr>
            </w:pPr>
          </w:p>
          <w:p>
            <w:pPr>
              <w:pStyle w:val="TableParagraph"/>
              <w:rPr>
                <w:rFonts w:ascii="Cambria"/>
                <w:sz w:val="26"/>
              </w:rPr>
            </w:pPr>
          </w:p>
          <w:p>
            <w:pPr>
              <w:pStyle w:val="TableParagraph"/>
              <w:spacing w:before="155"/>
              <w:ind w:left="630"/>
              <w:rPr>
                <w:rFonts w:ascii="Cambria"/>
                <w:sz w:val="22"/>
              </w:rPr>
            </w:pPr>
            <w:r>
              <w:rPr>
                <w:rFonts w:ascii="Cambria"/>
                <w:sz w:val="22"/>
              </w:rPr>
              <w:t>(2.17)</w:t>
            </w:r>
          </w:p>
        </w:tc>
      </w:tr>
    </w:tbl>
    <w:p>
      <w:pPr>
        <w:pStyle w:val="BodyText"/>
        <w:spacing w:before="11"/>
        <w:rPr>
          <w:sz w:val="12"/>
        </w:rPr>
      </w:pPr>
    </w:p>
    <w:p>
      <w:pPr>
        <w:pStyle w:val="BodyText"/>
        <w:spacing w:before="101"/>
        <w:ind w:left="316"/>
      </w:pPr>
      <w:r>
        <w:rPr/>
        <w:pict>
          <v:rect style="position:absolute;margin-left:291.769989pt;margin-top:-35.257828pt;width:109.7pt;height:.71997pt;mso-position-horizontal-relative:page;mso-position-vertical-relative:paragraph;z-index:-16888320" filled="true" fillcolor="#000000" stroked="false">
            <v:fill type="solid"/>
            <w10:wrap type="none"/>
          </v:rect>
        </w:pict>
      </w:r>
      <w:r>
        <w:rPr/>
        <w:t>and</w:t>
      </w:r>
      <w:r>
        <w:rPr>
          <w:spacing w:val="-3"/>
        </w:rPr>
        <w:t> </w:t>
      </w:r>
      <w:r>
        <w:rPr/>
        <w:t>in</w:t>
      </w:r>
      <w:r>
        <w:rPr>
          <w:spacing w:val="-2"/>
        </w:rPr>
        <w:t> </w:t>
      </w:r>
      <w:r>
        <w:rPr/>
        <w:t>the</w:t>
      </w:r>
      <w:r>
        <w:rPr>
          <w:spacing w:val="-2"/>
        </w:rPr>
        <w:t> </w:t>
      </w:r>
      <w:r>
        <w:rPr/>
        <w:t>bivariate</w:t>
      </w:r>
      <w:r>
        <w:rPr>
          <w:spacing w:val="-5"/>
        </w:rPr>
        <w:t> </w:t>
      </w:r>
      <w:r>
        <w:rPr/>
        <w:t>case,</w:t>
      </w:r>
    </w:p>
    <w:p>
      <w:pPr>
        <w:pStyle w:val="BodyText"/>
        <w:spacing w:before="11"/>
        <w:rPr>
          <w:sz w:val="21"/>
        </w:rPr>
      </w:pPr>
    </w:p>
    <w:tbl>
      <w:tblPr>
        <w:tblW w:w="0" w:type="auto"/>
        <w:jc w:val="left"/>
        <w:tblInd w:w="330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689"/>
        <w:gridCol w:w="2059"/>
      </w:tblGrid>
      <w:tr>
        <w:trPr>
          <w:trHeight w:val="326" w:hRule="atLeast"/>
        </w:trPr>
        <w:tc>
          <w:tcPr>
            <w:tcW w:w="3689" w:type="dxa"/>
          </w:tcPr>
          <w:p>
            <w:pPr>
              <w:pStyle w:val="TableParagraph"/>
              <w:spacing w:line="278" w:lineRule="exact" w:before="28"/>
              <w:ind w:left="200"/>
              <w:rPr>
                <w:sz w:val="22"/>
              </w:rPr>
            </w:pPr>
            <w:r>
              <w:rPr>
                <w:spacing w:val="-1"/>
                <w:sz w:val="22"/>
              </w:rPr>
              <w:t>𝜑</w:t>
            </w:r>
            <w:r>
              <w:rPr>
                <w:spacing w:val="-9"/>
                <w:sz w:val="22"/>
              </w:rPr>
              <w:t> </w:t>
            </w:r>
            <w:r>
              <w:rPr>
                <w:spacing w:val="-1"/>
                <w:sz w:val="22"/>
              </w:rPr>
              <w:t>(𝑆</w:t>
            </w:r>
            <w:r>
              <w:rPr>
                <w:spacing w:val="-1"/>
                <w:position w:val="4"/>
                <w:sz w:val="22"/>
              </w:rPr>
              <w:t>̃</w:t>
            </w:r>
            <w:r>
              <w:rPr>
                <w:spacing w:val="-1"/>
                <w:position w:val="1"/>
                <w:sz w:val="22"/>
              </w:rPr>
              <w:t>(</w:t>
            </w:r>
            <w:r>
              <w:rPr>
                <w:spacing w:val="-1"/>
                <w:sz w:val="22"/>
              </w:rPr>
              <w:t>𝜔</w:t>
            </w:r>
            <w:r>
              <w:rPr>
                <w:spacing w:val="-1"/>
                <w:position w:val="1"/>
                <w:sz w:val="22"/>
              </w:rPr>
              <w:t>)</w:t>
            </w:r>
            <w:r>
              <w:rPr>
                <w:spacing w:val="-1"/>
                <w:sz w:val="22"/>
              </w:rPr>
              <w:t>)</w:t>
            </w:r>
            <w:r>
              <w:rPr>
                <w:spacing w:val="8"/>
                <w:sz w:val="22"/>
              </w:rPr>
              <w:t> </w:t>
            </w:r>
            <w:r>
              <w:rPr>
                <w:spacing w:val="-1"/>
                <w:sz w:val="22"/>
              </w:rPr>
              <w:t>=</w:t>
            </w:r>
            <w:r>
              <w:rPr>
                <w:spacing w:val="12"/>
                <w:sz w:val="22"/>
              </w:rPr>
              <w:t> </w:t>
            </w:r>
            <w:r>
              <w:rPr>
                <w:spacing w:val="-1"/>
                <w:sz w:val="22"/>
              </w:rPr>
              <w:t>atan2</w:t>
            </w:r>
            <w:r>
              <w:rPr>
                <w:spacing w:val="-1"/>
                <w:position w:val="1"/>
                <w:sz w:val="22"/>
              </w:rPr>
              <w:t>(</w:t>
            </w:r>
            <w:r>
              <w:rPr>
                <w:spacing w:val="-1"/>
                <w:sz w:val="22"/>
              </w:rPr>
              <w:t>𝑎,</w:t>
            </w:r>
            <w:r>
              <w:rPr>
                <w:spacing w:val="-13"/>
                <w:sz w:val="22"/>
              </w:rPr>
              <w:t> </w:t>
            </w:r>
            <w:r>
              <w:rPr>
                <w:spacing w:val="-1"/>
                <w:sz w:val="22"/>
              </w:rPr>
              <w:t>𝑏</w:t>
            </w:r>
            <w:r>
              <w:rPr>
                <w:spacing w:val="-1"/>
                <w:position w:val="1"/>
                <w:sz w:val="22"/>
              </w:rPr>
              <w:t>)</w:t>
            </w:r>
          </w:p>
        </w:tc>
        <w:tc>
          <w:tcPr>
            <w:tcW w:w="2059" w:type="dxa"/>
          </w:tcPr>
          <w:p>
            <w:pPr>
              <w:pStyle w:val="TableParagraph"/>
              <w:ind w:left="1278"/>
              <w:rPr>
                <w:rFonts w:ascii="Cambria"/>
                <w:sz w:val="22"/>
              </w:rPr>
            </w:pPr>
            <w:r>
              <w:rPr>
                <w:rFonts w:ascii="Cambria"/>
                <w:sz w:val="22"/>
              </w:rPr>
              <w:t>(2.18)</w:t>
            </w:r>
          </w:p>
        </w:tc>
      </w:tr>
    </w:tbl>
    <w:p>
      <w:pPr>
        <w:spacing w:after="0"/>
        <w:rPr>
          <w:rFonts w:ascii="Cambria"/>
          <w:sz w:val="22"/>
        </w:rPr>
        <w:sectPr>
          <w:pgSz w:w="12240" w:h="15840"/>
          <w:pgMar w:top="1500" w:bottom="280" w:left="1700" w:right="1380"/>
        </w:sectPr>
      </w:pPr>
    </w:p>
    <w:p>
      <w:pPr>
        <w:pStyle w:val="BodyText"/>
        <w:rPr>
          <w:sz w:val="20"/>
        </w:rPr>
      </w:pPr>
      <w:r>
        <w:rPr/>
        <w:pict>
          <v:rect style="position:absolute;margin-left:192.169998pt;margin-top:115.82pt;width:133.1pt;height:.72pt;mso-position-horizontal-relative:page;mso-position-vertical-relative:page;z-index:-16887808" filled="true" fillcolor="#000000" stroked="false">
            <v:fill type="solid"/>
            <w10:wrap type="none"/>
          </v:rect>
        </w:pict>
      </w:r>
      <w:r>
        <w:rPr/>
        <w:pict>
          <v:rect style="position:absolute;margin-left:338.350006pt;margin-top:115.82pt;width:134.420pt;height:.72pt;mso-position-horizontal-relative:page;mso-position-vertical-relative:page;z-index:-16887296" filled="true" fillcolor="#000000" stroked="false">
            <v:fill type="solid"/>
            <w10:wrap type="none"/>
          </v:rect>
        </w:pict>
      </w:r>
    </w:p>
    <w:p>
      <w:pPr>
        <w:pStyle w:val="BodyText"/>
        <w:spacing w:before="9"/>
        <w:rPr>
          <w:sz w:val="18"/>
        </w:rPr>
      </w:pPr>
    </w:p>
    <w:tbl>
      <w:tblPr>
        <w:tblW w:w="0" w:type="auto"/>
        <w:jc w:val="left"/>
        <w:tblInd w:w="102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7106"/>
        <w:gridCol w:w="920"/>
      </w:tblGrid>
      <w:tr>
        <w:trPr>
          <w:trHeight w:val="1119" w:hRule="atLeast"/>
        </w:trPr>
        <w:tc>
          <w:tcPr>
            <w:tcW w:w="7106" w:type="dxa"/>
          </w:tcPr>
          <w:p>
            <w:pPr>
              <w:pStyle w:val="TableParagraph"/>
              <w:tabs>
                <w:tab w:pos="4048" w:val="left" w:leader="none"/>
              </w:tabs>
              <w:spacing w:line="191" w:lineRule="exact"/>
              <w:ind w:left="1124"/>
              <w:rPr>
                <w:sz w:val="22"/>
              </w:rPr>
            </w:pPr>
            <w:r>
              <w:rPr>
                <w:spacing w:val="-6"/>
                <w:w w:val="110"/>
                <w:sz w:val="22"/>
              </w:rPr>
              <w:t>(𝑆</w:t>
            </w:r>
            <w:r>
              <w:rPr>
                <w:spacing w:val="-6"/>
                <w:w w:val="110"/>
                <w:sz w:val="22"/>
                <w:vertAlign w:val="subscript"/>
              </w:rPr>
              <w:t>1,𝑗</w:t>
            </w:r>
            <w:r>
              <w:rPr>
                <w:spacing w:val="7"/>
                <w:w w:val="110"/>
                <w:sz w:val="22"/>
                <w:vertAlign w:val="baseline"/>
              </w:rPr>
              <w:t> </w:t>
            </w:r>
            <w:r>
              <w:rPr>
                <w:spacing w:val="-6"/>
                <w:w w:val="110"/>
                <w:sz w:val="22"/>
                <w:vertAlign w:val="baseline"/>
              </w:rPr>
              <w:t>−</w:t>
            </w:r>
            <w:r>
              <w:rPr>
                <w:spacing w:val="-4"/>
                <w:w w:val="110"/>
                <w:sz w:val="22"/>
                <w:vertAlign w:val="baseline"/>
              </w:rPr>
              <w:t> </w:t>
            </w:r>
            <w:r>
              <w:rPr>
                <w:spacing w:val="-6"/>
                <w:w w:val="110"/>
                <w:sz w:val="22"/>
                <w:vertAlign w:val="baseline"/>
              </w:rPr>
              <w:t>𝑆</w:t>
            </w:r>
            <w:r>
              <w:rPr>
                <w:spacing w:val="-6"/>
                <w:w w:val="110"/>
                <w:sz w:val="22"/>
                <w:vertAlign w:val="subscript"/>
              </w:rPr>
              <w:t>1</w:t>
            </w:r>
            <w:r>
              <w:rPr>
                <w:spacing w:val="-6"/>
                <w:w w:val="110"/>
                <w:position w:val="5"/>
                <w:sz w:val="22"/>
                <w:vertAlign w:val="baseline"/>
              </w:rPr>
              <w:t>̅</w:t>
            </w:r>
            <w:r>
              <w:rPr>
                <w:spacing w:val="35"/>
                <w:w w:val="110"/>
                <w:position w:val="5"/>
                <w:sz w:val="22"/>
                <w:vertAlign w:val="baseline"/>
              </w:rPr>
              <w:t> </w:t>
            </w:r>
            <w:r>
              <w:rPr>
                <w:spacing w:val="-6"/>
                <w:w w:val="110"/>
                <w:sz w:val="22"/>
                <w:vertAlign w:val="baseline"/>
              </w:rPr>
              <w:t>)</w:t>
            </w:r>
            <w:r>
              <w:rPr>
                <w:spacing w:val="-21"/>
                <w:w w:val="110"/>
                <w:sz w:val="22"/>
                <w:vertAlign w:val="baseline"/>
              </w:rPr>
              <w:t> </w:t>
            </w:r>
            <w:r>
              <w:rPr>
                <w:spacing w:val="-6"/>
                <w:w w:val="110"/>
                <w:sz w:val="22"/>
                <w:vertAlign w:val="baseline"/>
              </w:rPr>
              <w:t>sin</w:t>
            </w:r>
            <w:r>
              <w:rPr>
                <w:spacing w:val="-18"/>
                <w:w w:val="110"/>
                <w:sz w:val="22"/>
                <w:vertAlign w:val="baseline"/>
              </w:rPr>
              <w:t> </w:t>
            </w:r>
            <w:r>
              <w:rPr>
                <w:spacing w:val="-6"/>
                <w:w w:val="110"/>
                <w:sz w:val="22"/>
                <w:vertAlign w:val="baseline"/>
              </w:rPr>
              <w:t>(𝜔(𝑡</w:t>
            </w:r>
            <w:r>
              <w:rPr>
                <w:spacing w:val="-6"/>
                <w:w w:val="110"/>
                <w:sz w:val="22"/>
                <w:vertAlign w:val="subscript"/>
              </w:rPr>
              <w:t>1,𝑗</w:t>
            </w:r>
            <w:r>
              <w:rPr>
                <w:spacing w:val="8"/>
                <w:w w:val="110"/>
                <w:sz w:val="22"/>
                <w:vertAlign w:val="baseline"/>
              </w:rPr>
              <w:t> </w:t>
            </w:r>
            <w:r>
              <w:rPr>
                <w:spacing w:val="-5"/>
                <w:w w:val="110"/>
                <w:sz w:val="22"/>
                <w:vertAlign w:val="baseline"/>
              </w:rPr>
              <w:t>− 𝜏</w:t>
            </w:r>
            <w:r>
              <w:rPr>
                <w:spacing w:val="-5"/>
                <w:w w:val="110"/>
                <w:sz w:val="22"/>
                <w:vertAlign w:val="subscript"/>
              </w:rPr>
              <w:t>1</w:t>
            </w:r>
            <w:r>
              <w:rPr>
                <w:spacing w:val="-5"/>
                <w:w w:val="110"/>
                <w:sz w:val="22"/>
                <w:vertAlign w:val="baseline"/>
              </w:rPr>
              <w:t>))</w:t>
              <w:tab/>
            </w:r>
            <w:r>
              <w:rPr>
                <w:w w:val="105"/>
                <w:sz w:val="22"/>
                <w:vertAlign w:val="baseline"/>
              </w:rPr>
              <w:t>(𝑆</w:t>
            </w:r>
            <w:r>
              <w:rPr>
                <w:w w:val="105"/>
                <w:sz w:val="22"/>
                <w:vertAlign w:val="superscript"/>
              </w:rPr>
              <w:t>∗</w:t>
            </w:r>
            <w:r>
              <w:rPr>
                <w:w w:val="105"/>
                <w:sz w:val="22"/>
                <w:vertAlign w:val="baseline"/>
              </w:rPr>
              <w:t> </w:t>
            </w:r>
            <w:r>
              <w:rPr>
                <w:spacing w:val="36"/>
                <w:w w:val="105"/>
                <w:sz w:val="22"/>
                <w:vertAlign w:val="baseline"/>
              </w:rPr>
              <w:t> </w:t>
            </w:r>
            <w:r>
              <w:rPr>
                <w:w w:val="105"/>
                <w:sz w:val="22"/>
                <w:vertAlign w:val="baseline"/>
              </w:rPr>
              <w:t>−</w:t>
            </w:r>
            <w:r>
              <w:rPr>
                <w:spacing w:val="5"/>
                <w:w w:val="105"/>
                <w:sz w:val="22"/>
                <w:vertAlign w:val="baseline"/>
              </w:rPr>
              <w:t> </w:t>
            </w:r>
            <w:r>
              <w:rPr>
                <w:w w:val="105"/>
                <w:sz w:val="22"/>
                <w:vertAlign w:val="baseline"/>
              </w:rPr>
              <w:t>𝑆</w:t>
            </w:r>
            <w:r>
              <w:rPr>
                <w:w w:val="105"/>
                <w:position w:val="5"/>
                <w:sz w:val="22"/>
                <w:vertAlign w:val="baseline"/>
              </w:rPr>
              <w:t>̅</w:t>
            </w:r>
            <w:r>
              <w:rPr>
                <w:w w:val="105"/>
                <w:position w:val="9"/>
                <w:sz w:val="16"/>
                <w:vertAlign w:val="baseline"/>
              </w:rPr>
              <w:t>∗</w:t>
            </w:r>
            <w:r>
              <w:rPr>
                <w:w w:val="105"/>
                <w:sz w:val="22"/>
                <w:vertAlign w:val="baseline"/>
              </w:rPr>
              <w:t>)</w:t>
            </w:r>
            <w:r>
              <w:rPr>
                <w:spacing w:val="-11"/>
                <w:w w:val="105"/>
                <w:sz w:val="22"/>
                <w:vertAlign w:val="baseline"/>
              </w:rPr>
              <w:t> </w:t>
            </w:r>
            <w:r>
              <w:rPr>
                <w:w w:val="105"/>
                <w:sz w:val="22"/>
                <w:vertAlign w:val="baseline"/>
              </w:rPr>
              <w:t>sin</w:t>
            </w:r>
            <w:r>
              <w:rPr>
                <w:spacing w:val="-11"/>
                <w:w w:val="105"/>
                <w:sz w:val="22"/>
                <w:vertAlign w:val="baseline"/>
              </w:rPr>
              <w:t> </w:t>
            </w:r>
            <w:r>
              <w:rPr>
                <w:w w:val="105"/>
                <w:sz w:val="22"/>
                <w:vertAlign w:val="baseline"/>
              </w:rPr>
              <w:t>(𝜔(𝑡</w:t>
            </w:r>
            <w:r>
              <w:rPr>
                <w:w w:val="105"/>
                <w:sz w:val="22"/>
                <w:vertAlign w:val="subscript"/>
              </w:rPr>
              <w:t>2,𝑗</w:t>
            </w:r>
            <w:r>
              <w:rPr>
                <w:spacing w:val="19"/>
                <w:w w:val="105"/>
                <w:sz w:val="22"/>
                <w:vertAlign w:val="baseline"/>
              </w:rPr>
              <w:t> </w:t>
            </w:r>
            <w:r>
              <w:rPr>
                <w:w w:val="105"/>
                <w:sz w:val="22"/>
                <w:vertAlign w:val="baseline"/>
              </w:rPr>
              <w:t>−</w:t>
            </w:r>
            <w:r>
              <w:rPr>
                <w:spacing w:val="5"/>
                <w:w w:val="105"/>
                <w:sz w:val="22"/>
                <w:vertAlign w:val="baseline"/>
              </w:rPr>
              <w:t> </w:t>
            </w:r>
            <w:r>
              <w:rPr>
                <w:w w:val="105"/>
                <w:sz w:val="22"/>
                <w:vertAlign w:val="baseline"/>
              </w:rPr>
              <w:t>𝜏</w:t>
            </w:r>
            <w:r>
              <w:rPr>
                <w:w w:val="105"/>
                <w:sz w:val="22"/>
                <w:vertAlign w:val="subscript"/>
              </w:rPr>
              <w:t>2</w:t>
            </w:r>
            <w:r>
              <w:rPr>
                <w:w w:val="105"/>
                <w:sz w:val="22"/>
                <w:vertAlign w:val="baseline"/>
              </w:rPr>
              <w:t>))</w:t>
            </w:r>
          </w:p>
          <w:p>
            <w:pPr>
              <w:pStyle w:val="TableParagraph"/>
              <w:tabs>
                <w:tab w:pos="4840" w:val="left" w:leader="none"/>
              </w:tabs>
              <w:spacing w:line="74" w:lineRule="exact"/>
              <w:ind w:left="4257"/>
              <w:rPr>
                <w:sz w:val="16"/>
              </w:rPr>
            </w:pPr>
            <w:r>
              <w:rPr>
                <w:w w:val="110"/>
                <w:sz w:val="16"/>
              </w:rPr>
              <w:t>2,𝑗</w:t>
              <w:tab/>
              <w:t>2</w:t>
            </w:r>
          </w:p>
          <w:p>
            <w:pPr>
              <w:pStyle w:val="TableParagraph"/>
              <w:tabs>
                <w:tab w:pos="1527" w:val="left" w:leader="none"/>
                <w:tab w:pos="3598" w:val="left" w:leader="none"/>
                <w:tab w:pos="3836" w:val="left" w:leader="none"/>
                <w:tab w:pos="4460" w:val="left" w:leader="none"/>
                <w:tab w:pos="6541" w:val="left" w:leader="none"/>
              </w:tabs>
              <w:spacing w:line="239" w:lineRule="exact"/>
              <w:ind w:left="260"/>
              <w:rPr>
                <w:rFonts w:ascii="Times New Roman" w:hAnsi="Times New Roman"/>
                <w:sz w:val="22"/>
              </w:rPr>
            </w:pPr>
            <w:r>
              <w:rPr>
                <w:w w:val="120"/>
                <w:sz w:val="22"/>
              </w:rPr>
              <w:t>a</w:t>
            </w:r>
            <w:r>
              <w:rPr>
                <w:spacing w:val="-12"/>
                <w:w w:val="120"/>
                <w:sz w:val="22"/>
              </w:rPr>
              <w:t> </w:t>
            </w:r>
            <w:r>
              <w:rPr>
                <w:w w:val="120"/>
                <w:sz w:val="22"/>
              </w:rPr>
              <w:t>=</w:t>
            </w:r>
            <w:r>
              <w:rPr>
                <w:spacing w:val="-15"/>
                <w:w w:val="120"/>
                <w:sz w:val="22"/>
              </w:rPr>
              <w:t> </w:t>
            </w:r>
            <w:r>
              <w:rPr>
                <w:w w:val="160"/>
                <w:sz w:val="22"/>
              </w:rPr>
              <w:t>∑</w:t>
            </w:r>
            <w:r>
              <w:rPr>
                <w:sz w:val="22"/>
              </w:rPr>
              <w:tab/>
            </w:r>
            <w:r>
              <w:rPr>
                <w:rFonts w:ascii="Times New Roman" w:hAnsi="Times New Roman"/>
                <w:w w:val="100"/>
                <w:sz w:val="22"/>
                <w:u w:val="single"/>
              </w:rPr>
              <w:t> </w:t>
            </w:r>
            <w:r>
              <w:rPr>
                <w:rFonts w:ascii="Times New Roman" w:hAnsi="Times New Roman"/>
                <w:sz w:val="22"/>
                <w:u w:val="single"/>
              </w:rPr>
              <w:tab/>
            </w:r>
            <w:r>
              <w:rPr>
                <w:rFonts w:ascii="Times New Roman" w:hAnsi="Times New Roman"/>
                <w:sz w:val="22"/>
              </w:rPr>
              <w:tab/>
            </w:r>
            <w:r>
              <w:rPr>
                <w:w w:val="120"/>
                <w:position w:val="2"/>
                <w:sz w:val="22"/>
              </w:rPr>
              <w:t>−</w:t>
            </w:r>
            <w:r>
              <w:rPr>
                <w:position w:val="2"/>
                <w:sz w:val="22"/>
              </w:rPr>
              <w:tab/>
            </w:r>
            <w:r>
              <w:rPr>
                <w:rFonts w:ascii="Times New Roman" w:hAnsi="Times New Roman"/>
                <w:w w:val="100"/>
                <w:position w:val="2"/>
                <w:sz w:val="22"/>
                <w:u w:val="single"/>
              </w:rPr>
              <w:t> </w:t>
            </w:r>
            <w:r>
              <w:rPr>
                <w:rFonts w:ascii="Times New Roman" w:hAnsi="Times New Roman"/>
                <w:position w:val="2"/>
                <w:sz w:val="22"/>
                <w:u w:val="single"/>
              </w:rPr>
              <w:tab/>
            </w:r>
          </w:p>
          <w:p>
            <w:pPr>
              <w:pStyle w:val="TableParagraph"/>
              <w:tabs>
                <w:tab w:pos="1362" w:val="left" w:leader="none"/>
                <w:tab w:pos="4295" w:val="left" w:leader="none"/>
                <w:tab w:pos="6739" w:val="left" w:leader="none"/>
              </w:tabs>
              <w:spacing w:before="20"/>
              <w:ind w:left="732"/>
              <w:rPr>
                <w:sz w:val="22"/>
              </w:rPr>
            </w:pPr>
            <w:r>
              <w:rPr>
                <w:w w:val="120"/>
                <w:sz w:val="16"/>
              </w:rPr>
              <w:t>𝑗  </w:t>
            </w:r>
            <w:r>
              <w:rPr>
                <w:spacing w:val="34"/>
                <w:w w:val="120"/>
                <w:sz w:val="16"/>
              </w:rPr>
              <w:t> </w:t>
            </w:r>
            <w:r>
              <w:rPr>
                <w:w w:val="155"/>
                <w:position w:val="-11"/>
                <w:sz w:val="22"/>
              </w:rPr>
              <w:t>(</w:t>
              <w:tab/>
            </w:r>
            <w:r>
              <w:rPr>
                <w:w w:val="110"/>
                <w:position w:val="1"/>
                <w:sz w:val="22"/>
              </w:rPr>
              <w:t>√∑</w:t>
            </w:r>
            <w:r>
              <w:rPr>
                <w:w w:val="110"/>
                <w:position w:val="1"/>
                <w:sz w:val="22"/>
                <w:vertAlign w:val="subscript"/>
              </w:rPr>
              <w:t>𝑗</w:t>
            </w:r>
            <w:r>
              <w:rPr>
                <w:spacing w:val="-13"/>
                <w:w w:val="110"/>
                <w:position w:val="1"/>
                <w:sz w:val="22"/>
                <w:vertAlign w:val="baseline"/>
              </w:rPr>
              <w:t> </w:t>
            </w:r>
            <w:r>
              <w:rPr>
                <w:w w:val="110"/>
                <w:sz w:val="22"/>
                <w:vertAlign w:val="baseline"/>
              </w:rPr>
              <w:t>sin</w:t>
            </w:r>
            <w:r>
              <w:rPr>
                <w:w w:val="110"/>
                <w:sz w:val="22"/>
                <w:vertAlign w:val="superscript"/>
              </w:rPr>
              <w:t>2</w:t>
            </w:r>
            <w:r>
              <w:rPr>
                <w:spacing w:val="-12"/>
                <w:w w:val="110"/>
                <w:sz w:val="22"/>
                <w:vertAlign w:val="baseline"/>
              </w:rPr>
              <w:t> </w:t>
            </w:r>
            <w:r>
              <w:rPr>
                <w:w w:val="110"/>
                <w:sz w:val="22"/>
                <w:vertAlign w:val="baseline"/>
              </w:rPr>
              <w:t>(𝜔(𝑡</w:t>
            </w:r>
            <w:r>
              <w:rPr>
                <w:w w:val="110"/>
                <w:sz w:val="22"/>
                <w:vertAlign w:val="subscript"/>
              </w:rPr>
              <w:t>1,𝑗</w:t>
            </w:r>
            <w:r>
              <w:rPr>
                <w:spacing w:val="6"/>
                <w:w w:val="110"/>
                <w:sz w:val="22"/>
                <w:vertAlign w:val="baseline"/>
              </w:rPr>
              <w:t> </w:t>
            </w:r>
            <w:r>
              <w:rPr>
                <w:w w:val="110"/>
                <w:sz w:val="22"/>
                <w:vertAlign w:val="baseline"/>
              </w:rPr>
              <w:t>−</w:t>
            </w:r>
            <w:r>
              <w:rPr>
                <w:spacing w:val="-9"/>
                <w:w w:val="110"/>
                <w:sz w:val="22"/>
                <w:vertAlign w:val="baseline"/>
              </w:rPr>
              <w:t> </w:t>
            </w:r>
            <w:r>
              <w:rPr>
                <w:w w:val="110"/>
                <w:sz w:val="22"/>
                <w:vertAlign w:val="baseline"/>
              </w:rPr>
              <w:t>𝜏</w:t>
            </w:r>
            <w:r>
              <w:rPr>
                <w:w w:val="110"/>
                <w:sz w:val="22"/>
                <w:vertAlign w:val="subscript"/>
              </w:rPr>
              <w:t>1</w:t>
            </w:r>
            <w:r>
              <w:rPr>
                <w:w w:val="110"/>
                <w:sz w:val="22"/>
                <w:vertAlign w:val="baseline"/>
              </w:rPr>
              <w:t>))</w:t>
              <w:tab/>
            </w:r>
            <w:r>
              <w:rPr>
                <w:w w:val="110"/>
                <w:position w:val="1"/>
                <w:sz w:val="22"/>
                <w:vertAlign w:val="baseline"/>
              </w:rPr>
              <w:t>√∑</w:t>
            </w:r>
            <w:r>
              <w:rPr>
                <w:w w:val="110"/>
                <w:position w:val="1"/>
                <w:sz w:val="22"/>
                <w:vertAlign w:val="subscript"/>
              </w:rPr>
              <w:t>𝑗</w:t>
            </w:r>
            <w:r>
              <w:rPr>
                <w:spacing w:val="-12"/>
                <w:w w:val="110"/>
                <w:position w:val="1"/>
                <w:sz w:val="22"/>
                <w:vertAlign w:val="baseline"/>
              </w:rPr>
              <w:t> </w:t>
            </w:r>
            <w:r>
              <w:rPr>
                <w:w w:val="110"/>
                <w:sz w:val="22"/>
                <w:vertAlign w:val="baseline"/>
              </w:rPr>
              <w:t>sin</w:t>
            </w:r>
            <w:r>
              <w:rPr>
                <w:w w:val="110"/>
                <w:sz w:val="22"/>
                <w:vertAlign w:val="superscript"/>
              </w:rPr>
              <w:t>2</w:t>
            </w:r>
            <w:r>
              <w:rPr>
                <w:spacing w:val="-10"/>
                <w:w w:val="110"/>
                <w:sz w:val="22"/>
                <w:vertAlign w:val="baseline"/>
              </w:rPr>
              <w:t> </w:t>
            </w:r>
            <w:r>
              <w:rPr>
                <w:w w:val="110"/>
                <w:sz w:val="22"/>
                <w:vertAlign w:val="baseline"/>
              </w:rPr>
              <w:t>(𝜔(𝑡</w:t>
            </w:r>
            <w:r>
              <w:rPr>
                <w:w w:val="110"/>
                <w:sz w:val="22"/>
                <w:vertAlign w:val="subscript"/>
              </w:rPr>
              <w:t>2,𝑗</w:t>
            </w:r>
            <w:r>
              <w:rPr>
                <w:spacing w:val="7"/>
                <w:w w:val="110"/>
                <w:sz w:val="22"/>
                <w:vertAlign w:val="baseline"/>
              </w:rPr>
              <w:t> </w:t>
            </w:r>
            <w:r>
              <w:rPr>
                <w:w w:val="110"/>
                <w:sz w:val="22"/>
                <w:vertAlign w:val="baseline"/>
              </w:rPr>
              <w:t>−</w:t>
            </w:r>
            <w:r>
              <w:rPr>
                <w:spacing w:val="-5"/>
                <w:w w:val="110"/>
                <w:sz w:val="22"/>
                <w:vertAlign w:val="baseline"/>
              </w:rPr>
              <w:t> </w:t>
            </w:r>
            <w:r>
              <w:rPr>
                <w:w w:val="110"/>
                <w:sz w:val="22"/>
                <w:vertAlign w:val="baseline"/>
              </w:rPr>
              <w:t>𝜏</w:t>
            </w:r>
            <w:r>
              <w:rPr>
                <w:w w:val="110"/>
                <w:sz w:val="22"/>
                <w:vertAlign w:val="subscript"/>
              </w:rPr>
              <w:t>2</w:t>
            </w:r>
            <w:r>
              <w:rPr>
                <w:w w:val="110"/>
                <w:sz w:val="22"/>
                <w:vertAlign w:val="baseline"/>
              </w:rPr>
              <w:t>))</w:t>
              <w:tab/>
            </w:r>
            <w:r>
              <w:rPr>
                <w:w w:val="155"/>
                <w:position w:val="-11"/>
                <w:sz w:val="22"/>
                <w:vertAlign w:val="baseline"/>
              </w:rPr>
              <w:t>)</w:t>
            </w:r>
          </w:p>
        </w:tc>
        <w:tc>
          <w:tcPr>
            <w:tcW w:w="920" w:type="dxa"/>
          </w:tcPr>
          <w:p>
            <w:pPr>
              <w:pStyle w:val="TableParagraph"/>
              <w:spacing w:before="8"/>
              <w:rPr>
                <w:rFonts w:ascii="Cambria"/>
                <w:sz w:val="33"/>
              </w:rPr>
            </w:pPr>
          </w:p>
          <w:p>
            <w:pPr>
              <w:pStyle w:val="TableParagraph"/>
              <w:ind w:left="122" w:right="179"/>
              <w:jc w:val="center"/>
              <w:rPr>
                <w:rFonts w:ascii="Cambria"/>
                <w:sz w:val="22"/>
              </w:rPr>
            </w:pPr>
            <w:r>
              <w:rPr>
                <w:rFonts w:ascii="Cambria"/>
                <w:sz w:val="22"/>
              </w:rPr>
              <w:t>(2.19)</w:t>
            </w:r>
          </w:p>
        </w:tc>
      </w:tr>
      <w:tr>
        <w:trPr>
          <w:trHeight w:val="1119" w:hRule="atLeast"/>
        </w:trPr>
        <w:tc>
          <w:tcPr>
            <w:tcW w:w="7106" w:type="dxa"/>
          </w:tcPr>
          <w:p>
            <w:pPr>
              <w:pStyle w:val="TableParagraph"/>
              <w:tabs>
                <w:tab w:pos="3681" w:val="left" w:leader="none"/>
              </w:tabs>
              <w:spacing w:line="233" w:lineRule="exact" w:before="163"/>
              <w:ind w:left="726"/>
              <w:jc w:val="center"/>
              <w:rPr>
                <w:sz w:val="22"/>
              </w:rPr>
            </w:pPr>
            <w:r>
              <w:rPr>
                <w:spacing w:val="-6"/>
                <w:w w:val="110"/>
                <w:sz w:val="22"/>
              </w:rPr>
              <w:t>(𝑆</w:t>
            </w:r>
            <w:r>
              <w:rPr>
                <w:spacing w:val="-6"/>
                <w:w w:val="110"/>
                <w:sz w:val="22"/>
                <w:vertAlign w:val="subscript"/>
              </w:rPr>
              <w:t>1,𝑗</w:t>
            </w:r>
            <w:r>
              <w:rPr>
                <w:spacing w:val="7"/>
                <w:w w:val="110"/>
                <w:sz w:val="22"/>
                <w:vertAlign w:val="baseline"/>
              </w:rPr>
              <w:t> </w:t>
            </w:r>
            <w:r>
              <w:rPr>
                <w:spacing w:val="-6"/>
                <w:w w:val="110"/>
                <w:sz w:val="22"/>
                <w:vertAlign w:val="baseline"/>
              </w:rPr>
              <w:t>−</w:t>
            </w:r>
            <w:r>
              <w:rPr>
                <w:spacing w:val="-5"/>
                <w:w w:val="110"/>
                <w:sz w:val="22"/>
                <w:vertAlign w:val="baseline"/>
              </w:rPr>
              <w:t> </w:t>
            </w:r>
            <w:r>
              <w:rPr>
                <w:spacing w:val="-6"/>
                <w:w w:val="110"/>
                <w:sz w:val="22"/>
                <w:vertAlign w:val="baseline"/>
              </w:rPr>
              <w:t>𝑆</w:t>
            </w:r>
            <w:r>
              <w:rPr>
                <w:spacing w:val="-6"/>
                <w:w w:val="110"/>
                <w:sz w:val="22"/>
                <w:vertAlign w:val="subscript"/>
              </w:rPr>
              <w:t>1</w:t>
            </w:r>
            <w:r>
              <w:rPr>
                <w:spacing w:val="-6"/>
                <w:w w:val="110"/>
                <w:position w:val="5"/>
                <w:sz w:val="22"/>
                <w:vertAlign w:val="baseline"/>
              </w:rPr>
              <w:t>̅</w:t>
            </w:r>
            <w:r>
              <w:rPr>
                <w:spacing w:val="35"/>
                <w:w w:val="110"/>
                <w:position w:val="5"/>
                <w:sz w:val="22"/>
                <w:vertAlign w:val="baseline"/>
              </w:rPr>
              <w:t> </w:t>
            </w:r>
            <w:r>
              <w:rPr>
                <w:spacing w:val="-6"/>
                <w:w w:val="110"/>
                <w:sz w:val="22"/>
                <w:vertAlign w:val="baseline"/>
              </w:rPr>
              <w:t>)</w:t>
            </w:r>
            <w:r>
              <w:rPr>
                <w:spacing w:val="-21"/>
                <w:w w:val="110"/>
                <w:sz w:val="22"/>
                <w:vertAlign w:val="baseline"/>
              </w:rPr>
              <w:t> </w:t>
            </w:r>
            <w:r>
              <w:rPr>
                <w:spacing w:val="-6"/>
                <w:w w:val="110"/>
                <w:sz w:val="22"/>
                <w:vertAlign w:val="baseline"/>
              </w:rPr>
              <w:t>cos</w:t>
            </w:r>
            <w:r>
              <w:rPr>
                <w:spacing w:val="-19"/>
                <w:w w:val="110"/>
                <w:sz w:val="22"/>
                <w:vertAlign w:val="baseline"/>
              </w:rPr>
              <w:t> </w:t>
            </w:r>
            <w:r>
              <w:rPr>
                <w:spacing w:val="-6"/>
                <w:w w:val="110"/>
                <w:sz w:val="22"/>
                <w:vertAlign w:val="baseline"/>
              </w:rPr>
              <w:t>(𝜔(𝑡</w:t>
            </w:r>
            <w:r>
              <w:rPr>
                <w:spacing w:val="-6"/>
                <w:w w:val="110"/>
                <w:sz w:val="22"/>
                <w:vertAlign w:val="subscript"/>
              </w:rPr>
              <w:t>1,𝑗</w:t>
            </w:r>
            <w:r>
              <w:rPr>
                <w:spacing w:val="7"/>
                <w:w w:val="110"/>
                <w:sz w:val="22"/>
                <w:vertAlign w:val="baseline"/>
              </w:rPr>
              <w:t> </w:t>
            </w:r>
            <w:r>
              <w:rPr>
                <w:spacing w:val="-6"/>
                <w:w w:val="110"/>
                <w:sz w:val="22"/>
                <w:vertAlign w:val="baseline"/>
              </w:rPr>
              <w:t>−</w:t>
            </w:r>
            <w:r>
              <w:rPr>
                <w:spacing w:val="-5"/>
                <w:w w:val="110"/>
                <w:sz w:val="22"/>
                <w:vertAlign w:val="baseline"/>
              </w:rPr>
              <w:t> 𝜏</w:t>
            </w:r>
            <w:r>
              <w:rPr>
                <w:spacing w:val="-5"/>
                <w:w w:val="110"/>
                <w:sz w:val="22"/>
                <w:vertAlign w:val="subscript"/>
              </w:rPr>
              <w:t>1</w:t>
            </w:r>
            <w:r>
              <w:rPr>
                <w:spacing w:val="-5"/>
                <w:w w:val="110"/>
                <w:sz w:val="22"/>
                <w:vertAlign w:val="baseline"/>
              </w:rPr>
              <w:t>))</w:t>
              <w:tab/>
            </w:r>
            <w:r>
              <w:rPr>
                <w:w w:val="105"/>
                <w:sz w:val="22"/>
                <w:vertAlign w:val="baseline"/>
              </w:rPr>
              <w:t>(𝑆</w:t>
            </w:r>
            <w:r>
              <w:rPr>
                <w:w w:val="105"/>
                <w:sz w:val="22"/>
                <w:vertAlign w:val="superscript"/>
              </w:rPr>
              <w:t>∗</w:t>
            </w:r>
            <w:r>
              <w:rPr>
                <w:w w:val="105"/>
                <w:sz w:val="22"/>
                <w:vertAlign w:val="baseline"/>
              </w:rPr>
              <w:t> </w:t>
            </w:r>
            <w:r>
              <w:rPr>
                <w:spacing w:val="35"/>
                <w:w w:val="105"/>
                <w:sz w:val="22"/>
                <w:vertAlign w:val="baseline"/>
              </w:rPr>
              <w:t> </w:t>
            </w:r>
            <w:r>
              <w:rPr>
                <w:w w:val="105"/>
                <w:sz w:val="22"/>
                <w:vertAlign w:val="baseline"/>
              </w:rPr>
              <w:t>−</w:t>
            </w:r>
            <w:r>
              <w:rPr>
                <w:spacing w:val="5"/>
                <w:w w:val="105"/>
                <w:sz w:val="22"/>
                <w:vertAlign w:val="baseline"/>
              </w:rPr>
              <w:t> </w:t>
            </w:r>
            <w:r>
              <w:rPr>
                <w:w w:val="105"/>
                <w:sz w:val="22"/>
                <w:vertAlign w:val="baseline"/>
              </w:rPr>
              <w:t>𝑆</w:t>
            </w:r>
            <w:r>
              <w:rPr>
                <w:w w:val="105"/>
                <w:position w:val="5"/>
                <w:sz w:val="22"/>
                <w:vertAlign w:val="baseline"/>
              </w:rPr>
              <w:t>̅</w:t>
            </w:r>
            <w:r>
              <w:rPr>
                <w:w w:val="105"/>
                <w:position w:val="9"/>
                <w:sz w:val="16"/>
                <w:vertAlign w:val="baseline"/>
              </w:rPr>
              <w:t>∗</w:t>
            </w:r>
            <w:r>
              <w:rPr>
                <w:w w:val="105"/>
                <w:sz w:val="22"/>
                <w:vertAlign w:val="baseline"/>
              </w:rPr>
              <w:t>)</w:t>
            </w:r>
            <w:r>
              <w:rPr>
                <w:spacing w:val="-11"/>
                <w:w w:val="105"/>
                <w:sz w:val="22"/>
                <w:vertAlign w:val="baseline"/>
              </w:rPr>
              <w:t> </w:t>
            </w:r>
            <w:r>
              <w:rPr>
                <w:w w:val="105"/>
                <w:sz w:val="22"/>
                <w:vertAlign w:val="baseline"/>
              </w:rPr>
              <w:t>cos</w:t>
            </w:r>
            <w:r>
              <w:rPr>
                <w:spacing w:val="-11"/>
                <w:w w:val="105"/>
                <w:sz w:val="22"/>
                <w:vertAlign w:val="baseline"/>
              </w:rPr>
              <w:t> </w:t>
            </w:r>
            <w:r>
              <w:rPr>
                <w:w w:val="105"/>
                <w:sz w:val="22"/>
                <w:vertAlign w:val="baseline"/>
              </w:rPr>
              <w:t>(𝜔(𝑡</w:t>
            </w:r>
            <w:r>
              <w:rPr>
                <w:w w:val="105"/>
                <w:sz w:val="22"/>
                <w:vertAlign w:val="subscript"/>
              </w:rPr>
              <w:t>2,𝑗</w:t>
            </w:r>
            <w:r>
              <w:rPr>
                <w:spacing w:val="19"/>
                <w:w w:val="105"/>
                <w:sz w:val="22"/>
                <w:vertAlign w:val="baseline"/>
              </w:rPr>
              <w:t> </w:t>
            </w:r>
            <w:r>
              <w:rPr>
                <w:w w:val="105"/>
                <w:sz w:val="22"/>
                <w:vertAlign w:val="baseline"/>
              </w:rPr>
              <w:t>−</w:t>
            </w:r>
            <w:r>
              <w:rPr>
                <w:spacing w:val="5"/>
                <w:w w:val="105"/>
                <w:sz w:val="22"/>
                <w:vertAlign w:val="baseline"/>
              </w:rPr>
              <w:t> </w:t>
            </w:r>
            <w:r>
              <w:rPr>
                <w:w w:val="105"/>
                <w:sz w:val="22"/>
                <w:vertAlign w:val="baseline"/>
              </w:rPr>
              <w:t>𝜏</w:t>
            </w:r>
            <w:r>
              <w:rPr>
                <w:w w:val="105"/>
                <w:sz w:val="22"/>
                <w:vertAlign w:val="subscript"/>
              </w:rPr>
              <w:t>2</w:t>
            </w:r>
            <w:r>
              <w:rPr>
                <w:w w:val="105"/>
                <w:sz w:val="22"/>
                <w:vertAlign w:val="baseline"/>
              </w:rPr>
              <w:t>))</w:t>
            </w:r>
          </w:p>
          <w:p>
            <w:pPr>
              <w:pStyle w:val="TableParagraph"/>
              <w:tabs>
                <w:tab w:pos="4823" w:val="left" w:leader="none"/>
              </w:tabs>
              <w:spacing w:line="72" w:lineRule="exact"/>
              <w:ind w:left="4240"/>
              <w:rPr>
                <w:sz w:val="16"/>
              </w:rPr>
            </w:pPr>
            <w:r>
              <w:rPr>
                <w:w w:val="110"/>
                <w:sz w:val="16"/>
              </w:rPr>
              <w:t>2,𝑗</w:t>
              <w:tab/>
              <w:t>2</w:t>
            </w:r>
          </w:p>
          <w:p>
            <w:pPr>
              <w:pStyle w:val="TableParagraph"/>
              <w:tabs>
                <w:tab w:pos="1340" w:val="left" w:leader="none"/>
                <w:tab w:pos="3447" w:val="left" w:leader="none"/>
                <w:tab w:pos="3680" w:val="left" w:leader="none"/>
                <w:tab w:pos="4302" w:val="left" w:leader="none"/>
                <w:tab w:pos="6421" w:val="left" w:leader="none"/>
                <w:tab w:pos="6782" w:val="left" w:leader="none"/>
              </w:tabs>
              <w:spacing w:line="237" w:lineRule="exact"/>
              <w:ind w:left="60"/>
              <w:jc w:val="center"/>
              <w:rPr>
                <w:rFonts w:ascii="Cambria" w:hAnsi="Cambria"/>
                <w:sz w:val="22"/>
              </w:rPr>
            </w:pPr>
            <w:r>
              <w:rPr>
                <w:w w:val="115"/>
                <w:position w:val="-1"/>
                <w:sz w:val="22"/>
              </w:rPr>
              <w:t>b</w:t>
            </w:r>
            <w:r>
              <w:rPr>
                <w:spacing w:val="-11"/>
                <w:w w:val="115"/>
                <w:position w:val="-1"/>
                <w:sz w:val="22"/>
              </w:rPr>
              <w:t> </w:t>
            </w:r>
            <w:r>
              <w:rPr>
                <w:w w:val="115"/>
                <w:position w:val="-1"/>
                <w:sz w:val="22"/>
              </w:rPr>
              <w:t>=</w:t>
            </w:r>
            <w:r>
              <w:rPr>
                <w:spacing w:val="-11"/>
                <w:w w:val="115"/>
                <w:position w:val="-1"/>
                <w:sz w:val="22"/>
              </w:rPr>
              <w:t> </w:t>
            </w:r>
            <w:r>
              <w:rPr>
                <w:w w:val="170"/>
                <w:sz w:val="22"/>
              </w:rPr>
              <w:t>∑</w:t>
            </w:r>
            <w:r>
              <w:rPr>
                <w:sz w:val="22"/>
              </w:rPr>
              <w:tab/>
            </w:r>
            <w:r>
              <w:rPr>
                <w:rFonts w:ascii="Times New Roman" w:hAnsi="Times New Roman"/>
                <w:w w:val="100"/>
                <w:sz w:val="22"/>
                <w:u w:val="single"/>
              </w:rPr>
              <w:t> </w:t>
            </w:r>
            <w:r>
              <w:rPr>
                <w:rFonts w:ascii="Times New Roman" w:hAnsi="Times New Roman"/>
                <w:sz w:val="22"/>
                <w:u w:val="single"/>
              </w:rPr>
              <w:tab/>
            </w:r>
            <w:r>
              <w:rPr>
                <w:rFonts w:ascii="Times New Roman" w:hAnsi="Times New Roman"/>
                <w:sz w:val="22"/>
              </w:rPr>
              <w:tab/>
            </w:r>
            <w:r>
              <w:rPr>
                <w:w w:val="115"/>
                <w:sz w:val="22"/>
              </w:rPr>
              <w:t>+</w:t>
            </w:r>
            <w:r>
              <w:rPr>
                <w:sz w:val="22"/>
              </w:rPr>
              <w:tab/>
            </w:r>
            <w:r>
              <w:rPr>
                <w:rFonts w:ascii="Times New Roman" w:hAnsi="Times New Roman"/>
                <w:w w:val="100"/>
                <w:sz w:val="22"/>
                <w:u w:val="single"/>
              </w:rPr>
              <w:t> </w:t>
            </w:r>
            <w:r>
              <w:rPr>
                <w:rFonts w:ascii="Times New Roman" w:hAnsi="Times New Roman"/>
                <w:sz w:val="22"/>
                <w:u w:val="single"/>
              </w:rPr>
              <w:tab/>
            </w:r>
            <w:r>
              <w:rPr>
                <w:rFonts w:ascii="Times New Roman" w:hAnsi="Times New Roman"/>
                <w:sz w:val="22"/>
              </w:rPr>
              <w:tab/>
            </w:r>
            <w:r>
              <w:rPr>
                <w:rFonts w:ascii="Cambria" w:hAnsi="Cambria"/>
                <w:w w:val="115"/>
                <w:position w:val="-1"/>
                <w:sz w:val="22"/>
              </w:rPr>
              <w:t>.</w:t>
            </w:r>
          </w:p>
          <w:p>
            <w:pPr>
              <w:pStyle w:val="TableParagraph"/>
              <w:tabs>
                <w:tab w:pos="719" w:val="left" w:leader="none"/>
                <w:tab w:pos="2322" w:val="left" w:leader="none"/>
                <w:tab w:pos="3681" w:val="left" w:leader="none"/>
                <w:tab w:pos="5291" w:val="left" w:leader="none"/>
              </w:tabs>
              <w:spacing w:line="189" w:lineRule="exact" w:before="24"/>
              <w:ind w:left="92"/>
              <w:jc w:val="center"/>
              <w:rPr>
                <w:sz w:val="22"/>
              </w:rPr>
            </w:pPr>
            <w:r>
              <w:rPr>
                <w:w w:val="105"/>
                <w:position w:val="3"/>
                <w:sz w:val="16"/>
              </w:rPr>
              <w:t>𝑗</w:t>
              <w:tab/>
            </w:r>
            <w:r>
              <w:rPr>
                <w:w w:val="105"/>
                <w:position w:val="1"/>
                <w:sz w:val="22"/>
              </w:rPr>
              <w:t>√∑ </w:t>
            </w:r>
            <w:r>
              <w:rPr>
                <w:spacing w:val="18"/>
                <w:w w:val="105"/>
                <w:position w:val="1"/>
                <w:sz w:val="22"/>
              </w:rPr>
              <w:t> </w:t>
            </w:r>
            <w:r>
              <w:rPr>
                <w:w w:val="105"/>
                <w:sz w:val="22"/>
              </w:rPr>
              <w:t>cos</w:t>
            </w:r>
            <w:r>
              <w:rPr>
                <w:w w:val="105"/>
                <w:sz w:val="22"/>
                <w:vertAlign w:val="superscript"/>
              </w:rPr>
              <w:t>2</w:t>
            </w:r>
            <w:r>
              <w:rPr>
                <w:spacing w:val="-4"/>
                <w:w w:val="105"/>
                <w:sz w:val="22"/>
                <w:vertAlign w:val="baseline"/>
              </w:rPr>
              <w:t> </w:t>
            </w:r>
            <w:r>
              <w:rPr>
                <w:w w:val="105"/>
                <w:sz w:val="22"/>
                <w:vertAlign w:val="baseline"/>
              </w:rPr>
              <w:t>(𝜔(𝑡</w:t>
              <w:tab/>
              <w:t>−</w:t>
            </w:r>
            <w:r>
              <w:rPr>
                <w:spacing w:val="-3"/>
                <w:w w:val="105"/>
                <w:sz w:val="22"/>
                <w:vertAlign w:val="baseline"/>
              </w:rPr>
              <w:t> </w:t>
            </w:r>
            <w:r>
              <w:rPr>
                <w:w w:val="105"/>
                <w:sz w:val="22"/>
                <w:vertAlign w:val="baseline"/>
              </w:rPr>
              <w:t>𝜏</w:t>
            </w:r>
            <w:r>
              <w:rPr>
                <w:spacing w:val="47"/>
                <w:w w:val="105"/>
                <w:sz w:val="22"/>
                <w:vertAlign w:val="baseline"/>
              </w:rPr>
              <w:t> </w:t>
            </w:r>
            <w:r>
              <w:rPr>
                <w:w w:val="105"/>
                <w:sz w:val="22"/>
                <w:vertAlign w:val="baseline"/>
              </w:rPr>
              <w:t>))</w:t>
              <w:tab/>
            </w:r>
            <w:r>
              <w:rPr>
                <w:w w:val="105"/>
                <w:position w:val="1"/>
                <w:sz w:val="22"/>
                <w:vertAlign w:val="baseline"/>
              </w:rPr>
              <w:t>√∑ </w:t>
            </w:r>
            <w:r>
              <w:rPr>
                <w:spacing w:val="20"/>
                <w:w w:val="105"/>
                <w:position w:val="1"/>
                <w:sz w:val="22"/>
                <w:vertAlign w:val="baseline"/>
              </w:rPr>
              <w:t> </w:t>
            </w:r>
            <w:r>
              <w:rPr>
                <w:w w:val="105"/>
                <w:sz w:val="22"/>
                <w:vertAlign w:val="baseline"/>
              </w:rPr>
              <w:t>cos</w:t>
            </w:r>
            <w:r>
              <w:rPr>
                <w:w w:val="105"/>
                <w:sz w:val="22"/>
                <w:vertAlign w:val="superscript"/>
              </w:rPr>
              <w:t>2</w:t>
            </w:r>
            <w:r>
              <w:rPr>
                <w:spacing w:val="-7"/>
                <w:w w:val="105"/>
                <w:sz w:val="22"/>
                <w:vertAlign w:val="baseline"/>
              </w:rPr>
              <w:t> </w:t>
            </w:r>
            <w:r>
              <w:rPr>
                <w:w w:val="105"/>
                <w:sz w:val="22"/>
                <w:vertAlign w:val="baseline"/>
              </w:rPr>
              <w:t>(𝜔(𝑡</w:t>
              <w:tab/>
              <w:t>−</w:t>
            </w:r>
            <w:r>
              <w:rPr>
                <w:spacing w:val="-2"/>
                <w:w w:val="105"/>
                <w:sz w:val="22"/>
                <w:vertAlign w:val="baseline"/>
              </w:rPr>
              <w:t> </w:t>
            </w:r>
            <w:r>
              <w:rPr>
                <w:w w:val="105"/>
                <w:sz w:val="22"/>
                <w:vertAlign w:val="baseline"/>
              </w:rPr>
              <w:t>𝜏</w:t>
            </w:r>
            <w:r>
              <w:rPr>
                <w:spacing w:val="3"/>
                <w:w w:val="105"/>
                <w:sz w:val="22"/>
                <w:vertAlign w:val="baseline"/>
              </w:rPr>
              <w:t> </w:t>
            </w:r>
            <w:r>
              <w:rPr>
                <w:w w:val="105"/>
                <w:sz w:val="22"/>
                <w:vertAlign w:val="baseline"/>
              </w:rPr>
              <w:t>))</w:t>
            </w:r>
          </w:p>
          <w:p>
            <w:pPr>
              <w:pStyle w:val="TableParagraph"/>
              <w:tabs>
                <w:tab w:pos="1450" w:val="left" w:leader="none"/>
                <w:tab w:pos="2470" w:val="left" w:leader="none"/>
                <w:tab w:pos="3041" w:val="left" w:leader="none"/>
                <w:tab w:pos="4412" w:val="left" w:leader="none"/>
                <w:tab w:pos="5437" w:val="left" w:leader="none"/>
                <w:tab w:pos="6015" w:val="left" w:leader="none"/>
                <w:tab w:pos="6568" w:val="left" w:leader="none"/>
              </w:tabs>
              <w:spacing w:line="84" w:lineRule="auto" w:before="5"/>
              <w:ind w:left="725"/>
              <w:jc w:val="center"/>
              <w:rPr>
                <w:sz w:val="22"/>
              </w:rPr>
            </w:pPr>
            <w:r>
              <w:rPr>
                <w:w w:val="160"/>
                <w:position w:val="-7"/>
                <w:sz w:val="22"/>
              </w:rPr>
              <w:t>(</w:t>
              <w:tab/>
            </w:r>
            <w:r>
              <w:rPr>
                <w:w w:val="120"/>
                <w:sz w:val="16"/>
              </w:rPr>
              <w:t>𝑗</w:t>
              <w:tab/>
              <w:t>1,𝑗</w:t>
              <w:tab/>
              <w:t>1</w:t>
              <w:tab/>
              <w:t>𝑗</w:t>
              <w:tab/>
              <w:t>2,𝑗</w:t>
              <w:tab/>
              <w:t>2</w:t>
              <w:tab/>
            </w:r>
            <w:r>
              <w:rPr>
                <w:w w:val="160"/>
                <w:position w:val="-7"/>
                <w:sz w:val="22"/>
              </w:rPr>
              <w:t>)</w:t>
            </w:r>
          </w:p>
        </w:tc>
        <w:tc>
          <w:tcPr>
            <w:tcW w:w="920" w:type="dxa"/>
          </w:tcPr>
          <w:p>
            <w:pPr>
              <w:pStyle w:val="TableParagraph"/>
              <w:rPr>
                <w:rFonts w:ascii="Cambria"/>
                <w:sz w:val="26"/>
              </w:rPr>
            </w:pPr>
          </w:p>
          <w:p>
            <w:pPr>
              <w:pStyle w:val="TableParagraph"/>
              <w:spacing w:before="2"/>
              <w:rPr>
                <w:rFonts w:ascii="Cambria"/>
                <w:sz w:val="25"/>
              </w:rPr>
            </w:pPr>
          </w:p>
          <w:p>
            <w:pPr>
              <w:pStyle w:val="TableParagraph"/>
              <w:ind w:left="122" w:right="179"/>
              <w:jc w:val="center"/>
              <w:rPr>
                <w:rFonts w:ascii="Cambria"/>
                <w:sz w:val="22"/>
              </w:rPr>
            </w:pPr>
            <w:r>
              <w:rPr>
                <w:rFonts w:ascii="Cambria"/>
                <w:sz w:val="22"/>
              </w:rPr>
              <w:t>(2.20)</w:t>
            </w:r>
          </w:p>
        </w:tc>
      </w:tr>
    </w:tbl>
    <w:p>
      <w:pPr>
        <w:pStyle w:val="BodyText"/>
        <w:spacing w:before="2"/>
        <w:rPr>
          <w:sz w:val="13"/>
        </w:rPr>
      </w:pPr>
    </w:p>
    <w:p>
      <w:pPr>
        <w:pStyle w:val="BodyText"/>
        <w:spacing w:before="101"/>
        <w:ind w:left="316"/>
      </w:pPr>
      <w:r>
        <w:rPr/>
        <w:pict>
          <v:rect style="position:absolute;margin-left:189.860001pt;margin-top:-35.377853pt;width:134.69pt;height:.72pt;mso-position-horizontal-relative:page;mso-position-vertical-relative:paragraph;z-index:-16886784" filled="true" fillcolor="#000000" stroked="false">
            <v:fill type="solid"/>
            <w10:wrap type="none"/>
          </v:rect>
        </w:pict>
      </w:r>
      <w:r>
        <w:rPr/>
        <w:pict>
          <v:rect style="position:absolute;margin-left:337.630005pt;margin-top:-35.377853pt;width:135.980pt;height:.72pt;mso-position-horizontal-relative:page;mso-position-vertical-relative:paragraph;z-index:-16886272" filled="true" fillcolor="#000000" stroked="false">
            <v:fill type="solid"/>
            <w10:wrap type="none"/>
          </v:rect>
        </w:pict>
      </w:r>
      <w:r>
        <w:rPr/>
        <w:t>For</w:t>
      </w:r>
      <w:r>
        <w:rPr>
          <w:spacing w:val="-2"/>
        </w:rPr>
        <w:t> </w:t>
      </w:r>
      <w:r>
        <w:rPr/>
        <w:t>the</w:t>
      </w:r>
      <w:r>
        <w:rPr>
          <w:spacing w:val="-1"/>
        </w:rPr>
        <w:t> </w:t>
      </w:r>
      <w:r>
        <w:rPr/>
        <w:t>WOSA</w:t>
      </w:r>
      <w:r>
        <w:rPr>
          <w:spacing w:val="-3"/>
        </w:rPr>
        <w:t> </w:t>
      </w:r>
      <w:r>
        <w:rPr/>
        <w:t>algorithm,</w:t>
      </w:r>
      <w:r>
        <w:rPr>
          <w:spacing w:val="-2"/>
        </w:rPr>
        <w:t> </w:t>
      </w:r>
      <w:r>
        <w:rPr/>
        <w:t>Schulz</w:t>
      </w:r>
      <w:r>
        <w:rPr>
          <w:spacing w:val="-2"/>
        </w:rPr>
        <w:t> </w:t>
      </w:r>
      <w:r>
        <w:rPr/>
        <w:t>(1997)</w:t>
      </w:r>
      <w:r>
        <w:rPr>
          <w:spacing w:val="-2"/>
        </w:rPr>
        <w:t> </w:t>
      </w:r>
      <w:r>
        <w:rPr/>
        <w:t>offers</w:t>
      </w:r>
      <w:r>
        <w:rPr>
          <w:spacing w:val="-1"/>
        </w:rPr>
        <w:t> </w:t>
      </w:r>
      <w:r>
        <w:rPr/>
        <w:t>the</w:t>
      </w:r>
      <w:r>
        <w:rPr>
          <w:spacing w:val="-1"/>
        </w:rPr>
        <w:t> </w:t>
      </w:r>
      <w:r>
        <w:rPr/>
        <w:t>formula</w:t>
      </w: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10"/>
        </w:rPr>
      </w:pPr>
    </w:p>
    <w:tbl>
      <w:tblPr>
        <w:tblW w:w="0" w:type="auto"/>
        <w:jc w:val="left"/>
        <w:tblInd w:w="2471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4938"/>
        <w:gridCol w:w="1644"/>
      </w:tblGrid>
      <w:tr>
        <w:trPr>
          <w:trHeight w:val="296" w:hRule="atLeast"/>
        </w:trPr>
        <w:tc>
          <w:tcPr>
            <w:tcW w:w="4938" w:type="dxa"/>
          </w:tcPr>
          <w:p>
            <w:pPr>
              <w:pStyle w:val="TableParagraph"/>
              <w:spacing w:line="276" w:lineRule="exact"/>
              <w:ind w:left="200"/>
              <w:rPr>
                <w:sz w:val="22"/>
              </w:rPr>
            </w:pPr>
            <w:r>
              <w:rPr>
                <w:w w:val="100"/>
                <w:sz w:val="22"/>
              </w:rPr>
              <w:t>𝜑</w:t>
            </w:r>
            <w:r>
              <w:rPr>
                <w:spacing w:val="15"/>
                <w:sz w:val="22"/>
              </w:rPr>
              <w:t> </w:t>
            </w:r>
            <w:r>
              <w:rPr>
                <w:w w:val="100"/>
                <w:sz w:val="22"/>
              </w:rPr>
              <w:t>=</w:t>
            </w:r>
            <w:r>
              <w:rPr>
                <w:spacing w:val="12"/>
                <w:sz w:val="22"/>
              </w:rPr>
              <w:t> </w:t>
            </w:r>
            <w:r>
              <w:rPr>
                <w:w w:val="100"/>
                <w:sz w:val="22"/>
              </w:rPr>
              <w:t>atan2</w:t>
            </w:r>
            <w:r>
              <w:rPr>
                <w:spacing w:val="-13"/>
                <w:sz w:val="22"/>
              </w:rPr>
              <w:t> </w:t>
            </w:r>
            <w:r>
              <w:rPr>
                <w:spacing w:val="-2"/>
                <w:w w:val="119"/>
                <w:sz w:val="22"/>
              </w:rPr>
              <w:t>(</w:t>
            </w:r>
            <w:r>
              <w:rPr>
                <w:w w:val="100"/>
                <w:sz w:val="22"/>
              </w:rPr>
              <w:t>Im</w:t>
            </w:r>
            <w:r>
              <w:rPr>
                <w:spacing w:val="-12"/>
                <w:sz w:val="22"/>
              </w:rPr>
              <w:t> </w:t>
            </w:r>
            <w:r>
              <w:rPr>
                <w:spacing w:val="-1"/>
                <w:w w:val="118"/>
                <w:sz w:val="22"/>
              </w:rPr>
              <w:t>(</w:t>
            </w:r>
            <w:r>
              <w:rPr>
                <w:spacing w:val="-92"/>
                <w:w w:val="100"/>
                <w:sz w:val="22"/>
              </w:rPr>
              <w:t>𝐺</w:t>
            </w:r>
            <w:r>
              <w:rPr>
                <w:spacing w:val="-11"/>
                <w:w w:val="100"/>
                <w:position w:val="5"/>
                <w:sz w:val="22"/>
              </w:rPr>
              <w:t>̂</w:t>
            </w:r>
            <w:r>
              <w:rPr>
                <w:spacing w:val="-1"/>
                <w:w w:val="111"/>
                <w:position w:val="-3"/>
                <w:sz w:val="16"/>
              </w:rPr>
              <w:t>𝑥</w:t>
            </w:r>
            <w:r>
              <w:rPr>
                <w:spacing w:val="14"/>
                <w:w w:val="113"/>
                <w:position w:val="-3"/>
                <w:sz w:val="16"/>
              </w:rPr>
              <w:t>𝑦</w:t>
            </w:r>
            <w:r>
              <w:rPr>
                <w:spacing w:val="-1"/>
                <w:w w:val="108"/>
                <w:sz w:val="22"/>
              </w:rPr>
              <w:t>(</w:t>
            </w:r>
            <w:r>
              <w:rPr>
                <w:spacing w:val="-19"/>
                <w:w w:val="100"/>
                <w:sz w:val="22"/>
              </w:rPr>
              <w:t>𝜔</w:t>
            </w:r>
            <w:r>
              <w:rPr>
                <w:spacing w:val="13"/>
                <w:w w:val="150"/>
                <w:sz w:val="22"/>
                <w:vertAlign w:val="subscript"/>
              </w:rPr>
              <w:t>𝑗</w:t>
            </w:r>
            <w:r>
              <w:rPr>
                <w:spacing w:val="-1"/>
                <w:w w:val="108"/>
                <w:sz w:val="22"/>
                <w:vertAlign w:val="baseline"/>
              </w:rPr>
              <w:t>)</w:t>
            </w:r>
            <w:r>
              <w:rPr>
                <w:w w:val="118"/>
                <w:sz w:val="22"/>
                <w:vertAlign w:val="baseline"/>
              </w:rPr>
              <w:t>)</w:t>
            </w:r>
            <w:r>
              <w:rPr>
                <w:spacing w:val="-16"/>
                <w:sz w:val="22"/>
                <w:vertAlign w:val="baseline"/>
              </w:rPr>
              <w:t> </w:t>
            </w:r>
            <w:r>
              <w:rPr>
                <w:w w:val="100"/>
                <w:sz w:val="22"/>
                <w:vertAlign w:val="baseline"/>
              </w:rPr>
              <w:t>,</w:t>
            </w:r>
            <w:r>
              <w:rPr>
                <w:spacing w:val="-13"/>
                <w:sz w:val="22"/>
                <w:vertAlign w:val="baseline"/>
              </w:rPr>
              <w:t> </w:t>
            </w:r>
            <w:r>
              <w:rPr>
                <w:spacing w:val="-1"/>
                <w:w w:val="100"/>
                <w:sz w:val="22"/>
                <w:vertAlign w:val="baseline"/>
              </w:rPr>
              <w:t>R</w:t>
            </w:r>
            <w:r>
              <w:rPr>
                <w:w w:val="100"/>
                <w:sz w:val="22"/>
                <w:vertAlign w:val="baseline"/>
              </w:rPr>
              <w:t>e</w:t>
            </w:r>
            <w:r>
              <w:rPr>
                <w:spacing w:val="-13"/>
                <w:sz w:val="22"/>
                <w:vertAlign w:val="baseline"/>
              </w:rPr>
              <w:t> </w:t>
            </w:r>
            <w:r>
              <w:rPr>
                <w:spacing w:val="-1"/>
                <w:w w:val="118"/>
                <w:sz w:val="22"/>
                <w:vertAlign w:val="baseline"/>
              </w:rPr>
              <w:t>(</w:t>
            </w:r>
            <w:r>
              <w:rPr>
                <w:spacing w:val="-89"/>
                <w:w w:val="100"/>
                <w:sz w:val="22"/>
                <w:vertAlign w:val="baseline"/>
              </w:rPr>
              <w:t>𝐺</w:t>
            </w:r>
            <w:r>
              <w:rPr>
                <w:spacing w:val="-13"/>
                <w:w w:val="100"/>
                <w:position w:val="5"/>
                <w:sz w:val="22"/>
                <w:vertAlign w:val="baseline"/>
              </w:rPr>
              <w:t>̂</w:t>
            </w:r>
            <w:r>
              <w:rPr>
                <w:w w:val="111"/>
                <w:position w:val="-3"/>
                <w:sz w:val="16"/>
                <w:vertAlign w:val="baseline"/>
              </w:rPr>
              <w:t>𝑥</w:t>
            </w:r>
            <w:r>
              <w:rPr>
                <w:spacing w:val="12"/>
                <w:w w:val="113"/>
                <w:position w:val="-3"/>
                <w:sz w:val="16"/>
                <w:vertAlign w:val="baseline"/>
              </w:rPr>
              <w:t>𝑦</w:t>
            </w:r>
            <w:r>
              <w:rPr>
                <w:spacing w:val="-1"/>
                <w:w w:val="108"/>
                <w:sz w:val="22"/>
                <w:vertAlign w:val="baseline"/>
              </w:rPr>
              <w:t>(</w:t>
            </w:r>
            <w:r>
              <w:rPr>
                <w:spacing w:val="-22"/>
                <w:w w:val="100"/>
                <w:sz w:val="22"/>
                <w:vertAlign w:val="baseline"/>
              </w:rPr>
              <w:t>𝜔</w:t>
            </w:r>
            <w:r>
              <w:rPr>
                <w:spacing w:val="13"/>
                <w:w w:val="150"/>
                <w:sz w:val="22"/>
                <w:vertAlign w:val="subscript"/>
              </w:rPr>
              <w:t>𝑗</w:t>
            </w:r>
            <w:r>
              <w:rPr>
                <w:spacing w:val="-1"/>
                <w:w w:val="108"/>
                <w:sz w:val="22"/>
                <w:vertAlign w:val="baseline"/>
              </w:rPr>
              <w:t>)</w:t>
            </w:r>
            <w:r>
              <w:rPr>
                <w:spacing w:val="-1"/>
                <w:w w:val="118"/>
                <w:sz w:val="22"/>
                <w:vertAlign w:val="baseline"/>
              </w:rPr>
              <w:t>)</w:t>
            </w:r>
            <w:r>
              <w:rPr>
                <w:w w:val="119"/>
                <w:sz w:val="22"/>
                <w:vertAlign w:val="baseline"/>
              </w:rPr>
              <w:t>)</w:t>
            </w:r>
          </w:p>
        </w:tc>
        <w:tc>
          <w:tcPr>
            <w:tcW w:w="1644" w:type="dxa"/>
          </w:tcPr>
          <w:p>
            <w:pPr>
              <w:pStyle w:val="TableParagraph"/>
              <w:spacing w:before="8"/>
              <w:ind w:left="862"/>
              <w:rPr>
                <w:rFonts w:ascii="Cambria"/>
                <w:sz w:val="22"/>
              </w:rPr>
            </w:pPr>
            <w:r>
              <w:rPr>
                <w:rFonts w:ascii="Cambria"/>
                <w:sz w:val="22"/>
              </w:rPr>
              <w:t>(2.21)</w:t>
            </w:r>
          </w:p>
        </w:tc>
      </w:tr>
    </w:tbl>
    <w:p>
      <w:pPr>
        <w:pStyle w:val="BodyText"/>
        <w:spacing w:before="5"/>
        <w:rPr>
          <w:sz w:val="28"/>
        </w:rPr>
      </w:pPr>
    </w:p>
    <w:p>
      <w:pPr>
        <w:pStyle w:val="BodyText"/>
        <w:spacing w:line="499" w:lineRule="auto"/>
        <w:ind w:left="316" w:right="269"/>
        <w:jc w:val="both"/>
      </w:pPr>
      <w:r>
        <w:rPr/>
        <w:t>for calculating the phase, but this cannot be the full answer, because in the univariate case,</w:t>
      </w:r>
      <w:r>
        <w:rPr>
          <w:spacing w:val="1"/>
        </w:rPr>
        <w:t> </w:t>
      </w:r>
      <w:r>
        <w:rPr/>
        <w:t>the time series complex conjugate pair multiplication in Equation </w:t>
      </w:r>
      <w:hyperlink w:history="true" w:anchor="_bookmark15">
        <w:r>
          <w:rPr/>
          <w:t>(2.12)</w:t>
        </w:r>
      </w:hyperlink>
      <w:r>
        <w:rPr/>
        <w:t> implies that for</w:t>
      </w:r>
      <w:r>
        <w:rPr>
          <w:spacing w:val="1"/>
        </w:rPr>
        <w:t> </w:t>
      </w:r>
      <w:r>
        <w:rPr>
          <w:w w:val="100"/>
        </w:rPr>
        <w:t>every</w:t>
      </w:r>
      <w:r>
        <w:rPr>
          <w:spacing w:val="-2"/>
        </w:rPr>
        <w:t> </w:t>
      </w:r>
      <w:r>
        <w:rPr>
          <w:rFonts w:ascii="Cambria Math" w:hAnsi="Cambria Math" w:eastAsia="Cambria Math"/>
          <w:spacing w:val="-19"/>
          <w:w w:val="100"/>
        </w:rPr>
        <w:t>𝜔</w:t>
      </w:r>
      <w:r>
        <w:rPr>
          <w:rFonts w:ascii="Cambria Math" w:hAnsi="Cambria Math" w:eastAsia="Cambria Math"/>
          <w:spacing w:val="13"/>
          <w:w w:val="150"/>
          <w:vertAlign w:val="subscript"/>
        </w:rPr>
        <w:t>𝑗</w:t>
      </w:r>
      <w:r>
        <w:rPr>
          <w:w w:val="100"/>
          <w:vertAlign w:val="baseline"/>
        </w:rPr>
        <w:t>,</w:t>
      </w:r>
      <w:r>
        <w:rPr>
          <w:spacing w:val="-1"/>
          <w:vertAlign w:val="baseline"/>
        </w:rPr>
        <w:t> </w:t>
      </w:r>
      <w:r>
        <w:rPr>
          <w:rFonts w:ascii="Cambria Math" w:hAnsi="Cambria Math" w:eastAsia="Cambria Math"/>
          <w:w w:val="100"/>
          <w:vertAlign w:val="baseline"/>
        </w:rPr>
        <w:t>Im</w:t>
      </w:r>
      <w:r>
        <w:rPr>
          <w:rFonts w:ascii="Cambria Math" w:hAnsi="Cambria Math" w:eastAsia="Cambria Math"/>
          <w:spacing w:val="-14"/>
          <w:vertAlign w:val="baseline"/>
        </w:rPr>
        <w:t> </w:t>
      </w:r>
      <w:r>
        <w:rPr>
          <w:rFonts w:ascii="Cambria Math" w:hAnsi="Cambria Math" w:eastAsia="Cambria Math"/>
          <w:spacing w:val="-1"/>
          <w:w w:val="118"/>
          <w:vertAlign w:val="baseline"/>
        </w:rPr>
        <w:t>(</w:t>
      </w:r>
      <w:r>
        <w:rPr>
          <w:rFonts w:ascii="Cambria Math" w:hAnsi="Cambria Math" w:eastAsia="Cambria Math"/>
          <w:spacing w:val="-89"/>
          <w:w w:val="100"/>
          <w:vertAlign w:val="baseline"/>
        </w:rPr>
        <w:t>𝐺</w:t>
      </w:r>
      <w:r>
        <w:rPr>
          <w:rFonts w:ascii="Cambria Math" w:hAnsi="Cambria Math" w:eastAsia="Cambria Math"/>
          <w:spacing w:val="-13"/>
          <w:w w:val="100"/>
          <w:position w:val="5"/>
          <w:vertAlign w:val="baseline"/>
        </w:rPr>
        <w:t>̂</w:t>
      </w:r>
      <w:r>
        <w:rPr>
          <w:rFonts w:ascii="Cambria Math" w:hAnsi="Cambria Math" w:eastAsia="Cambria Math"/>
          <w:w w:val="111"/>
          <w:position w:val="-3"/>
          <w:sz w:val="16"/>
          <w:vertAlign w:val="baseline"/>
        </w:rPr>
        <w:t>𝑥</w:t>
      </w:r>
      <w:r>
        <w:rPr>
          <w:rFonts w:ascii="Cambria Math" w:hAnsi="Cambria Math" w:eastAsia="Cambria Math"/>
          <w:spacing w:val="10"/>
          <w:w w:val="113"/>
          <w:position w:val="-3"/>
          <w:sz w:val="16"/>
          <w:vertAlign w:val="baseline"/>
        </w:rPr>
        <w:t>𝑦</w:t>
      </w:r>
      <w:r>
        <w:rPr>
          <w:rFonts w:ascii="Cambria Math" w:hAnsi="Cambria Math" w:eastAsia="Cambria Math"/>
          <w:spacing w:val="-1"/>
          <w:w w:val="108"/>
          <w:vertAlign w:val="baseline"/>
        </w:rPr>
        <w:t>(</w:t>
      </w:r>
      <w:r>
        <w:rPr>
          <w:rFonts w:ascii="Cambria Math" w:hAnsi="Cambria Math" w:eastAsia="Cambria Math"/>
          <w:spacing w:val="-19"/>
          <w:w w:val="100"/>
          <w:vertAlign w:val="baseline"/>
        </w:rPr>
        <w:t>𝜔</w:t>
      </w:r>
      <w:r>
        <w:rPr>
          <w:rFonts w:ascii="Cambria Math" w:hAnsi="Cambria Math" w:eastAsia="Cambria Math"/>
          <w:spacing w:val="13"/>
          <w:w w:val="150"/>
          <w:vertAlign w:val="subscript"/>
        </w:rPr>
        <w:t>𝑗</w:t>
      </w:r>
      <w:r>
        <w:rPr>
          <w:rFonts w:ascii="Cambria Math" w:hAnsi="Cambria Math" w:eastAsia="Cambria Math"/>
          <w:spacing w:val="-1"/>
          <w:w w:val="108"/>
          <w:vertAlign w:val="baseline"/>
        </w:rPr>
        <w:t>)</w:t>
      </w:r>
      <w:r>
        <w:rPr>
          <w:rFonts w:ascii="Cambria Math" w:hAnsi="Cambria Math" w:eastAsia="Cambria Math"/>
          <w:w w:val="118"/>
          <w:vertAlign w:val="baseline"/>
        </w:rPr>
        <w:t>)</w:t>
      </w:r>
      <w:r>
        <w:rPr>
          <w:rFonts w:ascii="Cambria Math" w:hAnsi="Cambria Math" w:eastAsia="Cambria Math"/>
          <w:spacing w:val="11"/>
          <w:vertAlign w:val="baseline"/>
        </w:rPr>
        <w:t> </w:t>
      </w:r>
      <w:r>
        <w:rPr>
          <w:rFonts w:ascii="Cambria Math" w:hAnsi="Cambria Math" w:eastAsia="Cambria Math"/>
          <w:w w:val="100"/>
          <w:vertAlign w:val="baseline"/>
        </w:rPr>
        <w:t>=</w:t>
      </w:r>
      <w:r>
        <w:rPr>
          <w:rFonts w:ascii="Cambria Math" w:hAnsi="Cambria Math" w:eastAsia="Cambria Math"/>
          <w:spacing w:val="12"/>
          <w:vertAlign w:val="baseline"/>
        </w:rPr>
        <w:t> </w:t>
      </w:r>
      <w:r>
        <w:rPr>
          <w:rFonts w:ascii="Cambria Math" w:hAnsi="Cambria Math" w:eastAsia="Cambria Math"/>
          <w:w w:val="100"/>
          <w:vertAlign w:val="baseline"/>
        </w:rPr>
        <w:t>0</w:t>
      </w:r>
      <w:r>
        <w:rPr>
          <w:w w:val="100"/>
          <w:vertAlign w:val="baseline"/>
        </w:rPr>
        <w:t>.</w:t>
      </w:r>
      <w:r>
        <w:rPr>
          <w:vertAlign w:val="baseline"/>
        </w:rPr>
        <w:t> </w:t>
      </w:r>
      <w:r>
        <w:rPr>
          <w:spacing w:val="-6"/>
          <w:vertAlign w:val="baseline"/>
        </w:rPr>
        <w:t> </w:t>
      </w:r>
      <w:r>
        <w:rPr>
          <w:spacing w:val="-2"/>
          <w:w w:val="100"/>
          <w:vertAlign w:val="baseline"/>
        </w:rPr>
        <w:t>T</w:t>
      </w:r>
      <w:r>
        <w:rPr>
          <w:w w:val="100"/>
          <w:vertAlign w:val="baseline"/>
        </w:rPr>
        <w:t>h</w:t>
      </w:r>
      <w:r>
        <w:rPr>
          <w:spacing w:val="-1"/>
          <w:w w:val="100"/>
          <w:vertAlign w:val="baseline"/>
        </w:rPr>
        <w:t>i</w:t>
      </w:r>
      <w:r>
        <w:rPr>
          <w:w w:val="100"/>
          <w:vertAlign w:val="baseline"/>
        </w:rPr>
        <w:t>s</w:t>
      </w:r>
      <w:r>
        <w:rPr>
          <w:vertAlign w:val="baseline"/>
        </w:rPr>
        <w:t> </w:t>
      </w:r>
      <w:r>
        <w:rPr>
          <w:spacing w:val="-5"/>
          <w:vertAlign w:val="baseline"/>
        </w:rPr>
        <w:t> </w:t>
      </w:r>
      <w:r>
        <w:rPr>
          <w:spacing w:val="-3"/>
          <w:w w:val="100"/>
          <w:vertAlign w:val="baseline"/>
        </w:rPr>
        <w:t>f</w:t>
      </w:r>
      <w:r>
        <w:rPr>
          <w:spacing w:val="-1"/>
          <w:w w:val="100"/>
          <w:vertAlign w:val="baseline"/>
        </w:rPr>
        <w:t>urth</w:t>
      </w:r>
      <w:r>
        <w:rPr>
          <w:w w:val="100"/>
          <w:vertAlign w:val="baseline"/>
        </w:rPr>
        <w:t>er</w:t>
      </w:r>
      <w:r>
        <w:rPr>
          <w:vertAlign w:val="baseline"/>
        </w:rPr>
        <w:t> </w:t>
      </w:r>
      <w:r>
        <w:rPr>
          <w:spacing w:val="-9"/>
          <w:vertAlign w:val="baseline"/>
        </w:rPr>
        <w:t> </w:t>
      </w:r>
      <w:r>
        <w:rPr>
          <w:spacing w:val="-2"/>
          <w:w w:val="100"/>
          <w:vertAlign w:val="baseline"/>
        </w:rPr>
        <w:t>i</w:t>
      </w:r>
      <w:r>
        <w:rPr>
          <w:w w:val="100"/>
          <w:vertAlign w:val="baseline"/>
        </w:rPr>
        <w:t>m</w:t>
      </w:r>
      <w:r>
        <w:rPr>
          <w:spacing w:val="-3"/>
          <w:w w:val="100"/>
          <w:vertAlign w:val="baseline"/>
        </w:rPr>
        <w:t>p</w:t>
      </w:r>
      <w:r>
        <w:rPr>
          <w:spacing w:val="-1"/>
          <w:w w:val="100"/>
          <w:vertAlign w:val="baseline"/>
        </w:rPr>
        <w:t>l</w:t>
      </w:r>
      <w:r>
        <w:rPr>
          <w:w w:val="100"/>
          <w:vertAlign w:val="baseline"/>
        </w:rPr>
        <w:t>i</w:t>
      </w:r>
      <w:r>
        <w:rPr>
          <w:spacing w:val="-3"/>
          <w:w w:val="100"/>
          <w:vertAlign w:val="baseline"/>
        </w:rPr>
        <w:t>e</w:t>
      </w:r>
      <w:r>
        <w:rPr>
          <w:w w:val="100"/>
          <w:vertAlign w:val="baseline"/>
        </w:rPr>
        <w:t>s</w:t>
      </w:r>
      <w:r>
        <w:rPr>
          <w:vertAlign w:val="baseline"/>
        </w:rPr>
        <w:t> </w:t>
      </w:r>
      <w:r>
        <w:rPr>
          <w:spacing w:val="-5"/>
          <w:vertAlign w:val="baseline"/>
        </w:rPr>
        <w:t> </w:t>
      </w:r>
      <w:r>
        <w:rPr>
          <w:spacing w:val="-1"/>
          <w:w w:val="100"/>
          <w:vertAlign w:val="baseline"/>
        </w:rPr>
        <w:t>tha</w:t>
      </w:r>
      <w:r>
        <w:rPr>
          <w:w w:val="100"/>
          <w:vertAlign w:val="baseline"/>
        </w:rPr>
        <w:t>t</w:t>
      </w:r>
      <w:r>
        <w:rPr>
          <w:vertAlign w:val="baseline"/>
        </w:rPr>
        <w:t> </w:t>
      </w:r>
      <w:r>
        <w:rPr>
          <w:spacing w:val="-8"/>
          <w:vertAlign w:val="baseline"/>
        </w:rPr>
        <w:t> </w:t>
      </w:r>
      <w:r>
        <w:rPr>
          <w:spacing w:val="-1"/>
          <w:w w:val="100"/>
          <w:vertAlign w:val="baseline"/>
        </w:rPr>
        <w:t>the</w:t>
      </w:r>
      <w:r>
        <w:rPr>
          <w:spacing w:val="-3"/>
          <w:w w:val="100"/>
          <w:vertAlign w:val="baseline"/>
        </w:rPr>
        <w:t>r</w:t>
      </w:r>
      <w:r>
        <w:rPr>
          <w:w w:val="100"/>
          <w:vertAlign w:val="baseline"/>
        </w:rPr>
        <w:t>e</w:t>
      </w:r>
      <w:r>
        <w:rPr>
          <w:vertAlign w:val="baseline"/>
        </w:rPr>
        <w:t> </w:t>
      </w:r>
      <w:r>
        <w:rPr>
          <w:spacing w:val="-6"/>
          <w:vertAlign w:val="baseline"/>
        </w:rPr>
        <w:t> </w:t>
      </w:r>
      <w:r>
        <w:rPr>
          <w:spacing w:val="-2"/>
          <w:w w:val="100"/>
          <w:vertAlign w:val="baseline"/>
        </w:rPr>
        <w:t>c</w:t>
      </w:r>
      <w:r>
        <w:rPr>
          <w:spacing w:val="-1"/>
          <w:w w:val="100"/>
          <w:vertAlign w:val="baseline"/>
        </w:rPr>
        <w:t>a</w:t>
      </w:r>
      <w:r>
        <w:rPr>
          <w:w w:val="100"/>
          <w:vertAlign w:val="baseline"/>
        </w:rPr>
        <w:t>n</w:t>
      </w:r>
      <w:r>
        <w:rPr>
          <w:vertAlign w:val="baseline"/>
        </w:rPr>
        <w:t> </w:t>
      </w:r>
      <w:r>
        <w:rPr>
          <w:spacing w:val="-7"/>
          <w:vertAlign w:val="baseline"/>
        </w:rPr>
        <w:t> </w:t>
      </w:r>
      <w:r>
        <w:rPr>
          <w:spacing w:val="-1"/>
          <w:w w:val="100"/>
          <w:vertAlign w:val="baseline"/>
        </w:rPr>
        <w:t>b</w:t>
      </w:r>
      <w:r>
        <w:rPr>
          <w:w w:val="100"/>
          <w:vertAlign w:val="baseline"/>
        </w:rPr>
        <w:t>e</w:t>
      </w:r>
      <w:r>
        <w:rPr>
          <w:vertAlign w:val="baseline"/>
        </w:rPr>
        <w:t> </w:t>
      </w:r>
      <w:r>
        <w:rPr>
          <w:spacing w:val="-6"/>
          <w:vertAlign w:val="baseline"/>
        </w:rPr>
        <w:t> </w:t>
      </w:r>
      <w:r>
        <w:rPr>
          <w:spacing w:val="-1"/>
          <w:w w:val="100"/>
          <w:vertAlign w:val="baseline"/>
        </w:rPr>
        <w:t>n</w:t>
      </w:r>
      <w:r>
        <w:rPr>
          <w:w w:val="100"/>
          <w:vertAlign w:val="baseline"/>
        </w:rPr>
        <w:t>o</w:t>
      </w:r>
      <w:r>
        <w:rPr>
          <w:vertAlign w:val="baseline"/>
        </w:rPr>
        <w:t> </w:t>
      </w:r>
      <w:r>
        <w:rPr>
          <w:spacing w:val="-8"/>
          <w:vertAlign w:val="baseline"/>
        </w:rPr>
        <w:t> </w:t>
      </w:r>
      <w:r>
        <w:rPr>
          <w:spacing w:val="-1"/>
          <w:w w:val="100"/>
          <w:vertAlign w:val="baseline"/>
        </w:rPr>
        <w:t>ph</w:t>
      </w:r>
      <w:r>
        <w:rPr>
          <w:spacing w:val="-3"/>
          <w:w w:val="100"/>
          <w:vertAlign w:val="baseline"/>
        </w:rPr>
        <w:t>a</w:t>
      </w:r>
      <w:r>
        <w:rPr>
          <w:w w:val="100"/>
          <w:vertAlign w:val="baseline"/>
        </w:rPr>
        <w:t>se</w:t>
      </w:r>
      <w:r>
        <w:rPr>
          <w:vertAlign w:val="baseline"/>
        </w:rPr>
        <w:t> </w:t>
      </w:r>
      <w:r>
        <w:rPr>
          <w:spacing w:val="-6"/>
          <w:vertAlign w:val="baseline"/>
        </w:rPr>
        <w:t> </w:t>
      </w:r>
      <w:r>
        <w:rPr>
          <w:spacing w:val="-3"/>
          <w:w w:val="100"/>
          <w:vertAlign w:val="baseline"/>
        </w:rPr>
        <w:t>d</w:t>
      </w:r>
      <w:r>
        <w:rPr>
          <w:w w:val="100"/>
          <w:vertAlign w:val="baseline"/>
        </w:rPr>
        <w:t>iff</w:t>
      </w:r>
      <w:r>
        <w:rPr>
          <w:spacing w:val="-2"/>
          <w:w w:val="100"/>
          <w:vertAlign w:val="baseline"/>
        </w:rPr>
        <w:t>e</w:t>
      </w:r>
      <w:r>
        <w:rPr>
          <w:w w:val="100"/>
          <w:vertAlign w:val="baseline"/>
        </w:rPr>
        <w:t>re</w:t>
      </w:r>
      <w:r>
        <w:rPr>
          <w:spacing w:val="-1"/>
          <w:w w:val="100"/>
          <w:vertAlign w:val="baseline"/>
        </w:rPr>
        <w:t>n</w:t>
      </w:r>
      <w:r>
        <w:rPr>
          <w:spacing w:val="-2"/>
          <w:w w:val="100"/>
          <w:vertAlign w:val="baseline"/>
        </w:rPr>
        <w:t>c</w:t>
      </w:r>
      <w:r>
        <w:rPr>
          <w:spacing w:val="-3"/>
          <w:w w:val="100"/>
          <w:vertAlign w:val="baseline"/>
        </w:rPr>
        <w:t>e</w:t>
      </w:r>
      <w:r>
        <w:rPr>
          <w:w w:val="100"/>
          <w:vertAlign w:val="baseline"/>
        </w:rPr>
        <w:t>s </w:t>
      </w:r>
      <w:r>
        <w:rPr>
          <w:vertAlign w:val="baseline"/>
        </w:rPr>
        <w:t>across</w:t>
      </w:r>
      <w:r>
        <w:rPr>
          <w:spacing w:val="19"/>
          <w:vertAlign w:val="baseline"/>
        </w:rPr>
        <w:t> </w:t>
      </w:r>
      <w:r>
        <w:rPr>
          <w:vertAlign w:val="baseline"/>
        </w:rPr>
        <w:t>a</w:t>
      </w:r>
      <w:r>
        <w:rPr>
          <w:spacing w:val="19"/>
          <w:vertAlign w:val="baseline"/>
        </w:rPr>
        <w:t> </w:t>
      </w:r>
      <w:r>
        <w:rPr>
          <w:vertAlign w:val="baseline"/>
        </w:rPr>
        <w:t>spatial</w:t>
      </w:r>
      <w:r>
        <w:rPr>
          <w:spacing w:val="20"/>
          <w:vertAlign w:val="baseline"/>
        </w:rPr>
        <w:t> </w:t>
      </w:r>
      <w:r>
        <w:rPr>
          <w:vertAlign w:val="baseline"/>
        </w:rPr>
        <w:t>field,</w:t>
      </w:r>
      <w:r>
        <w:rPr>
          <w:spacing w:val="19"/>
          <w:vertAlign w:val="baseline"/>
        </w:rPr>
        <w:t> </w:t>
      </w:r>
      <w:r>
        <w:rPr>
          <w:vertAlign w:val="baseline"/>
        </w:rPr>
        <w:t>which</w:t>
      </w:r>
      <w:r>
        <w:rPr>
          <w:spacing w:val="20"/>
          <w:vertAlign w:val="baseline"/>
        </w:rPr>
        <w:t> </w:t>
      </w:r>
      <w:r>
        <w:rPr>
          <w:vertAlign w:val="baseline"/>
        </w:rPr>
        <w:t>is</w:t>
      </w:r>
      <w:r>
        <w:rPr>
          <w:spacing w:val="20"/>
          <w:vertAlign w:val="baseline"/>
        </w:rPr>
        <w:t> </w:t>
      </w:r>
      <w:r>
        <w:rPr>
          <w:vertAlign w:val="baseline"/>
        </w:rPr>
        <w:t>obviously</w:t>
      </w:r>
      <w:r>
        <w:rPr>
          <w:spacing w:val="18"/>
          <w:vertAlign w:val="baseline"/>
        </w:rPr>
        <w:t> </w:t>
      </w:r>
      <w:r>
        <w:rPr>
          <w:vertAlign w:val="baseline"/>
        </w:rPr>
        <w:t>not</w:t>
      </w:r>
      <w:r>
        <w:rPr>
          <w:spacing w:val="20"/>
          <w:vertAlign w:val="baseline"/>
        </w:rPr>
        <w:t> </w:t>
      </w:r>
      <w:r>
        <w:rPr>
          <w:vertAlign w:val="baseline"/>
        </w:rPr>
        <w:t>the</w:t>
      </w:r>
      <w:r>
        <w:rPr>
          <w:spacing w:val="20"/>
          <w:vertAlign w:val="baseline"/>
        </w:rPr>
        <w:t> </w:t>
      </w:r>
      <w:r>
        <w:rPr>
          <w:vertAlign w:val="baseline"/>
        </w:rPr>
        <w:t>case.</w:t>
      </w:r>
      <w:r>
        <w:rPr>
          <w:spacing w:val="25"/>
          <w:vertAlign w:val="baseline"/>
        </w:rPr>
        <w:t> </w:t>
      </w:r>
      <w:r>
        <w:rPr>
          <w:vertAlign w:val="baseline"/>
        </w:rPr>
        <w:t>The</w:t>
      </w:r>
      <w:r>
        <w:rPr>
          <w:spacing w:val="20"/>
          <w:vertAlign w:val="baseline"/>
        </w:rPr>
        <w:t> </w:t>
      </w:r>
      <w:r>
        <w:rPr>
          <w:vertAlign w:val="baseline"/>
        </w:rPr>
        <w:t>“phase”</w:t>
      </w:r>
      <w:r>
        <w:rPr>
          <w:spacing w:val="20"/>
          <w:vertAlign w:val="baseline"/>
        </w:rPr>
        <w:t> </w:t>
      </w:r>
      <w:r>
        <w:rPr>
          <w:vertAlign w:val="baseline"/>
        </w:rPr>
        <w:t>as</w:t>
      </w:r>
      <w:r>
        <w:rPr>
          <w:spacing w:val="20"/>
          <w:vertAlign w:val="baseline"/>
        </w:rPr>
        <w:t> </w:t>
      </w:r>
      <w:r>
        <w:rPr>
          <w:vertAlign w:val="baseline"/>
        </w:rPr>
        <w:t>described</w:t>
      </w:r>
      <w:r>
        <w:rPr>
          <w:spacing w:val="20"/>
          <w:vertAlign w:val="baseline"/>
        </w:rPr>
        <w:t> </w:t>
      </w:r>
      <w:r>
        <w:rPr>
          <w:vertAlign w:val="baseline"/>
        </w:rPr>
        <w:t>in</w:t>
      </w:r>
      <w:r>
        <w:rPr>
          <w:spacing w:val="21"/>
          <w:vertAlign w:val="baseline"/>
        </w:rPr>
        <w:t> </w:t>
      </w:r>
      <w:r>
        <w:rPr>
          <w:vertAlign w:val="baseline"/>
        </w:rPr>
        <w:t>Schulz</w:t>
      </w:r>
    </w:p>
    <w:p>
      <w:pPr>
        <w:pStyle w:val="BodyText"/>
        <w:spacing w:line="236" w:lineRule="exact"/>
        <w:ind w:left="316"/>
        <w:jc w:val="both"/>
      </w:pPr>
      <w:r>
        <w:rPr/>
        <w:t>(1997)</w:t>
      </w:r>
      <w:r>
        <w:rPr>
          <w:spacing w:val="38"/>
        </w:rPr>
        <w:t> </w:t>
      </w:r>
      <w:r>
        <w:rPr/>
        <w:t>therefore</w:t>
      </w:r>
      <w:r>
        <w:rPr>
          <w:spacing w:val="39"/>
        </w:rPr>
        <w:t> </w:t>
      </w:r>
      <w:r>
        <w:rPr/>
        <w:t>only</w:t>
      </w:r>
      <w:r>
        <w:rPr>
          <w:spacing w:val="37"/>
        </w:rPr>
        <w:t> </w:t>
      </w:r>
      <w:r>
        <w:rPr/>
        <w:t>describes</w:t>
      </w:r>
      <w:r>
        <w:rPr>
          <w:spacing w:val="40"/>
        </w:rPr>
        <w:t> </w:t>
      </w:r>
      <w:r>
        <w:rPr/>
        <w:t>the</w:t>
      </w:r>
      <w:r>
        <w:rPr>
          <w:spacing w:val="39"/>
        </w:rPr>
        <w:t> </w:t>
      </w:r>
      <w:r>
        <w:rPr/>
        <w:t>phase</w:t>
      </w:r>
      <w:r>
        <w:rPr>
          <w:spacing w:val="38"/>
        </w:rPr>
        <w:t> </w:t>
      </w:r>
      <w:r>
        <w:rPr/>
        <w:t>difference</w:t>
      </w:r>
      <w:r>
        <w:rPr>
          <w:spacing w:val="39"/>
        </w:rPr>
        <w:t> </w:t>
      </w:r>
      <w:r>
        <w:rPr/>
        <w:t>between</w:t>
      </w:r>
      <w:r>
        <w:rPr>
          <w:spacing w:val="37"/>
        </w:rPr>
        <w:t> </w:t>
      </w:r>
      <w:r>
        <w:rPr/>
        <w:t>the</w:t>
      </w:r>
      <w:r>
        <w:rPr>
          <w:spacing w:val="44"/>
        </w:rPr>
        <w:t> </w:t>
      </w:r>
      <w:r>
        <w:rPr/>
        <w:t>two</w:t>
      </w:r>
      <w:r>
        <w:rPr>
          <w:spacing w:val="39"/>
        </w:rPr>
        <w:t> </w:t>
      </w:r>
      <w:r>
        <w:rPr/>
        <w:t>time</w:t>
      </w:r>
      <w:r>
        <w:rPr>
          <w:spacing w:val="39"/>
        </w:rPr>
        <w:t> </w:t>
      </w:r>
      <w:r>
        <w:rPr/>
        <w:t>series</w:t>
      </w:r>
      <w:r>
        <w:rPr>
          <w:spacing w:val="39"/>
        </w:rPr>
        <w:t> </w:t>
      </w:r>
      <w:r>
        <w:rPr/>
        <w:t>in</w:t>
      </w:r>
      <w:r>
        <w:rPr>
          <w:spacing w:val="37"/>
        </w:rPr>
        <w:t> </w:t>
      </w:r>
      <w:r>
        <w:rPr/>
        <w:t>a</w:t>
      </w:r>
    </w:p>
    <w:p>
      <w:pPr>
        <w:pStyle w:val="BodyText"/>
        <w:spacing w:before="10"/>
        <w:rPr>
          <w:sz w:val="21"/>
        </w:rPr>
      </w:pPr>
    </w:p>
    <w:p>
      <w:pPr>
        <w:pStyle w:val="BodyText"/>
        <w:ind w:left="316"/>
      </w:pPr>
      <w:r>
        <w:rPr/>
        <w:t>bivariate</w:t>
      </w:r>
      <w:r>
        <w:rPr>
          <w:spacing w:val="-2"/>
        </w:rPr>
        <w:t> </w:t>
      </w:r>
      <w:r>
        <w:rPr/>
        <w:t>analysis,</w:t>
      </w:r>
      <w:r>
        <w:rPr>
          <w:spacing w:val="-2"/>
        </w:rPr>
        <w:t> </w:t>
      </w:r>
      <w:r>
        <w:rPr/>
        <w:t>not</w:t>
      </w:r>
      <w:r>
        <w:rPr>
          <w:spacing w:val="-2"/>
        </w:rPr>
        <w:t> </w:t>
      </w:r>
      <w:r>
        <w:rPr/>
        <w:t>the</w:t>
      </w:r>
      <w:r>
        <w:rPr>
          <w:spacing w:val="-4"/>
        </w:rPr>
        <w:t> </w:t>
      </w:r>
      <w:r>
        <w:rPr/>
        <w:t>actual</w:t>
      </w:r>
      <w:r>
        <w:rPr>
          <w:spacing w:val="-3"/>
        </w:rPr>
        <w:t> </w:t>
      </w:r>
      <w:r>
        <w:rPr/>
        <w:t>phase</w:t>
      </w:r>
      <w:r>
        <w:rPr>
          <w:spacing w:val="-2"/>
        </w:rPr>
        <w:t> </w:t>
      </w:r>
      <w:r>
        <w:rPr/>
        <w:t>per</w:t>
      </w:r>
      <w:r>
        <w:rPr>
          <w:spacing w:val="-4"/>
        </w:rPr>
        <w:t> </w:t>
      </w:r>
      <w:r>
        <w:rPr/>
        <w:t>se.</w:t>
      </w:r>
    </w:p>
    <w:p>
      <w:pPr>
        <w:pStyle w:val="BodyText"/>
      </w:pPr>
    </w:p>
    <w:p>
      <w:pPr>
        <w:pStyle w:val="BodyText"/>
        <w:spacing w:line="480" w:lineRule="auto" w:after="6"/>
        <w:ind w:left="316" w:right="269" w:firstLine="720"/>
        <w:jc w:val="both"/>
      </w:pPr>
      <w:r>
        <w:rPr/>
        <w:t>For reasons that have been explained in </w:t>
      </w:r>
      <w:hyperlink w:history="true" w:anchor="_bookmark12">
        <w:r>
          <w:rPr/>
          <w:t>Section 2.1, </w:t>
        </w:r>
      </w:hyperlink>
      <w:r>
        <w:rPr/>
        <w:t>the EOF problem is computed</w:t>
      </w:r>
      <w:r>
        <w:rPr>
          <w:spacing w:val="1"/>
        </w:rPr>
        <w:t> </w:t>
      </w:r>
      <w:r>
        <w:rPr/>
        <w:t>much more quickly when it is expressed in terms of univariate time series as opposed to</w:t>
      </w:r>
      <w:r>
        <w:rPr>
          <w:spacing w:val="1"/>
        </w:rPr>
        <w:t> </w:t>
      </w:r>
      <w:r>
        <w:rPr/>
        <w:t>bivariate time series. Because of that, we must seek an alternative way to calculate the</w:t>
      </w:r>
      <w:r>
        <w:rPr>
          <w:spacing w:val="1"/>
        </w:rPr>
        <w:t> </w:t>
      </w:r>
      <w:r>
        <w:rPr/>
        <w:t>phase such that it gives meaningful results in the univariate case as well. The mean phase is</w:t>
      </w:r>
      <w:r>
        <w:rPr>
          <w:spacing w:val="-46"/>
        </w:rPr>
        <w:t> </w:t>
      </w:r>
      <w:r>
        <w:rPr/>
        <w:t>required in the WOSA algorithm, but it is not so straightforward to calculate. Because the</w:t>
      </w:r>
      <w:r>
        <w:rPr>
          <w:spacing w:val="1"/>
        </w:rPr>
        <w:t> </w:t>
      </w:r>
      <w:r>
        <w:rPr/>
        <w:t>phase is</w:t>
      </w:r>
      <w:r>
        <w:rPr>
          <w:spacing w:val="48"/>
        </w:rPr>
        <w:t> </w:t>
      </w:r>
      <w:r>
        <w:rPr/>
        <w:t>a periodic quantity, the circular mean must be used instead of the arithmetic</w:t>
      </w:r>
      <w:r>
        <w:rPr>
          <w:spacing w:val="1"/>
        </w:rPr>
        <w:t> </w:t>
      </w:r>
      <w:r>
        <w:rPr/>
        <w:t>mean.</w:t>
      </w:r>
      <w:r>
        <w:rPr>
          <w:spacing w:val="-4"/>
        </w:rPr>
        <w:t> </w:t>
      </w:r>
      <w:r>
        <w:rPr/>
        <w:t>The</w:t>
      </w:r>
      <w:r>
        <w:rPr>
          <w:spacing w:val="-3"/>
        </w:rPr>
        <w:t> </w:t>
      </w:r>
      <w:r>
        <w:rPr/>
        <w:t>circular</w:t>
      </w:r>
      <w:r>
        <w:rPr>
          <w:spacing w:val="-1"/>
        </w:rPr>
        <w:t> </w:t>
      </w:r>
      <w:r>
        <w:rPr/>
        <w:t>mean</w:t>
      </w:r>
      <w:r>
        <w:rPr>
          <w:spacing w:val="-1"/>
        </w:rPr>
        <w:t> </w:t>
      </w:r>
      <w:r>
        <w:rPr/>
        <w:t>is</w:t>
      </w:r>
      <w:r>
        <w:rPr>
          <w:spacing w:val="1"/>
        </w:rPr>
        <w:t> </w:t>
      </w:r>
      <w:r>
        <w:rPr/>
        <w:t>defined as</w:t>
      </w:r>
    </w:p>
    <w:tbl>
      <w:tblPr>
        <w:tblW w:w="0" w:type="auto"/>
        <w:jc w:val="left"/>
        <w:tblInd w:w="302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4104"/>
        <w:gridCol w:w="1923"/>
      </w:tblGrid>
      <w:tr>
        <w:trPr>
          <w:trHeight w:val="303" w:hRule="atLeast"/>
        </w:trPr>
        <w:tc>
          <w:tcPr>
            <w:tcW w:w="4104" w:type="dxa"/>
          </w:tcPr>
          <w:p>
            <w:pPr>
              <w:pStyle w:val="TableParagraph"/>
              <w:spacing w:line="195" w:lineRule="exact"/>
              <w:ind w:left="200"/>
              <w:rPr>
                <w:rFonts w:ascii="Cambria" w:hAnsi="Cambria" w:eastAsia="Cambria"/>
                <w:sz w:val="22"/>
              </w:rPr>
            </w:pPr>
            <w:r>
              <w:rPr>
                <w:spacing w:val="-107"/>
                <w:w w:val="100"/>
                <w:sz w:val="22"/>
              </w:rPr>
              <w:t>𝜑</w:t>
            </w:r>
            <w:r>
              <w:rPr>
                <w:w w:val="100"/>
                <w:sz w:val="22"/>
              </w:rPr>
              <w:t>̅</w:t>
            </w:r>
            <w:r>
              <w:rPr>
                <w:sz w:val="22"/>
              </w:rPr>
              <w:t> </w:t>
            </w:r>
            <w:r>
              <w:rPr>
                <w:spacing w:val="-20"/>
                <w:sz w:val="22"/>
              </w:rPr>
              <w:t> </w:t>
            </w:r>
            <w:r>
              <w:rPr>
                <w:w w:val="100"/>
                <w:sz w:val="22"/>
              </w:rPr>
              <w:t>=</w:t>
            </w:r>
            <w:r>
              <w:rPr>
                <w:spacing w:val="9"/>
                <w:sz w:val="22"/>
              </w:rPr>
              <w:t> </w:t>
            </w:r>
            <w:r>
              <w:rPr>
                <w:w w:val="100"/>
                <w:sz w:val="22"/>
              </w:rPr>
              <w:t>atan</w:t>
            </w:r>
            <w:r>
              <w:rPr>
                <w:spacing w:val="-1"/>
                <w:w w:val="100"/>
                <w:sz w:val="22"/>
              </w:rPr>
              <w:t>2</w:t>
            </w:r>
            <w:r>
              <w:rPr>
                <w:spacing w:val="-1"/>
                <w:w w:val="108"/>
                <w:sz w:val="22"/>
              </w:rPr>
              <w:t>(</w:t>
            </w:r>
            <w:r>
              <w:rPr>
                <w:spacing w:val="-93"/>
                <w:w w:val="100"/>
                <w:sz w:val="22"/>
              </w:rPr>
              <w:t>s</w:t>
            </w:r>
            <w:r>
              <w:rPr>
                <w:spacing w:val="-26"/>
                <w:w w:val="100"/>
                <w:position w:val="5"/>
                <w:sz w:val="22"/>
              </w:rPr>
              <w:t>̅</w:t>
            </w:r>
            <w:r>
              <w:rPr>
                <w:spacing w:val="-71"/>
                <w:w w:val="100"/>
                <w:position w:val="5"/>
                <w:sz w:val="22"/>
              </w:rPr>
              <w:t>̅</w:t>
            </w:r>
            <w:r>
              <w:rPr>
                <w:spacing w:val="-16"/>
                <w:w w:val="100"/>
                <w:sz w:val="22"/>
              </w:rPr>
              <w:t>i</w:t>
            </w:r>
            <w:r>
              <w:rPr>
                <w:spacing w:val="-79"/>
                <w:w w:val="100"/>
                <w:position w:val="5"/>
                <w:sz w:val="22"/>
              </w:rPr>
              <w:t>̅</w:t>
            </w:r>
            <w:r>
              <w:rPr>
                <w:spacing w:val="-73"/>
                <w:w w:val="100"/>
                <w:sz w:val="22"/>
              </w:rPr>
              <w:t>n</w:t>
            </w:r>
            <w:r>
              <w:rPr>
                <w:spacing w:val="-23"/>
                <w:w w:val="100"/>
                <w:position w:val="5"/>
                <w:sz w:val="22"/>
              </w:rPr>
              <w:t>̅</w:t>
            </w:r>
            <w:r>
              <w:rPr>
                <w:spacing w:val="-25"/>
                <w:w w:val="100"/>
                <w:sz w:val="22"/>
              </w:rPr>
              <w:t>(</w:t>
            </w:r>
            <w:r>
              <w:rPr>
                <w:spacing w:val="-71"/>
                <w:w w:val="100"/>
                <w:position w:val="5"/>
                <w:sz w:val="22"/>
              </w:rPr>
              <w:t>̅</w:t>
            </w:r>
            <w:r>
              <w:rPr>
                <w:spacing w:val="-104"/>
                <w:w w:val="100"/>
                <w:sz w:val="22"/>
              </w:rPr>
              <w:t>𝜑</w:t>
            </w:r>
            <w:r>
              <w:rPr>
                <w:w w:val="100"/>
                <w:position w:val="5"/>
                <w:sz w:val="22"/>
              </w:rPr>
              <w:t>̅</w:t>
            </w:r>
            <w:r>
              <w:rPr>
                <w:spacing w:val="-5"/>
                <w:position w:val="5"/>
                <w:sz w:val="22"/>
              </w:rPr>
              <w:t> </w:t>
            </w:r>
            <w:r>
              <w:rPr>
                <w:spacing w:val="-23"/>
                <w:w w:val="100"/>
                <w:position w:val="5"/>
                <w:sz w:val="22"/>
              </w:rPr>
              <w:t>̅</w:t>
            </w:r>
            <w:r>
              <w:rPr>
                <w:spacing w:val="-1"/>
                <w:w w:val="100"/>
                <w:sz w:val="22"/>
              </w:rPr>
              <w:t>)</w:t>
            </w:r>
            <w:r>
              <w:rPr>
                <w:w w:val="100"/>
                <w:sz w:val="22"/>
              </w:rPr>
              <w:t>,</w:t>
            </w:r>
            <w:r>
              <w:rPr>
                <w:spacing w:val="-15"/>
                <w:sz w:val="22"/>
              </w:rPr>
              <w:t> </w:t>
            </w:r>
            <w:r>
              <w:rPr>
                <w:spacing w:val="-95"/>
                <w:w w:val="100"/>
                <w:position w:val="5"/>
                <w:sz w:val="22"/>
              </w:rPr>
              <w:t>̅</w:t>
            </w:r>
            <w:r>
              <w:rPr>
                <w:spacing w:val="-26"/>
                <w:w w:val="100"/>
                <w:sz w:val="22"/>
              </w:rPr>
              <w:t>c</w:t>
            </w:r>
            <w:r>
              <w:rPr>
                <w:spacing w:val="-69"/>
                <w:w w:val="100"/>
                <w:position w:val="5"/>
                <w:sz w:val="22"/>
              </w:rPr>
              <w:t>̅</w:t>
            </w:r>
            <w:r>
              <w:rPr>
                <w:spacing w:val="-72"/>
                <w:w w:val="100"/>
                <w:sz w:val="22"/>
              </w:rPr>
              <w:t>o</w:t>
            </w:r>
            <w:r>
              <w:rPr>
                <w:spacing w:val="-24"/>
                <w:w w:val="100"/>
                <w:position w:val="5"/>
                <w:sz w:val="22"/>
              </w:rPr>
              <w:t>̅</w:t>
            </w:r>
            <w:r>
              <w:rPr>
                <w:spacing w:val="-93"/>
                <w:w w:val="100"/>
                <w:sz w:val="22"/>
              </w:rPr>
              <w:t>s</w:t>
            </w:r>
            <w:r>
              <w:rPr>
                <w:spacing w:val="-4"/>
                <w:w w:val="100"/>
                <w:position w:val="5"/>
                <w:sz w:val="22"/>
              </w:rPr>
              <w:t>̅</w:t>
            </w:r>
            <w:r>
              <w:rPr>
                <w:spacing w:val="-39"/>
                <w:w w:val="100"/>
                <w:sz w:val="22"/>
              </w:rPr>
              <w:t>(</w:t>
            </w:r>
            <w:r>
              <w:rPr>
                <w:spacing w:val="-57"/>
                <w:w w:val="100"/>
                <w:position w:val="5"/>
                <w:sz w:val="22"/>
              </w:rPr>
              <w:t>̅</w:t>
            </w:r>
            <w:r>
              <w:rPr>
                <w:spacing w:val="-116"/>
                <w:w w:val="100"/>
                <w:sz w:val="22"/>
              </w:rPr>
              <w:t>𝜑</w:t>
            </w:r>
            <w:r>
              <w:rPr>
                <w:w w:val="100"/>
                <w:position w:val="5"/>
                <w:sz w:val="22"/>
              </w:rPr>
              <w:t>̅</w:t>
            </w:r>
            <w:r>
              <w:rPr>
                <w:spacing w:val="3"/>
                <w:position w:val="5"/>
                <w:sz w:val="22"/>
              </w:rPr>
              <w:t> </w:t>
            </w:r>
            <w:r>
              <w:rPr>
                <w:spacing w:val="-19"/>
                <w:w w:val="100"/>
                <w:position w:val="5"/>
                <w:sz w:val="22"/>
              </w:rPr>
              <w:t>̅</w:t>
            </w:r>
            <w:r>
              <w:rPr>
                <w:spacing w:val="-1"/>
                <w:w w:val="100"/>
                <w:sz w:val="22"/>
              </w:rPr>
              <w:t>)</w:t>
            </w:r>
            <w:r>
              <w:rPr>
                <w:spacing w:val="-4"/>
                <w:w w:val="108"/>
                <w:sz w:val="22"/>
              </w:rPr>
              <w:t>)</w:t>
            </w:r>
            <w:r>
              <w:rPr>
                <w:rFonts w:ascii="Cambria" w:hAnsi="Cambria" w:eastAsia="Cambria"/>
                <w:w w:val="100"/>
                <w:sz w:val="22"/>
              </w:rPr>
              <w:t>,</w:t>
            </w:r>
          </w:p>
          <w:p>
            <w:pPr>
              <w:pStyle w:val="TableParagraph"/>
              <w:tabs>
                <w:tab w:pos="1225" w:val="left" w:leader="none"/>
              </w:tabs>
              <w:spacing w:line="89" w:lineRule="exact"/>
              <w:ind w:left="397"/>
              <w:jc w:val="center"/>
              <w:rPr>
                <w:sz w:val="16"/>
              </w:rPr>
            </w:pPr>
            <w:r>
              <w:rPr>
                <w:w w:val="115"/>
                <w:sz w:val="16"/>
              </w:rPr>
              <w:t>𝑛</w:t>
              <w:tab/>
              <w:t>𝑛</w:t>
            </w:r>
          </w:p>
        </w:tc>
        <w:tc>
          <w:tcPr>
            <w:tcW w:w="1923" w:type="dxa"/>
          </w:tcPr>
          <w:p>
            <w:pPr>
              <w:pStyle w:val="TableParagraph"/>
              <w:spacing w:before="15"/>
              <w:ind w:left="1141"/>
              <w:rPr>
                <w:rFonts w:ascii="Cambria"/>
                <w:sz w:val="22"/>
              </w:rPr>
            </w:pPr>
            <w:r>
              <w:rPr>
                <w:rFonts w:ascii="Cambria"/>
                <w:sz w:val="22"/>
              </w:rPr>
              <w:t>(2.22)</w:t>
            </w:r>
          </w:p>
        </w:tc>
      </w:tr>
    </w:tbl>
    <w:p>
      <w:pPr>
        <w:pStyle w:val="BodyText"/>
        <w:spacing w:before="3"/>
        <w:rPr>
          <w:sz w:val="21"/>
        </w:rPr>
      </w:pPr>
    </w:p>
    <w:p>
      <w:pPr>
        <w:pStyle w:val="BodyText"/>
        <w:ind w:left="316"/>
      </w:pPr>
      <w:r>
        <w:rPr/>
        <w:t>which</w:t>
      </w:r>
      <w:r>
        <w:rPr>
          <w:spacing w:val="-2"/>
        </w:rPr>
        <w:t> </w:t>
      </w:r>
      <w:r>
        <w:rPr/>
        <w:t>results in</w:t>
      </w:r>
      <w:r>
        <w:rPr>
          <w:spacing w:val="-2"/>
        </w:rPr>
        <w:t> </w:t>
      </w:r>
      <w:r>
        <w:rPr/>
        <w:t>the</w:t>
      </w:r>
      <w:r>
        <w:rPr>
          <w:spacing w:val="-4"/>
        </w:rPr>
        <w:t> </w:t>
      </w:r>
      <w:r>
        <w:rPr/>
        <w:t>following</w:t>
      </w:r>
      <w:r>
        <w:rPr>
          <w:spacing w:val="-2"/>
        </w:rPr>
        <w:t> </w:t>
      </w:r>
      <w:r>
        <w:rPr/>
        <w:t>formula</w:t>
      </w:r>
      <w:r>
        <w:rPr>
          <w:spacing w:val="-1"/>
        </w:rPr>
        <w:t> </w:t>
      </w:r>
      <w:r>
        <w:rPr/>
        <w:t>for</w:t>
      </w:r>
      <w:r>
        <w:rPr>
          <w:spacing w:val="-4"/>
        </w:rPr>
        <w:t> </w:t>
      </w:r>
      <w:r>
        <w:rPr/>
        <w:t>WOSA</w:t>
      </w:r>
      <w:r>
        <w:rPr>
          <w:spacing w:val="-2"/>
        </w:rPr>
        <w:t> </w:t>
      </w:r>
      <w:r>
        <w:rPr/>
        <w:t>phase:</w:t>
      </w:r>
    </w:p>
    <w:p>
      <w:pPr>
        <w:spacing w:after="0"/>
        <w:sectPr>
          <w:pgSz w:w="12240" w:h="15840"/>
          <w:pgMar w:top="1500" w:bottom="280" w:left="1700" w:right="1380"/>
        </w:sectPr>
      </w:pPr>
    </w:p>
    <w:p>
      <w:pPr>
        <w:pStyle w:val="BodyText"/>
        <w:spacing w:before="5"/>
        <w:rPr>
          <w:sz w:val="25"/>
        </w:rPr>
      </w:pPr>
    </w:p>
    <w:tbl>
      <w:tblPr>
        <w:tblW w:w="0" w:type="auto"/>
        <w:jc w:val="left"/>
        <w:tblInd w:w="158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6266"/>
        <w:gridCol w:w="1201"/>
      </w:tblGrid>
      <w:tr>
        <w:trPr>
          <w:trHeight w:val="428" w:hRule="atLeast"/>
        </w:trPr>
        <w:tc>
          <w:tcPr>
            <w:tcW w:w="6266" w:type="dxa"/>
          </w:tcPr>
          <w:p>
            <w:pPr>
              <w:pStyle w:val="TableParagraph"/>
              <w:tabs>
                <w:tab w:pos="2334" w:val="left" w:leader="none"/>
              </w:tabs>
              <w:spacing w:line="103" w:lineRule="auto"/>
              <w:ind w:left="200"/>
              <w:rPr>
                <w:sz w:val="22"/>
              </w:rPr>
            </w:pPr>
            <w:r>
              <w:rPr>
                <w:spacing w:val="-107"/>
                <w:w w:val="100"/>
                <w:position w:val="-17"/>
                <w:sz w:val="22"/>
              </w:rPr>
              <w:t>𝜑</w:t>
            </w:r>
            <w:r>
              <w:rPr>
                <w:w w:val="100"/>
                <w:position w:val="-17"/>
                <w:sz w:val="22"/>
              </w:rPr>
              <w:t>̅</w:t>
            </w:r>
            <w:r>
              <w:rPr>
                <w:spacing w:val="3"/>
                <w:position w:val="-17"/>
                <w:sz w:val="22"/>
              </w:rPr>
              <w:t> </w:t>
            </w:r>
            <w:r>
              <w:rPr>
                <w:spacing w:val="-1"/>
                <w:w w:val="118"/>
                <w:position w:val="-17"/>
                <w:sz w:val="22"/>
              </w:rPr>
              <w:t>(</w:t>
            </w:r>
            <w:r>
              <w:rPr>
                <w:spacing w:val="-89"/>
                <w:w w:val="100"/>
                <w:position w:val="-17"/>
                <w:sz w:val="22"/>
              </w:rPr>
              <w:t>𝐺</w:t>
            </w:r>
            <w:r>
              <w:rPr>
                <w:w w:val="100"/>
                <w:position w:val="-12"/>
                <w:sz w:val="22"/>
              </w:rPr>
              <w:t>̂</w:t>
            </w:r>
            <w:r>
              <w:rPr>
                <w:position w:val="-12"/>
                <w:sz w:val="22"/>
              </w:rPr>
              <w:tab/>
            </w:r>
            <w:r>
              <w:rPr>
                <w:w w:val="100"/>
                <w:sz w:val="22"/>
              </w:rPr>
              <w:t>̅</w:t>
            </w:r>
            <w:r>
              <w:rPr>
                <w:spacing w:val="-2"/>
                <w:sz w:val="22"/>
              </w:rPr>
              <w:t> </w:t>
            </w:r>
            <w:r>
              <w:rPr>
                <w:w w:val="100"/>
                <w:sz w:val="22"/>
              </w:rPr>
              <w:t>̅</w:t>
            </w:r>
            <w:r>
              <w:rPr>
                <w:spacing w:val="-2"/>
                <w:sz w:val="22"/>
              </w:rPr>
              <w:t> </w:t>
            </w:r>
            <w:r>
              <w:rPr>
                <w:w w:val="100"/>
                <w:sz w:val="22"/>
              </w:rPr>
              <w:t>̅</w:t>
            </w:r>
            <w:r>
              <w:rPr>
                <w:sz w:val="22"/>
              </w:rPr>
              <w:t> </w:t>
            </w:r>
            <w:r>
              <w:rPr>
                <w:w w:val="100"/>
                <w:sz w:val="22"/>
              </w:rPr>
              <w:t>̅</w:t>
            </w:r>
            <w:r>
              <w:rPr>
                <w:spacing w:val="-2"/>
                <w:sz w:val="22"/>
              </w:rPr>
              <w:t> </w:t>
            </w:r>
            <w:r>
              <w:rPr>
                <w:w w:val="100"/>
                <w:sz w:val="22"/>
              </w:rPr>
              <w:t>̅</w:t>
            </w:r>
            <w:r>
              <w:rPr>
                <w:spacing w:val="-2"/>
                <w:sz w:val="22"/>
              </w:rPr>
              <w:t> </w:t>
            </w:r>
            <w:r>
              <w:rPr>
                <w:w w:val="100"/>
                <w:sz w:val="22"/>
              </w:rPr>
              <w:t>̅</w:t>
            </w:r>
            <w:r>
              <w:rPr>
                <w:spacing w:val="-2"/>
                <w:sz w:val="22"/>
              </w:rPr>
              <w:t> </w:t>
            </w:r>
            <w:r>
              <w:rPr>
                <w:w w:val="100"/>
                <w:sz w:val="22"/>
              </w:rPr>
              <w:t>̅</w:t>
            </w:r>
            <w:r>
              <w:rPr>
                <w:spacing w:val="-2"/>
                <w:sz w:val="22"/>
              </w:rPr>
              <w:t> </w:t>
            </w:r>
            <w:r>
              <w:rPr>
                <w:w w:val="100"/>
                <w:sz w:val="22"/>
              </w:rPr>
              <w:t>̅</w:t>
            </w:r>
            <w:r>
              <w:rPr>
                <w:spacing w:val="-2"/>
                <w:sz w:val="22"/>
              </w:rPr>
              <w:t> </w:t>
            </w:r>
            <w:r>
              <w:rPr>
                <w:w w:val="100"/>
                <w:sz w:val="22"/>
              </w:rPr>
              <w:t>̅</w:t>
            </w:r>
            <w:r>
              <w:rPr>
                <w:sz w:val="22"/>
              </w:rPr>
              <w:t> </w:t>
            </w:r>
            <w:r>
              <w:rPr>
                <w:w w:val="100"/>
                <w:sz w:val="22"/>
              </w:rPr>
              <w:t>̅</w:t>
            </w:r>
            <w:r>
              <w:rPr>
                <w:spacing w:val="-2"/>
                <w:sz w:val="22"/>
              </w:rPr>
              <w:t> </w:t>
            </w:r>
            <w:r>
              <w:rPr>
                <w:w w:val="100"/>
                <w:sz w:val="22"/>
              </w:rPr>
              <w:t>̅</w:t>
            </w:r>
            <w:r>
              <w:rPr>
                <w:sz w:val="22"/>
              </w:rPr>
              <w:t>   </w:t>
            </w:r>
            <w:r>
              <w:rPr>
                <w:spacing w:val="-6"/>
                <w:sz w:val="22"/>
              </w:rPr>
              <w:t> </w:t>
            </w:r>
            <w:r>
              <w:rPr>
                <w:w w:val="100"/>
                <w:sz w:val="22"/>
              </w:rPr>
              <w:t>̅</w:t>
            </w:r>
            <w:r>
              <w:rPr>
                <w:sz w:val="22"/>
              </w:rPr>
              <w:t> </w:t>
            </w:r>
            <w:r>
              <w:rPr>
                <w:w w:val="100"/>
                <w:sz w:val="22"/>
              </w:rPr>
              <w:t>̅</w:t>
            </w:r>
            <w:r>
              <w:rPr>
                <w:spacing w:val="3"/>
                <w:sz w:val="22"/>
              </w:rPr>
              <w:t> </w:t>
            </w:r>
            <w:r>
              <w:rPr>
                <w:w w:val="100"/>
                <w:sz w:val="22"/>
              </w:rPr>
              <w:t>̅</w:t>
            </w:r>
            <w:r>
              <w:rPr>
                <w:sz w:val="22"/>
              </w:rPr>
              <w:t> </w:t>
            </w:r>
            <w:r>
              <w:rPr>
                <w:w w:val="100"/>
                <w:sz w:val="22"/>
              </w:rPr>
              <w:t>̅</w:t>
            </w:r>
            <w:r>
              <w:rPr>
                <w:sz w:val="22"/>
              </w:rPr>
              <w:t> </w:t>
            </w:r>
            <w:r>
              <w:rPr>
                <w:w w:val="100"/>
                <w:sz w:val="22"/>
              </w:rPr>
              <w:t>̅</w:t>
            </w:r>
            <w:r>
              <w:rPr>
                <w:spacing w:val="3"/>
                <w:sz w:val="22"/>
              </w:rPr>
              <w:t> </w:t>
            </w:r>
            <w:r>
              <w:rPr>
                <w:w w:val="100"/>
                <w:sz w:val="22"/>
              </w:rPr>
              <w:t>̅</w:t>
            </w:r>
            <w:r>
              <w:rPr>
                <w:sz w:val="22"/>
              </w:rPr>
              <w:t> </w:t>
            </w:r>
            <w:r>
              <w:rPr>
                <w:w w:val="100"/>
                <w:sz w:val="22"/>
              </w:rPr>
              <w:t>̅</w:t>
            </w:r>
            <w:r>
              <w:rPr>
                <w:spacing w:val="3"/>
                <w:sz w:val="22"/>
              </w:rPr>
              <w:t> </w:t>
            </w:r>
            <w:r>
              <w:rPr>
                <w:w w:val="100"/>
                <w:sz w:val="22"/>
              </w:rPr>
              <w:t>̅</w:t>
            </w:r>
            <w:r>
              <w:rPr>
                <w:sz w:val="22"/>
              </w:rPr>
              <w:t> </w:t>
            </w:r>
            <w:r>
              <w:rPr>
                <w:w w:val="100"/>
                <w:sz w:val="22"/>
              </w:rPr>
              <w:t>̅</w:t>
            </w:r>
            <w:r>
              <w:rPr>
                <w:sz w:val="22"/>
              </w:rPr>
              <w:t> </w:t>
            </w:r>
            <w:r>
              <w:rPr>
                <w:w w:val="100"/>
                <w:sz w:val="22"/>
              </w:rPr>
              <w:t>̅</w:t>
            </w:r>
            <w:r>
              <w:rPr>
                <w:spacing w:val="3"/>
                <w:sz w:val="22"/>
              </w:rPr>
              <w:t> </w:t>
            </w:r>
            <w:r>
              <w:rPr>
                <w:w w:val="100"/>
                <w:sz w:val="22"/>
              </w:rPr>
              <w:t>̅</w:t>
            </w:r>
          </w:p>
          <w:p>
            <w:pPr>
              <w:pStyle w:val="TableParagraph"/>
              <w:spacing w:line="128" w:lineRule="exact"/>
              <w:ind w:left="625"/>
              <w:rPr>
                <w:rFonts w:ascii="Cambria" w:eastAsia="Cambria"/>
                <w:sz w:val="22"/>
              </w:rPr>
            </w:pPr>
            <w:r>
              <w:rPr>
                <w:w w:val="105"/>
                <w:sz w:val="22"/>
                <w:vertAlign w:val="subscript"/>
              </w:rPr>
              <w:t>𝑥𝑦</w:t>
            </w:r>
            <w:r>
              <w:rPr>
                <w:w w:val="105"/>
                <w:sz w:val="22"/>
                <w:vertAlign w:val="baseline"/>
              </w:rPr>
              <w:t>(𝜔</w:t>
            </w:r>
            <w:r>
              <w:rPr>
                <w:w w:val="105"/>
                <w:sz w:val="22"/>
                <w:vertAlign w:val="subscript"/>
              </w:rPr>
              <w:t>𝑗</w:t>
            </w:r>
            <w:r>
              <w:rPr>
                <w:w w:val="105"/>
                <w:sz w:val="22"/>
                <w:vertAlign w:val="baseline"/>
              </w:rPr>
              <w:t>))</w:t>
            </w:r>
            <w:r>
              <w:rPr>
                <w:spacing w:val="25"/>
                <w:w w:val="105"/>
                <w:sz w:val="22"/>
                <w:vertAlign w:val="baseline"/>
              </w:rPr>
              <w:t> </w:t>
            </w:r>
            <w:r>
              <w:rPr>
                <w:w w:val="105"/>
                <w:sz w:val="22"/>
                <w:vertAlign w:val="baseline"/>
              </w:rPr>
              <w:t>=</w:t>
            </w:r>
            <w:r>
              <w:rPr>
                <w:spacing w:val="26"/>
                <w:w w:val="105"/>
                <w:sz w:val="22"/>
                <w:vertAlign w:val="baseline"/>
              </w:rPr>
              <w:t> </w:t>
            </w:r>
            <w:r>
              <w:rPr>
                <w:w w:val="105"/>
                <w:sz w:val="22"/>
                <w:vertAlign w:val="baseline"/>
              </w:rPr>
              <w:t>atan2</w:t>
            </w:r>
            <w:r>
              <w:rPr>
                <w:spacing w:val="-5"/>
                <w:w w:val="105"/>
                <w:sz w:val="22"/>
                <w:vertAlign w:val="baseline"/>
              </w:rPr>
              <w:t> </w:t>
            </w:r>
            <w:r>
              <w:rPr>
                <w:w w:val="105"/>
                <w:sz w:val="22"/>
                <w:vertAlign w:val="baseline"/>
              </w:rPr>
              <w:t>(sin</w:t>
            </w:r>
            <w:r>
              <w:rPr>
                <w:spacing w:val="-9"/>
                <w:w w:val="105"/>
                <w:sz w:val="22"/>
                <w:vertAlign w:val="baseline"/>
              </w:rPr>
              <w:t> </w:t>
            </w:r>
            <w:r>
              <w:rPr>
                <w:w w:val="105"/>
                <w:sz w:val="22"/>
                <w:vertAlign w:val="baseline"/>
              </w:rPr>
              <w:t>(𝜑</w:t>
            </w:r>
            <w:r>
              <w:rPr>
                <w:spacing w:val="3"/>
                <w:w w:val="105"/>
                <w:sz w:val="22"/>
                <w:vertAlign w:val="baseline"/>
              </w:rPr>
              <w:t> </w:t>
            </w:r>
            <w:r>
              <w:rPr>
                <w:w w:val="105"/>
                <w:sz w:val="22"/>
                <w:vertAlign w:val="baseline"/>
              </w:rPr>
              <w:t>(𝐶</w:t>
            </w:r>
            <w:r>
              <w:rPr>
                <w:w w:val="105"/>
                <w:sz w:val="22"/>
                <w:vertAlign w:val="subscript"/>
              </w:rPr>
              <w:t>𝑛</w:t>
            </w:r>
            <w:r>
              <w:rPr>
                <w:w w:val="105"/>
                <w:sz w:val="22"/>
                <w:vertAlign w:val="baseline"/>
              </w:rPr>
              <w:t>(𝜔</w:t>
            </w:r>
            <w:r>
              <w:rPr>
                <w:w w:val="105"/>
                <w:sz w:val="22"/>
                <w:vertAlign w:val="subscript"/>
              </w:rPr>
              <w:t>𝑗</w:t>
            </w:r>
            <w:r>
              <w:rPr>
                <w:w w:val="105"/>
                <w:sz w:val="22"/>
                <w:vertAlign w:val="baseline"/>
              </w:rPr>
              <w:t>)))</w:t>
            </w:r>
            <w:r>
              <w:rPr>
                <w:spacing w:val="-6"/>
                <w:w w:val="105"/>
                <w:sz w:val="22"/>
                <w:vertAlign w:val="baseline"/>
              </w:rPr>
              <w:t> </w:t>
            </w:r>
            <w:r>
              <w:rPr>
                <w:w w:val="105"/>
                <w:sz w:val="22"/>
                <w:vertAlign w:val="baseline"/>
              </w:rPr>
              <w:t>,</w:t>
            </w:r>
            <w:r>
              <w:rPr>
                <w:spacing w:val="-6"/>
                <w:w w:val="105"/>
                <w:sz w:val="22"/>
                <w:vertAlign w:val="baseline"/>
              </w:rPr>
              <w:t> </w:t>
            </w:r>
            <w:r>
              <w:rPr>
                <w:w w:val="105"/>
                <w:sz w:val="22"/>
                <w:vertAlign w:val="baseline"/>
              </w:rPr>
              <w:t>cos</w:t>
            </w:r>
            <w:r>
              <w:rPr>
                <w:spacing w:val="-6"/>
                <w:w w:val="105"/>
                <w:sz w:val="22"/>
                <w:vertAlign w:val="baseline"/>
              </w:rPr>
              <w:t> </w:t>
            </w:r>
            <w:r>
              <w:rPr>
                <w:w w:val="105"/>
                <w:sz w:val="22"/>
                <w:vertAlign w:val="baseline"/>
              </w:rPr>
              <w:t>(𝜑</w:t>
            </w:r>
            <w:r>
              <w:rPr>
                <w:spacing w:val="3"/>
                <w:w w:val="105"/>
                <w:sz w:val="22"/>
                <w:vertAlign w:val="baseline"/>
              </w:rPr>
              <w:t> </w:t>
            </w:r>
            <w:r>
              <w:rPr>
                <w:w w:val="105"/>
                <w:sz w:val="22"/>
                <w:vertAlign w:val="baseline"/>
              </w:rPr>
              <w:t>(𝐶</w:t>
            </w:r>
            <w:r>
              <w:rPr>
                <w:w w:val="105"/>
                <w:sz w:val="22"/>
                <w:vertAlign w:val="subscript"/>
              </w:rPr>
              <w:t>𝑛</w:t>
            </w:r>
            <w:r>
              <w:rPr>
                <w:w w:val="105"/>
                <w:sz w:val="22"/>
                <w:vertAlign w:val="baseline"/>
              </w:rPr>
              <w:t>(𝜔</w:t>
            </w:r>
            <w:r>
              <w:rPr>
                <w:w w:val="105"/>
                <w:sz w:val="22"/>
                <w:vertAlign w:val="subscript"/>
              </w:rPr>
              <w:t>𝑗</w:t>
            </w:r>
            <w:r>
              <w:rPr>
                <w:w w:val="105"/>
                <w:sz w:val="22"/>
                <w:vertAlign w:val="baseline"/>
              </w:rPr>
              <w:t>))))</w:t>
            </w:r>
            <w:r>
              <w:rPr>
                <w:spacing w:val="-5"/>
                <w:w w:val="105"/>
                <w:sz w:val="22"/>
                <w:vertAlign w:val="baseline"/>
              </w:rPr>
              <w:t> </w:t>
            </w:r>
            <w:r>
              <w:rPr>
                <w:rFonts w:ascii="Cambria" w:eastAsia="Cambria"/>
                <w:w w:val="105"/>
                <w:sz w:val="22"/>
                <w:vertAlign w:val="baseline"/>
              </w:rPr>
              <w:t>,</w:t>
            </w:r>
          </w:p>
        </w:tc>
        <w:tc>
          <w:tcPr>
            <w:tcW w:w="1201" w:type="dxa"/>
          </w:tcPr>
          <w:p>
            <w:pPr>
              <w:pStyle w:val="TableParagraph"/>
              <w:spacing w:before="123"/>
              <w:ind w:left="420"/>
              <w:rPr>
                <w:rFonts w:ascii="Cambria"/>
                <w:sz w:val="22"/>
              </w:rPr>
            </w:pPr>
            <w:r>
              <w:rPr>
                <w:rFonts w:ascii="Cambria"/>
                <w:sz w:val="22"/>
              </w:rPr>
              <w:t>(2.23)</w:t>
            </w:r>
          </w:p>
        </w:tc>
      </w:tr>
    </w:tbl>
    <w:p>
      <w:pPr>
        <w:pStyle w:val="BodyText"/>
        <w:spacing w:before="10"/>
        <w:rPr>
          <w:sz w:val="19"/>
        </w:rPr>
      </w:pPr>
    </w:p>
    <w:p>
      <w:pPr>
        <w:pStyle w:val="BodyText"/>
        <w:spacing w:before="101"/>
        <w:ind w:left="316"/>
      </w:pPr>
      <w:r>
        <w:rPr/>
        <w:t>where</w:t>
      </w:r>
    </w:p>
    <w:p>
      <w:pPr>
        <w:pStyle w:val="BodyText"/>
        <w:spacing w:before="3" w:after="1"/>
        <w:rPr>
          <w:sz w:val="23"/>
        </w:rPr>
      </w:pPr>
    </w:p>
    <w:tbl>
      <w:tblPr>
        <w:tblW w:w="0" w:type="auto"/>
        <w:jc w:val="left"/>
        <w:tblInd w:w="250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4895"/>
        <w:gridCol w:w="1658"/>
      </w:tblGrid>
      <w:tr>
        <w:trPr>
          <w:trHeight w:val="294" w:hRule="atLeast"/>
        </w:trPr>
        <w:tc>
          <w:tcPr>
            <w:tcW w:w="4895" w:type="dxa"/>
          </w:tcPr>
          <w:p>
            <w:pPr>
              <w:pStyle w:val="TableParagraph"/>
              <w:spacing w:line="199" w:lineRule="exact"/>
              <w:ind w:left="200"/>
              <w:rPr>
                <w:rFonts w:ascii="Cambria" w:hAnsi="Cambria" w:eastAsia="Cambria"/>
                <w:sz w:val="22"/>
              </w:rPr>
            </w:pPr>
            <w:r>
              <w:rPr>
                <w:spacing w:val="-12"/>
                <w:w w:val="100"/>
                <w:sz w:val="22"/>
              </w:rPr>
              <w:t>𝐶</w:t>
            </w:r>
            <w:r>
              <w:rPr>
                <w:spacing w:val="13"/>
                <w:w w:val="130"/>
                <w:sz w:val="22"/>
                <w:vertAlign w:val="subscript"/>
              </w:rPr>
              <w:t>𝑛</w:t>
            </w:r>
            <w:r>
              <w:rPr>
                <w:spacing w:val="-1"/>
                <w:w w:val="108"/>
                <w:sz w:val="22"/>
                <w:vertAlign w:val="baseline"/>
              </w:rPr>
              <w:t>(</w:t>
            </w:r>
            <w:r>
              <w:rPr>
                <w:spacing w:val="-22"/>
                <w:w w:val="100"/>
                <w:sz w:val="22"/>
                <w:vertAlign w:val="baseline"/>
              </w:rPr>
              <w:t>𝜔</w:t>
            </w:r>
            <w:r>
              <w:rPr>
                <w:spacing w:val="13"/>
                <w:w w:val="150"/>
                <w:sz w:val="22"/>
                <w:vertAlign w:val="subscript"/>
              </w:rPr>
              <w:t>𝑗</w:t>
            </w:r>
            <w:r>
              <w:rPr>
                <w:w w:val="108"/>
                <w:sz w:val="22"/>
                <w:vertAlign w:val="baseline"/>
              </w:rPr>
              <w:t>)</w:t>
            </w:r>
            <w:r>
              <w:rPr>
                <w:spacing w:val="10"/>
                <w:sz w:val="22"/>
                <w:vertAlign w:val="baseline"/>
              </w:rPr>
              <w:t> </w:t>
            </w:r>
            <w:r>
              <w:rPr>
                <w:w w:val="100"/>
                <w:sz w:val="22"/>
                <w:vertAlign w:val="baseline"/>
              </w:rPr>
              <w:t>=</w:t>
            </w:r>
            <w:r>
              <w:rPr>
                <w:sz w:val="22"/>
                <w:vertAlign w:val="baseline"/>
              </w:rPr>
              <w:t> </w:t>
            </w:r>
            <w:r>
              <w:rPr>
                <w:spacing w:val="14"/>
                <w:sz w:val="22"/>
                <w:vertAlign w:val="baseline"/>
              </w:rPr>
              <w:t> </w:t>
            </w:r>
            <w:r>
              <w:rPr>
                <w:spacing w:val="4"/>
                <w:w w:val="100"/>
                <w:sz w:val="22"/>
                <w:vertAlign w:val="baseline"/>
              </w:rPr>
              <w:t>𝐻</w:t>
            </w:r>
            <w:r>
              <w:rPr>
                <w:spacing w:val="-1"/>
                <w:w w:val="108"/>
                <w:sz w:val="22"/>
                <w:vertAlign w:val="baseline"/>
              </w:rPr>
              <w:t>(</w:t>
            </w:r>
            <w:r>
              <w:rPr>
                <w:spacing w:val="-95"/>
                <w:w w:val="100"/>
                <w:sz w:val="22"/>
                <w:vertAlign w:val="baseline"/>
              </w:rPr>
              <w:t>𝑋</w:t>
            </w:r>
            <w:r>
              <w:rPr>
                <w:w w:val="100"/>
                <w:position w:val="4"/>
                <w:sz w:val="22"/>
                <w:vertAlign w:val="baseline"/>
              </w:rPr>
              <w:t>̃</w:t>
            </w:r>
            <w:r>
              <w:rPr>
                <w:spacing w:val="10"/>
                <w:w w:val="113"/>
                <w:position w:val="-3"/>
                <w:sz w:val="16"/>
                <w:vertAlign w:val="baseline"/>
              </w:rPr>
              <w:t>𝑛</w:t>
            </w:r>
            <w:r>
              <w:rPr>
                <w:spacing w:val="-1"/>
                <w:w w:val="108"/>
                <w:sz w:val="22"/>
                <w:vertAlign w:val="baseline"/>
              </w:rPr>
              <w:t>(</w:t>
            </w:r>
            <w:r>
              <w:rPr>
                <w:spacing w:val="-19"/>
                <w:w w:val="100"/>
                <w:sz w:val="22"/>
                <w:vertAlign w:val="baseline"/>
              </w:rPr>
              <w:t>𝜔</w:t>
            </w:r>
            <w:r>
              <w:rPr>
                <w:spacing w:val="13"/>
                <w:w w:val="150"/>
                <w:sz w:val="22"/>
                <w:vertAlign w:val="subscript"/>
              </w:rPr>
              <w:t>𝑗</w:t>
            </w:r>
            <w:r>
              <w:rPr>
                <w:spacing w:val="-1"/>
                <w:w w:val="108"/>
                <w:sz w:val="22"/>
                <w:vertAlign w:val="baseline"/>
              </w:rPr>
              <w:t>)</w:t>
            </w:r>
            <w:r>
              <w:rPr>
                <w:spacing w:val="1"/>
                <w:w w:val="100"/>
                <w:position w:val="1"/>
                <w:sz w:val="22"/>
                <w:vertAlign w:val="baseline"/>
              </w:rPr>
              <w:t>{</w:t>
            </w:r>
            <w:r>
              <w:rPr>
                <w:spacing w:val="-15"/>
                <w:w w:val="100"/>
                <w:sz w:val="22"/>
                <w:vertAlign w:val="baseline"/>
              </w:rPr>
              <w:t>𝐼</w:t>
            </w:r>
            <w:r>
              <w:rPr>
                <w:spacing w:val="13"/>
                <w:w w:val="130"/>
                <w:sz w:val="22"/>
                <w:vertAlign w:val="subscript"/>
              </w:rPr>
              <w:t>𝑛</w:t>
            </w:r>
            <w:r>
              <w:rPr>
                <w:spacing w:val="-2"/>
                <w:w w:val="100"/>
                <w:position w:val="1"/>
                <w:sz w:val="22"/>
                <w:vertAlign w:val="baseline"/>
              </w:rPr>
              <w:t>}</w:t>
            </w:r>
            <w:r>
              <w:rPr>
                <w:spacing w:val="-1"/>
                <w:w w:val="108"/>
                <w:sz w:val="22"/>
                <w:vertAlign w:val="baseline"/>
              </w:rPr>
              <w:t>)</w:t>
            </w:r>
            <w:r>
              <w:rPr>
                <w:spacing w:val="4"/>
                <w:w w:val="100"/>
                <w:sz w:val="22"/>
                <w:vertAlign w:val="baseline"/>
              </w:rPr>
              <w:t>𝐻</w:t>
            </w:r>
            <w:r>
              <w:rPr>
                <w:spacing w:val="-1"/>
                <w:w w:val="108"/>
                <w:sz w:val="22"/>
                <w:vertAlign w:val="baseline"/>
              </w:rPr>
              <w:t>(</w:t>
            </w:r>
            <w:r>
              <w:rPr>
                <w:spacing w:val="-100"/>
                <w:w w:val="100"/>
                <w:sz w:val="22"/>
                <w:vertAlign w:val="baseline"/>
              </w:rPr>
              <w:t>𝑌</w:t>
            </w:r>
            <w:r>
              <w:rPr>
                <w:spacing w:val="21"/>
                <w:w w:val="100"/>
                <w:position w:val="4"/>
                <w:sz w:val="22"/>
                <w:vertAlign w:val="baseline"/>
              </w:rPr>
              <w:t>̃</w:t>
            </w:r>
            <w:r>
              <w:rPr>
                <w:spacing w:val="8"/>
                <w:w w:val="100"/>
                <w:position w:val="8"/>
                <w:sz w:val="16"/>
                <w:vertAlign w:val="baseline"/>
              </w:rPr>
              <w:t>∗</w:t>
            </w:r>
            <w:r>
              <w:rPr>
                <w:spacing w:val="-1"/>
                <w:w w:val="108"/>
                <w:sz w:val="22"/>
                <w:vertAlign w:val="baseline"/>
              </w:rPr>
              <w:t>(</w:t>
            </w:r>
            <w:r>
              <w:rPr>
                <w:spacing w:val="-19"/>
                <w:w w:val="100"/>
                <w:sz w:val="22"/>
                <w:vertAlign w:val="baseline"/>
              </w:rPr>
              <w:t>𝜔</w:t>
            </w:r>
            <w:r>
              <w:rPr>
                <w:spacing w:val="13"/>
                <w:w w:val="150"/>
                <w:sz w:val="22"/>
                <w:vertAlign w:val="subscript"/>
              </w:rPr>
              <w:t>𝑗</w:t>
            </w:r>
            <w:r>
              <w:rPr>
                <w:spacing w:val="-1"/>
                <w:w w:val="108"/>
                <w:sz w:val="22"/>
                <w:vertAlign w:val="baseline"/>
              </w:rPr>
              <w:t>)</w:t>
            </w:r>
            <w:r>
              <w:rPr>
                <w:w w:val="100"/>
                <w:position w:val="1"/>
                <w:sz w:val="22"/>
                <w:vertAlign w:val="baseline"/>
              </w:rPr>
              <w:t>{</w:t>
            </w:r>
            <w:r>
              <w:rPr>
                <w:spacing w:val="-12"/>
                <w:w w:val="100"/>
                <w:sz w:val="22"/>
                <w:vertAlign w:val="baseline"/>
              </w:rPr>
              <w:t>𝐼</w:t>
            </w:r>
            <w:r>
              <w:rPr>
                <w:spacing w:val="10"/>
                <w:w w:val="130"/>
                <w:sz w:val="22"/>
                <w:vertAlign w:val="subscript"/>
              </w:rPr>
              <w:t>𝑛</w:t>
            </w:r>
            <w:r>
              <w:rPr>
                <w:w w:val="100"/>
                <w:position w:val="1"/>
                <w:sz w:val="22"/>
                <w:vertAlign w:val="baseline"/>
              </w:rPr>
              <w:t>}</w:t>
            </w:r>
            <w:r>
              <w:rPr>
                <w:spacing w:val="-1"/>
                <w:w w:val="108"/>
                <w:sz w:val="22"/>
                <w:vertAlign w:val="baseline"/>
              </w:rPr>
              <w:t>)</w:t>
            </w:r>
            <w:r>
              <w:rPr>
                <w:rFonts w:ascii="Cambria" w:hAnsi="Cambria" w:eastAsia="Cambria"/>
                <w:w w:val="100"/>
                <w:sz w:val="22"/>
                <w:vertAlign w:val="baseline"/>
              </w:rPr>
              <w:t>.</w:t>
            </w:r>
          </w:p>
          <w:p>
            <w:pPr>
              <w:pStyle w:val="TableParagraph"/>
              <w:spacing w:line="76" w:lineRule="exact"/>
              <w:ind w:left="2934" w:right="1814"/>
              <w:jc w:val="center"/>
              <w:rPr>
                <w:sz w:val="16"/>
              </w:rPr>
            </w:pPr>
            <w:r>
              <w:rPr>
                <w:w w:val="115"/>
                <w:sz w:val="16"/>
              </w:rPr>
              <w:t>𝑛</w:t>
            </w:r>
          </w:p>
        </w:tc>
        <w:tc>
          <w:tcPr>
            <w:tcW w:w="1658" w:type="dxa"/>
          </w:tcPr>
          <w:p>
            <w:pPr>
              <w:pStyle w:val="TableParagraph"/>
              <w:spacing w:before="6"/>
              <w:ind w:left="876"/>
              <w:rPr>
                <w:rFonts w:ascii="Cambria"/>
                <w:sz w:val="22"/>
              </w:rPr>
            </w:pPr>
            <w:r>
              <w:rPr>
                <w:rFonts w:ascii="Cambria"/>
                <w:sz w:val="22"/>
              </w:rPr>
              <w:t>(2.24)</w:t>
            </w:r>
          </w:p>
        </w:tc>
      </w:tr>
    </w:tbl>
    <w:p>
      <w:pPr>
        <w:pStyle w:val="BodyText"/>
        <w:spacing w:before="5"/>
        <w:rPr>
          <w:sz w:val="21"/>
        </w:rPr>
      </w:pPr>
    </w:p>
    <w:p>
      <w:pPr>
        <w:pStyle w:val="BodyText"/>
        <w:spacing w:line="480" w:lineRule="auto" w:before="1"/>
        <w:ind w:left="316" w:right="270" w:firstLine="720"/>
        <w:jc w:val="both"/>
      </w:pPr>
      <w:r>
        <w:rPr/>
        <w:t>At this point, the spectrum remains red, and for most atmospheric purposes, the</w:t>
      </w:r>
      <w:r>
        <w:rPr>
          <w:spacing w:val="1"/>
        </w:rPr>
        <w:t> </w:t>
      </w:r>
      <w:r>
        <w:rPr/>
        <w:t>baseline can be successfully modeled as an autoregressive process of order one (AR1). This</w:t>
      </w:r>
      <w:r>
        <w:rPr>
          <w:spacing w:val="-46"/>
        </w:rPr>
        <w:t> </w:t>
      </w:r>
      <w:r>
        <w:rPr/>
        <w:t>can be mitigated through the use of a Monte-Carlo simulation based on statistics from</w:t>
      </w:r>
      <w:r>
        <w:rPr>
          <w:spacing w:val="1"/>
        </w:rPr>
        <w:t> </w:t>
      </w:r>
      <w:r>
        <w:rPr/>
        <w:t>WOSA</w:t>
      </w:r>
      <w:r>
        <w:rPr>
          <w:spacing w:val="-2"/>
        </w:rPr>
        <w:t> </w:t>
      </w:r>
      <w:r>
        <w:rPr/>
        <w:t>results</w:t>
      </w:r>
      <w:r>
        <w:rPr>
          <w:spacing w:val="1"/>
        </w:rPr>
        <w:t> </w:t>
      </w:r>
      <w:r>
        <w:rPr/>
        <w:t>(SM02).</w:t>
      </w:r>
      <w:r>
        <w:rPr>
          <w:spacing w:val="-3"/>
        </w:rPr>
        <w:t> </w:t>
      </w:r>
      <w:r>
        <w:rPr/>
        <w:t>The</w:t>
      </w:r>
      <w:r>
        <w:rPr>
          <w:spacing w:val="-1"/>
        </w:rPr>
        <w:t> </w:t>
      </w:r>
      <w:r>
        <w:rPr/>
        <w:t>general</w:t>
      </w:r>
      <w:r>
        <w:rPr>
          <w:spacing w:val="-1"/>
        </w:rPr>
        <w:t> </w:t>
      </w:r>
      <w:r>
        <w:rPr/>
        <w:t>formula for an</w:t>
      </w:r>
      <w:r>
        <w:rPr>
          <w:spacing w:val="-3"/>
        </w:rPr>
        <w:t> </w:t>
      </w:r>
      <w:r>
        <w:rPr/>
        <w:t>AR1</w:t>
      </w:r>
      <w:r>
        <w:rPr>
          <w:spacing w:val="-1"/>
        </w:rPr>
        <w:t> </w:t>
      </w:r>
      <w:r>
        <w:rPr/>
        <w:t>process</w:t>
      </w:r>
      <w:r>
        <w:rPr>
          <w:spacing w:val="1"/>
        </w:rPr>
        <w:t> </w:t>
      </w:r>
      <w:r>
        <w:rPr/>
        <w:t>is</w:t>
      </w:r>
    </w:p>
    <w:tbl>
      <w:tblPr>
        <w:tblW w:w="0" w:type="auto"/>
        <w:jc w:val="left"/>
        <w:tblInd w:w="331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675"/>
        <w:gridCol w:w="2065"/>
      </w:tblGrid>
      <w:tr>
        <w:trPr>
          <w:trHeight w:val="291" w:hRule="atLeast"/>
        </w:trPr>
        <w:tc>
          <w:tcPr>
            <w:tcW w:w="3675" w:type="dxa"/>
          </w:tcPr>
          <w:p>
            <w:pPr>
              <w:pStyle w:val="TableParagraph"/>
              <w:spacing w:line="271" w:lineRule="exact"/>
              <w:ind w:left="200"/>
              <w:rPr>
                <w:rFonts w:ascii="Cambria" w:hAnsi="Cambria" w:eastAsia="Cambria"/>
                <w:sz w:val="22"/>
              </w:rPr>
            </w:pPr>
            <w:r>
              <w:rPr>
                <w:sz w:val="22"/>
              </w:rPr>
              <w:t>𝑋</w:t>
            </w:r>
            <w:r>
              <w:rPr>
                <w:position w:val="-4"/>
                <w:sz w:val="16"/>
              </w:rPr>
              <w:t>𝑛</w:t>
            </w:r>
            <w:r>
              <w:rPr>
                <w:sz w:val="22"/>
              </w:rPr>
              <w:t>(𝑡)</w:t>
            </w:r>
            <w:r>
              <w:rPr>
                <w:spacing w:val="25"/>
                <w:sz w:val="22"/>
              </w:rPr>
              <w:t> </w:t>
            </w:r>
            <w:r>
              <w:rPr>
                <w:sz w:val="22"/>
              </w:rPr>
              <w:t>=</w:t>
            </w:r>
            <w:r>
              <w:rPr>
                <w:spacing w:val="24"/>
                <w:sz w:val="22"/>
              </w:rPr>
              <w:t> </w:t>
            </w:r>
            <w:r>
              <w:rPr>
                <w:sz w:val="22"/>
              </w:rPr>
              <w:t>𝜌𝑋</w:t>
            </w:r>
            <w:r>
              <w:rPr>
                <w:position w:val="-4"/>
                <w:sz w:val="16"/>
              </w:rPr>
              <w:t>𝑛−1</w:t>
            </w:r>
            <w:r>
              <w:rPr>
                <w:sz w:val="22"/>
              </w:rPr>
              <w:t>(𝑡)</w:t>
            </w:r>
            <w:r>
              <w:rPr>
                <w:spacing w:val="11"/>
                <w:sz w:val="22"/>
              </w:rPr>
              <w:t> </w:t>
            </w:r>
            <w:r>
              <w:rPr>
                <w:sz w:val="22"/>
              </w:rPr>
              <w:t>+</w:t>
            </w:r>
            <w:r>
              <w:rPr>
                <w:spacing w:val="10"/>
                <w:sz w:val="22"/>
              </w:rPr>
              <w:t> </w:t>
            </w:r>
            <w:r>
              <w:rPr>
                <w:sz w:val="22"/>
              </w:rPr>
              <w:t>𝜀</w:t>
            </w:r>
            <w:r>
              <w:rPr>
                <w:position w:val="-4"/>
                <w:sz w:val="16"/>
              </w:rPr>
              <w:t>𝑛</w:t>
            </w:r>
            <w:r>
              <w:rPr>
                <w:rFonts w:ascii="Cambria" w:hAnsi="Cambria" w:eastAsia="Cambria"/>
                <w:sz w:val="22"/>
              </w:rPr>
              <w:t>.</w:t>
            </w:r>
          </w:p>
        </w:tc>
        <w:tc>
          <w:tcPr>
            <w:tcW w:w="2065" w:type="dxa"/>
          </w:tcPr>
          <w:p>
            <w:pPr>
              <w:pStyle w:val="TableParagraph"/>
              <w:spacing w:line="257" w:lineRule="exact"/>
              <w:ind w:left="1282"/>
              <w:rPr>
                <w:rFonts w:ascii="Cambria"/>
                <w:sz w:val="22"/>
              </w:rPr>
            </w:pPr>
            <w:r>
              <w:rPr>
                <w:rFonts w:ascii="Cambria"/>
                <w:sz w:val="22"/>
              </w:rPr>
              <w:t>(2.25)</w:t>
            </w:r>
          </w:p>
        </w:tc>
      </w:tr>
    </w:tbl>
    <w:p>
      <w:pPr>
        <w:pStyle w:val="BodyText"/>
        <w:spacing w:before="223"/>
        <w:ind w:left="316"/>
      </w:pPr>
      <w:r>
        <w:rPr/>
        <w:t>This</w:t>
      </w:r>
      <w:r>
        <w:rPr>
          <w:spacing w:val="14"/>
        </w:rPr>
        <w:t> </w:t>
      </w:r>
      <w:r>
        <w:rPr/>
        <w:t>generalization</w:t>
      </w:r>
      <w:r>
        <w:rPr>
          <w:spacing w:val="13"/>
        </w:rPr>
        <w:t> </w:t>
      </w:r>
      <w:r>
        <w:rPr/>
        <w:t>assumes</w:t>
      </w:r>
      <w:r>
        <w:rPr>
          <w:spacing w:val="14"/>
        </w:rPr>
        <w:t> </w:t>
      </w:r>
      <w:r>
        <w:rPr/>
        <w:t>that </w:t>
      </w:r>
      <w:r>
        <w:rPr>
          <w:rFonts w:ascii="Cambria Math" w:eastAsia="Cambria Math"/>
        </w:rPr>
        <w:t>𝑋</w:t>
      </w:r>
      <w:r>
        <w:rPr>
          <w:rFonts w:ascii="Cambria Math" w:eastAsia="Cambria Math"/>
          <w:spacing w:val="2"/>
        </w:rPr>
        <w:t> </w:t>
      </w:r>
      <w:r>
        <w:rPr/>
        <w:t>is</w:t>
      </w:r>
      <w:r>
        <w:rPr>
          <w:spacing w:val="14"/>
        </w:rPr>
        <w:t> </w:t>
      </w:r>
      <w:r>
        <w:rPr/>
        <w:t>equispaced</w:t>
      </w:r>
      <w:r>
        <w:rPr>
          <w:spacing w:val="14"/>
        </w:rPr>
        <w:t> </w:t>
      </w:r>
      <w:r>
        <w:rPr/>
        <w:t>though,</w:t>
      </w:r>
      <w:r>
        <w:rPr>
          <w:spacing w:val="14"/>
        </w:rPr>
        <w:t> </w:t>
      </w:r>
      <w:r>
        <w:rPr/>
        <w:t>which</w:t>
      </w:r>
      <w:r>
        <w:rPr>
          <w:spacing w:val="14"/>
        </w:rPr>
        <w:t> </w:t>
      </w:r>
      <w:r>
        <w:rPr/>
        <w:t>yields</w:t>
      </w:r>
      <w:r>
        <w:rPr>
          <w:spacing w:val="14"/>
        </w:rPr>
        <w:t> </w:t>
      </w:r>
      <w:r>
        <w:rPr/>
        <w:t>a</w:t>
      </w:r>
      <w:r>
        <w:rPr>
          <w:spacing w:val="15"/>
        </w:rPr>
        <w:t> </w:t>
      </w:r>
      <w:r>
        <w:rPr/>
        <w:t>constant</w:t>
      </w:r>
      <w:r>
        <w:rPr>
          <w:spacing w:val="13"/>
        </w:rPr>
        <w:t> </w:t>
      </w:r>
      <w:r>
        <w:rPr/>
        <w:t>value</w:t>
      </w:r>
      <w:r>
        <w:rPr>
          <w:spacing w:val="14"/>
        </w:rPr>
        <w:t> </w:t>
      </w:r>
      <w:r>
        <w:rPr/>
        <w:t>of</w:t>
      </w:r>
    </w:p>
    <w:p>
      <w:pPr>
        <w:pStyle w:val="BodyText"/>
      </w:pPr>
    </w:p>
    <w:p>
      <w:pPr>
        <w:pStyle w:val="BodyText"/>
        <w:spacing w:line="480" w:lineRule="auto" w:after="10"/>
        <w:ind w:left="316" w:right="274"/>
        <w:jc w:val="both"/>
      </w:pPr>
      <w:r>
        <w:rPr>
          <w:rFonts w:ascii="Cambria Math" w:eastAsia="Cambria Math"/>
        </w:rPr>
        <w:t>𝜌</w:t>
      </w:r>
      <w:r>
        <w:rPr/>
        <w:t>.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more</w:t>
      </w:r>
      <w:r>
        <w:rPr>
          <w:spacing w:val="1"/>
        </w:rPr>
        <w:t> </w:t>
      </w:r>
      <w:r>
        <w:rPr/>
        <w:t>robust</w:t>
      </w:r>
      <w:r>
        <w:rPr>
          <w:spacing w:val="1"/>
        </w:rPr>
        <w:t> </w:t>
      </w:r>
      <w:r>
        <w:rPr/>
        <w:t>prescription</w:t>
      </w:r>
      <w:r>
        <w:rPr>
          <w:spacing w:val="1"/>
        </w:rPr>
        <w:t> </w:t>
      </w:r>
      <w:r>
        <w:rPr/>
        <w:t>is</w:t>
      </w:r>
      <w:r>
        <w:rPr>
          <w:spacing w:val="1"/>
        </w:rPr>
        <w:t> </w:t>
      </w:r>
      <w:r>
        <w:rPr/>
        <w:t>necessary,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Robinson</w:t>
      </w:r>
      <w:r>
        <w:rPr>
          <w:spacing w:val="1"/>
        </w:rPr>
        <w:t> </w:t>
      </w:r>
      <w:r>
        <w:rPr/>
        <w:t>(1977)</w:t>
      </w:r>
      <w:r>
        <w:rPr>
          <w:spacing w:val="1"/>
        </w:rPr>
        <w:t> </w:t>
      </w:r>
      <w:r>
        <w:rPr/>
        <w:t>offers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necessary</w:t>
      </w:r>
      <w:r>
        <w:rPr>
          <w:spacing w:val="-46"/>
        </w:rPr>
        <w:t> </w:t>
      </w:r>
      <w:r>
        <w:rPr/>
        <w:t>robustness,</w:t>
      </w:r>
      <w:r>
        <w:rPr>
          <w:spacing w:val="-1"/>
        </w:rPr>
        <w:t> </w:t>
      </w:r>
      <w:r>
        <w:rPr/>
        <w:t>formulating</w:t>
      </w:r>
      <w:r>
        <w:rPr>
          <w:spacing w:val="-1"/>
        </w:rPr>
        <w:t> </w:t>
      </w:r>
      <w:r>
        <w:rPr/>
        <w:t>the AR1</w:t>
      </w:r>
      <w:r>
        <w:rPr>
          <w:spacing w:val="-1"/>
        </w:rPr>
        <w:t> </w:t>
      </w:r>
      <w:r>
        <w:rPr/>
        <w:t>process as</w:t>
      </w:r>
    </w:p>
    <w:tbl>
      <w:tblPr>
        <w:tblW w:w="0" w:type="auto"/>
        <w:jc w:val="left"/>
        <w:tblInd w:w="2793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4456"/>
        <w:gridCol w:w="1804"/>
      </w:tblGrid>
      <w:tr>
        <w:trPr>
          <w:trHeight w:val="295" w:hRule="atLeast"/>
        </w:trPr>
        <w:tc>
          <w:tcPr>
            <w:tcW w:w="4456" w:type="dxa"/>
          </w:tcPr>
          <w:p>
            <w:pPr>
              <w:pStyle w:val="TableParagraph"/>
              <w:spacing w:line="276" w:lineRule="exact"/>
              <w:ind w:left="200"/>
              <w:rPr>
                <w:rFonts w:ascii="Cambria" w:hAnsi="Cambria" w:eastAsia="Cambria"/>
                <w:sz w:val="22"/>
              </w:rPr>
            </w:pPr>
            <w:r>
              <w:rPr>
                <w:w w:val="105"/>
                <w:sz w:val="22"/>
              </w:rPr>
              <w:t>𝑋</w:t>
            </w:r>
            <w:r>
              <w:rPr>
                <w:w w:val="105"/>
                <w:position w:val="-4"/>
                <w:sz w:val="16"/>
              </w:rPr>
              <w:t>𝑛</w:t>
            </w:r>
            <w:r>
              <w:rPr>
                <w:w w:val="105"/>
                <w:sz w:val="22"/>
              </w:rPr>
              <w:t>(𝑡)</w:t>
            </w:r>
            <w:r>
              <w:rPr>
                <w:spacing w:val="7"/>
                <w:w w:val="105"/>
                <w:sz w:val="22"/>
              </w:rPr>
              <w:t> </w:t>
            </w:r>
            <w:r>
              <w:rPr>
                <w:w w:val="105"/>
                <w:sz w:val="22"/>
              </w:rPr>
              <w:t>=</w:t>
            </w:r>
            <w:r>
              <w:rPr>
                <w:spacing w:val="8"/>
                <w:w w:val="105"/>
                <w:sz w:val="22"/>
              </w:rPr>
              <w:t> </w:t>
            </w:r>
            <w:r>
              <w:rPr>
                <w:w w:val="105"/>
                <w:sz w:val="22"/>
              </w:rPr>
              <w:t>𝑋</w:t>
            </w:r>
            <w:r>
              <w:rPr>
                <w:w w:val="105"/>
                <w:position w:val="-4"/>
                <w:sz w:val="16"/>
              </w:rPr>
              <w:t>𝑛−1</w:t>
            </w:r>
            <w:r>
              <w:rPr>
                <w:w w:val="105"/>
                <w:sz w:val="22"/>
              </w:rPr>
              <w:t>(𝑡)𝑒</w:t>
            </w:r>
            <w:r>
              <w:rPr>
                <w:w w:val="105"/>
                <w:position w:val="8"/>
                <w:sz w:val="16"/>
              </w:rPr>
              <w:t>−(𝑡</w:t>
            </w:r>
            <w:r>
              <w:rPr>
                <w:w w:val="105"/>
                <w:position w:val="5"/>
                <w:sz w:val="13"/>
              </w:rPr>
              <w:t>𝑛</w:t>
            </w:r>
            <w:r>
              <w:rPr>
                <w:w w:val="105"/>
                <w:position w:val="8"/>
                <w:sz w:val="16"/>
              </w:rPr>
              <w:t>−𝑡</w:t>
            </w:r>
            <w:r>
              <w:rPr>
                <w:w w:val="105"/>
                <w:position w:val="5"/>
                <w:sz w:val="13"/>
              </w:rPr>
              <w:t>𝑛−1</w:t>
            </w:r>
            <w:r>
              <w:rPr>
                <w:w w:val="105"/>
                <w:position w:val="8"/>
                <w:sz w:val="16"/>
              </w:rPr>
              <w:t>)/𝜏</w:t>
            </w:r>
            <w:r>
              <w:rPr>
                <w:spacing w:val="19"/>
                <w:w w:val="105"/>
                <w:position w:val="8"/>
                <w:sz w:val="16"/>
              </w:rPr>
              <w:t> </w:t>
            </w:r>
            <w:r>
              <w:rPr>
                <w:w w:val="105"/>
                <w:sz w:val="22"/>
              </w:rPr>
              <w:t>+</w:t>
            </w:r>
            <w:r>
              <w:rPr>
                <w:spacing w:val="-4"/>
                <w:w w:val="105"/>
                <w:sz w:val="22"/>
              </w:rPr>
              <w:t> </w:t>
            </w:r>
            <w:r>
              <w:rPr>
                <w:w w:val="105"/>
                <w:sz w:val="22"/>
              </w:rPr>
              <w:t>𝜀</w:t>
            </w:r>
            <w:r>
              <w:rPr>
                <w:w w:val="105"/>
                <w:position w:val="-4"/>
                <w:sz w:val="16"/>
              </w:rPr>
              <w:t>𝑛</w:t>
            </w:r>
            <w:r>
              <w:rPr>
                <w:rFonts w:ascii="Cambria" w:hAnsi="Cambria" w:eastAsia="Cambria"/>
                <w:w w:val="105"/>
                <w:sz w:val="22"/>
              </w:rPr>
              <w:t>.</w:t>
            </w:r>
          </w:p>
        </w:tc>
        <w:tc>
          <w:tcPr>
            <w:tcW w:w="1804" w:type="dxa"/>
          </w:tcPr>
          <w:p>
            <w:pPr>
              <w:pStyle w:val="TableParagraph"/>
              <w:ind w:left="1022"/>
              <w:rPr>
                <w:rFonts w:ascii="Cambria"/>
                <w:sz w:val="22"/>
              </w:rPr>
            </w:pPr>
            <w:bookmarkStart w:name="_bookmark16" w:id="46"/>
            <w:bookmarkEnd w:id="46"/>
            <w:r>
              <w:rPr/>
            </w:r>
            <w:r>
              <w:rPr>
                <w:rFonts w:ascii="Cambria"/>
                <w:sz w:val="22"/>
              </w:rPr>
              <w:t>(2.26)</w:t>
            </w:r>
          </w:p>
        </w:tc>
      </w:tr>
    </w:tbl>
    <w:p>
      <w:pPr>
        <w:pStyle w:val="BodyText"/>
        <w:spacing w:line="480" w:lineRule="auto" w:before="228"/>
        <w:ind w:left="316" w:right="270"/>
        <w:jc w:val="both"/>
      </w:pPr>
      <w:r>
        <w:rPr/>
        <w:t>In this</w:t>
      </w:r>
      <w:r>
        <w:rPr>
          <w:spacing w:val="1"/>
        </w:rPr>
        <w:t> </w:t>
      </w:r>
      <w:r>
        <w:rPr/>
        <w:t>context, </w:t>
      </w:r>
      <w:r>
        <w:rPr>
          <w:rFonts w:ascii="Cambria Math" w:hAnsi="Cambria Math" w:eastAsia="Cambria Math"/>
        </w:rPr>
        <w:t>𝜏 </w:t>
      </w:r>
      <w:r>
        <w:rPr/>
        <w:t>refers</w:t>
      </w:r>
      <w:r>
        <w:rPr>
          <w:spacing w:val="1"/>
        </w:rPr>
        <w:t> </w:t>
      </w:r>
      <w:r>
        <w:rPr/>
        <w:t>to a</w:t>
      </w:r>
      <w:r>
        <w:rPr>
          <w:spacing w:val="1"/>
        </w:rPr>
        <w:t> </w:t>
      </w:r>
      <w:r>
        <w:rPr/>
        <w:t>persistence</w:t>
      </w:r>
      <w:r>
        <w:rPr>
          <w:spacing w:val="1"/>
        </w:rPr>
        <w:t> </w:t>
      </w:r>
      <w:r>
        <w:rPr/>
        <w:t>factor,</w:t>
      </w:r>
      <w:r>
        <w:rPr>
          <w:spacing w:val="1"/>
        </w:rPr>
        <w:t> </w:t>
      </w:r>
      <w:r>
        <w:rPr/>
        <w:t>and can be</w:t>
      </w:r>
      <w:r>
        <w:rPr>
          <w:spacing w:val="1"/>
        </w:rPr>
        <w:t> </w:t>
      </w:r>
      <w:r>
        <w:rPr/>
        <w:t>found through the</w:t>
      </w:r>
      <w:r>
        <w:rPr>
          <w:spacing w:val="1"/>
        </w:rPr>
        <w:t> </w:t>
      </w:r>
      <w:r>
        <w:rPr/>
        <w:t>TAUEST</w:t>
      </w:r>
      <w:r>
        <w:rPr>
          <w:spacing w:val="1"/>
        </w:rPr>
        <w:t> </w:t>
      </w:r>
      <w:r>
        <w:rPr/>
        <w:t>algorithm</w:t>
      </w:r>
      <w:r>
        <w:rPr>
          <w:spacing w:val="1"/>
        </w:rPr>
        <w:t> </w:t>
      </w:r>
      <w:r>
        <w:rPr/>
        <w:t>outlined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Mudelsee</w:t>
      </w:r>
      <w:r>
        <w:rPr>
          <w:spacing w:val="1"/>
        </w:rPr>
        <w:t> </w:t>
      </w:r>
      <w:r>
        <w:rPr/>
        <w:t>(2002).</w:t>
      </w:r>
      <w:r>
        <w:rPr>
          <w:spacing w:val="1"/>
        </w:rPr>
        <w:t> </w:t>
      </w:r>
      <w:r>
        <w:rPr/>
        <w:t>When</w:t>
      </w:r>
      <w:r>
        <w:rPr>
          <w:spacing w:val="1"/>
        </w:rPr>
        <w:t> </w:t>
      </w:r>
      <w:r>
        <w:rPr/>
        <w:t>using</w:t>
      </w:r>
      <w:r>
        <w:rPr>
          <w:spacing w:val="1"/>
        </w:rPr>
        <w:t> </w:t>
      </w:r>
      <w:r>
        <w:rPr/>
        <w:t>multiple</w:t>
      </w:r>
      <w:r>
        <w:rPr>
          <w:spacing w:val="1"/>
        </w:rPr>
        <w:t> </w:t>
      </w:r>
      <w:r>
        <w:rPr/>
        <w:t>segments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WOSA</w:t>
      </w:r>
      <w:r>
        <w:rPr>
          <w:spacing w:val="1"/>
        </w:rPr>
        <w:t> </w:t>
      </w:r>
      <w:r>
        <w:rPr/>
        <w:t>algorithm, SM02 uses an average of the segment persistence factors. The error term </w:t>
      </w:r>
      <w:r>
        <w:rPr>
          <w:rFonts w:ascii="Cambria Math" w:hAnsi="Cambria Math" w:eastAsia="Cambria Math"/>
        </w:rPr>
        <w:t>𝜀 </w:t>
      </w:r>
      <w:r>
        <w:rPr/>
        <w:t>is</w:t>
      </w:r>
      <w:r>
        <w:rPr>
          <w:spacing w:val="1"/>
        </w:rPr>
        <w:t> </w:t>
      </w:r>
      <w:r>
        <w:rPr/>
        <w:t>assumed to be some random process, and for the purposes of SM02 was assumed to be</w:t>
      </w:r>
      <w:r>
        <w:rPr>
          <w:spacing w:val="1"/>
        </w:rPr>
        <w:t> </w:t>
      </w:r>
      <w:r>
        <w:rPr/>
        <w:t>normally</w:t>
      </w:r>
      <w:r>
        <w:rPr>
          <w:spacing w:val="1"/>
        </w:rPr>
        <w:t> </w:t>
      </w:r>
      <w:r>
        <w:rPr/>
        <w:t>distributed</w:t>
      </w:r>
      <w:r>
        <w:rPr>
          <w:spacing w:val="1"/>
        </w:rPr>
        <w:t> </w:t>
      </w:r>
      <w:r>
        <w:rPr/>
        <w:t>with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mean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zero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variance</w:t>
      </w:r>
      <w:r>
        <w:rPr>
          <w:spacing w:val="48"/>
        </w:rPr>
        <w:t> </w:t>
      </w:r>
      <w:r>
        <w:rPr/>
        <w:t>of </w:t>
      </w:r>
      <w:r>
        <w:rPr>
          <w:rFonts w:ascii="Cambria Math" w:hAnsi="Cambria Math" w:eastAsia="Cambria Math"/>
        </w:rPr>
        <w:t>1 − 𝑒</w:t>
      </w:r>
      <w:r>
        <w:rPr>
          <w:rFonts w:ascii="Cambria Math" w:hAnsi="Cambria Math" w:eastAsia="Cambria Math"/>
          <w:vertAlign w:val="superscript"/>
        </w:rPr>
        <w:t>−2(𝑡</w:t>
      </w:r>
      <w:r>
        <w:rPr>
          <w:rFonts w:ascii="Cambria Math" w:hAnsi="Cambria Math" w:eastAsia="Cambria Math"/>
          <w:position w:val="5"/>
          <w:sz w:val="13"/>
          <w:vertAlign w:val="baseline"/>
        </w:rPr>
        <w:t>𝑛</w:t>
      </w:r>
      <w:r>
        <w:rPr>
          <w:rFonts w:ascii="Cambria Math" w:hAnsi="Cambria Math" w:eastAsia="Cambria Math"/>
          <w:position w:val="8"/>
          <w:sz w:val="16"/>
          <w:vertAlign w:val="baseline"/>
        </w:rPr>
        <w:t>−𝑡</w:t>
      </w:r>
      <w:r>
        <w:rPr>
          <w:rFonts w:ascii="Cambria Math" w:hAnsi="Cambria Math" w:eastAsia="Cambria Math"/>
          <w:position w:val="5"/>
          <w:sz w:val="13"/>
          <w:vertAlign w:val="baseline"/>
        </w:rPr>
        <w:t>𝑛−1</w:t>
      </w:r>
      <w:r>
        <w:rPr>
          <w:rFonts w:ascii="Cambria Math" w:hAnsi="Cambria Math" w:eastAsia="Cambria Math"/>
          <w:position w:val="8"/>
          <w:sz w:val="16"/>
          <w:vertAlign w:val="baseline"/>
        </w:rPr>
        <w:t>)/𝜏</w:t>
      </w:r>
      <w:r>
        <w:rPr>
          <w:vertAlign w:val="baseline"/>
        </w:rPr>
        <w:t>.</w:t>
      </w:r>
      <w:r>
        <w:rPr>
          <w:spacing w:val="48"/>
          <w:vertAlign w:val="baseline"/>
        </w:rPr>
        <w:t> </w:t>
      </w:r>
      <w:r>
        <w:rPr>
          <w:vertAlign w:val="baseline"/>
        </w:rPr>
        <w:t>This</w:t>
      </w:r>
      <w:r>
        <w:rPr>
          <w:spacing w:val="49"/>
          <w:vertAlign w:val="baseline"/>
        </w:rPr>
        <w:t> </w:t>
      </w:r>
      <w:r>
        <w:rPr>
          <w:vertAlign w:val="baseline"/>
        </w:rPr>
        <w:t>is</w:t>
      </w:r>
      <w:r>
        <w:rPr>
          <w:spacing w:val="1"/>
          <w:vertAlign w:val="baseline"/>
        </w:rPr>
        <w:t> </w:t>
      </w:r>
      <w:r>
        <w:rPr>
          <w:vertAlign w:val="baseline"/>
        </w:rPr>
        <w:t>derived</w:t>
      </w:r>
      <w:r>
        <w:rPr>
          <w:spacing w:val="-1"/>
          <w:vertAlign w:val="baseline"/>
        </w:rPr>
        <w:t> </w:t>
      </w:r>
      <w:r>
        <w:rPr>
          <w:vertAlign w:val="baseline"/>
        </w:rPr>
        <w:t>by</w:t>
      </w:r>
      <w:r>
        <w:rPr>
          <w:spacing w:val="-1"/>
          <w:vertAlign w:val="baseline"/>
        </w:rPr>
        <w:t> </w:t>
      </w:r>
      <w:r>
        <w:rPr>
          <w:vertAlign w:val="baseline"/>
        </w:rPr>
        <w:t>taking</w:t>
      </w:r>
      <w:r>
        <w:rPr>
          <w:spacing w:val="-1"/>
          <w:vertAlign w:val="baseline"/>
        </w:rPr>
        <w:t> </w:t>
      </w:r>
      <w:r>
        <w:rPr>
          <w:vertAlign w:val="baseline"/>
        </w:rPr>
        <w:t>the</w:t>
      </w:r>
      <w:r>
        <w:rPr>
          <w:spacing w:val="-3"/>
          <w:vertAlign w:val="baseline"/>
        </w:rPr>
        <w:t> </w:t>
      </w:r>
      <w:r>
        <w:rPr>
          <w:vertAlign w:val="baseline"/>
        </w:rPr>
        <w:t>moments</w:t>
      </w:r>
      <w:r>
        <w:rPr>
          <w:spacing w:val="-2"/>
          <w:vertAlign w:val="baseline"/>
        </w:rPr>
        <w:t> </w:t>
      </w:r>
      <w:r>
        <w:rPr>
          <w:vertAlign w:val="baseline"/>
        </w:rPr>
        <w:t>of</w:t>
      </w:r>
      <w:r>
        <w:rPr>
          <w:spacing w:val="2"/>
          <w:vertAlign w:val="baseline"/>
        </w:rPr>
        <w:t> </w:t>
      </w:r>
      <w:r>
        <w:rPr>
          <w:vertAlign w:val="baseline"/>
        </w:rPr>
        <w:t>Equation</w:t>
      </w:r>
      <w:r>
        <w:rPr>
          <w:spacing w:val="-1"/>
          <w:vertAlign w:val="baseline"/>
        </w:rPr>
        <w:t> </w:t>
      </w:r>
      <w:hyperlink w:history="true" w:anchor="_bookmark16">
        <w:r>
          <w:rPr>
            <w:vertAlign w:val="baseline"/>
          </w:rPr>
          <w:t>(2.26)</w:t>
        </w:r>
        <w:r>
          <w:rPr>
            <w:spacing w:val="-4"/>
            <w:vertAlign w:val="baseline"/>
          </w:rPr>
          <w:t> </w:t>
        </w:r>
      </w:hyperlink>
      <w:r>
        <w:rPr>
          <w:vertAlign w:val="baseline"/>
        </w:rPr>
        <w:t>and</w:t>
      </w:r>
      <w:r>
        <w:rPr>
          <w:spacing w:val="-1"/>
          <w:vertAlign w:val="baseline"/>
        </w:rPr>
        <w:t> </w:t>
      </w:r>
      <w:r>
        <w:rPr>
          <w:vertAlign w:val="baseline"/>
        </w:rPr>
        <w:t>solving:</w:t>
      </w:r>
    </w:p>
    <w:tbl>
      <w:tblPr>
        <w:tblW w:w="0" w:type="auto"/>
        <w:jc w:val="left"/>
        <w:tblInd w:w="280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4442"/>
        <w:gridCol w:w="1809"/>
      </w:tblGrid>
      <w:tr>
        <w:trPr>
          <w:trHeight w:val="407" w:hRule="atLeast"/>
        </w:trPr>
        <w:tc>
          <w:tcPr>
            <w:tcW w:w="4442" w:type="dxa"/>
          </w:tcPr>
          <w:p>
            <w:pPr>
              <w:pStyle w:val="TableParagraph"/>
              <w:spacing w:line="192" w:lineRule="auto"/>
              <w:ind w:left="1366" w:right="2195"/>
              <w:jc w:val="center"/>
              <w:rPr>
                <w:sz w:val="22"/>
              </w:rPr>
            </w:pPr>
            <w:r>
              <w:rPr>
                <w:spacing w:val="-143"/>
                <w:w w:val="100"/>
                <w:position w:val="-3"/>
                <w:sz w:val="22"/>
              </w:rPr>
              <w:t>𝑋</w:t>
            </w:r>
            <w:r>
              <w:rPr>
                <w:spacing w:val="8"/>
                <w:w w:val="100"/>
                <w:sz w:val="22"/>
              </w:rPr>
              <w:t>̅</w:t>
            </w:r>
            <w:r>
              <w:rPr>
                <w:spacing w:val="-67"/>
                <w:w w:val="100"/>
                <w:sz w:val="22"/>
              </w:rPr>
              <w:t>̅</w:t>
            </w:r>
            <w:r>
              <w:rPr>
                <w:spacing w:val="-83"/>
                <w:w w:val="113"/>
                <w:position w:val="-8"/>
                <w:sz w:val="16"/>
              </w:rPr>
              <w:t>𝑛</w:t>
            </w:r>
            <w:r>
              <w:rPr>
                <w:w w:val="100"/>
                <w:sz w:val="22"/>
              </w:rPr>
              <w:t>̅</w:t>
            </w:r>
            <w:r>
              <w:rPr>
                <w:spacing w:val="12"/>
                <w:sz w:val="22"/>
              </w:rPr>
              <w:t> </w:t>
            </w:r>
            <w:r>
              <w:rPr>
                <w:w w:val="100"/>
                <w:position w:val="-3"/>
                <w:sz w:val="22"/>
              </w:rPr>
              <w:t>=</w:t>
            </w:r>
            <w:r>
              <w:rPr>
                <w:spacing w:val="12"/>
                <w:position w:val="-3"/>
                <w:sz w:val="22"/>
              </w:rPr>
              <w:t> </w:t>
            </w:r>
            <w:r>
              <w:rPr>
                <w:spacing w:val="-95"/>
                <w:w w:val="100"/>
                <w:sz w:val="22"/>
              </w:rPr>
              <w:t>̅</w:t>
            </w:r>
            <w:r>
              <w:rPr>
                <w:spacing w:val="-55"/>
                <w:w w:val="100"/>
                <w:position w:val="-3"/>
                <w:sz w:val="22"/>
              </w:rPr>
              <w:t>𝜌</w:t>
            </w:r>
            <w:r>
              <w:rPr>
                <w:spacing w:val="-38"/>
                <w:w w:val="100"/>
                <w:sz w:val="22"/>
              </w:rPr>
              <w:t>̅</w:t>
            </w:r>
            <w:r>
              <w:rPr>
                <w:spacing w:val="-131"/>
                <w:w w:val="100"/>
                <w:position w:val="-3"/>
                <w:sz w:val="22"/>
              </w:rPr>
              <w:t>𝑋</w:t>
            </w:r>
            <w:r>
              <w:rPr>
                <w:spacing w:val="25"/>
                <w:w w:val="100"/>
                <w:sz w:val="22"/>
              </w:rPr>
              <w:t>̅</w:t>
            </w:r>
            <w:r>
              <w:rPr>
                <w:spacing w:val="-86"/>
                <w:w w:val="113"/>
                <w:position w:val="-8"/>
                <w:sz w:val="16"/>
              </w:rPr>
              <w:t>𝑛</w:t>
            </w:r>
            <w:r>
              <w:rPr>
                <w:spacing w:val="-9"/>
                <w:w w:val="100"/>
                <w:sz w:val="22"/>
              </w:rPr>
              <w:t>̅</w:t>
            </w:r>
            <w:r>
              <w:rPr>
                <w:spacing w:val="-62"/>
                <w:w w:val="97"/>
                <w:position w:val="-8"/>
                <w:sz w:val="16"/>
              </w:rPr>
              <w:t>−</w:t>
            </w:r>
            <w:r>
              <w:rPr>
                <w:spacing w:val="-33"/>
                <w:w w:val="100"/>
                <w:sz w:val="22"/>
              </w:rPr>
              <w:t>̅</w:t>
            </w:r>
            <w:r>
              <w:rPr>
                <w:spacing w:val="-86"/>
                <w:w w:val="105"/>
                <w:position w:val="-8"/>
                <w:sz w:val="16"/>
              </w:rPr>
              <w:t>1</w:t>
            </w:r>
            <w:r>
              <w:rPr>
                <w:w w:val="100"/>
                <w:sz w:val="22"/>
              </w:rPr>
              <w:t>̅</w:t>
            </w:r>
            <w:r>
              <w:rPr>
                <w:sz w:val="22"/>
              </w:rPr>
              <w:t> </w:t>
            </w:r>
            <w:r>
              <w:rPr>
                <w:w w:val="100"/>
                <w:position w:val="-3"/>
                <w:sz w:val="22"/>
              </w:rPr>
              <w:t>+</w:t>
            </w:r>
            <w:r>
              <w:rPr>
                <w:spacing w:val="-3"/>
                <w:position w:val="-3"/>
                <w:sz w:val="22"/>
              </w:rPr>
              <w:t> </w:t>
            </w:r>
            <w:r>
              <w:rPr>
                <w:spacing w:val="-43"/>
                <w:w w:val="100"/>
                <w:position w:val="-3"/>
                <w:sz w:val="22"/>
              </w:rPr>
              <w:t>𝜀</w:t>
            </w:r>
            <w:r>
              <w:rPr>
                <w:spacing w:val="-57"/>
                <w:w w:val="100"/>
                <w:position w:val="-3"/>
                <w:sz w:val="22"/>
              </w:rPr>
              <w:t>̅</w:t>
            </w:r>
            <w:r>
              <w:rPr>
                <w:spacing w:val="-83"/>
                <w:w w:val="113"/>
                <w:position w:val="-8"/>
                <w:sz w:val="16"/>
              </w:rPr>
              <w:t>𝑛</w:t>
            </w:r>
            <w:r>
              <w:rPr>
                <w:w w:val="100"/>
                <w:position w:val="-3"/>
                <w:sz w:val="22"/>
              </w:rPr>
              <w:t>̅</w:t>
            </w:r>
          </w:p>
        </w:tc>
        <w:tc>
          <w:tcPr>
            <w:tcW w:w="1809" w:type="dxa"/>
          </w:tcPr>
          <w:p>
            <w:pPr>
              <w:pStyle w:val="TableParagraph"/>
              <w:spacing w:line="256" w:lineRule="exact"/>
              <w:ind w:right="198"/>
              <w:jc w:val="right"/>
              <w:rPr>
                <w:rFonts w:ascii="Cambria"/>
                <w:sz w:val="22"/>
              </w:rPr>
            </w:pPr>
            <w:r>
              <w:rPr>
                <w:rFonts w:ascii="Cambria"/>
                <w:sz w:val="22"/>
              </w:rPr>
              <w:t>(2.27)</w:t>
            </w:r>
          </w:p>
        </w:tc>
      </w:tr>
      <w:tr>
        <w:trPr>
          <w:trHeight w:val="514" w:hRule="atLeast"/>
        </w:trPr>
        <w:tc>
          <w:tcPr>
            <w:tcW w:w="4442" w:type="dxa"/>
          </w:tcPr>
          <w:p>
            <w:pPr>
              <w:pStyle w:val="TableParagraph"/>
              <w:spacing w:before="109"/>
              <w:ind w:left="177" w:right="1020"/>
              <w:jc w:val="center"/>
              <w:rPr>
                <w:sz w:val="16"/>
              </w:rPr>
            </w:pPr>
            <w:r>
              <w:rPr>
                <w:sz w:val="22"/>
              </w:rPr>
              <w:t>𝜇</w:t>
            </w:r>
            <w:r>
              <w:rPr>
                <w:spacing w:val="19"/>
                <w:sz w:val="22"/>
              </w:rPr>
              <w:t> </w:t>
            </w:r>
            <w:r>
              <w:rPr>
                <w:sz w:val="22"/>
              </w:rPr>
              <w:t>=</w:t>
            </w:r>
            <w:r>
              <w:rPr>
                <w:spacing w:val="14"/>
                <w:sz w:val="22"/>
              </w:rPr>
              <w:t> </w:t>
            </w:r>
            <w:r>
              <w:rPr>
                <w:sz w:val="22"/>
              </w:rPr>
              <w:t>𝜌𝜇</w:t>
            </w:r>
            <w:r>
              <w:rPr>
                <w:spacing w:val="7"/>
                <w:sz w:val="22"/>
              </w:rPr>
              <w:t> </w:t>
            </w:r>
            <w:r>
              <w:rPr>
                <w:sz w:val="22"/>
              </w:rPr>
              <w:t>+</w:t>
            </w:r>
            <w:r>
              <w:rPr>
                <w:spacing w:val="2"/>
                <w:sz w:val="22"/>
              </w:rPr>
              <w:t> </w:t>
            </w:r>
            <w:r>
              <w:rPr>
                <w:sz w:val="22"/>
              </w:rPr>
              <w:t>𝜇</w:t>
            </w:r>
            <w:r>
              <w:rPr>
                <w:position w:val="-4"/>
                <w:sz w:val="16"/>
              </w:rPr>
              <w:t>𝜀</w:t>
            </w:r>
          </w:p>
        </w:tc>
        <w:tc>
          <w:tcPr>
            <w:tcW w:w="1809" w:type="dxa"/>
          </w:tcPr>
          <w:p>
            <w:pPr>
              <w:pStyle w:val="TableParagraph"/>
              <w:spacing w:before="109"/>
              <w:ind w:right="198"/>
              <w:jc w:val="right"/>
              <w:rPr>
                <w:rFonts w:ascii="Cambria"/>
                <w:sz w:val="22"/>
              </w:rPr>
            </w:pPr>
            <w:r>
              <w:rPr>
                <w:rFonts w:ascii="Cambria"/>
                <w:sz w:val="22"/>
              </w:rPr>
              <w:t>(2.28)</w:t>
            </w:r>
          </w:p>
        </w:tc>
      </w:tr>
      <w:tr>
        <w:trPr>
          <w:trHeight w:val="513" w:hRule="atLeast"/>
        </w:trPr>
        <w:tc>
          <w:tcPr>
            <w:tcW w:w="4442" w:type="dxa"/>
          </w:tcPr>
          <w:p>
            <w:pPr>
              <w:pStyle w:val="TableParagraph"/>
              <w:spacing w:before="106"/>
              <w:ind w:left="193" w:right="1020"/>
              <w:jc w:val="center"/>
              <w:rPr>
                <w:sz w:val="22"/>
              </w:rPr>
            </w:pPr>
            <w:r>
              <w:rPr>
                <w:sz w:val="22"/>
              </w:rPr>
              <w:t>𝜇</w:t>
            </w:r>
            <w:r>
              <w:rPr>
                <w:position w:val="-4"/>
                <w:sz w:val="16"/>
              </w:rPr>
              <w:t>𝜀</w:t>
            </w:r>
            <w:r>
              <w:rPr>
                <w:spacing w:val="9"/>
                <w:position w:val="-4"/>
                <w:sz w:val="16"/>
              </w:rPr>
              <w:t> </w:t>
            </w:r>
            <w:r>
              <w:rPr>
                <w:sz w:val="22"/>
              </w:rPr>
              <w:t>=</w:t>
            </w:r>
            <w:r>
              <w:rPr>
                <w:spacing w:val="14"/>
                <w:sz w:val="22"/>
              </w:rPr>
              <w:t> </w:t>
            </w:r>
            <w:r>
              <w:rPr>
                <w:sz w:val="22"/>
              </w:rPr>
              <w:t>𝜇(1</w:t>
            </w:r>
            <w:r>
              <w:rPr>
                <w:spacing w:val="5"/>
                <w:sz w:val="22"/>
              </w:rPr>
              <w:t> </w:t>
            </w:r>
            <w:r>
              <w:rPr>
                <w:sz w:val="22"/>
              </w:rPr>
              <w:t>−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𝜌)</w:t>
            </w:r>
          </w:p>
        </w:tc>
        <w:tc>
          <w:tcPr>
            <w:tcW w:w="1809" w:type="dxa"/>
          </w:tcPr>
          <w:p>
            <w:pPr>
              <w:pStyle w:val="TableParagraph"/>
              <w:spacing w:before="108"/>
              <w:ind w:right="198"/>
              <w:jc w:val="right"/>
              <w:rPr>
                <w:rFonts w:ascii="Cambria"/>
                <w:sz w:val="22"/>
              </w:rPr>
            </w:pPr>
            <w:r>
              <w:rPr>
                <w:rFonts w:ascii="Cambria"/>
                <w:sz w:val="22"/>
              </w:rPr>
              <w:t>(2.29)</w:t>
            </w:r>
          </w:p>
        </w:tc>
      </w:tr>
      <w:tr>
        <w:trPr>
          <w:trHeight w:val="516" w:hRule="atLeast"/>
        </w:trPr>
        <w:tc>
          <w:tcPr>
            <w:tcW w:w="4442" w:type="dxa"/>
          </w:tcPr>
          <w:p>
            <w:pPr>
              <w:pStyle w:val="TableParagraph"/>
              <w:spacing w:before="108"/>
              <w:ind w:left="195" w:right="1020"/>
              <w:jc w:val="center"/>
              <w:rPr>
                <w:sz w:val="22"/>
              </w:rPr>
            </w:pPr>
            <w:r>
              <w:rPr>
                <w:sz w:val="22"/>
              </w:rPr>
              <w:t>𝑉𝑎𝑟(𝑋</w:t>
            </w:r>
            <w:r>
              <w:rPr>
                <w:position w:val="-4"/>
                <w:sz w:val="16"/>
              </w:rPr>
              <w:t>𝑛</w:t>
            </w:r>
            <w:r>
              <w:rPr>
                <w:sz w:val="22"/>
              </w:rPr>
              <w:t>)</w:t>
            </w:r>
            <w:r>
              <w:rPr>
                <w:spacing w:val="23"/>
                <w:sz w:val="22"/>
              </w:rPr>
              <w:t> </w:t>
            </w:r>
            <w:r>
              <w:rPr>
                <w:sz w:val="22"/>
              </w:rPr>
              <w:t>=</w:t>
            </w:r>
            <w:r>
              <w:rPr>
                <w:spacing w:val="25"/>
                <w:sz w:val="22"/>
              </w:rPr>
              <w:t> </w:t>
            </w:r>
            <w:r>
              <w:rPr>
                <w:sz w:val="22"/>
              </w:rPr>
              <w:t>𝑉𝑎𝑟(𝜌𝑋</w:t>
            </w:r>
            <w:r>
              <w:rPr>
                <w:position w:val="-4"/>
                <w:sz w:val="16"/>
              </w:rPr>
              <w:t>𝑛−1</w:t>
            </w:r>
            <w:r>
              <w:rPr>
                <w:sz w:val="22"/>
              </w:rPr>
              <w:t>)</w:t>
            </w:r>
            <w:r>
              <w:rPr>
                <w:spacing w:val="9"/>
                <w:sz w:val="22"/>
              </w:rPr>
              <w:t> </w:t>
            </w:r>
            <w:r>
              <w:rPr>
                <w:sz w:val="22"/>
              </w:rPr>
              <w:t>+</w:t>
            </w:r>
            <w:r>
              <w:rPr>
                <w:spacing w:val="7"/>
                <w:sz w:val="22"/>
              </w:rPr>
              <w:t> </w:t>
            </w:r>
            <w:r>
              <w:rPr>
                <w:sz w:val="22"/>
              </w:rPr>
              <w:t>Var(𝜀</w:t>
            </w:r>
            <w:r>
              <w:rPr>
                <w:position w:val="-4"/>
                <w:sz w:val="16"/>
              </w:rPr>
              <w:t>𝑛</w:t>
            </w:r>
            <w:r>
              <w:rPr>
                <w:sz w:val="22"/>
              </w:rPr>
              <w:t>)</w:t>
            </w:r>
          </w:p>
        </w:tc>
        <w:tc>
          <w:tcPr>
            <w:tcW w:w="1809" w:type="dxa"/>
          </w:tcPr>
          <w:p>
            <w:pPr>
              <w:pStyle w:val="TableParagraph"/>
              <w:spacing w:before="110"/>
              <w:ind w:right="198"/>
              <w:jc w:val="right"/>
              <w:rPr>
                <w:rFonts w:ascii="Cambria"/>
                <w:sz w:val="22"/>
              </w:rPr>
            </w:pPr>
            <w:r>
              <w:rPr>
                <w:rFonts w:ascii="Cambria"/>
                <w:sz w:val="22"/>
              </w:rPr>
              <w:t>(2.30)</w:t>
            </w:r>
          </w:p>
        </w:tc>
      </w:tr>
      <w:tr>
        <w:trPr>
          <w:trHeight w:val="409" w:hRule="atLeast"/>
        </w:trPr>
        <w:tc>
          <w:tcPr>
            <w:tcW w:w="4442" w:type="dxa"/>
          </w:tcPr>
          <w:p>
            <w:pPr>
              <w:pStyle w:val="TableParagraph"/>
              <w:spacing w:line="180" w:lineRule="exact" w:before="115"/>
              <w:ind w:left="1051"/>
              <w:rPr>
                <w:sz w:val="22"/>
              </w:rPr>
            </w:pPr>
            <w:r>
              <w:rPr>
                <w:w w:val="105"/>
                <w:sz w:val="22"/>
              </w:rPr>
              <w:t>𝜎</w:t>
            </w:r>
            <w:r>
              <w:rPr>
                <w:w w:val="105"/>
                <w:sz w:val="22"/>
                <w:vertAlign w:val="superscript"/>
              </w:rPr>
              <w:t>2</w:t>
            </w:r>
            <w:r>
              <w:rPr>
                <w:spacing w:val="34"/>
                <w:w w:val="105"/>
                <w:sz w:val="22"/>
                <w:vertAlign w:val="baseline"/>
              </w:rPr>
              <w:t> </w:t>
            </w:r>
            <w:r>
              <w:rPr>
                <w:w w:val="105"/>
                <w:sz w:val="22"/>
                <w:vertAlign w:val="baseline"/>
              </w:rPr>
              <w:t>=</w:t>
            </w:r>
            <w:r>
              <w:rPr>
                <w:spacing w:val="25"/>
                <w:w w:val="105"/>
                <w:sz w:val="22"/>
                <w:vertAlign w:val="baseline"/>
              </w:rPr>
              <w:t> </w:t>
            </w:r>
            <w:r>
              <w:rPr>
                <w:w w:val="105"/>
                <w:sz w:val="22"/>
                <w:vertAlign w:val="baseline"/>
              </w:rPr>
              <w:t>𝜌</w:t>
            </w:r>
            <w:r>
              <w:rPr>
                <w:w w:val="105"/>
                <w:sz w:val="22"/>
                <w:vertAlign w:val="superscript"/>
              </w:rPr>
              <w:t>2</w:t>
            </w:r>
            <w:r>
              <w:rPr>
                <w:w w:val="105"/>
                <w:sz w:val="22"/>
                <w:vertAlign w:val="baseline"/>
              </w:rPr>
              <w:t>𝜎</w:t>
            </w:r>
            <w:r>
              <w:rPr>
                <w:w w:val="105"/>
                <w:sz w:val="22"/>
                <w:vertAlign w:val="superscript"/>
              </w:rPr>
              <w:t>2</w:t>
            </w:r>
            <w:r>
              <w:rPr>
                <w:spacing w:val="19"/>
                <w:w w:val="105"/>
                <w:sz w:val="22"/>
                <w:vertAlign w:val="baseline"/>
              </w:rPr>
              <w:t> </w:t>
            </w:r>
            <w:r>
              <w:rPr>
                <w:w w:val="105"/>
                <w:sz w:val="22"/>
                <w:vertAlign w:val="baseline"/>
              </w:rPr>
              <w:t>+</w:t>
            </w:r>
            <w:r>
              <w:rPr>
                <w:spacing w:val="10"/>
                <w:w w:val="105"/>
                <w:sz w:val="22"/>
                <w:vertAlign w:val="baseline"/>
              </w:rPr>
              <w:t> </w:t>
            </w:r>
            <w:r>
              <w:rPr>
                <w:w w:val="105"/>
                <w:sz w:val="22"/>
                <w:vertAlign w:val="baseline"/>
              </w:rPr>
              <w:t>𝜎</w:t>
            </w:r>
            <w:r>
              <w:rPr>
                <w:w w:val="105"/>
                <w:sz w:val="22"/>
                <w:vertAlign w:val="superscript"/>
              </w:rPr>
              <w:t>2</w:t>
            </w:r>
          </w:p>
          <w:p>
            <w:pPr>
              <w:pStyle w:val="TableParagraph"/>
              <w:spacing w:line="94" w:lineRule="exact"/>
              <w:ind w:left="1523" w:right="1020"/>
              <w:jc w:val="center"/>
              <w:rPr>
                <w:sz w:val="16"/>
              </w:rPr>
            </w:pPr>
            <w:r>
              <w:rPr>
                <w:w w:val="110"/>
                <w:sz w:val="16"/>
              </w:rPr>
              <w:t>𝜀</w:t>
            </w:r>
          </w:p>
        </w:tc>
        <w:tc>
          <w:tcPr>
            <w:tcW w:w="1809" w:type="dxa"/>
          </w:tcPr>
          <w:p>
            <w:pPr>
              <w:pStyle w:val="TableParagraph"/>
              <w:spacing w:before="110"/>
              <w:ind w:right="198"/>
              <w:jc w:val="right"/>
              <w:rPr>
                <w:rFonts w:ascii="Cambria"/>
                <w:sz w:val="22"/>
              </w:rPr>
            </w:pPr>
            <w:r>
              <w:rPr>
                <w:rFonts w:ascii="Cambria"/>
                <w:sz w:val="22"/>
              </w:rPr>
              <w:t>(2.31)</w:t>
            </w:r>
          </w:p>
        </w:tc>
      </w:tr>
    </w:tbl>
    <w:p>
      <w:pPr>
        <w:spacing w:after="0"/>
        <w:jc w:val="right"/>
        <w:rPr>
          <w:rFonts w:ascii="Cambria"/>
          <w:sz w:val="22"/>
        </w:rPr>
        <w:sectPr>
          <w:pgSz w:w="12240" w:h="15840"/>
          <w:pgMar w:top="1500" w:bottom="280" w:left="1700" w:right="1380"/>
        </w:sectPr>
      </w:pPr>
    </w:p>
    <w:p>
      <w:pPr>
        <w:pStyle w:val="BodyText"/>
        <w:spacing w:before="6"/>
        <w:rPr>
          <w:sz w:val="25"/>
        </w:rPr>
      </w:pPr>
    </w:p>
    <w:tbl>
      <w:tblPr>
        <w:tblW w:w="0" w:type="auto"/>
        <w:jc w:val="left"/>
        <w:tblInd w:w="3623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211"/>
        <w:gridCol w:w="2219"/>
      </w:tblGrid>
      <w:tr>
        <w:trPr>
          <w:trHeight w:val="293" w:hRule="atLeast"/>
        </w:trPr>
        <w:tc>
          <w:tcPr>
            <w:tcW w:w="3211" w:type="dxa"/>
          </w:tcPr>
          <w:p>
            <w:pPr>
              <w:pStyle w:val="TableParagraph"/>
              <w:spacing w:line="180" w:lineRule="exact" w:before="3"/>
              <w:ind w:left="200"/>
              <w:rPr>
                <w:sz w:val="22"/>
              </w:rPr>
            </w:pPr>
            <w:r>
              <w:rPr>
                <w:w w:val="105"/>
                <w:sz w:val="22"/>
              </w:rPr>
              <w:t>𝜎</w:t>
            </w:r>
            <w:r>
              <w:rPr>
                <w:w w:val="105"/>
                <w:sz w:val="22"/>
                <w:vertAlign w:val="superscript"/>
              </w:rPr>
              <w:t>2</w:t>
            </w:r>
            <w:r>
              <w:rPr>
                <w:spacing w:val="27"/>
                <w:w w:val="105"/>
                <w:sz w:val="22"/>
                <w:vertAlign w:val="baseline"/>
              </w:rPr>
              <w:t> </w:t>
            </w:r>
            <w:r>
              <w:rPr>
                <w:w w:val="105"/>
                <w:sz w:val="22"/>
                <w:vertAlign w:val="baseline"/>
              </w:rPr>
              <w:t>=</w:t>
            </w:r>
            <w:r>
              <w:rPr>
                <w:spacing w:val="17"/>
                <w:w w:val="105"/>
                <w:sz w:val="22"/>
                <w:vertAlign w:val="baseline"/>
              </w:rPr>
              <w:t> </w:t>
            </w:r>
            <w:r>
              <w:rPr>
                <w:w w:val="105"/>
                <w:sz w:val="22"/>
                <w:vertAlign w:val="baseline"/>
              </w:rPr>
              <w:t>𝜎</w:t>
            </w:r>
            <w:r>
              <w:rPr>
                <w:w w:val="105"/>
                <w:sz w:val="22"/>
                <w:vertAlign w:val="superscript"/>
              </w:rPr>
              <w:t>2</w:t>
            </w:r>
            <w:r>
              <w:rPr>
                <w:w w:val="105"/>
                <w:sz w:val="22"/>
                <w:vertAlign w:val="baseline"/>
              </w:rPr>
              <w:t>(1 −</w:t>
            </w:r>
            <w:r>
              <w:rPr>
                <w:spacing w:val="4"/>
                <w:w w:val="105"/>
                <w:sz w:val="22"/>
                <w:vertAlign w:val="baseline"/>
              </w:rPr>
              <w:t> </w:t>
            </w:r>
            <w:r>
              <w:rPr>
                <w:w w:val="105"/>
                <w:sz w:val="22"/>
                <w:vertAlign w:val="baseline"/>
              </w:rPr>
              <w:t>𝜌</w:t>
            </w:r>
            <w:r>
              <w:rPr>
                <w:w w:val="105"/>
                <w:sz w:val="22"/>
                <w:vertAlign w:val="superscript"/>
              </w:rPr>
              <w:t>2</w:t>
            </w:r>
            <w:r>
              <w:rPr>
                <w:w w:val="105"/>
                <w:sz w:val="22"/>
                <w:vertAlign w:val="baseline"/>
              </w:rPr>
              <w:t>)</w:t>
            </w:r>
          </w:p>
          <w:p>
            <w:pPr>
              <w:pStyle w:val="TableParagraph"/>
              <w:spacing w:line="90" w:lineRule="exact"/>
              <w:ind w:left="315"/>
              <w:rPr>
                <w:sz w:val="16"/>
              </w:rPr>
            </w:pPr>
            <w:r>
              <w:rPr>
                <w:w w:val="110"/>
                <w:sz w:val="16"/>
              </w:rPr>
              <w:t>𝜀</w:t>
            </w:r>
          </w:p>
        </w:tc>
        <w:tc>
          <w:tcPr>
            <w:tcW w:w="2219" w:type="dxa"/>
          </w:tcPr>
          <w:p>
            <w:pPr>
              <w:pStyle w:val="TableParagraph"/>
              <w:ind w:left="1437"/>
              <w:rPr>
                <w:rFonts w:ascii="Cambria"/>
                <w:sz w:val="22"/>
              </w:rPr>
            </w:pPr>
            <w:r>
              <w:rPr>
                <w:rFonts w:ascii="Cambria"/>
                <w:sz w:val="22"/>
              </w:rPr>
              <w:t>(2.32)</w:t>
            </w:r>
          </w:p>
        </w:tc>
      </w:tr>
    </w:tbl>
    <w:p>
      <w:pPr>
        <w:pStyle w:val="BodyText"/>
        <w:spacing w:before="10"/>
        <w:rPr>
          <w:sz w:val="10"/>
        </w:rPr>
      </w:pPr>
    </w:p>
    <w:p>
      <w:pPr>
        <w:pStyle w:val="BodyText"/>
        <w:spacing w:line="480" w:lineRule="auto" w:before="100"/>
        <w:ind w:left="316" w:right="269" w:firstLine="720"/>
        <w:jc w:val="both"/>
      </w:pPr>
      <w:r>
        <w:rPr/>
        <w:t>The above set of equations applies for a normal distribution. However, so long as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moments</w:t>
      </w:r>
      <w:r>
        <w:rPr>
          <w:spacing w:val="1"/>
        </w:rPr>
        <w:t> </w:t>
      </w:r>
      <w:r>
        <w:rPr/>
        <w:t>can</w:t>
      </w:r>
      <w:r>
        <w:rPr>
          <w:spacing w:val="1"/>
        </w:rPr>
        <w:t> </w:t>
      </w:r>
      <w:r>
        <w:rPr/>
        <w:t>be</w:t>
      </w:r>
      <w:r>
        <w:rPr>
          <w:spacing w:val="1"/>
        </w:rPr>
        <w:t> </w:t>
      </w:r>
      <w:r>
        <w:rPr/>
        <w:t>calculated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an</w:t>
      </w:r>
      <w:r>
        <w:rPr>
          <w:spacing w:val="1"/>
        </w:rPr>
        <w:t> </w:t>
      </w:r>
      <w:r>
        <w:rPr/>
        <w:t>appropriate</w:t>
      </w:r>
      <w:r>
        <w:rPr>
          <w:spacing w:val="1"/>
        </w:rPr>
        <w:t> </w:t>
      </w:r>
      <w:r>
        <w:rPr/>
        <w:t>random</w:t>
      </w:r>
      <w:r>
        <w:rPr>
          <w:spacing w:val="1"/>
        </w:rPr>
        <w:t> </w:t>
      </w:r>
      <w:r>
        <w:rPr/>
        <w:t>number</w:t>
      </w:r>
      <w:r>
        <w:rPr>
          <w:spacing w:val="1"/>
        </w:rPr>
        <w:t> </w:t>
      </w:r>
      <w:r>
        <w:rPr/>
        <w:t>generator</w:t>
      </w:r>
      <w:r>
        <w:rPr>
          <w:spacing w:val="1"/>
        </w:rPr>
        <w:t> </w:t>
      </w:r>
      <w:r>
        <w:rPr/>
        <w:t>can</w:t>
      </w:r>
      <w:r>
        <w:rPr>
          <w:spacing w:val="48"/>
        </w:rPr>
        <w:t> </w:t>
      </w:r>
      <w:r>
        <w:rPr/>
        <w:t>be</w:t>
      </w:r>
      <w:r>
        <w:rPr>
          <w:spacing w:val="-46"/>
        </w:rPr>
        <w:t> </w:t>
      </w:r>
      <w:r>
        <w:rPr/>
        <w:t>coded,</w:t>
      </w:r>
      <w:r>
        <w:rPr>
          <w:spacing w:val="12"/>
        </w:rPr>
        <w:t> </w:t>
      </w:r>
      <w:r>
        <w:rPr/>
        <w:t>there</w:t>
      </w:r>
      <w:r>
        <w:rPr>
          <w:spacing w:val="13"/>
        </w:rPr>
        <w:t> </w:t>
      </w:r>
      <w:r>
        <w:rPr/>
        <w:t>is</w:t>
      </w:r>
      <w:r>
        <w:rPr>
          <w:spacing w:val="13"/>
        </w:rPr>
        <w:t> </w:t>
      </w:r>
      <w:r>
        <w:rPr/>
        <w:t>no</w:t>
      </w:r>
      <w:r>
        <w:rPr>
          <w:spacing w:val="14"/>
        </w:rPr>
        <w:t> </w:t>
      </w:r>
      <w:r>
        <w:rPr/>
        <w:t>hard</w:t>
      </w:r>
      <w:r>
        <w:rPr>
          <w:spacing w:val="12"/>
        </w:rPr>
        <w:t> </w:t>
      </w:r>
      <w:r>
        <w:rPr/>
        <w:t>limit</w:t>
      </w:r>
      <w:r>
        <w:rPr>
          <w:spacing w:val="12"/>
        </w:rPr>
        <w:t> </w:t>
      </w:r>
      <w:r>
        <w:rPr/>
        <w:t>to</w:t>
      </w:r>
      <w:r>
        <w:rPr>
          <w:spacing w:val="13"/>
        </w:rPr>
        <w:t> </w:t>
      </w:r>
      <w:r>
        <w:rPr/>
        <w:t>the</w:t>
      </w:r>
      <w:r>
        <w:rPr>
          <w:spacing w:val="14"/>
        </w:rPr>
        <w:t> </w:t>
      </w:r>
      <w:r>
        <w:rPr/>
        <w:t>types</w:t>
      </w:r>
      <w:r>
        <w:rPr>
          <w:spacing w:val="14"/>
        </w:rPr>
        <w:t> </w:t>
      </w:r>
      <w:r>
        <w:rPr/>
        <w:t>of</w:t>
      </w:r>
      <w:r>
        <w:rPr>
          <w:spacing w:val="14"/>
        </w:rPr>
        <w:t> </w:t>
      </w:r>
      <w:r>
        <w:rPr/>
        <w:t>random</w:t>
      </w:r>
      <w:r>
        <w:rPr>
          <w:spacing w:val="13"/>
        </w:rPr>
        <w:t> </w:t>
      </w:r>
      <w:r>
        <w:rPr/>
        <w:t>processes</w:t>
      </w:r>
      <w:r>
        <w:rPr>
          <w:spacing w:val="13"/>
        </w:rPr>
        <w:t> </w:t>
      </w:r>
      <w:r>
        <w:rPr/>
        <w:t>that</w:t>
      </w:r>
      <w:r>
        <w:rPr>
          <w:spacing w:val="13"/>
        </w:rPr>
        <w:t> </w:t>
      </w:r>
      <w:r>
        <w:rPr/>
        <w:t>could</w:t>
      </w:r>
      <w:r>
        <w:rPr>
          <w:spacing w:val="12"/>
        </w:rPr>
        <w:t> </w:t>
      </w:r>
      <w:r>
        <w:rPr/>
        <w:t>be</w:t>
      </w:r>
      <w:r>
        <w:rPr>
          <w:spacing w:val="13"/>
        </w:rPr>
        <w:t> </w:t>
      </w:r>
      <w:r>
        <w:rPr/>
        <w:t>used</w:t>
      </w:r>
      <w:r>
        <w:rPr>
          <w:spacing w:val="12"/>
        </w:rPr>
        <w:t> </w:t>
      </w:r>
      <w:r>
        <w:rPr/>
        <w:t>instead.</w:t>
      </w:r>
    </w:p>
    <w:p>
      <w:pPr>
        <w:pStyle w:val="BodyText"/>
        <w:spacing w:before="1"/>
        <w:ind w:left="316"/>
        <w:jc w:val="both"/>
      </w:pPr>
      <w:r>
        <w:rPr/>
        <w:pict>
          <v:rect style="position:absolute;margin-left:285.410004pt;margin-top:41.342125pt;width:131.66pt;height:.72pt;mso-position-horizontal-relative:page;mso-position-vertical-relative:paragraph;z-index:-16885760" filled="true" fillcolor="#000000" stroked="false">
            <v:fill type="solid"/>
            <w10:wrap type="none"/>
          </v:rect>
        </w:pict>
      </w:r>
      <w:r>
        <w:rPr/>
        <w:t>The theoretical value of a</w:t>
      </w:r>
      <w:r>
        <w:rPr>
          <w:spacing w:val="-3"/>
        </w:rPr>
        <w:t> </w:t>
      </w:r>
      <w:r>
        <w:rPr/>
        <w:t>purely</w:t>
      </w:r>
      <w:r>
        <w:rPr>
          <w:spacing w:val="-2"/>
        </w:rPr>
        <w:t> </w:t>
      </w:r>
      <w:r>
        <w:rPr/>
        <w:t>random</w:t>
      </w:r>
      <w:r>
        <w:rPr>
          <w:spacing w:val="1"/>
        </w:rPr>
        <w:t> </w:t>
      </w:r>
      <w:r>
        <w:rPr/>
        <w:t>AR1</w:t>
      </w:r>
      <w:r>
        <w:rPr>
          <w:spacing w:val="-1"/>
        </w:rPr>
        <w:t> </w:t>
      </w:r>
      <w:r>
        <w:rPr/>
        <w:t>time</w:t>
      </w:r>
      <w:r>
        <w:rPr>
          <w:spacing w:val="-3"/>
        </w:rPr>
        <w:t> </w:t>
      </w:r>
      <w:r>
        <w:rPr/>
        <w:t>series’</w:t>
      </w:r>
      <w:r>
        <w:rPr>
          <w:spacing w:val="-1"/>
        </w:rPr>
        <w:t> </w:t>
      </w:r>
      <w:r>
        <w:rPr/>
        <w:t>Fourier transform</w:t>
      </w:r>
      <w:r>
        <w:rPr>
          <w:spacing w:val="-2"/>
        </w:rPr>
        <w:t> </w:t>
      </w:r>
      <w:r>
        <w:rPr/>
        <w:t>(</w:t>
      </w:r>
      <w:r>
        <w:rPr>
          <w:rFonts w:ascii="Cambria Math" w:hAnsi="Cambria Math" w:eastAsia="Cambria Math"/>
        </w:rPr>
        <w:t>𝐺</w:t>
      </w:r>
      <w:r>
        <w:rPr>
          <w:rFonts w:ascii="Cambria Math" w:hAnsi="Cambria Math" w:eastAsia="Cambria Math"/>
          <w:position w:val="-4"/>
          <w:sz w:val="16"/>
        </w:rPr>
        <w:t>𝑟𝑟</w:t>
      </w:r>
      <w:r>
        <w:rPr/>
        <w:t>)</w:t>
      </w:r>
      <w:r>
        <w:rPr>
          <w:spacing w:val="-1"/>
        </w:rPr>
        <w:t> </w:t>
      </w:r>
      <w:r>
        <w:rPr/>
        <w:t>is</w:t>
      </w:r>
    </w:p>
    <w:p>
      <w:pPr>
        <w:pStyle w:val="BodyText"/>
        <w:spacing w:before="3"/>
        <w:rPr>
          <w:sz w:val="19"/>
        </w:rPr>
      </w:pPr>
    </w:p>
    <w:tbl>
      <w:tblPr>
        <w:tblW w:w="0" w:type="auto"/>
        <w:jc w:val="left"/>
        <w:tblInd w:w="236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088"/>
        <w:gridCol w:w="1596"/>
      </w:tblGrid>
      <w:tr>
        <w:trPr>
          <w:trHeight w:val="756" w:hRule="atLeast"/>
        </w:trPr>
        <w:tc>
          <w:tcPr>
            <w:tcW w:w="5088" w:type="dxa"/>
          </w:tcPr>
          <w:p>
            <w:pPr>
              <w:pStyle w:val="TableParagraph"/>
              <w:spacing w:line="206" w:lineRule="exact"/>
              <w:ind w:left="2635" w:right="1806"/>
              <w:jc w:val="center"/>
              <w:rPr>
                <w:sz w:val="22"/>
              </w:rPr>
            </w:pPr>
            <w:r>
              <w:rPr>
                <w:w w:val="105"/>
                <w:sz w:val="22"/>
              </w:rPr>
              <w:t>1</w:t>
            </w:r>
            <w:r>
              <w:rPr>
                <w:spacing w:val="-4"/>
                <w:w w:val="105"/>
                <w:sz w:val="22"/>
              </w:rPr>
              <w:t> </w:t>
            </w:r>
            <w:r>
              <w:rPr>
                <w:w w:val="105"/>
                <w:sz w:val="22"/>
              </w:rPr>
              <w:t>−</w:t>
            </w:r>
            <w:r>
              <w:rPr>
                <w:spacing w:val="-3"/>
                <w:w w:val="105"/>
                <w:sz w:val="22"/>
              </w:rPr>
              <w:t> </w:t>
            </w:r>
            <w:r>
              <w:rPr>
                <w:w w:val="105"/>
                <w:sz w:val="22"/>
              </w:rPr>
              <w:t>𝜌</w:t>
            </w:r>
            <w:r>
              <w:rPr>
                <w:w w:val="105"/>
                <w:sz w:val="22"/>
                <w:vertAlign w:val="superscript"/>
              </w:rPr>
              <w:t>2</w:t>
            </w:r>
          </w:p>
          <w:p>
            <w:pPr>
              <w:pStyle w:val="TableParagraph"/>
              <w:spacing w:line="194" w:lineRule="exact"/>
              <w:ind w:left="188" w:right="3476"/>
              <w:jc w:val="center"/>
              <w:rPr>
                <w:sz w:val="22"/>
              </w:rPr>
            </w:pPr>
            <w:r>
              <w:rPr>
                <w:sz w:val="22"/>
              </w:rPr>
              <w:t>𝐺</w:t>
            </w:r>
            <w:r>
              <w:rPr>
                <w:position w:val="-4"/>
                <w:sz w:val="16"/>
              </w:rPr>
              <w:t>𝑟𝑟</w:t>
            </w:r>
            <w:r>
              <w:rPr>
                <w:position w:val="1"/>
                <w:sz w:val="22"/>
              </w:rPr>
              <w:t>(</w:t>
            </w:r>
            <w:r>
              <w:rPr>
                <w:sz w:val="22"/>
              </w:rPr>
              <w:t>𝜔</w:t>
            </w:r>
            <w:r>
              <w:rPr>
                <w:position w:val="-4"/>
                <w:sz w:val="16"/>
              </w:rPr>
              <w:t>𝑖</w:t>
            </w:r>
            <w:r>
              <w:rPr>
                <w:position w:val="1"/>
                <w:sz w:val="22"/>
              </w:rPr>
              <w:t>)</w:t>
            </w:r>
            <w:r>
              <w:rPr>
                <w:spacing w:val="19"/>
                <w:position w:val="1"/>
                <w:sz w:val="22"/>
              </w:rPr>
              <w:t> </w:t>
            </w:r>
            <w:r>
              <w:rPr>
                <w:sz w:val="22"/>
              </w:rPr>
              <w:t>=</w:t>
            </w:r>
            <w:r>
              <w:rPr>
                <w:spacing w:val="21"/>
                <w:sz w:val="22"/>
              </w:rPr>
              <w:t> </w:t>
            </w:r>
            <w:r>
              <w:rPr>
                <w:sz w:val="22"/>
              </w:rPr>
              <w:t>𝐺</w:t>
            </w:r>
            <w:r>
              <w:rPr>
                <w:position w:val="-4"/>
                <w:sz w:val="16"/>
              </w:rPr>
              <w:t>0</w:t>
            </w:r>
            <w:r>
              <w:rPr>
                <w:spacing w:val="30"/>
                <w:position w:val="-4"/>
                <w:sz w:val="16"/>
              </w:rPr>
              <w:t> </w:t>
            </w:r>
            <w:r>
              <w:rPr>
                <w:sz w:val="22"/>
              </w:rPr>
              <w:t>∗</w:t>
            </w:r>
          </w:p>
          <w:p>
            <w:pPr>
              <w:pStyle w:val="TableParagraph"/>
              <w:spacing w:line="197" w:lineRule="exact"/>
              <w:ind w:left="933" w:right="102"/>
              <w:jc w:val="center"/>
              <w:rPr>
                <w:sz w:val="22"/>
              </w:rPr>
            </w:pPr>
            <w:r>
              <w:rPr>
                <w:w w:val="105"/>
                <w:sz w:val="22"/>
              </w:rPr>
              <w:t>1</w:t>
            </w:r>
            <w:r>
              <w:rPr>
                <w:spacing w:val="1"/>
                <w:w w:val="105"/>
                <w:sz w:val="22"/>
              </w:rPr>
              <w:t> </w:t>
            </w:r>
            <w:r>
              <w:rPr>
                <w:w w:val="105"/>
                <w:sz w:val="22"/>
              </w:rPr>
              <w:t>−</w:t>
            </w:r>
            <w:r>
              <w:rPr>
                <w:spacing w:val="3"/>
                <w:w w:val="105"/>
                <w:sz w:val="22"/>
              </w:rPr>
              <w:t> </w:t>
            </w:r>
            <w:r>
              <w:rPr>
                <w:w w:val="105"/>
                <w:sz w:val="22"/>
              </w:rPr>
              <w:t>2𝜌</w:t>
            </w:r>
            <w:r>
              <w:rPr>
                <w:spacing w:val="-9"/>
                <w:w w:val="105"/>
                <w:sz w:val="22"/>
              </w:rPr>
              <w:t> </w:t>
            </w:r>
            <w:r>
              <w:rPr>
                <w:w w:val="105"/>
                <w:sz w:val="22"/>
              </w:rPr>
              <w:t>cos(𝜋𝜔</w:t>
            </w:r>
            <w:r>
              <w:rPr>
                <w:w w:val="105"/>
                <w:sz w:val="22"/>
                <w:vertAlign w:val="subscript"/>
              </w:rPr>
              <w:t>𝑖</w:t>
            </w:r>
            <w:r>
              <w:rPr>
                <w:w w:val="105"/>
                <w:sz w:val="22"/>
                <w:vertAlign w:val="baseline"/>
              </w:rPr>
              <w:t>/𝜔</w:t>
            </w:r>
            <w:r>
              <w:rPr>
                <w:w w:val="105"/>
                <w:sz w:val="22"/>
                <w:vertAlign w:val="subscript"/>
              </w:rPr>
              <w:t>𝑁𝑦𝑞</w:t>
            </w:r>
            <w:r>
              <w:rPr>
                <w:w w:val="105"/>
                <w:sz w:val="22"/>
                <w:vertAlign w:val="baseline"/>
              </w:rPr>
              <w:t>)</w:t>
            </w:r>
            <w:r>
              <w:rPr>
                <w:spacing w:val="1"/>
                <w:w w:val="105"/>
                <w:sz w:val="22"/>
                <w:vertAlign w:val="baseline"/>
              </w:rPr>
              <w:t> </w:t>
            </w:r>
            <w:r>
              <w:rPr>
                <w:w w:val="105"/>
                <w:sz w:val="22"/>
                <w:vertAlign w:val="baseline"/>
              </w:rPr>
              <w:t>+</w:t>
            </w:r>
            <w:r>
              <w:rPr>
                <w:spacing w:val="3"/>
                <w:w w:val="105"/>
                <w:sz w:val="22"/>
                <w:vertAlign w:val="baseline"/>
              </w:rPr>
              <w:t> </w:t>
            </w:r>
            <w:r>
              <w:rPr>
                <w:w w:val="105"/>
                <w:sz w:val="22"/>
                <w:vertAlign w:val="baseline"/>
              </w:rPr>
              <w:t>𝜌</w:t>
            </w:r>
            <w:r>
              <w:rPr>
                <w:w w:val="105"/>
                <w:sz w:val="22"/>
                <w:vertAlign w:val="superscript"/>
              </w:rPr>
              <w:t>2</w:t>
            </w:r>
          </w:p>
        </w:tc>
        <w:tc>
          <w:tcPr>
            <w:tcW w:w="1596" w:type="dxa"/>
          </w:tcPr>
          <w:p>
            <w:pPr>
              <w:pStyle w:val="TableParagraph"/>
              <w:spacing w:before="177"/>
              <w:ind w:right="197"/>
              <w:jc w:val="right"/>
              <w:rPr>
                <w:rFonts w:ascii="Cambria"/>
                <w:sz w:val="22"/>
              </w:rPr>
            </w:pPr>
            <w:r>
              <w:rPr>
                <w:rFonts w:ascii="Cambria"/>
                <w:sz w:val="22"/>
              </w:rPr>
              <w:t>(2.33)</w:t>
            </w:r>
          </w:p>
        </w:tc>
      </w:tr>
      <w:tr>
        <w:trPr>
          <w:trHeight w:val="625" w:hRule="atLeast"/>
        </w:trPr>
        <w:tc>
          <w:tcPr>
            <w:tcW w:w="5088" w:type="dxa"/>
          </w:tcPr>
          <w:p>
            <w:pPr>
              <w:pStyle w:val="TableParagraph"/>
              <w:spacing w:line="94" w:lineRule="exact" w:before="102"/>
              <w:ind w:left="575"/>
              <w:jc w:val="center"/>
              <w:rPr>
                <w:sz w:val="16"/>
              </w:rPr>
            </w:pPr>
            <w:r>
              <w:rPr>
                <w:w w:val="105"/>
                <w:sz w:val="16"/>
                <w:u w:val="single"/>
              </w:rPr>
              <w:t>1</w:t>
            </w:r>
          </w:p>
          <w:p>
            <w:pPr>
              <w:pStyle w:val="TableParagraph"/>
              <w:spacing w:line="64" w:lineRule="auto"/>
              <w:ind w:left="1596"/>
              <w:rPr>
                <w:sz w:val="16"/>
              </w:rPr>
            </w:pPr>
            <w:r>
              <w:rPr>
                <w:position w:val="-19"/>
                <w:sz w:val="22"/>
              </w:rPr>
              <w:t>𝜌</w:t>
            </w:r>
            <w:r>
              <w:rPr>
                <w:spacing w:val="31"/>
                <w:position w:val="-19"/>
                <w:sz w:val="22"/>
              </w:rPr>
              <w:t> </w:t>
            </w:r>
            <w:r>
              <w:rPr>
                <w:position w:val="-19"/>
                <w:sz w:val="22"/>
              </w:rPr>
              <w:t>=</w:t>
            </w:r>
            <w:r>
              <w:rPr>
                <w:spacing w:val="28"/>
                <w:position w:val="-19"/>
                <w:sz w:val="22"/>
              </w:rPr>
              <w:t> </w:t>
            </w:r>
            <w:r>
              <w:rPr>
                <w:position w:val="-19"/>
                <w:sz w:val="22"/>
              </w:rPr>
              <w:t>𝑒</w:t>
            </w:r>
            <w:r>
              <w:rPr>
                <w:position w:val="-8"/>
                <w:sz w:val="16"/>
              </w:rPr>
              <w:t>−</w:t>
            </w:r>
            <w:r>
              <w:rPr>
                <w:sz w:val="16"/>
                <w:u w:val="single"/>
              </w:rPr>
              <w:t>𝑡</w:t>
            </w:r>
            <w:r>
              <w:rPr>
                <w:position w:val="-2"/>
                <w:sz w:val="13"/>
                <w:u w:val="single"/>
              </w:rPr>
              <w:t>𝑁</w:t>
            </w:r>
            <w:r>
              <w:rPr>
                <w:sz w:val="16"/>
                <w:u w:val="single"/>
              </w:rPr>
              <w:t>−𝑡</w:t>
            </w:r>
            <w:r>
              <w:rPr>
                <w:position w:val="-2"/>
                <w:sz w:val="13"/>
                <w:u w:val="single"/>
              </w:rPr>
              <w:t>1</w:t>
            </w:r>
            <w:r>
              <w:rPr>
                <w:position w:val="-8"/>
                <w:sz w:val="16"/>
              </w:rPr>
              <w:t>∗</w:t>
            </w:r>
          </w:p>
          <w:p>
            <w:pPr>
              <w:pStyle w:val="TableParagraph"/>
              <w:spacing w:line="141" w:lineRule="exact"/>
              <w:ind w:left="188" w:right="98"/>
              <w:jc w:val="center"/>
              <w:rPr>
                <w:sz w:val="16"/>
              </w:rPr>
            </w:pPr>
            <w:r>
              <w:rPr>
                <w:w w:val="105"/>
                <w:sz w:val="16"/>
              </w:rPr>
              <w:t>𝑁−1 </w:t>
            </w:r>
            <w:r>
              <w:rPr>
                <w:spacing w:val="30"/>
                <w:w w:val="105"/>
                <w:sz w:val="16"/>
              </w:rPr>
              <w:t> </w:t>
            </w:r>
            <w:r>
              <w:rPr>
                <w:w w:val="105"/>
                <w:sz w:val="16"/>
              </w:rPr>
              <w:t>𝜏</w:t>
            </w:r>
          </w:p>
        </w:tc>
        <w:tc>
          <w:tcPr>
            <w:tcW w:w="1596" w:type="dxa"/>
          </w:tcPr>
          <w:p>
            <w:pPr>
              <w:pStyle w:val="TableParagraph"/>
              <w:spacing w:before="182"/>
              <w:ind w:right="197"/>
              <w:jc w:val="right"/>
              <w:rPr>
                <w:rFonts w:ascii="Cambria"/>
                <w:sz w:val="22"/>
              </w:rPr>
            </w:pPr>
            <w:r>
              <w:rPr>
                <w:rFonts w:ascii="Cambria"/>
                <w:sz w:val="22"/>
              </w:rPr>
              <w:t>(2.34)</w:t>
            </w:r>
          </w:p>
        </w:tc>
      </w:tr>
      <w:tr>
        <w:trPr>
          <w:trHeight w:val="939" w:hRule="atLeast"/>
        </w:trPr>
        <w:tc>
          <w:tcPr>
            <w:tcW w:w="5088" w:type="dxa"/>
          </w:tcPr>
          <w:p>
            <w:pPr>
              <w:pStyle w:val="TableParagraph"/>
              <w:spacing w:line="142" w:lineRule="exact" w:before="97"/>
              <w:ind w:left="2026"/>
              <w:rPr>
                <w:sz w:val="13"/>
              </w:rPr>
            </w:pPr>
            <w:r>
              <w:rPr>
                <w:w w:val="120"/>
                <w:position w:val="3"/>
                <w:sz w:val="16"/>
              </w:rPr>
              <w:t>𝜔</w:t>
            </w:r>
            <w:r>
              <w:rPr>
                <w:w w:val="120"/>
                <w:sz w:val="13"/>
              </w:rPr>
              <w:t>𝑚𝑎𝑥</w:t>
            </w:r>
          </w:p>
          <w:p>
            <w:pPr>
              <w:pStyle w:val="TableParagraph"/>
              <w:tabs>
                <w:tab w:pos="617" w:val="left" w:leader="none"/>
              </w:tabs>
              <w:spacing w:line="108" w:lineRule="auto"/>
              <w:ind w:right="102"/>
              <w:jc w:val="center"/>
              <w:rPr>
                <w:sz w:val="22"/>
              </w:rPr>
            </w:pPr>
            <w:r>
              <w:rPr>
                <w:rFonts w:ascii="Times New Roman" w:hAnsi="Times New Roman" w:eastAsia="Times New Roman"/>
                <w:spacing w:val="-29"/>
                <w:w w:val="100"/>
                <w:position w:val="-7"/>
                <w:sz w:val="16"/>
                <w:u w:val="single"/>
              </w:rPr>
              <w:t> </w:t>
            </w:r>
            <w:r>
              <w:rPr>
                <w:w w:val="110"/>
                <w:sz w:val="22"/>
              </w:rPr>
              <w:t>∫</w:t>
            </w:r>
            <w:r>
              <w:rPr>
                <w:w w:val="110"/>
                <w:position w:val="-7"/>
                <w:sz w:val="16"/>
                <w:u w:val="single"/>
              </w:rPr>
              <w:t>𝜔</w:t>
            </w:r>
            <w:r>
              <w:rPr>
                <w:w w:val="110"/>
                <w:position w:val="-10"/>
                <w:sz w:val="13"/>
                <w:u w:val="single"/>
              </w:rPr>
              <w:t>𝑚𝑖</w:t>
            </w:r>
            <w:r>
              <w:rPr>
                <w:w w:val="110"/>
                <w:position w:val="-10"/>
                <w:sz w:val="13"/>
              </w:rPr>
              <w:tab/>
            </w:r>
            <w:r>
              <w:rPr>
                <w:w w:val="110"/>
                <w:position w:val="1"/>
                <w:sz w:val="22"/>
              </w:rPr>
              <w:t>𝐺</w:t>
            </w:r>
            <w:r>
              <w:rPr>
                <w:w w:val="110"/>
                <w:position w:val="-2"/>
                <w:sz w:val="16"/>
                <w:u w:val="single"/>
              </w:rPr>
              <w:t>𝑟𝑟</w:t>
            </w:r>
            <w:r>
              <w:rPr>
                <w:w w:val="110"/>
                <w:position w:val="1"/>
                <w:sz w:val="22"/>
              </w:rPr>
              <w:t>𝑑𝜔</w:t>
            </w:r>
          </w:p>
          <w:p>
            <w:pPr>
              <w:pStyle w:val="TableParagraph"/>
              <w:tabs>
                <w:tab w:pos="1265" w:val="left" w:leader="none"/>
              </w:tabs>
              <w:spacing w:line="179" w:lineRule="exact"/>
              <w:ind w:right="1092"/>
              <w:jc w:val="center"/>
              <w:rPr>
                <w:sz w:val="13"/>
              </w:rPr>
            </w:pPr>
            <w:r>
              <w:rPr>
                <w:w w:val="110"/>
                <w:sz w:val="22"/>
              </w:rPr>
              <w:t>𝐺</w:t>
            </w:r>
            <w:r>
              <w:rPr>
                <w:w w:val="110"/>
                <w:position w:val="-4"/>
                <w:sz w:val="16"/>
              </w:rPr>
              <w:t>0</w:t>
            </w:r>
            <w:r>
              <w:rPr>
                <w:spacing w:val="26"/>
                <w:w w:val="110"/>
                <w:position w:val="-4"/>
                <w:sz w:val="16"/>
              </w:rPr>
              <w:t> </w:t>
            </w:r>
            <w:r>
              <w:rPr>
                <w:w w:val="110"/>
                <w:sz w:val="22"/>
              </w:rPr>
              <w:t>= </w:t>
            </w:r>
            <w:r>
              <w:rPr>
                <w:spacing w:val="19"/>
                <w:w w:val="110"/>
                <w:sz w:val="22"/>
              </w:rPr>
              <w:t> </w:t>
            </w:r>
            <w:r>
              <w:rPr>
                <w:w w:val="110"/>
                <w:position w:val="-4"/>
                <w:sz w:val="16"/>
              </w:rPr>
              <w:t>𝜔  </w:t>
            </w:r>
            <w:r>
              <w:rPr>
                <w:spacing w:val="20"/>
                <w:w w:val="110"/>
                <w:position w:val="-4"/>
                <w:sz w:val="16"/>
              </w:rPr>
              <w:t> </w:t>
            </w:r>
            <w:r>
              <w:rPr>
                <w:w w:val="110"/>
                <w:position w:val="10"/>
                <w:sz w:val="13"/>
                <w:u w:val="single"/>
              </w:rPr>
              <w:t>𝑛</w:t>
            </w:r>
            <w:r>
              <w:rPr>
                <w:position w:val="10"/>
                <w:sz w:val="13"/>
                <w:u w:val="single"/>
              </w:rPr>
              <w:tab/>
            </w:r>
          </w:p>
          <w:p>
            <w:pPr>
              <w:pStyle w:val="TableParagraph"/>
              <w:spacing w:line="155" w:lineRule="exact"/>
              <w:ind w:left="14" w:right="102"/>
              <w:jc w:val="center"/>
              <w:rPr>
                <w:sz w:val="22"/>
              </w:rPr>
            </w:pPr>
            <w:r>
              <w:rPr>
                <w:w w:val="110"/>
                <w:sz w:val="22"/>
              </w:rPr>
              <w:t>∫</w:t>
            </w:r>
            <w:r>
              <w:rPr>
                <w:spacing w:val="11"/>
                <w:w w:val="110"/>
                <w:sz w:val="22"/>
              </w:rPr>
              <w:t> </w:t>
            </w:r>
            <w:r>
              <w:rPr>
                <w:w w:val="110"/>
                <w:sz w:val="22"/>
                <w:vertAlign w:val="superscript"/>
              </w:rPr>
              <w:t>𝑚𝑎𝑥</w:t>
            </w:r>
            <w:r>
              <w:rPr>
                <w:spacing w:val="-11"/>
                <w:w w:val="110"/>
                <w:sz w:val="22"/>
                <w:vertAlign w:val="baseline"/>
              </w:rPr>
              <w:t> </w:t>
            </w:r>
            <w:r>
              <w:rPr>
                <w:w w:val="110"/>
                <w:position w:val="1"/>
                <w:sz w:val="22"/>
                <w:vertAlign w:val="baseline"/>
              </w:rPr>
              <w:t>𝐺</w:t>
            </w:r>
            <w:r>
              <w:rPr>
                <w:w w:val="110"/>
                <w:position w:val="1"/>
                <w:sz w:val="22"/>
                <w:vertAlign w:val="subscript"/>
              </w:rPr>
              <w:t>𝑥𝑦</w:t>
            </w:r>
            <w:r>
              <w:rPr>
                <w:w w:val="110"/>
                <w:position w:val="1"/>
                <w:sz w:val="22"/>
                <w:vertAlign w:val="baseline"/>
              </w:rPr>
              <w:t>𝑑𝜔</w:t>
            </w:r>
          </w:p>
          <w:p>
            <w:pPr>
              <w:pStyle w:val="TableParagraph"/>
              <w:spacing w:line="132" w:lineRule="exact"/>
              <w:ind w:left="1968"/>
              <w:rPr>
                <w:sz w:val="13"/>
              </w:rPr>
            </w:pPr>
            <w:r>
              <w:rPr>
                <w:w w:val="120"/>
                <w:position w:val="3"/>
                <w:sz w:val="16"/>
              </w:rPr>
              <w:t>𝜔</w:t>
            </w:r>
            <w:r>
              <w:rPr>
                <w:w w:val="120"/>
                <w:sz w:val="13"/>
              </w:rPr>
              <w:t>𝑚𝑖𝑛</w:t>
            </w:r>
          </w:p>
        </w:tc>
        <w:tc>
          <w:tcPr>
            <w:tcW w:w="1596" w:type="dxa"/>
          </w:tcPr>
          <w:p>
            <w:pPr>
              <w:pStyle w:val="TableParagraph"/>
              <w:spacing w:before="7"/>
              <w:rPr>
                <w:rFonts w:ascii="Cambria"/>
                <w:sz w:val="33"/>
              </w:rPr>
            </w:pPr>
          </w:p>
          <w:p>
            <w:pPr>
              <w:pStyle w:val="TableParagraph"/>
              <w:ind w:right="197"/>
              <w:jc w:val="right"/>
              <w:rPr>
                <w:rFonts w:ascii="Cambria"/>
                <w:sz w:val="22"/>
              </w:rPr>
            </w:pPr>
            <w:r>
              <w:rPr>
                <w:rFonts w:ascii="Cambria"/>
                <w:sz w:val="22"/>
              </w:rPr>
              <w:t>(2.35)</w:t>
            </w:r>
          </w:p>
        </w:tc>
      </w:tr>
    </w:tbl>
    <w:p>
      <w:pPr>
        <w:pStyle w:val="BodyText"/>
        <w:spacing w:line="451" w:lineRule="auto" w:before="232" w:after="40"/>
        <w:ind w:left="316" w:right="271"/>
        <w:jc w:val="both"/>
      </w:pPr>
      <w:r>
        <w:rPr/>
        <w:t>However, this must be corrected for bias.</w:t>
      </w:r>
      <w:r>
        <w:rPr>
          <w:spacing w:val="1"/>
        </w:rPr>
        <w:t> </w:t>
      </w:r>
      <w:r>
        <w:rPr/>
        <w:t>This correction factor </w:t>
      </w:r>
      <w:r>
        <w:rPr>
          <w:rFonts w:ascii="Cambria Math" w:hAnsi="Cambria Math" w:eastAsia="Cambria Math"/>
        </w:rPr>
        <w:t>𝑐 </w:t>
      </w:r>
      <w:r>
        <w:rPr/>
        <w:t>can be calculated by</w:t>
      </w:r>
      <w:r>
        <w:rPr>
          <w:spacing w:val="1"/>
        </w:rPr>
        <w:t> </w:t>
      </w:r>
      <w:r>
        <w:rPr>
          <w:spacing w:val="-1"/>
          <w:w w:val="100"/>
        </w:rPr>
        <w:t>perfo</w:t>
      </w:r>
      <w:r>
        <w:rPr>
          <w:spacing w:val="-3"/>
          <w:w w:val="100"/>
        </w:rPr>
        <w:t>r</w:t>
      </w:r>
      <w:r>
        <w:rPr>
          <w:w w:val="100"/>
        </w:rPr>
        <w:t>mi</w:t>
      </w:r>
      <w:r>
        <w:rPr>
          <w:spacing w:val="-1"/>
          <w:w w:val="100"/>
        </w:rPr>
        <w:t>n</w:t>
      </w:r>
      <w:r>
        <w:rPr>
          <w:w w:val="100"/>
        </w:rPr>
        <w:t>g</w:t>
      </w:r>
      <w:r>
        <w:rPr>
          <w:spacing w:val="17"/>
        </w:rPr>
        <w:t> </w:t>
      </w:r>
      <w:r>
        <w:rPr>
          <w:w w:val="100"/>
        </w:rPr>
        <w:t>a</w:t>
      </w:r>
      <w:r>
        <w:rPr>
          <w:spacing w:val="16"/>
        </w:rPr>
        <w:t> </w:t>
      </w:r>
      <w:r>
        <w:rPr>
          <w:w w:val="100"/>
        </w:rPr>
        <w:t>s</w:t>
      </w:r>
      <w:r>
        <w:rPr>
          <w:spacing w:val="-1"/>
          <w:w w:val="100"/>
        </w:rPr>
        <w:t>p</w:t>
      </w:r>
      <w:r>
        <w:rPr>
          <w:spacing w:val="-3"/>
          <w:w w:val="100"/>
        </w:rPr>
        <w:t>e</w:t>
      </w:r>
      <w:r>
        <w:rPr>
          <w:w w:val="100"/>
        </w:rPr>
        <w:t>c</w:t>
      </w:r>
      <w:r>
        <w:rPr>
          <w:spacing w:val="-1"/>
          <w:w w:val="100"/>
        </w:rPr>
        <w:t>tra</w:t>
      </w:r>
      <w:r>
        <w:rPr>
          <w:w w:val="100"/>
        </w:rPr>
        <w:t>l</w:t>
      </w:r>
      <w:r>
        <w:rPr>
          <w:spacing w:val="18"/>
        </w:rPr>
        <w:t> </w:t>
      </w:r>
      <w:r>
        <w:rPr>
          <w:spacing w:val="-1"/>
          <w:w w:val="100"/>
        </w:rPr>
        <w:t>a</w:t>
      </w:r>
      <w:r>
        <w:rPr>
          <w:spacing w:val="-3"/>
          <w:w w:val="100"/>
        </w:rPr>
        <w:t>n</w:t>
      </w:r>
      <w:r>
        <w:rPr>
          <w:spacing w:val="-1"/>
          <w:w w:val="100"/>
        </w:rPr>
        <w:t>alysi</w:t>
      </w:r>
      <w:r>
        <w:rPr>
          <w:w w:val="100"/>
        </w:rPr>
        <w:t>s</w:t>
      </w:r>
      <w:r>
        <w:rPr>
          <w:spacing w:val="19"/>
        </w:rPr>
        <w:t> </w:t>
      </w:r>
      <w:r>
        <w:rPr>
          <w:spacing w:val="-2"/>
          <w:w w:val="100"/>
        </w:rPr>
        <w:t>o</w:t>
      </w:r>
      <w:r>
        <w:rPr>
          <w:w w:val="100"/>
        </w:rPr>
        <w:t>f</w:t>
      </w:r>
      <w:r>
        <w:rPr>
          <w:spacing w:val="3"/>
        </w:rPr>
        <w:t> </w:t>
      </w:r>
      <w:r>
        <w:rPr>
          <w:rFonts w:ascii="Cambria Math" w:hAnsi="Cambria Math" w:eastAsia="Cambria Math"/>
          <w:spacing w:val="-21"/>
          <w:w w:val="100"/>
        </w:rPr>
        <w:t>𝑁</w:t>
      </w:r>
      <w:r>
        <w:rPr>
          <w:rFonts w:ascii="Cambria Math" w:hAnsi="Cambria Math" w:eastAsia="Cambria Math"/>
          <w:spacing w:val="-1"/>
          <w:w w:val="105"/>
          <w:position w:val="-4"/>
          <w:sz w:val="16"/>
        </w:rPr>
        <w:t>𝑠</w:t>
      </w:r>
      <w:r>
        <w:rPr>
          <w:rFonts w:ascii="Cambria Math" w:hAnsi="Cambria Math" w:eastAsia="Cambria Math"/>
          <w:spacing w:val="-2"/>
          <w:w w:val="111"/>
          <w:position w:val="-4"/>
          <w:sz w:val="16"/>
        </w:rPr>
        <w:t>𝑖</w:t>
      </w:r>
      <w:r>
        <w:rPr>
          <w:rFonts w:ascii="Cambria Math" w:hAnsi="Cambria Math" w:eastAsia="Cambria Math"/>
          <w:w w:val="112"/>
          <w:position w:val="-4"/>
          <w:sz w:val="16"/>
        </w:rPr>
        <w:t>𝑚</w:t>
      </w:r>
      <w:r>
        <w:rPr>
          <w:rFonts w:ascii="Cambria Math" w:hAnsi="Cambria Math" w:eastAsia="Cambria Math"/>
          <w:position w:val="-4"/>
          <w:sz w:val="16"/>
        </w:rPr>
        <w:t> </w:t>
      </w:r>
      <w:r>
        <w:rPr>
          <w:rFonts w:ascii="Cambria Math" w:hAnsi="Cambria Math" w:eastAsia="Cambria Math"/>
          <w:spacing w:val="-10"/>
          <w:position w:val="-4"/>
          <w:sz w:val="16"/>
        </w:rPr>
        <w:t> </w:t>
      </w:r>
      <w:r>
        <w:rPr>
          <w:w w:val="100"/>
        </w:rPr>
        <w:t>s</w:t>
      </w:r>
      <w:r>
        <w:rPr>
          <w:spacing w:val="-1"/>
          <w:w w:val="100"/>
        </w:rPr>
        <w:t>ynthe</w:t>
      </w:r>
      <w:r>
        <w:rPr>
          <w:spacing w:val="-3"/>
          <w:w w:val="100"/>
        </w:rPr>
        <w:t>t</w:t>
      </w:r>
      <w:r>
        <w:rPr>
          <w:w w:val="100"/>
        </w:rPr>
        <w:t>ic</w:t>
      </w:r>
      <w:r>
        <w:rPr>
          <w:spacing w:val="19"/>
        </w:rPr>
        <w:t> </w:t>
      </w:r>
      <w:r>
        <w:rPr>
          <w:spacing w:val="-3"/>
          <w:w w:val="100"/>
        </w:rPr>
        <w:t>t</w:t>
      </w:r>
      <w:r>
        <w:rPr>
          <w:w w:val="100"/>
        </w:rPr>
        <w:t>i</w:t>
      </w:r>
      <w:r>
        <w:rPr>
          <w:spacing w:val="-2"/>
          <w:w w:val="100"/>
        </w:rPr>
        <w:t>m</w:t>
      </w:r>
      <w:r>
        <w:rPr>
          <w:w w:val="100"/>
        </w:rPr>
        <w:t>e</w:t>
      </w:r>
      <w:r>
        <w:rPr>
          <w:spacing w:val="18"/>
        </w:rPr>
        <w:t> </w:t>
      </w:r>
      <w:r>
        <w:rPr>
          <w:spacing w:val="-2"/>
          <w:w w:val="100"/>
        </w:rPr>
        <w:t>s</w:t>
      </w:r>
      <w:r>
        <w:rPr>
          <w:w w:val="100"/>
        </w:rPr>
        <w:t>eri</w:t>
      </w:r>
      <w:r>
        <w:rPr>
          <w:spacing w:val="-3"/>
          <w:w w:val="100"/>
        </w:rPr>
        <w:t>e</w:t>
      </w:r>
      <w:r>
        <w:rPr>
          <w:w w:val="100"/>
        </w:rPr>
        <w:t>s.</w:t>
      </w:r>
      <w:r>
        <w:rPr>
          <w:spacing w:val="16"/>
        </w:rPr>
        <w:t> </w:t>
      </w:r>
      <w:r>
        <w:rPr>
          <w:w w:val="100"/>
        </w:rPr>
        <w:t>The</w:t>
      </w:r>
      <w:r>
        <w:rPr>
          <w:spacing w:val="16"/>
        </w:rPr>
        <w:t> </w:t>
      </w:r>
      <w:r>
        <w:rPr>
          <w:w w:val="100"/>
        </w:rPr>
        <w:t>re</w:t>
      </w:r>
      <w:r>
        <w:rPr>
          <w:spacing w:val="-2"/>
          <w:w w:val="100"/>
        </w:rPr>
        <w:t>s</w:t>
      </w:r>
      <w:r>
        <w:rPr>
          <w:spacing w:val="-1"/>
          <w:w w:val="100"/>
        </w:rPr>
        <w:t>u</w:t>
      </w:r>
      <w:r>
        <w:rPr>
          <w:w w:val="100"/>
        </w:rPr>
        <w:t>l</w:t>
      </w:r>
      <w:r>
        <w:rPr>
          <w:spacing w:val="-1"/>
          <w:w w:val="100"/>
        </w:rPr>
        <w:t>t</w:t>
      </w:r>
      <w:r>
        <w:rPr>
          <w:w w:val="100"/>
        </w:rPr>
        <w:t>i</w:t>
      </w:r>
      <w:r>
        <w:rPr>
          <w:spacing w:val="-1"/>
          <w:w w:val="100"/>
        </w:rPr>
        <w:t>n</w:t>
      </w:r>
      <w:r>
        <w:rPr>
          <w:w w:val="100"/>
        </w:rPr>
        <w:t>g</w:t>
      </w:r>
      <w:r>
        <w:rPr>
          <w:spacing w:val="14"/>
        </w:rPr>
        <w:t> </w:t>
      </w:r>
      <w:r>
        <w:rPr>
          <w:w w:val="100"/>
        </w:rPr>
        <w:t>s</w:t>
      </w:r>
      <w:r>
        <w:rPr>
          <w:spacing w:val="-1"/>
          <w:w w:val="100"/>
        </w:rPr>
        <w:t>pe</w:t>
      </w:r>
      <w:r>
        <w:rPr>
          <w:w w:val="100"/>
        </w:rPr>
        <w:t>c</w:t>
      </w:r>
      <w:r>
        <w:rPr>
          <w:spacing w:val="-3"/>
          <w:w w:val="100"/>
        </w:rPr>
        <w:t>t</w:t>
      </w:r>
      <w:r>
        <w:rPr>
          <w:w w:val="100"/>
        </w:rPr>
        <w:t>ra</w:t>
      </w:r>
      <w:r>
        <w:rPr>
          <w:spacing w:val="2"/>
        </w:rPr>
        <w:t> </w:t>
      </w:r>
      <w:r>
        <w:rPr>
          <w:rFonts w:ascii="Cambria Math" w:hAnsi="Cambria Math" w:eastAsia="Cambria Math"/>
          <w:spacing w:val="-89"/>
          <w:w w:val="100"/>
        </w:rPr>
        <w:t>𝐺</w:t>
      </w:r>
      <w:r>
        <w:rPr>
          <w:rFonts w:ascii="Cambria Math" w:hAnsi="Cambria Math" w:eastAsia="Cambria Math"/>
          <w:spacing w:val="-13"/>
          <w:w w:val="100"/>
          <w:position w:val="4"/>
        </w:rPr>
        <w:t>̂</w:t>
      </w:r>
      <w:r>
        <w:rPr>
          <w:rFonts w:ascii="Cambria Math" w:hAnsi="Cambria Math" w:eastAsia="Cambria Math"/>
          <w:spacing w:val="-1"/>
          <w:w w:val="111"/>
          <w:position w:val="-4"/>
          <w:sz w:val="16"/>
        </w:rPr>
        <w:t>𝑟</w:t>
      </w:r>
      <w:r>
        <w:rPr>
          <w:rFonts w:ascii="Cambria Math" w:hAnsi="Cambria Math" w:eastAsia="Cambria Math"/>
          <w:spacing w:val="13"/>
          <w:w w:val="111"/>
          <w:position w:val="-4"/>
          <w:sz w:val="16"/>
        </w:rPr>
        <w:t>𝑟</w:t>
      </w:r>
      <w:r>
        <w:rPr>
          <w:rFonts w:ascii="Cambria Math" w:hAnsi="Cambria Math" w:eastAsia="Cambria Math"/>
          <w:spacing w:val="-1"/>
          <w:w w:val="100"/>
          <w:position w:val="1"/>
        </w:rPr>
        <w:t>(</w:t>
      </w:r>
      <w:r>
        <w:rPr>
          <w:rFonts w:ascii="Cambria Math" w:hAnsi="Cambria Math" w:eastAsia="Cambria Math"/>
          <w:w w:val="100"/>
        </w:rPr>
        <w:t>𝜔</w:t>
      </w:r>
      <w:r>
        <w:rPr>
          <w:rFonts w:ascii="Cambria Math" w:hAnsi="Cambria Math" w:eastAsia="Cambria Math"/>
          <w:spacing w:val="13"/>
          <w:w w:val="111"/>
          <w:position w:val="-4"/>
          <w:sz w:val="16"/>
        </w:rPr>
        <w:t>𝑖</w:t>
      </w:r>
      <w:r>
        <w:rPr>
          <w:rFonts w:ascii="Cambria Math" w:hAnsi="Cambria Math" w:eastAsia="Cambria Math"/>
          <w:w w:val="100"/>
          <w:position w:val="1"/>
        </w:rPr>
        <w:t>) </w:t>
      </w:r>
      <w:r>
        <w:rPr/>
        <w:t>are</w:t>
      </w:r>
      <w:r>
        <w:rPr>
          <w:spacing w:val="-1"/>
        </w:rPr>
        <w:t> </w:t>
      </w:r>
      <w:r>
        <w:rPr/>
        <w:t>then</w:t>
      </w:r>
      <w:r>
        <w:rPr>
          <w:spacing w:val="-2"/>
        </w:rPr>
        <w:t> </w:t>
      </w:r>
      <w:r>
        <w:rPr/>
        <w:t>averaged</w:t>
      </w:r>
      <w:r>
        <w:rPr>
          <w:spacing w:val="-1"/>
        </w:rPr>
        <w:t> </w:t>
      </w:r>
      <w:r>
        <w:rPr/>
        <w:t>for each frequency.</w:t>
      </w:r>
    </w:p>
    <w:tbl>
      <w:tblPr>
        <w:tblW w:w="0" w:type="auto"/>
        <w:jc w:val="left"/>
        <w:tblInd w:w="3261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753"/>
        <w:gridCol w:w="2039"/>
      </w:tblGrid>
      <w:tr>
        <w:trPr>
          <w:trHeight w:val="786" w:hRule="atLeast"/>
        </w:trPr>
        <w:tc>
          <w:tcPr>
            <w:tcW w:w="3753" w:type="dxa"/>
          </w:tcPr>
          <w:p>
            <w:pPr>
              <w:pStyle w:val="TableParagraph"/>
              <w:spacing w:line="122" w:lineRule="auto" w:before="10"/>
              <w:ind w:left="596"/>
              <w:rPr>
                <w:sz w:val="22"/>
              </w:rPr>
            </w:pPr>
            <w:r>
              <w:rPr>
                <w:rFonts w:ascii="Times New Roman" w:hAnsi="Times New Roman" w:eastAsia="Times New Roman"/>
                <w:w w:val="100"/>
                <w:position w:val="2"/>
                <w:sz w:val="22"/>
                <w:u w:val="single"/>
              </w:rPr>
              <w:t> </w:t>
            </w:r>
            <w:r>
              <w:rPr>
                <w:rFonts w:ascii="Times New Roman" w:hAnsi="Times New Roman" w:eastAsia="Times New Roman"/>
                <w:position w:val="2"/>
                <w:sz w:val="22"/>
                <w:u w:val="single"/>
              </w:rPr>
              <w:t> </w:t>
            </w:r>
            <w:r>
              <w:rPr>
                <w:rFonts w:ascii="Times New Roman" w:hAnsi="Times New Roman" w:eastAsia="Times New Roman"/>
                <w:spacing w:val="-10"/>
                <w:position w:val="2"/>
                <w:sz w:val="22"/>
                <w:u w:val="single"/>
              </w:rPr>
              <w:t> </w:t>
            </w:r>
            <w:r>
              <w:rPr>
                <w:w w:val="100"/>
                <w:position w:val="2"/>
                <w:sz w:val="22"/>
                <w:u w:val="single"/>
              </w:rPr>
              <w:t>1</w:t>
            </w:r>
            <w:r>
              <w:rPr>
                <w:position w:val="2"/>
                <w:sz w:val="22"/>
              </w:rPr>
              <w:t>   </w:t>
            </w:r>
            <w:r>
              <w:rPr>
                <w:spacing w:val="3"/>
                <w:position w:val="2"/>
                <w:sz w:val="22"/>
              </w:rPr>
              <w:t> </w:t>
            </w:r>
            <w:r>
              <w:rPr>
                <w:spacing w:val="-1"/>
                <w:w w:val="100"/>
                <w:position w:val="-9"/>
                <w:sz w:val="22"/>
              </w:rPr>
              <w:t>∑</w:t>
            </w:r>
            <w:r>
              <w:rPr>
                <w:w w:val="103"/>
                <w:sz w:val="16"/>
              </w:rPr>
              <w:t>𝑁</w:t>
            </w:r>
            <w:r>
              <w:rPr>
                <w:w w:val="106"/>
                <w:position w:val="-2"/>
                <w:sz w:val="13"/>
              </w:rPr>
              <w:t>𝑠</w:t>
            </w:r>
            <w:r>
              <w:rPr>
                <w:spacing w:val="-1"/>
                <w:w w:val="117"/>
                <w:position w:val="-2"/>
                <w:sz w:val="13"/>
              </w:rPr>
              <w:t>𝑖</w:t>
            </w:r>
            <w:r>
              <w:rPr>
                <w:w w:val="119"/>
                <w:position w:val="-2"/>
                <w:sz w:val="13"/>
              </w:rPr>
              <w:t>𝑚</w:t>
            </w:r>
            <w:r>
              <w:rPr>
                <w:spacing w:val="14"/>
                <w:position w:val="-2"/>
                <w:sz w:val="13"/>
              </w:rPr>
              <w:t> </w:t>
            </w:r>
            <w:r>
              <w:rPr>
                <w:spacing w:val="-92"/>
                <w:w w:val="100"/>
                <w:position w:val="-10"/>
                <w:sz w:val="22"/>
              </w:rPr>
              <w:t>𝐺</w:t>
            </w:r>
            <w:r>
              <w:rPr>
                <w:spacing w:val="15"/>
                <w:w w:val="100"/>
                <w:position w:val="-6"/>
                <w:sz w:val="22"/>
              </w:rPr>
              <w:t>̂</w:t>
            </w:r>
            <w:r>
              <w:rPr>
                <w:w w:val="100"/>
                <w:position w:val="1"/>
                <w:sz w:val="16"/>
              </w:rPr>
              <w:t>(</w:t>
            </w:r>
            <w:r>
              <w:rPr>
                <w:w w:val="112"/>
                <w:sz w:val="16"/>
              </w:rPr>
              <w:t>𝑚</w:t>
            </w:r>
            <w:r>
              <w:rPr>
                <w:spacing w:val="10"/>
                <w:w w:val="100"/>
                <w:position w:val="1"/>
                <w:sz w:val="16"/>
              </w:rPr>
              <w:t>)</w:t>
            </w:r>
            <w:r>
              <w:rPr>
                <w:spacing w:val="-1"/>
                <w:w w:val="100"/>
                <w:position w:val="-9"/>
                <w:sz w:val="22"/>
              </w:rPr>
              <w:t>(</w:t>
            </w:r>
            <w:r>
              <w:rPr>
                <w:w w:val="100"/>
                <w:position w:val="-10"/>
                <w:sz w:val="22"/>
              </w:rPr>
              <w:t>𝜔</w:t>
            </w:r>
            <w:r>
              <w:rPr>
                <w:spacing w:val="19"/>
                <w:position w:val="-10"/>
                <w:sz w:val="22"/>
              </w:rPr>
              <w:t> </w:t>
            </w:r>
            <w:r>
              <w:rPr>
                <w:w w:val="100"/>
                <w:position w:val="-9"/>
                <w:sz w:val="22"/>
              </w:rPr>
              <w:t>)</w:t>
            </w:r>
          </w:p>
          <w:p>
            <w:pPr>
              <w:pStyle w:val="TableParagraph"/>
              <w:tabs>
                <w:tab w:pos="1227" w:val="left" w:leader="none"/>
                <w:tab w:pos="2333" w:val="left" w:leader="none"/>
              </w:tabs>
              <w:spacing w:line="100" w:lineRule="auto"/>
              <w:ind w:left="596"/>
              <w:rPr>
                <w:sz w:val="16"/>
              </w:rPr>
            </w:pPr>
            <w:r>
              <w:rPr>
                <w:w w:val="110"/>
                <w:position w:val="-4"/>
                <w:sz w:val="22"/>
              </w:rPr>
              <w:t>𝑁</w:t>
            </w:r>
            <w:r>
              <w:rPr>
                <w:w w:val="110"/>
                <w:position w:val="-8"/>
                <w:sz w:val="16"/>
              </w:rPr>
              <w:t>𝑠𝑖𝑚</w:t>
              <w:tab/>
            </w:r>
            <w:r>
              <w:rPr>
                <w:w w:val="105"/>
                <w:sz w:val="16"/>
              </w:rPr>
              <w:t>𝑚=1   </w:t>
            </w:r>
            <w:r>
              <w:rPr>
                <w:spacing w:val="26"/>
                <w:w w:val="105"/>
                <w:sz w:val="16"/>
              </w:rPr>
              <w:t> </w:t>
            </w:r>
            <w:r>
              <w:rPr>
                <w:w w:val="110"/>
                <w:position w:val="1"/>
                <w:sz w:val="16"/>
              </w:rPr>
              <w:t>𝑟𝑟</w:t>
              <w:tab/>
            </w:r>
            <w:r>
              <w:rPr>
                <w:w w:val="110"/>
                <w:position w:val="2"/>
                <w:sz w:val="16"/>
              </w:rPr>
              <w:t>𝑖</w:t>
            </w:r>
          </w:p>
          <w:p>
            <w:pPr>
              <w:pStyle w:val="TableParagraph"/>
              <w:spacing w:line="126" w:lineRule="exact"/>
              <w:ind w:left="200"/>
              <w:rPr>
                <w:sz w:val="22"/>
              </w:rPr>
            </w:pPr>
            <w:r>
              <w:rPr>
                <w:sz w:val="22"/>
              </w:rPr>
              <w:t>𝑐</w:t>
            </w:r>
            <w:r>
              <w:rPr>
                <w:spacing w:val="20"/>
                <w:sz w:val="22"/>
              </w:rPr>
              <w:t> </w:t>
            </w:r>
            <w:r>
              <w:rPr>
                <w:sz w:val="22"/>
              </w:rPr>
              <w:t>=</w:t>
            </w:r>
          </w:p>
          <w:p>
            <w:pPr>
              <w:pStyle w:val="TableParagraph"/>
              <w:spacing w:line="221" w:lineRule="exact"/>
              <w:ind w:left="1183"/>
              <w:rPr>
                <w:sz w:val="22"/>
              </w:rPr>
            </w:pPr>
            <w:r>
              <w:rPr>
                <w:w w:val="105"/>
                <w:sz w:val="22"/>
              </w:rPr>
              <w:t>𝐺</w:t>
            </w:r>
            <w:r>
              <w:rPr>
                <w:w w:val="105"/>
                <w:position w:val="-4"/>
                <w:sz w:val="16"/>
              </w:rPr>
              <w:t>𝑟𝑟</w:t>
            </w:r>
            <w:r>
              <w:rPr>
                <w:w w:val="105"/>
                <w:position w:val="1"/>
                <w:sz w:val="22"/>
              </w:rPr>
              <w:t>(</w:t>
            </w:r>
            <w:r>
              <w:rPr>
                <w:w w:val="105"/>
                <w:sz w:val="22"/>
              </w:rPr>
              <w:t>𝜔</w:t>
            </w:r>
            <w:r>
              <w:rPr>
                <w:w w:val="105"/>
                <w:position w:val="-4"/>
                <w:sz w:val="16"/>
              </w:rPr>
              <w:t>𝑖</w:t>
            </w:r>
            <w:r>
              <w:rPr>
                <w:w w:val="105"/>
                <w:position w:val="1"/>
                <w:sz w:val="22"/>
              </w:rPr>
              <w:t>)</w:t>
            </w:r>
          </w:p>
        </w:tc>
        <w:tc>
          <w:tcPr>
            <w:tcW w:w="2039" w:type="dxa"/>
          </w:tcPr>
          <w:p>
            <w:pPr>
              <w:pStyle w:val="TableParagraph"/>
              <w:spacing w:before="6"/>
              <w:rPr>
                <w:rFonts w:ascii="Cambria"/>
                <w:sz w:val="20"/>
              </w:rPr>
            </w:pPr>
          </w:p>
          <w:p>
            <w:pPr>
              <w:pStyle w:val="TableParagraph"/>
              <w:spacing w:before="1"/>
              <w:ind w:left="1257"/>
              <w:rPr>
                <w:rFonts w:ascii="Cambria"/>
                <w:sz w:val="22"/>
              </w:rPr>
            </w:pPr>
            <w:r>
              <w:rPr>
                <w:rFonts w:ascii="Cambria"/>
                <w:sz w:val="22"/>
              </w:rPr>
              <w:t>(2.36)</w:t>
            </w:r>
          </w:p>
        </w:tc>
      </w:tr>
    </w:tbl>
    <w:p>
      <w:pPr>
        <w:pStyle w:val="BodyText"/>
        <w:spacing w:before="221"/>
        <w:ind w:left="316"/>
        <w:jc w:val="both"/>
      </w:pPr>
      <w:r>
        <w:rPr/>
        <w:pict>
          <v:rect style="position:absolute;margin-left:277.489990pt;margin-top:-14.977839pt;width:94.944pt;height:.72pt;mso-position-horizontal-relative:page;mso-position-vertical-relative:paragraph;z-index:-16885248" filled="true" fillcolor="#000000" stroked="false">
            <v:fill type="solid"/>
            <w10:wrap type="none"/>
          </v:rect>
        </w:pict>
      </w:r>
      <w:r>
        <w:rPr/>
        <w:pict>
          <v:shape style="position:absolute;margin-left:247.729996pt;margin-top:17.52054pt;width:9.950pt;height:8.0500pt;mso-position-horizontal-relative:page;mso-position-vertical-relative:paragraph;z-index:-16884736" type="#_x0000_t202" filled="false" stroked="false">
            <v:textbox inset="0,0,0,0">
              <w:txbxContent>
                <w:p>
                  <w:pPr>
                    <w:spacing w:line="161" w:lineRule="exact" w:before="0"/>
                    <w:ind w:left="0" w:right="0" w:firstLine="0"/>
                    <w:jc w:val="left"/>
                    <w:rPr>
                      <w:rFonts w:ascii="Cambria Math" w:eastAsia="Cambria Math"/>
                      <w:sz w:val="16"/>
                    </w:rPr>
                  </w:pPr>
                  <w:r>
                    <w:rPr>
                      <w:rFonts w:ascii="Cambria Math" w:eastAsia="Cambria Math"/>
                      <w:w w:val="110"/>
                      <w:sz w:val="16"/>
                    </w:rPr>
                    <w:t>𝑥𝑦</w:t>
                  </w:r>
                </w:p>
              </w:txbxContent>
            </v:textbox>
            <w10:wrap type="none"/>
          </v:shape>
        </w:pict>
      </w:r>
      <w:r>
        <w:rPr/>
        <w:t>The final,</w:t>
      </w:r>
      <w:r>
        <w:rPr>
          <w:spacing w:val="-3"/>
        </w:rPr>
        <w:t> </w:t>
      </w:r>
      <w:r>
        <w:rPr/>
        <w:t>corrected spectrum </w:t>
      </w:r>
      <w:r>
        <w:rPr>
          <w:rFonts w:ascii="Cambria Math" w:hAnsi="Cambria Math" w:eastAsia="Cambria Math"/>
        </w:rPr>
        <w:t>𝐺</w:t>
      </w:r>
      <w:r>
        <w:rPr>
          <w:rFonts w:ascii="Cambria Math" w:hAnsi="Cambria Math" w:eastAsia="Cambria Math"/>
          <w:vertAlign w:val="superscript"/>
        </w:rPr>
        <w:t>′</w:t>
      </w:r>
      <w:r>
        <w:rPr>
          <w:rFonts w:ascii="Cambria Math" w:hAnsi="Cambria Math" w:eastAsia="Cambria Math"/>
          <w:spacing w:val="79"/>
          <w:vertAlign w:val="baseline"/>
        </w:rPr>
        <w:t> </w:t>
      </w:r>
      <w:r>
        <w:rPr>
          <w:vertAlign w:val="baseline"/>
        </w:rPr>
        <w:t>can</w:t>
      </w:r>
      <w:r>
        <w:rPr>
          <w:spacing w:val="-1"/>
          <w:vertAlign w:val="baseline"/>
        </w:rPr>
        <w:t> </w:t>
      </w:r>
      <w:r>
        <w:rPr>
          <w:vertAlign w:val="baseline"/>
        </w:rPr>
        <w:t>then</w:t>
      </w:r>
      <w:r>
        <w:rPr>
          <w:spacing w:val="-1"/>
          <w:vertAlign w:val="baseline"/>
        </w:rPr>
        <w:t> </w:t>
      </w:r>
      <w:r>
        <w:rPr>
          <w:vertAlign w:val="baseline"/>
        </w:rPr>
        <w:t>be</w:t>
      </w:r>
      <w:r>
        <w:rPr>
          <w:spacing w:val="1"/>
          <w:vertAlign w:val="baseline"/>
        </w:rPr>
        <w:t> </w:t>
      </w:r>
      <w:r>
        <w:rPr>
          <w:vertAlign w:val="baseline"/>
        </w:rPr>
        <w:t>calculated from</w:t>
      </w:r>
      <w:r>
        <w:rPr>
          <w:spacing w:val="2"/>
          <w:vertAlign w:val="baseline"/>
        </w:rPr>
        <w:t> </w:t>
      </w:r>
      <w:r>
        <w:rPr>
          <w:vertAlign w:val="baseline"/>
        </w:rPr>
        <w:t>the uncorrected</w:t>
      </w:r>
      <w:r>
        <w:rPr>
          <w:spacing w:val="-3"/>
          <w:vertAlign w:val="baseline"/>
        </w:rPr>
        <w:t> </w:t>
      </w:r>
      <w:r>
        <w:rPr>
          <w:vertAlign w:val="baseline"/>
        </w:rPr>
        <w:t>spectrum:</w:t>
      </w:r>
    </w:p>
    <w:p>
      <w:pPr>
        <w:pStyle w:val="BodyText"/>
        <w:spacing w:before="8" w:after="1"/>
        <w:rPr>
          <w:sz w:val="24"/>
        </w:rPr>
      </w:pPr>
    </w:p>
    <w:tbl>
      <w:tblPr>
        <w:tblW w:w="0" w:type="auto"/>
        <w:jc w:val="left"/>
        <w:tblInd w:w="393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742"/>
        <w:gridCol w:w="2380"/>
      </w:tblGrid>
      <w:tr>
        <w:trPr>
          <w:trHeight w:val="545" w:hRule="atLeast"/>
        </w:trPr>
        <w:tc>
          <w:tcPr>
            <w:tcW w:w="2742" w:type="dxa"/>
          </w:tcPr>
          <w:p>
            <w:pPr>
              <w:pStyle w:val="TableParagraph"/>
              <w:spacing w:line="196" w:lineRule="exact"/>
              <w:ind w:left="821"/>
              <w:rPr>
                <w:sz w:val="16"/>
              </w:rPr>
            </w:pPr>
            <w:r>
              <w:rPr>
                <w:w w:val="110"/>
                <w:position w:val="5"/>
                <w:sz w:val="22"/>
                <w:u w:val="single"/>
              </w:rPr>
              <w:t>𝐺</w:t>
            </w:r>
            <w:r>
              <w:rPr>
                <w:w w:val="110"/>
                <w:sz w:val="16"/>
                <w:u w:val="single"/>
              </w:rPr>
              <w:t>𝑥𝑦</w:t>
            </w:r>
          </w:p>
          <w:p>
            <w:pPr>
              <w:pStyle w:val="TableParagraph"/>
              <w:spacing w:line="123" w:lineRule="exact"/>
              <w:ind w:left="200"/>
              <w:rPr>
                <w:sz w:val="22"/>
              </w:rPr>
            </w:pPr>
            <w:r>
              <w:rPr>
                <w:w w:val="115"/>
                <w:sz w:val="22"/>
              </w:rPr>
              <w:t>𝐺</w:t>
            </w:r>
            <w:r>
              <w:rPr>
                <w:w w:val="115"/>
                <w:sz w:val="22"/>
                <w:vertAlign w:val="superscript"/>
              </w:rPr>
              <w:t>′</w:t>
            </w:r>
            <w:r>
              <w:rPr>
                <w:w w:val="115"/>
                <w:sz w:val="22"/>
                <w:vertAlign w:val="baseline"/>
              </w:rPr>
              <w:t> </w:t>
            </w:r>
            <w:r>
              <w:rPr>
                <w:spacing w:val="8"/>
                <w:w w:val="115"/>
                <w:sz w:val="22"/>
                <w:vertAlign w:val="baseline"/>
              </w:rPr>
              <w:t> </w:t>
            </w:r>
            <w:r>
              <w:rPr>
                <w:w w:val="115"/>
                <w:sz w:val="22"/>
                <w:vertAlign w:val="baseline"/>
              </w:rPr>
              <w:t>=</w:t>
            </w:r>
          </w:p>
          <w:p>
            <w:pPr>
              <w:pStyle w:val="TableParagraph"/>
              <w:tabs>
                <w:tab w:pos="934" w:val="left" w:leader="none"/>
              </w:tabs>
              <w:spacing w:line="84" w:lineRule="auto"/>
              <w:ind w:left="327"/>
              <w:rPr>
                <w:sz w:val="22"/>
              </w:rPr>
            </w:pPr>
            <w:r>
              <w:rPr>
                <w:w w:val="110"/>
                <w:sz w:val="16"/>
              </w:rPr>
              <w:t>𝑥𝑦</w:t>
              <w:tab/>
            </w:r>
            <w:r>
              <w:rPr>
                <w:w w:val="110"/>
                <w:position w:val="-9"/>
                <w:sz w:val="22"/>
              </w:rPr>
              <w:t>𝑐</w:t>
            </w:r>
          </w:p>
        </w:tc>
        <w:tc>
          <w:tcPr>
            <w:tcW w:w="2380" w:type="dxa"/>
          </w:tcPr>
          <w:p>
            <w:pPr>
              <w:pStyle w:val="TableParagraph"/>
              <w:spacing w:before="116"/>
              <w:ind w:right="197"/>
              <w:jc w:val="right"/>
              <w:rPr>
                <w:rFonts w:ascii="Cambria"/>
                <w:sz w:val="22"/>
              </w:rPr>
            </w:pPr>
            <w:r>
              <w:rPr>
                <w:rFonts w:ascii="Cambria"/>
                <w:sz w:val="22"/>
              </w:rPr>
              <w:t>(2.37)</w:t>
            </w:r>
          </w:p>
        </w:tc>
      </w:tr>
    </w:tbl>
    <w:p>
      <w:pPr>
        <w:pStyle w:val="BodyText"/>
        <w:spacing w:line="480" w:lineRule="auto" w:before="210"/>
        <w:ind w:left="316" w:right="271" w:firstLine="720"/>
        <w:jc w:val="both"/>
      </w:pPr>
      <w:r>
        <w:rPr/>
        <w:t>This method for AR1 bias spectrum calculation, like the others, does not include a</w:t>
      </w:r>
      <w:r>
        <w:rPr>
          <w:spacing w:val="1"/>
        </w:rPr>
        <w:t> </w:t>
      </w:r>
      <w:r>
        <w:rPr/>
        <w:t>prescription for complex spectral results. Since SM02 applies primarily to periodograms,</w:t>
      </w:r>
      <w:r>
        <w:rPr>
          <w:spacing w:val="1"/>
        </w:rPr>
        <w:t> </w:t>
      </w:r>
      <w:r>
        <w:rPr/>
        <w:t>the method here could be used to enhance the amplitude results as long as the complex</w:t>
      </w:r>
      <w:r>
        <w:rPr>
          <w:spacing w:val="1"/>
        </w:rPr>
        <w:t> </w:t>
      </w:r>
      <w:r>
        <w:rPr/>
        <w:t>components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spectra</w:t>
      </w:r>
      <w:r>
        <w:rPr>
          <w:spacing w:val="1"/>
        </w:rPr>
        <w:t> </w:t>
      </w:r>
      <w:r>
        <w:rPr/>
        <w:t>are</w:t>
      </w:r>
      <w:r>
        <w:rPr>
          <w:spacing w:val="1"/>
        </w:rPr>
        <w:t> </w:t>
      </w:r>
      <w:r>
        <w:rPr/>
        <w:t>formulated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modulus-argument</w:t>
      </w:r>
      <w:r>
        <w:rPr>
          <w:spacing w:val="1"/>
        </w:rPr>
        <w:t> </w:t>
      </w:r>
      <w:r>
        <w:rPr/>
        <w:t>form.</w:t>
      </w:r>
      <w:r>
        <w:rPr>
          <w:spacing w:val="1"/>
        </w:rPr>
        <w:t> </w:t>
      </w:r>
      <w:r>
        <w:rPr/>
        <w:t>This</w:t>
      </w:r>
      <w:r>
        <w:rPr>
          <w:spacing w:val="1"/>
        </w:rPr>
        <w:t> </w:t>
      </w:r>
      <w:r>
        <w:rPr/>
        <w:t>does</w:t>
      </w:r>
      <w:r>
        <w:rPr>
          <w:spacing w:val="1"/>
        </w:rPr>
        <w:t> </w:t>
      </w:r>
      <w:r>
        <w:rPr/>
        <w:t>not,</w:t>
      </w:r>
      <w:r>
        <w:rPr>
          <w:spacing w:val="1"/>
        </w:rPr>
        <w:t> </w:t>
      </w:r>
      <w:r>
        <w:rPr/>
        <w:t>however, provide a solution to the argument component, and in fact, simply applying the</w:t>
      </w:r>
      <w:r>
        <w:rPr>
          <w:spacing w:val="1"/>
        </w:rPr>
        <w:t> </w:t>
      </w:r>
      <w:r>
        <w:rPr/>
        <w:t>same</w:t>
      </w:r>
      <w:r>
        <w:rPr>
          <w:spacing w:val="13"/>
        </w:rPr>
        <w:t> </w:t>
      </w:r>
      <w:r>
        <w:rPr/>
        <w:t>technique</w:t>
      </w:r>
      <w:r>
        <w:rPr>
          <w:spacing w:val="14"/>
        </w:rPr>
        <w:t> </w:t>
      </w:r>
      <w:r>
        <w:rPr/>
        <w:t>to</w:t>
      </w:r>
      <w:r>
        <w:rPr>
          <w:spacing w:val="14"/>
        </w:rPr>
        <w:t> </w:t>
      </w:r>
      <w:r>
        <w:rPr/>
        <w:t>the</w:t>
      </w:r>
      <w:r>
        <w:rPr>
          <w:spacing w:val="13"/>
        </w:rPr>
        <w:t> </w:t>
      </w:r>
      <w:r>
        <w:rPr/>
        <w:t>argument</w:t>
      </w:r>
      <w:r>
        <w:rPr>
          <w:spacing w:val="13"/>
        </w:rPr>
        <w:t> </w:t>
      </w:r>
      <w:r>
        <w:rPr/>
        <w:t>(with</w:t>
      </w:r>
      <w:r>
        <w:rPr>
          <w:spacing w:val="14"/>
        </w:rPr>
        <w:t> </w:t>
      </w:r>
      <w:r>
        <w:rPr/>
        <w:t>circular</w:t>
      </w:r>
      <w:r>
        <w:rPr>
          <w:spacing w:val="14"/>
        </w:rPr>
        <w:t> </w:t>
      </w:r>
      <w:r>
        <w:rPr/>
        <w:t>averaging,</w:t>
      </w:r>
      <w:r>
        <w:rPr>
          <w:spacing w:val="13"/>
        </w:rPr>
        <w:t> </w:t>
      </w:r>
      <w:r>
        <w:rPr/>
        <w:t>as</w:t>
      </w:r>
      <w:r>
        <w:rPr>
          <w:spacing w:val="15"/>
        </w:rPr>
        <w:t> </w:t>
      </w:r>
      <w:r>
        <w:rPr/>
        <w:t>with</w:t>
      </w:r>
      <w:r>
        <w:rPr>
          <w:spacing w:val="11"/>
        </w:rPr>
        <w:t> </w:t>
      </w:r>
      <w:r>
        <w:rPr/>
        <w:t>WOSA)</w:t>
      </w:r>
      <w:r>
        <w:rPr>
          <w:spacing w:val="19"/>
        </w:rPr>
        <w:t> </w:t>
      </w:r>
      <w:r>
        <w:rPr/>
        <w:t>will</w:t>
      </w:r>
      <w:r>
        <w:rPr>
          <w:spacing w:val="13"/>
        </w:rPr>
        <w:t> </w:t>
      </w:r>
      <w:r>
        <w:rPr/>
        <w:t>introduce</w:t>
      </w:r>
      <w:r>
        <w:rPr>
          <w:spacing w:val="14"/>
        </w:rPr>
        <w:t> </w:t>
      </w:r>
      <w:r>
        <w:rPr/>
        <w:t>a</w:t>
      </w:r>
    </w:p>
    <w:p>
      <w:pPr>
        <w:spacing w:after="0" w:line="480" w:lineRule="auto"/>
        <w:jc w:val="both"/>
        <w:sectPr>
          <w:pgSz w:w="12240" w:h="15840"/>
          <w:pgMar w:top="1500" w:bottom="280" w:left="1700" w:right="1380"/>
        </w:sectPr>
      </w:pPr>
    </w:p>
    <w:p>
      <w:pPr>
        <w:pStyle w:val="BodyText"/>
        <w:rPr>
          <w:sz w:val="17"/>
        </w:rPr>
      </w:pPr>
    </w:p>
    <w:p>
      <w:pPr>
        <w:pStyle w:val="BodyText"/>
        <w:spacing w:line="480" w:lineRule="auto" w:before="101"/>
        <w:ind w:left="316" w:right="271"/>
        <w:jc w:val="both"/>
      </w:pPr>
      <w:r>
        <w:rPr/>
        <w:t>spurious</w:t>
      </w:r>
      <w:r>
        <w:rPr>
          <w:spacing w:val="1"/>
        </w:rPr>
        <w:t> </w:t>
      </w:r>
      <w:r>
        <w:rPr/>
        <w:t>randomization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phases.</w:t>
      </w:r>
      <w:r>
        <w:rPr>
          <w:spacing w:val="1"/>
        </w:rPr>
        <w:t> </w:t>
      </w:r>
      <w:r>
        <w:rPr/>
        <w:t>Therefore,</w:t>
      </w:r>
      <w:r>
        <w:rPr>
          <w:spacing w:val="1"/>
        </w:rPr>
        <w:t> </w:t>
      </w:r>
      <w:r>
        <w:rPr/>
        <w:t>an</w:t>
      </w:r>
      <w:r>
        <w:rPr>
          <w:spacing w:val="1"/>
        </w:rPr>
        <w:t> </w:t>
      </w:r>
      <w:r>
        <w:rPr/>
        <w:t>alternative</w:t>
      </w:r>
      <w:r>
        <w:rPr>
          <w:spacing w:val="1"/>
        </w:rPr>
        <w:t> </w:t>
      </w:r>
      <w:r>
        <w:rPr/>
        <w:t>statistical</w:t>
      </w:r>
      <w:r>
        <w:rPr>
          <w:spacing w:val="1"/>
        </w:rPr>
        <w:t> </w:t>
      </w:r>
      <w:r>
        <w:rPr/>
        <w:t>model</w:t>
      </w:r>
      <w:r>
        <w:rPr>
          <w:spacing w:val="1"/>
        </w:rPr>
        <w:t> </w:t>
      </w:r>
      <w:r>
        <w:rPr/>
        <w:t>that</w:t>
      </w:r>
      <w:r>
        <w:rPr>
          <w:spacing w:val="1"/>
        </w:rPr>
        <w:t> </w:t>
      </w:r>
      <w:r>
        <w:rPr/>
        <w:t>can</w:t>
      </w:r>
      <w:r>
        <w:rPr>
          <w:spacing w:val="1"/>
        </w:rPr>
        <w:t> </w:t>
      </w:r>
      <w:r>
        <w:rPr/>
        <w:t>incorporate</w:t>
      </w:r>
      <w:r>
        <w:rPr>
          <w:spacing w:val="1"/>
        </w:rPr>
        <w:t> </w:t>
      </w:r>
      <w:r>
        <w:rPr/>
        <w:t>appropriate</w:t>
      </w:r>
      <w:r>
        <w:rPr>
          <w:spacing w:val="1"/>
        </w:rPr>
        <w:t> </w:t>
      </w:r>
      <w:r>
        <w:rPr/>
        <w:t>phase</w:t>
      </w:r>
      <w:r>
        <w:rPr>
          <w:spacing w:val="1"/>
        </w:rPr>
        <w:t> </w:t>
      </w:r>
      <w:r>
        <w:rPr/>
        <w:t>information</w:t>
      </w:r>
      <w:r>
        <w:rPr>
          <w:spacing w:val="1"/>
        </w:rPr>
        <w:t> </w:t>
      </w:r>
      <w:r>
        <w:rPr/>
        <w:t>must</w:t>
      </w:r>
      <w:r>
        <w:rPr>
          <w:spacing w:val="1"/>
        </w:rPr>
        <w:t> </w:t>
      </w:r>
      <w:r>
        <w:rPr/>
        <w:t>be</w:t>
      </w:r>
      <w:r>
        <w:rPr>
          <w:spacing w:val="1"/>
        </w:rPr>
        <w:t> </w:t>
      </w:r>
      <w:r>
        <w:rPr/>
        <w:t>developed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order</w:t>
      </w:r>
      <w:r>
        <w:rPr>
          <w:spacing w:val="1"/>
        </w:rPr>
        <w:t> </w:t>
      </w:r>
      <w:r>
        <w:rPr/>
        <w:t>for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SM02</w:t>
      </w:r>
      <w:r>
        <w:rPr>
          <w:spacing w:val="1"/>
        </w:rPr>
        <w:t> </w:t>
      </w:r>
      <w:r>
        <w:rPr/>
        <w:t>method to yield complex results with similar precision improvements both in amplitude</w:t>
      </w:r>
      <w:r>
        <w:rPr>
          <w:spacing w:val="1"/>
        </w:rPr>
        <w:t> </w:t>
      </w:r>
      <w:r>
        <w:rPr/>
        <w:t>and phase. Since that is beyond the scope of this research, I choose instead to simply</w:t>
      </w:r>
      <w:r>
        <w:rPr>
          <w:spacing w:val="1"/>
        </w:rPr>
        <w:t> </w:t>
      </w:r>
      <w:r>
        <w:rPr/>
        <w:t>propagate the phase data from the original WOSA algorithm, and combine it with the new</w:t>
      </w:r>
      <w:r>
        <w:rPr>
          <w:spacing w:val="1"/>
        </w:rPr>
        <w:t> </w:t>
      </w:r>
      <w:r>
        <w:rPr/>
        <w:t>amplitude</w:t>
      </w:r>
      <w:r>
        <w:rPr>
          <w:spacing w:val="-4"/>
        </w:rPr>
        <w:t> </w:t>
      </w:r>
      <w:r>
        <w:rPr/>
        <w:t>spectrum</w:t>
      </w:r>
      <w:r>
        <w:rPr>
          <w:spacing w:val="1"/>
        </w:rPr>
        <w:t> </w:t>
      </w:r>
      <w:r>
        <w:rPr/>
        <w:t>from</w:t>
      </w:r>
      <w:r>
        <w:rPr>
          <w:spacing w:val="-2"/>
        </w:rPr>
        <w:t> </w:t>
      </w:r>
      <w:r>
        <w:rPr/>
        <w:t>the</w:t>
      </w:r>
      <w:r>
        <w:rPr>
          <w:spacing w:val="-2"/>
        </w:rPr>
        <w:t> </w:t>
      </w:r>
      <w:r>
        <w:rPr/>
        <w:t>AR1</w:t>
      </w:r>
      <w:r>
        <w:rPr>
          <w:spacing w:val="-1"/>
        </w:rPr>
        <w:t> </w:t>
      </w:r>
      <w:r>
        <w:rPr/>
        <w:t>Monte</w:t>
      </w:r>
      <w:r>
        <w:rPr>
          <w:spacing w:val="-1"/>
        </w:rPr>
        <w:t> </w:t>
      </w:r>
      <w:r>
        <w:rPr/>
        <w:t>Carlo</w:t>
      </w:r>
      <w:r>
        <w:rPr>
          <w:spacing w:val="-4"/>
        </w:rPr>
        <w:t> </w:t>
      </w:r>
      <w:r>
        <w:rPr/>
        <w:t>simulation.</w:t>
      </w:r>
    </w:p>
    <w:p>
      <w:pPr>
        <w:pStyle w:val="BodyText"/>
        <w:spacing w:line="480" w:lineRule="auto" w:before="1"/>
        <w:ind w:left="316" w:right="269" w:firstLine="720"/>
        <w:jc w:val="both"/>
      </w:pPr>
      <w:r>
        <w:rPr/>
        <w:t>For the purposes of this study, the false alarm probability will not be particularly</w:t>
      </w:r>
      <w:r>
        <w:rPr>
          <w:spacing w:val="1"/>
        </w:rPr>
        <w:t> </w:t>
      </w:r>
      <w:r>
        <w:rPr/>
        <w:t>helpful,</w:t>
      </w:r>
      <w:r>
        <w:rPr>
          <w:spacing w:val="1"/>
        </w:rPr>
        <w:t> </w:t>
      </w:r>
      <w:r>
        <w:rPr/>
        <w:t>since</w:t>
      </w:r>
      <w:r>
        <w:rPr>
          <w:spacing w:val="1"/>
        </w:rPr>
        <w:t> </w:t>
      </w:r>
      <w:r>
        <w:rPr/>
        <w:t>it</w:t>
      </w:r>
      <w:r>
        <w:rPr>
          <w:spacing w:val="1"/>
        </w:rPr>
        <w:t> </w:t>
      </w:r>
      <w:r>
        <w:rPr/>
        <w:t>deals</w:t>
      </w:r>
      <w:r>
        <w:rPr>
          <w:spacing w:val="1"/>
        </w:rPr>
        <w:t> </w:t>
      </w:r>
      <w:r>
        <w:rPr/>
        <w:t>primarily</w:t>
      </w:r>
      <w:r>
        <w:rPr>
          <w:spacing w:val="1"/>
        </w:rPr>
        <w:t> </w:t>
      </w:r>
      <w:r>
        <w:rPr/>
        <w:t>with</w:t>
      </w:r>
      <w:r>
        <w:rPr>
          <w:spacing w:val="1"/>
        </w:rPr>
        <w:t> </w:t>
      </w:r>
      <w:r>
        <w:rPr/>
        <w:t>relatively</w:t>
      </w:r>
      <w:r>
        <w:rPr>
          <w:spacing w:val="1"/>
        </w:rPr>
        <w:t> </w:t>
      </w:r>
      <w:r>
        <w:rPr/>
        <w:t>small</w:t>
      </w:r>
      <w:r>
        <w:rPr>
          <w:spacing w:val="1"/>
        </w:rPr>
        <w:t> </w:t>
      </w:r>
      <w:r>
        <w:rPr/>
        <w:t>time</w:t>
      </w:r>
      <w:r>
        <w:rPr>
          <w:spacing w:val="1"/>
        </w:rPr>
        <w:t> </w:t>
      </w:r>
      <w:r>
        <w:rPr/>
        <w:t>series</w:t>
      </w:r>
      <w:r>
        <w:rPr>
          <w:spacing w:val="1"/>
        </w:rPr>
        <w:t> </w:t>
      </w:r>
      <w:r>
        <w:rPr/>
        <w:t>(Horne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Baliunas,</w:t>
      </w:r>
      <w:r>
        <w:rPr>
          <w:spacing w:val="-46"/>
        </w:rPr>
        <w:t> </w:t>
      </w:r>
      <w:r>
        <w:rPr/>
        <w:t>1986). The exponential dependence on the number of independent observations ensures</w:t>
      </w:r>
      <w:r>
        <w:rPr>
          <w:spacing w:val="1"/>
        </w:rPr>
        <w:t> </w:t>
      </w:r>
      <w:r>
        <w:rPr/>
        <w:t>that false alarm probabilities rapidly collapse toward zero as the size of the time series</w:t>
      </w:r>
      <w:r>
        <w:rPr>
          <w:spacing w:val="1"/>
        </w:rPr>
        <w:t> </w:t>
      </w:r>
      <w:r>
        <w:rPr/>
        <w:t>increases.</w:t>
      </w:r>
    </w:p>
    <w:p>
      <w:pPr>
        <w:pStyle w:val="BodyText"/>
        <w:spacing w:line="482" w:lineRule="auto"/>
        <w:ind w:left="316" w:right="270" w:firstLine="720"/>
        <w:jc w:val="both"/>
      </w:pPr>
      <w:r>
        <w:rPr/>
        <w:t>To</w:t>
      </w:r>
      <w:r>
        <w:rPr>
          <w:spacing w:val="1"/>
        </w:rPr>
        <w:t> </w:t>
      </w:r>
      <w:r>
        <w:rPr/>
        <w:t>demonstrate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robustness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these</w:t>
      </w:r>
      <w:r>
        <w:rPr>
          <w:spacing w:val="1"/>
        </w:rPr>
        <w:t> </w:t>
      </w:r>
      <w:r>
        <w:rPr/>
        <w:t>algorithms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dealing</w:t>
      </w:r>
      <w:r>
        <w:rPr>
          <w:spacing w:val="1"/>
        </w:rPr>
        <w:t> </w:t>
      </w:r>
      <w:r>
        <w:rPr/>
        <w:t>with</w:t>
      </w:r>
      <w:r>
        <w:rPr>
          <w:spacing w:val="1"/>
        </w:rPr>
        <w:t> </w:t>
      </w:r>
      <w:r>
        <w:rPr/>
        <w:t>large</w:t>
      </w:r>
      <w:r>
        <w:rPr>
          <w:spacing w:val="1"/>
        </w:rPr>
        <w:t> </w:t>
      </w:r>
      <w:r>
        <w:rPr/>
        <w:t>gaps,</w:t>
      </w:r>
      <w:r>
        <w:rPr>
          <w:spacing w:val="-46"/>
        </w:rPr>
        <w:t> </w:t>
      </w:r>
      <w:r>
        <w:rPr/>
        <w:t>15000 contiguous samples from TRMM are omitted</w:t>
      </w:r>
      <w:r>
        <w:rPr>
          <w:spacing w:val="48"/>
        </w:rPr>
        <w:t> </w:t>
      </w:r>
      <w:r>
        <w:rPr/>
        <w:t>from the data set, and the resulting</w:t>
      </w:r>
      <w:r>
        <w:rPr>
          <w:spacing w:val="1"/>
        </w:rPr>
        <w:t> </w:t>
      </w:r>
      <w:r>
        <w:rPr/>
        <w:t>data</w:t>
      </w:r>
      <w:r>
        <w:rPr>
          <w:spacing w:val="-1"/>
        </w:rPr>
        <w:t> </w:t>
      </w:r>
      <w:r>
        <w:rPr/>
        <w:t>is</w:t>
      </w:r>
      <w:r>
        <w:rPr>
          <w:spacing w:val="1"/>
        </w:rPr>
        <w:t> </w:t>
      </w:r>
      <w:r>
        <w:rPr/>
        <w:t>processed with</w:t>
      </w:r>
      <w:r>
        <w:rPr>
          <w:spacing w:val="-1"/>
        </w:rPr>
        <w:t> </w:t>
      </w:r>
      <w:r>
        <w:rPr/>
        <w:t>WOSA</w:t>
      </w:r>
      <w:r>
        <w:rPr>
          <w:spacing w:val="-1"/>
        </w:rPr>
        <w:t> </w:t>
      </w:r>
      <w:r>
        <w:rPr/>
        <w:t>LSDFT</w:t>
      </w:r>
      <w:r>
        <w:rPr>
          <w:spacing w:val="-2"/>
        </w:rPr>
        <w:t> </w:t>
      </w:r>
      <w:r>
        <w:rPr/>
        <w:t>analysis.</w:t>
      </w:r>
    </w:p>
    <w:p>
      <w:pPr>
        <w:pStyle w:val="Heading2"/>
        <w:numPr>
          <w:ilvl w:val="1"/>
          <w:numId w:val="4"/>
        </w:numPr>
        <w:tabs>
          <w:tab w:pos="674" w:val="left" w:leader="none"/>
        </w:tabs>
        <w:spacing w:line="240" w:lineRule="auto" w:before="191" w:after="0"/>
        <w:ind w:left="674" w:right="0" w:hanging="358"/>
        <w:jc w:val="left"/>
      </w:pPr>
      <w:bookmarkStart w:name="_TOC_250001" w:id="47"/>
      <w:bookmarkStart w:name="2.3 Statistical Distribution of Rainfall" w:id="48"/>
      <w:r>
        <w:rPr>
          <w:b w:val="0"/>
        </w:rPr>
      </w:r>
      <w:bookmarkStart w:name="_bookmark17" w:id="49"/>
      <w:bookmarkEnd w:id="49"/>
      <w:r>
        <w:rPr>
          <w:b w:val="0"/>
        </w:rPr>
      </w:r>
      <w:bookmarkStart w:name="_bookmark17" w:id="50"/>
      <w:bookmarkEnd w:id="50"/>
      <w:r>
        <w:rPr/>
        <w:t>Sta</w:t>
      </w:r>
      <w:r>
        <w:rPr/>
        <w:t>tistical</w:t>
      </w:r>
      <w:r>
        <w:rPr>
          <w:spacing w:val="-6"/>
        </w:rPr>
        <w:t> </w:t>
      </w:r>
      <w:r>
        <w:rPr/>
        <w:t>Distribution</w:t>
      </w:r>
      <w:r>
        <w:rPr>
          <w:spacing w:val="-3"/>
        </w:rPr>
        <w:t> </w:t>
      </w:r>
      <w:r>
        <w:rPr/>
        <w:t>of</w:t>
      </w:r>
      <w:r>
        <w:rPr>
          <w:spacing w:val="-4"/>
        </w:rPr>
        <w:t> </w:t>
      </w:r>
      <w:bookmarkEnd w:id="47"/>
      <w:r>
        <w:rPr/>
        <w:t>Rainfall</w:t>
      </w:r>
    </w:p>
    <w:p>
      <w:pPr>
        <w:pStyle w:val="BodyText"/>
        <w:rPr>
          <w:b/>
        </w:rPr>
      </w:pPr>
    </w:p>
    <w:p>
      <w:pPr>
        <w:pStyle w:val="BodyText"/>
        <w:spacing w:line="480" w:lineRule="auto"/>
        <w:ind w:left="316" w:right="269" w:firstLine="720"/>
        <w:jc w:val="both"/>
      </w:pPr>
      <w:r>
        <w:rPr/>
        <w:t>The</w:t>
      </w:r>
      <w:r>
        <w:rPr>
          <w:spacing w:val="1"/>
        </w:rPr>
        <w:t> </w:t>
      </w:r>
      <w:r>
        <w:rPr/>
        <w:t>present techniques are</w:t>
      </w:r>
      <w:r>
        <w:rPr>
          <w:spacing w:val="1"/>
        </w:rPr>
        <w:t> </w:t>
      </w:r>
      <w:r>
        <w:rPr/>
        <w:t>valid for stationary, normally-distributed</w:t>
      </w:r>
      <w:r>
        <w:rPr>
          <w:spacing w:val="48"/>
        </w:rPr>
        <w:t> </w:t>
      </w:r>
      <w:r>
        <w:rPr/>
        <w:t>processes,</w:t>
      </w:r>
      <w:r>
        <w:rPr>
          <w:spacing w:val="1"/>
        </w:rPr>
        <w:t> </w:t>
      </w:r>
      <w:r>
        <w:rPr/>
        <w:t>and are capable of handling AR1 processes using Monte Carlo simulations (SM02). When</w:t>
      </w:r>
      <w:r>
        <w:rPr>
          <w:spacing w:val="1"/>
        </w:rPr>
        <w:t> </w:t>
      </w:r>
      <w:r>
        <w:rPr/>
        <w:t>alternative distributions are necessary, the algorithm thus far must be extended to these</w:t>
      </w:r>
      <w:r>
        <w:rPr>
          <w:spacing w:val="1"/>
        </w:rPr>
        <w:t> </w:t>
      </w:r>
      <w:r>
        <w:rPr/>
        <w:t>non-Gaussian</w:t>
      </w:r>
      <w:r>
        <w:rPr>
          <w:spacing w:val="10"/>
        </w:rPr>
        <w:t> </w:t>
      </w:r>
      <w:r>
        <w:rPr/>
        <w:t>distributions.</w:t>
      </w:r>
      <w:r>
        <w:rPr>
          <w:spacing w:val="13"/>
        </w:rPr>
        <w:t> </w:t>
      </w:r>
      <w:r>
        <w:rPr/>
        <w:t>In</w:t>
      </w:r>
      <w:r>
        <w:rPr>
          <w:spacing w:val="10"/>
        </w:rPr>
        <w:t> </w:t>
      </w:r>
      <w:r>
        <w:rPr/>
        <w:t>particular,</w:t>
      </w:r>
      <w:r>
        <w:rPr>
          <w:spacing w:val="10"/>
        </w:rPr>
        <w:t> </w:t>
      </w:r>
      <w:r>
        <w:rPr/>
        <w:t>reasonable</w:t>
      </w:r>
      <w:r>
        <w:rPr>
          <w:spacing w:val="10"/>
        </w:rPr>
        <w:t> </w:t>
      </w:r>
      <w:r>
        <w:rPr/>
        <w:t>Monte</w:t>
      </w:r>
      <w:r>
        <w:rPr>
          <w:spacing w:val="10"/>
        </w:rPr>
        <w:t> </w:t>
      </w:r>
      <w:r>
        <w:rPr/>
        <w:t>Carlo</w:t>
      </w:r>
      <w:r>
        <w:rPr>
          <w:spacing w:val="11"/>
        </w:rPr>
        <w:t> </w:t>
      </w:r>
      <w:r>
        <w:rPr/>
        <w:t>simulations</w:t>
      </w:r>
      <w:r>
        <w:rPr>
          <w:spacing w:val="11"/>
        </w:rPr>
        <w:t> </w:t>
      </w:r>
      <w:r>
        <w:rPr/>
        <w:t>will</w:t>
      </w:r>
      <w:r>
        <w:rPr>
          <w:spacing w:val="10"/>
        </w:rPr>
        <w:t> </w:t>
      </w:r>
      <w:r>
        <w:rPr/>
        <w:t>require</w:t>
      </w:r>
      <w:r>
        <w:rPr>
          <w:spacing w:val="1"/>
        </w:rPr>
        <w:t> </w:t>
      </w:r>
      <w:r>
        <w:rPr/>
        <w:t>a</w:t>
      </w:r>
      <w:r>
        <w:rPr>
          <w:spacing w:val="-1"/>
        </w:rPr>
        <w:t> </w:t>
      </w:r>
      <w:r>
        <w:rPr/>
        <w:t>robust</w:t>
      </w:r>
      <w:r>
        <w:rPr>
          <w:spacing w:val="-4"/>
        </w:rPr>
        <w:t> </w:t>
      </w:r>
      <w:r>
        <w:rPr/>
        <w:t>statistical</w:t>
      </w:r>
      <w:r>
        <w:rPr>
          <w:spacing w:val="-3"/>
        </w:rPr>
        <w:t> </w:t>
      </w:r>
      <w:r>
        <w:rPr/>
        <w:t>model.</w:t>
      </w:r>
    </w:p>
    <w:p>
      <w:pPr>
        <w:pStyle w:val="BodyText"/>
        <w:spacing w:line="480" w:lineRule="auto" w:before="1"/>
        <w:ind w:left="316" w:right="269" w:firstLine="720"/>
        <w:jc w:val="both"/>
      </w:pPr>
      <w:r>
        <w:rPr/>
        <w:t>In particular, I consider the case of 3-hourly rainfall data collected (3B42) from the</w:t>
      </w:r>
      <w:r>
        <w:rPr>
          <w:spacing w:val="1"/>
        </w:rPr>
        <w:t> </w:t>
      </w:r>
      <w:r>
        <w:rPr/>
        <w:t>Tropical</w:t>
      </w:r>
      <w:r>
        <w:rPr>
          <w:spacing w:val="1"/>
        </w:rPr>
        <w:t> </w:t>
      </w:r>
      <w:r>
        <w:rPr/>
        <w:t>Rainfall</w:t>
      </w:r>
      <w:r>
        <w:rPr>
          <w:spacing w:val="1"/>
        </w:rPr>
        <w:t> </w:t>
      </w:r>
      <w:r>
        <w:rPr/>
        <w:t>Measurement</w:t>
      </w:r>
      <w:r>
        <w:rPr>
          <w:spacing w:val="1"/>
        </w:rPr>
        <w:t> </w:t>
      </w:r>
      <w:r>
        <w:rPr/>
        <w:t>Mission</w:t>
      </w:r>
      <w:r>
        <w:rPr>
          <w:spacing w:val="1"/>
        </w:rPr>
        <w:t> </w:t>
      </w:r>
      <w:r>
        <w:rPr/>
        <w:t>(TRMM),</w:t>
      </w:r>
      <w:r>
        <w:rPr>
          <w:spacing w:val="1"/>
        </w:rPr>
        <w:t> </w:t>
      </w:r>
      <w:r>
        <w:rPr/>
        <w:t>which</w:t>
      </w:r>
      <w:r>
        <w:rPr>
          <w:spacing w:val="1"/>
        </w:rPr>
        <w:t> </w:t>
      </w:r>
      <w:r>
        <w:rPr/>
        <w:t>is</w:t>
      </w:r>
      <w:r>
        <w:rPr>
          <w:spacing w:val="1"/>
        </w:rPr>
        <w:t> </w:t>
      </w:r>
      <w:r>
        <w:rPr/>
        <w:t>freely</w:t>
      </w:r>
      <w:r>
        <w:rPr>
          <w:spacing w:val="1"/>
        </w:rPr>
        <w:t> </w:t>
      </w:r>
      <w:r>
        <w:rPr/>
        <w:t>available</w:t>
      </w:r>
      <w:r>
        <w:rPr>
          <w:spacing w:val="1"/>
        </w:rPr>
        <w:t> </w:t>
      </w:r>
      <w:r>
        <w:rPr/>
        <w:t>from</w:t>
      </w:r>
      <w:r>
        <w:rPr>
          <w:spacing w:val="48"/>
        </w:rPr>
        <w:t> </w:t>
      </w:r>
      <w:r>
        <w:rPr/>
        <w:t>the</w:t>
      </w:r>
      <w:r>
        <w:rPr>
          <w:spacing w:val="1"/>
        </w:rPr>
        <w:t> </w:t>
      </w:r>
      <w:r>
        <w:rPr/>
        <w:t>National</w:t>
      </w:r>
      <w:r>
        <w:rPr>
          <w:spacing w:val="9"/>
        </w:rPr>
        <w:t> </w:t>
      </w:r>
      <w:r>
        <w:rPr/>
        <w:t>Air</w:t>
      </w:r>
      <w:r>
        <w:rPr>
          <w:spacing w:val="9"/>
        </w:rPr>
        <w:t> </w:t>
      </w:r>
      <w:r>
        <w:rPr/>
        <w:t>and</w:t>
      </w:r>
      <w:r>
        <w:rPr>
          <w:spacing w:val="6"/>
        </w:rPr>
        <w:t> </w:t>
      </w:r>
      <w:r>
        <w:rPr/>
        <w:t>Space</w:t>
      </w:r>
      <w:r>
        <w:rPr>
          <w:spacing w:val="10"/>
        </w:rPr>
        <w:t> </w:t>
      </w:r>
      <w:r>
        <w:rPr/>
        <w:t>Administration</w:t>
      </w:r>
      <w:r>
        <w:rPr>
          <w:spacing w:val="9"/>
        </w:rPr>
        <w:t> </w:t>
      </w:r>
      <w:r>
        <w:rPr/>
        <w:t>(NASA).</w:t>
      </w:r>
      <w:r>
        <w:rPr>
          <w:spacing w:val="10"/>
        </w:rPr>
        <w:t> </w:t>
      </w:r>
      <w:r>
        <w:rPr/>
        <w:t>The</w:t>
      </w:r>
      <w:r>
        <w:rPr>
          <w:spacing w:val="10"/>
        </w:rPr>
        <w:t> </w:t>
      </w:r>
      <w:r>
        <w:rPr/>
        <w:t>statistical</w:t>
      </w:r>
      <w:r>
        <w:rPr>
          <w:spacing w:val="10"/>
        </w:rPr>
        <w:t> </w:t>
      </w:r>
      <w:r>
        <w:rPr/>
        <w:t>distribution</w:t>
      </w:r>
      <w:r>
        <w:rPr>
          <w:spacing w:val="9"/>
        </w:rPr>
        <w:t> </w:t>
      </w:r>
      <w:r>
        <w:rPr/>
        <w:t>of</w:t>
      </w:r>
      <w:r>
        <w:rPr>
          <w:spacing w:val="10"/>
        </w:rPr>
        <w:t> </w:t>
      </w:r>
      <w:r>
        <w:rPr/>
        <w:t>precipitation</w:t>
      </w:r>
    </w:p>
    <w:p>
      <w:pPr>
        <w:spacing w:after="0" w:line="480" w:lineRule="auto"/>
        <w:jc w:val="both"/>
        <w:sectPr>
          <w:pgSz w:w="12240" w:h="15840"/>
          <w:pgMar w:top="1500" w:bottom="280" w:left="1700" w:right="1380"/>
        </w:sectPr>
      </w:pPr>
    </w:p>
    <w:p>
      <w:pPr>
        <w:pStyle w:val="BodyText"/>
        <w:rPr>
          <w:sz w:val="17"/>
        </w:rPr>
      </w:pPr>
    </w:p>
    <w:p>
      <w:pPr>
        <w:pStyle w:val="BodyText"/>
        <w:spacing w:line="477" w:lineRule="auto" w:before="101"/>
        <w:ind w:left="316" w:right="270"/>
        <w:jc w:val="both"/>
      </w:pPr>
      <w:r>
        <w:rPr/>
        <w:t>is an active area of research, and recent findings indicate that there may not be a single,</w:t>
      </w:r>
      <w:r>
        <w:rPr>
          <w:spacing w:val="1"/>
        </w:rPr>
        <w:t> </w:t>
      </w:r>
      <w:r>
        <w:rPr/>
        <w:t>unified</w:t>
      </w:r>
      <w:r>
        <w:rPr>
          <w:spacing w:val="23"/>
        </w:rPr>
        <w:t> </w:t>
      </w:r>
      <w:r>
        <w:rPr/>
        <w:t>answer.</w:t>
      </w:r>
      <w:r>
        <w:rPr>
          <w:spacing w:val="23"/>
        </w:rPr>
        <w:t> </w:t>
      </w:r>
      <w:r>
        <w:rPr/>
        <w:t>The</w:t>
      </w:r>
      <w:r>
        <w:rPr>
          <w:spacing w:val="24"/>
        </w:rPr>
        <w:t> </w:t>
      </w:r>
      <w:r>
        <w:rPr/>
        <w:t>best</w:t>
      </w:r>
      <w:r>
        <w:rPr>
          <w:spacing w:val="20"/>
        </w:rPr>
        <w:t> </w:t>
      </w:r>
      <w:r>
        <w:rPr/>
        <w:t>model</w:t>
      </w:r>
      <w:r>
        <w:rPr>
          <w:spacing w:val="23"/>
        </w:rPr>
        <w:t> </w:t>
      </w:r>
      <w:r>
        <w:rPr/>
        <w:t>for</w:t>
      </w:r>
      <w:r>
        <w:rPr>
          <w:spacing w:val="24"/>
        </w:rPr>
        <w:t> </w:t>
      </w:r>
      <w:r>
        <w:rPr/>
        <w:t>a</w:t>
      </w:r>
      <w:r>
        <w:rPr>
          <w:spacing w:val="23"/>
        </w:rPr>
        <w:t> </w:t>
      </w:r>
      <w:r>
        <w:rPr/>
        <w:t>given</w:t>
      </w:r>
      <w:r>
        <w:rPr>
          <w:spacing w:val="22"/>
        </w:rPr>
        <w:t> </w:t>
      </w:r>
      <w:r>
        <w:rPr/>
        <w:t>location</w:t>
      </w:r>
      <w:r>
        <w:rPr>
          <w:spacing w:val="23"/>
        </w:rPr>
        <w:t> </w:t>
      </w:r>
      <w:r>
        <w:rPr/>
        <w:t>may</w:t>
      </w:r>
      <w:r>
        <w:rPr>
          <w:spacing w:val="20"/>
        </w:rPr>
        <w:t> </w:t>
      </w:r>
      <w:r>
        <w:rPr/>
        <w:t>change</w:t>
      </w:r>
      <w:r>
        <w:rPr>
          <w:spacing w:val="21"/>
        </w:rPr>
        <w:t> </w:t>
      </w:r>
      <w:r>
        <w:rPr/>
        <w:t>based</w:t>
      </w:r>
      <w:r>
        <w:rPr>
          <w:spacing w:val="23"/>
        </w:rPr>
        <w:t> </w:t>
      </w:r>
      <w:r>
        <w:rPr/>
        <w:t>on</w:t>
      </w:r>
      <w:r>
        <w:rPr>
          <w:spacing w:val="20"/>
        </w:rPr>
        <w:t> </w:t>
      </w:r>
      <w:r>
        <w:rPr/>
        <w:t>sampling</w:t>
      </w:r>
      <w:r>
        <w:rPr>
          <w:spacing w:val="23"/>
        </w:rPr>
        <w:t> </w:t>
      </w:r>
      <w:r>
        <w:rPr/>
        <w:t>rate,</w:t>
      </w:r>
      <w:r>
        <w:rPr>
          <w:spacing w:val="-46"/>
        </w:rPr>
        <w:t> </w:t>
      </w:r>
      <w:r>
        <w:rPr/>
        <w:t>and</w:t>
      </w:r>
      <w:r>
        <w:rPr>
          <w:spacing w:val="1"/>
        </w:rPr>
        <w:t> </w:t>
      </w:r>
      <w:r>
        <w:rPr/>
        <w:t>varying</w:t>
      </w:r>
      <w:r>
        <w:rPr>
          <w:spacing w:val="1"/>
        </w:rPr>
        <w:t> </w:t>
      </w:r>
      <w:r>
        <w:rPr/>
        <w:t>meteorological</w:t>
      </w:r>
      <w:r>
        <w:rPr>
          <w:spacing w:val="1"/>
        </w:rPr>
        <w:t> </w:t>
      </w:r>
      <w:r>
        <w:rPr/>
        <w:t>predispositions</w:t>
      </w:r>
      <w:r>
        <w:rPr>
          <w:spacing w:val="1"/>
        </w:rPr>
        <w:t> </w:t>
      </w:r>
      <w:r>
        <w:rPr/>
        <w:t>may</w:t>
      </w:r>
      <w:r>
        <w:rPr>
          <w:spacing w:val="1"/>
        </w:rPr>
        <w:t> </w:t>
      </w:r>
      <w:r>
        <w:rPr/>
        <w:t>impact</w:t>
      </w:r>
      <w:r>
        <w:rPr>
          <w:spacing w:val="1"/>
        </w:rPr>
        <w:t> </w:t>
      </w:r>
      <w:r>
        <w:rPr/>
        <w:t>different</w:t>
      </w:r>
      <w:r>
        <w:rPr>
          <w:spacing w:val="1"/>
        </w:rPr>
        <w:t> </w:t>
      </w:r>
      <w:r>
        <w:rPr/>
        <w:t>locations.</w:t>
      </w:r>
      <w:r>
        <w:rPr>
          <w:spacing w:val="1"/>
        </w:rPr>
        <w:t> </w:t>
      </w:r>
      <w:r>
        <w:rPr/>
        <w:t>For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probability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rainfall </w:t>
      </w:r>
      <w:r>
        <w:rPr>
          <w:rFonts w:ascii="Cambria Math" w:eastAsia="Cambria Math"/>
        </w:rPr>
        <w:t>𝑟 </w:t>
      </w:r>
      <w:r>
        <w:rPr/>
        <w:t>and</w:t>
      </w:r>
      <w:r>
        <w:rPr>
          <w:spacing w:val="1"/>
        </w:rPr>
        <w:t> </w:t>
      </w:r>
      <w:r>
        <w:rPr/>
        <w:t>based</w:t>
      </w:r>
      <w:r>
        <w:rPr>
          <w:spacing w:val="1"/>
        </w:rPr>
        <w:t> </w:t>
      </w:r>
      <w:r>
        <w:rPr/>
        <w:t>on</w:t>
      </w:r>
      <w:r>
        <w:rPr>
          <w:spacing w:val="1"/>
        </w:rPr>
        <w:t> </w:t>
      </w:r>
      <w:r>
        <w:rPr/>
        <w:t>prior</w:t>
      </w:r>
      <w:r>
        <w:rPr>
          <w:spacing w:val="1"/>
        </w:rPr>
        <w:t> </w:t>
      </w:r>
      <w:r>
        <w:rPr/>
        <w:t>knowledge,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conditional</w:t>
      </w:r>
      <w:r>
        <w:rPr>
          <w:spacing w:val="1"/>
        </w:rPr>
        <w:t> </w:t>
      </w:r>
      <w:r>
        <w:rPr/>
        <w:t>probability</w:t>
      </w:r>
      <w:r>
        <w:rPr>
          <w:spacing w:val="1"/>
        </w:rPr>
        <w:t> </w:t>
      </w:r>
      <w:r>
        <w:rPr/>
        <w:t>distribution function</w:t>
      </w:r>
      <w:r>
        <w:rPr>
          <w:spacing w:val="-3"/>
        </w:rPr>
        <w:t> </w:t>
      </w:r>
      <w:r>
        <w:rPr>
          <w:rFonts w:ascii="Cambria Math" w:eastAsia="Cambria Math"/>
        </w:rPr>
        <w:t>𝑃</w:t>
      </w:r>
      <w:r>
        <w:rPr>
          <w:rFonts w:ascii="Cambria Math" w:eastAsia="Cambria Math"/>
          <w:position w:val="1"/>
        </w:rPr>
        <w:t>(</w:t>
      </w:r>
      <w:r>
        <w:rPr>
          <w:rFonts w:ascii="Cambria Math" w:eastAsia="Cambria Math"/>
        </w:rPr>
        <w:t>𝑟,</w:t>
      </w:r>
      <w:r>
        <w:rPr>
          <w:rFonts w:ascii="Cambria Math" w:eastAsia="Cambria Math"/>
          <w:spacing w:val="-13"/>
        </w:rPr>
        <w:t> </w:t>
      </w:r>
      <w:r>
        <w:rPr>
          <w:rFonts w:ascii="Cambria Math" w:eastAsia="Cambria Math"/>
        </w:rPr>
        <w:t>𝑥</w:t>
      </w:r>
      <w:r>
        <w:rPr>
          <w:rFonts w:ascii="Cambria Math" w:eastAsia="Cambria Math"/>
          <w:position w:val="1"/>
        </w:rPr>
        <w:t>)</w:t>
      </w:r>
      <w:r>
        <w:rPr>
          <w:rFonts w:ascii="Cambria Math" w:eastAsia="Cambria Math"/>
          <w:spacing w:val="-4"/>
          <w:position w:val="1"/>
        </w:rPr>
        <w:t> </w:t>
      </w:r>
      <w:r>
        <w:rPr/>
        <w:t>can</w:t>
      </w:r>
      <w:r>
        <w:rPr>
          <w:spacing w:val="-2"/>
        </w:rPr>
        <w:t> </w:t>
      </w:r>
      <w:r>
        <w:rPr/>
        <w:t>be described as</w:t>
      </w:r>
    </w:p>
    <w:tbl>
      <w:tblPr>
        <w:tblW w:w="0" w:type="auto"/>
        <w:jc w:val="left"/>
        <w:tblInd w:w="337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580"/>
        <w:gridCol w:w="2097"/>
      </w:tblGrid>
      <w:tr>
        <w:trPr>
          <w:trHeight w:val="291" w:hRule="atLeast"/>
        </w:trPr>
        <w:tc>
          <w:tcPr>
            <w:tcW w:w="3580" w:type="dxa"/>
          </w:tcPr>
          <w:p>
            <w:pPr>
              <w:pStyle w:val="TableParagraph"/>
              <w:spacing w:line="271" w:lineRule="exact"/>
              <w:ind w:left="200"/>
              <w:rPr>
                <w:rFonts w:ascii="Cambria" w:hAnsi="Cambria" w:eastAsia="Cambria"/>
                <w:sz w:val="22"/>
              </w:rPr>
            </w:pPr>
            <w:r>
              <w:rPr>
                <w:sz w:val="22"/>
              </w:rPr>
              <w:t>𝑃</w:t>
            </w:r>
            <w:r>
              <w:rPr>
                <w:position w:val="1"/>
                <w:sz w:val="22"/>
              </w:rPr>
              <w:t>(</w:t>
            </w:r>
            <w:r>
              <w:rPr>
                <w:sz w:val="22"/>
              </w:rPr>
              <w:t>𝑟,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𝑥</w:t>
            </w:r>
            <w:r>
              <w:rPr>
                <w:position w:val="1"/>
                <w:sz w:val="22"/>
              </w:rPr>
              <w:t>)</w:t>
            </w:r>
            <w:r>
              <w:rPr>
                <w:spacing w:val="26"/>
                <w:position w:val="1"/>
                <w:sz w:val="22"/>
              </w:rPr>
              <w:t> </w:t>
            </w:r>
            <w:r>
              <w:rPr>
                <w:sz w:val="22"/>
              </w:rPr>
              <w:t>=</w:t>
            </w:r>
            <w:r>
              <w:rPr>
                <w:spacing w:val="26"/>
                <w:sz w:val="22"/>
              </w:rPr>
              <w:t> </w:t>
            </w:r>
            <w:r>
              <w:rPr>
                <w:sz w:val="22"/>
              </w:rPr>
              <w:t>𝑟𝛿</w:t>
            </w:r>
            <w:r>
              <w:rPr>
                <w:sz w:val="22"/>
                <w:vertAlign w:val="subscript"/>
              </w:rPr>
              <w:t>⌈</w:t>
            </w:r>
            <w:r>
              <w:rPr>
                <w:position w:val="-4"/>
                <w:sz w:val="16"/>
                <w:vertAlign w:val="baseline"/>
              </w:rPr>
              <w:t>𝑞−𝑟</w:t>
            </w:r>
            <w:r>
              <w:rPr>
                <w:position w:val="-3"/>
                <w:sz w:val="16"/>
                <w:vertAlign w:val="baseline"/>
              </w:rPr>
              <w:t>⌉</w:t>
            </w:r>
            <w:r>
              <w:rPr>
                <w:sz w:val="22"/>
                <w:vertAlign w:val="baseline"/>
              </w:rPr>
              <w:t>𝑔(𝑥)</w:t>
            </w:r>
            <w:r>
              <w:rPr>
                <w:rFonts w:ascii="Cambria" w:hAnsi="Cambria" w:eastAsia="Cambria"/>
                <w:sz w:val="22"/>
                <w:vertAlign w:val="baseline"/>
              </w:rPr>
              <w:t>,</w:t>
            </w:r>
          </w:p>
        </w:tc>
        <w:tc>
          <w:tcPr>
            <w:tcW w:w="2097" w:type="dxa"/>
          </w:tcPr>
          <w:p>
            <w:pPr>
              <w:pStyle w:val="TableParagraph"/>
              <w:spacing w:line="256" w:lineRule="exact" w:before="15"/>
              <w:ind w:left="1315"/>
              <w:rPr>
                <w:rFonts w:ascii="Cambria"/>
                <w:sz w:val="22"/>
              </w:rPr>
            </w:pPr>
            <w:r>
              <w:rPr>
                <w:rFonts w:ascii="Cambria"/>
                <w:sz w:val="22"/>
              </w:rPr>
              <w:t>(2.38)</w:t>
            </w:r>
          </w:p>
        </w:tc>
      </w:tr>
    </w:tbl>
    <w:p>
      <w:pPr>
        <w:pStyle w:val="BodyText"/>
        <w:spacing w:before="6"/>
        <w:rPr>
          <w:sz w:val="21"/>
        </w:rPr>
      </w:pPr>
    </w:p>
    <w:p>
      <w:pPr>
        <w:pStyle w:val="BodyText"/>
        <w:spacing w:line="472" w:lineRule="auto"/>
        <w:ind w:left="316" w:right="270"/>
        <w:jc w:val="both"/>
      </w:pPr>
      <w:r>
        <w:rPr/>
        <w:t>where </w:t>
      </w:r>
      <w:r>
        <w:rPr>
          <w:rFonts w:ascii="Cambria Math" w:eastAsia="Cambria Math"/>
        </w:rPr>
        <w:t>𝑔(𝑥) </w:t>
      </w:r>
      <w:r>
        <w:rPr/>
        <w:t>represents a mathematically arbitrary choice of statistical distributions, </w:t>
      </w:r>
      <w:r>
        <w:rPr>
          <w:rFonts w:ascii="Cambria Math" w:eastAsia="Cambria Math"/>
        </w:rPr>
        <w:t>𝛿</w:t>
      </w:r>
      <w:r>
        <w:rPr>
          <w:rFonts w:ascii="Cambria Math" w:eastAsia="Cambria Math"/>
          <w:position w:val="-4"/>
          <w:sz w:val="16"/>
        </w:rPr>
        <w:t>𝑥 </w:t>
      </w:r>
      <w:r>
        <w:rPr/>
        <w:t>is</w:t>
      </w:r>
      <w:r>
        <w:rPr>
          <w:spacing w:val="1"/>
        </w:rPr>
        <w:t> </w:t>
      </w:r>
      <w:r>
        <w:rPr/>
        <w:t>the Kronecker delta function, and values of </w:t>
      </w:r>
      <w:r>
        <w:rPr>
          <w:rFonts w:ascii="Cambria Math" w:eastAsia="Cambria Math"/>
        </w:rPr>
        <w:t>𝑞 </w:t>
      </w:r>
      <w:r>
        <w:rPr/>
        <w:t>are randomly generated realizations of the</w:t>
      </w:r>
      <w:r>
        <w:rPr>
          <w:spacing w:val="1"/>
        </w:rPr>
        <w:t> </w:t>
      </w:r>
      <w:r>
        <w:rPr/>
        <w:t>empirical quantile function of </w:t>
      </w:r>
      <w:r>
        <w:rPr>
          <w:rFonts w:ascii="Cambria Math" w:eastAsia="Cambria Math"/>
        </w:rPr>
        <w:t>𝑥</w:t>
      </w:r>
      <w:r>
        <w:rPr/>
        <w:t>. Values of </w:t>
      </w:r>
      <w:r>
        <w:rPr>
          <w:rFonts w:ascii="Cambria Math" w:eastAsia="Cambria Math"/>
        </w:rPr>
        <w:t>𝑞 </w:t>
      </w:r>
      <w:r>
        <w:rPr/>
        <w:t>range from zero to one, and since it is already</w:t>
      </w:r>
      <w:r>
        <w:rPr>
          <w:spacing w:val="1"/>
        </w:rPr>
        <w:t> </w:t>
      </w:r>
      <w:r>
        <w:rPr/>
        <w:t>distributed with respect to </w:t>
      </w:r>
      <w:r>
        <w:rPr>
          <w:rFonts w:ascii="Cambria Math" w:eastAsia="Cambria Math"/>
        </w:rPr>
        <w:t>𝑥</w:t>
      </w:r>
      <w:r>
        <w:rPr/>
        <w:t>, </w:t>
      </w:r>
      <w:r>
        <w:rPr>
          <w:rFonts w:ascii="Cambria Math" w:eastAsia="Cambria Math"/>
        </w:rPr>
        <w:t>𝑞 </w:t>
      </w:r>
      <w:r>
        <w:rPr/>
        <w:t>can be modeled by a uniformly distributed random number</w:t>
      </w:r>
      <w:r>
        <w:rPr>
          <w:spacing w:val="1"/>
        </w:rPr>
        <w:t> </w:t>
      </w:r>
      <w:r>
        <w:rPr/>
        <w:t>generator.</w:t>
      </w:r>
    </w:p>
    <w:p>
      <w:pPr>
        <w:pStyle w:val="BodyText"/>
        <w:spacing w:line="261" w:lineRule="exact"/>
        <w:ind w:left="1036"/>
        <w:jc w:val="both"/>
      </w:pPr>
      <w:r>
        <w:rPr>
          <w:spacing w:val="-1"/>
        </w:rPr>
        <w:t>The</w:t>
      </w:r>
      <w:r>
        <w:rPr>
          <w:spacing w:val="-3"/>
        </w:rPr>
        <w:t> </w:t>
      </w:r>
      <w:r>
        <w:rPr/>
        <w:t>conditional</w:t>
      </w:r>
      <w:r>
        <w:rPr>
          <w:spacing w:val="1"/>
        </w:rPr>
        <w:t> </w:t>
      </w:r>
      <w:r>
        <w:rPr/>
        <w:t>cumulative distribution</w:t>
      </w:r>
      <w:r>
        <w:rPr>
          <w:spacing w:val="-2"/>
        </w:rPr>
        <w:t> </w:t>
      </w:r>
      <w:r>
        <w:rPr>
          <w:rFonts w:ascii="Cambria Math" w:eastAsia="Cambria Math"/>
        </w:rPr>
        <w:t>𝐶</w:t>
      </w:r>
      <w:r>
        <w:rPr>
          <w:rFonts w:ascii="Cambria Math" w:eastAsia="Cambria Math"/>
          <w:position w:val="1"/>
        </w:rPr>
        <w:t>(</w:t>
      </w:r>
      <w:r>
        <w:rPr>
          <w:rFonts w:ascii="Cambria Math" w:eastAsia="Cambria Math"/>
        </w:rPr>
        <w:t>𝑟,</w:t>
      </w:r>
      <w:r>
        <w:rPr>
          <w:rFonts w:ascii="Cambria Math" w:eastAsia="Cambria Math"/>
          <w:spacing w:val="-13"/>
        </w:rPr>
        <w:t> </w:t>
      </w:r>
      <w:r>
        <w:rPr>
          <w:rFonts w:ascii="Cambria Math" w:eastAsia="Cambria Math"/>
        </w:rPr>
        <w:t>𝑥</w:t>
      </w:r>
      <w:r>
        <w:rPr>
          <w:rFonts w:ascii="Cambria Math" w:eastAsia="Cambria Math"/>
          <w:position w:val="1"/>
        </w:rPr>
        <w:t>)</w:t>
      </w:r>
      <w:r>
        <w:rPr>
          <w:rFonts w:ascii="Cambria Math" w:eastAsia="Cambria Math"/>
          <w:spacing w:val="-1"/>
          <w:position w:val="1"/>
        </w:rPr>
        <w:t> </w:t>
      </w:r>
      <w:r>
        <w:rPr/>
        <w:t>is then</w:t>
      </w:r>
      <w:r>
        <w:rPr>
          <w:spacing w:val="-1"/>
        </w:rPr>
        <w:t> </w:t>
      </w:r>
      <w:r>
        <w:rPr/>
        <w:t>given</w:t>
      </w:r>
      <w:r>
        <w:rPr>
          <w:spacing w:val="-1"/>
        </w:rPr>
        <w:t> </w:t>
      </w:r>
      <w:r>
        <w:rPr/>
        <w:t>as</w:t>
      </w:r>
    </w:p>
    <w:p>
      <w:pPr>
        <w:pStyle w:val="BodyText"/>
        <w:spacing w:before="9"/>
        <w:rPr>
          <w:sz w:val="21"/>
        </w:rPr>
      </w:pPr>
    </w:p>
    <w:tbl>
      <w:tblPr>
        <w:tblW w:w="0" w:type="auto"/>
        <w:jc w:val="left"/>
        <w:tblInd w:w="2351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116"/>
        <w:gridCol w:w="1586"/>
      </w:tblGrid>
      <w:tr>
        <w:trPr>
          <w:trHeight w:val="291" w:hRule="atLeast"/>
        </w:trPr>
        <w:tc>
          <w:tcPr>
            <w:tcW w:w="5116" w:type="dxa"/>
          </w:tcPr>
          <w:p>
            <w:pPr>
              <w:pStyle w:val="TableParagraph"/>
              <w:spacing w:line="272" w:lineRule="exact"/>
              <w:ind w:left="200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sz w:val="22"/>
                <w:szCs w:val="22"/>
              </w:rPr>
              <w:t>𝐶</w:t>
            </w:r>
            <w:r>
              <w:rPr>
                <w:position w:val="1"/>
                <w:sz w:val="22"/>
                <w:szCs w:val="22"/>
              </w:rPr>
              <w:t>(</w:t>
            </w:r>
            <w:r>
              <w:rPr>
                <w:sz w:val="22"/>
                <w:szCs w:val="22"/>
              </w:rPr>
              <w:t>𝑟,</w:t>
            </w:r>
            <w:r>
              <w:rPr>
                <w:spacing w:val="-9"/>
                <w:sz w:val="22"/>
                <w:szCs w:val="22"/>
              </w:rPr>
              <w:t> </w:t>
            </w:r>
            <w:r>
              <w:rPr>
                <w:sz w:val="22"/>
                <w:szCs w:val="22"/>
              </w:rPr>
              <w:t>𝑥</w:t>
            </w:r>
            <w:r>
              <w:rPr>
                <w:position w:val="1"/>
                <w:sz w:val="22"/>
                <w:szCs w:val="22"/>
              </w:rPr>
              <w:t>)</w:t>
            </w:r>
            <w:r>
              <w:rPr>
                <w:spacing w:val="21"/>
                <w:position w:val="1"/>
                <w:sz w:val="22"/>
                <w:szCs w:val="22"/>
              </w:rPr>
              <w:t> </w:t>
            </w:r>
            <w:r>
              <w:rPr>
                <w:sz w:val="22"/>
                <w:szCs w:val="22"/>
              </w:rPr>
              <w:t>=</w:t>
            </w:r>
            <w:r>
              <w:rPr>
                <w:spacing w:val="17"/>
                <w:sz w:val="22"/>
                <w:szCs w:val="22"/>
              </w:rPr>
              <w:t> </w:t>
            </w:r>
            <w:r>
              <w:rPr>
                <w:sz w:val="22"/>
                <w:szCs w:val="22"/>
              </w:rPr>
              <w:t>(1</w:t>
            </w:r>
            <w:r>
              <w:rPr>
                <w:spacing w:val="5"/>
                <w:sz w:val="22"/>
                <w:szCs w:val="22"/>
              </w:rPr>
              <w:t> </w:t>
            </w:r>
            <w:r>
              <w:rPr>
                <w:sz w:val="22"/>
                <w:szCs w:val="22"/>
              </w:rPr>
              <w:t>−</w:t>
            </w:r>
            <w:r>
              <w:rPr>
                <w:spacing w:val="3"/>
                <w:sz w:val="22"/>
                <w:szCs w:val="22"/>
              </w:rPr>
              <w:t> </w:t>
            </w:r>
            <w:r>
              <w:rPr>
                <w:sz w:val="22"/>
                <w:szCs w:val="22"/>
              </w:rPr>
              <w:t>𝑟)𝛿</w:t>
            </w:r>
            <w:r>
              <w:rPr>
                <w:sz w:val="22"/>
                <w:szCs w:val="22"/>
                <w:vertAlign w:val="subscript"/>
              </w:rPr>
              <w:t>⌈</w:t>
            </w:r>
            <w:r>
              <w:rPr>
                <w:position w:val="-4"/>
                <w:sz w:val="16"/>
                <w:szCs w:val="16"/>
                <w:vertAlign w:val="baseline"/>
              </w:rPr>
              <w:t>𝑞−𝑟</w:t>
            </w:r>
            <w:r>
              <w:rPr>
                <w:position w:val="-3"/>
                <w:sz w:val="16"/>
                <w:szCs w:val="16"/>
                <w:vertAlign w:val="baseline"/>
              </w:rPr>
              <w:t>⌉</w:t>
            </w:r>
            <w:r>
              <w:rPr>
                <w:spacing w:val="28"/>
                <w:position w:val="-3"/>
                <w:sz w:val="16"/>
                <w:szCs w:val="16"/>
                <w:vertAlign w:val="baseline"/>
              </w:rPr>
              <w:t> </w:t>
            </w:r>
            <w:r>
              <w:rPr>
                <w:sz w:val="22"/>
                <w:szCs w:val="22"/>
                <w:vertAlign w:val="baseline"/>
              </w:rPr>
              <w:t>+</w:t>
            </w:r>
            <w:r>
              <w:rPr>
                <w:spacing w:val="13"/>
                <w:sz w:val="22"/>
                <w:szCs w:val="22"/>
                <w:vertAlign w:val="baseline"/>
              </w:rPr>
              <w:t> </w:t>
            </w:r>
            <w:r>
              <w:rPr>
                <w:sz w:val="22"/>
                <w:szCs w:val="22"/>
                <w:vertAlign w:val="baseline"/>
              </w:rPr>
              <w:t>𝑟Θ(</w:t>
            </w:r>
            <w:r>
              <w:rPr>
                <w:position w:val="1"/>
                <w:sz w:val="22"/>
                <w:szCs w:val="22"/>
                <w:vertAlign w:val="baseline"/>
              </w:rPr>
              <w:t>⌈</w:t>
            </w:r>
            <w:r>
              <w:rPr>
                <w:sz w:val="22"/>
                <w:szCs w:val="22"/>
                <w:vertAlign w:val="baseline"/>
              </w:rPr>
              <w:t>𝑞</w:t>
            </w:r>
            <w:r>
              <w:rPr>
                <w:spacing w:val="14"/>
                <w:sz w:val="22"/>
                <w:szCs w:val="22"/>
                <w:vertAlign w:val="baseline"/>
              </w:rPr>
              <w:t> </w:t>
            </w:r>
            <w:r>
              <w:rPr>
                <w:sz w:val="22"/>
                <w:szCs w:val="22"/>
                <w:vertAlign w:val="baseline"/>
              </w:rPr>
              <w:t>−</w:t>
            </w:r>
            <w:r>
              <w:rPr>
                <w:spacing w:val="3"/>
                <w:sz w:val="22"/>
                <w:szCs w:val="22"/>
                <w:vertAlign w:val="baseline"/>
              </w:rPr>
              <w:t> </w:t>
            </w:r>
            <w:r>
              <w:rPr>
                <w:sz w:val="22"/>
                <w:szCs w:val="22"/>
                <w:vertAlign w:val="baseline"/>
              </w:rPr>
              <w:t>𝑟</w:t>
            </w:r>
            <w:r>
              <w:rPr>
                <w:position w:val="1"/>
                <w:sz w:val="22"/>
                <w:szCs w:val="22"/>
                <w:vertAlign w:val="baseline"/>
              </w:rPr>
              <w:t>⌉</w:t>
            </w:r>
            <w:r>
              <w:rPr>
                <w:sz w:val="22"/>
                <w:szCs w:val="22"/>
                <w:vertAlign w:val="baseline"/>
              </w:rPr>
              <w:t>)</w:t>
            </w:r>
            <w:r>
              <w:rPr>
                <w:rFonts w:ascii="Times New Roman" w:hAnsi="Times New Roman" w:cs="Times New Roman" w:eastAsia="Times New Roman"/>
                <w:color w:val="1C1C1C"/>
                <w:sz w:val="22"/>
                <w:szCs w:val="22"/>
                <w:vertAlign w:val="baseline"/>
                <w:rtl/>
              </w:rPr>
              <w:t>غ</w:t>
            </w:r>
            <w:r>
              <w:rPr>
                <w:position w:val="1"/>
                <w:sz w:val="22"/>
                <w:szCs w:val="22"/>
                <w:vertAlign w:val="baseline"/>
              </w:rPr>
              <w:t>(</w:t>
            </w:r>
            <w:r>
              <w:rPr>
                <w:sz w:val="22"/>
                <w:szCs w:val="22"/>
                <w:vertAlign w:val="baseline"/>
              </w:rPr>
              <w:t>𝑥</w:t>
            </w:r>
            <w:r>
              <w:rPr>
                <w:position w:val="-4"/>
                <w:sz w:val="16"/>
                <w:szCs w:val="16"/>
                <w:vertAlign w:val="baseline"/>
              </w:rPr>
              <w:t>𝑛</w:t>
            </w:r>
            <w:r>
              <w:rPr>
                <w:position w:val="1"/>
                <w:sz w:val="22"/>
                <w:szCs w:val="22"/>
                <w:vertAlign w:val="baseline"/>
              </w:rPr>
              <w:t>)</w:t>
            </w:r>
            <w:r>
              <w:rPr>
                <w:rFonts w:ascii="Cambria" w:hAnsi="Cambria" w:cs="Cambria" w:eastAsia="Cambria"/>
                <w:sz w:val="22"/>
                <w:szCs w:val="22"/>
                <w:vertAlign w:val="baseline"/>
              </w:rPr>
              <w:t>,</w:t>
            </w:r>
          </w:p>
        </w:tc>
        <w:tc>
          <w:tcPr>
            <w:tcW w:w="1586" w:type="dxa"/>
          </w:tcPr>
          <w:p>
            <w:pPr>
              <w:pStyle w:val="TableParagraph"/>
              <w:spacing w:line="254" w:lineRule="exact" w:before="17"/>
              <w:ind w:left="804"/>
              <w:rPr>
                <w:rFonts w:ascii="Cambria"/>
                <w:sz w:val="22"/>
              </w:rPr>
            </w:pPr>
            <w:r>
              <w:rPr>
                <w:rFonts w:ascii="Cambria"/>
                <w:sz w:val="22"/>
              </w:rPr>
              <w:t>(2.39)</w:t>
            </w:r>
          </w:p>
        </w:tc>
      </w:tr>
    </w:tbl>
    <w:p>
      <w:pPr>
        <w:pStyle w:val="BodyText"/>
        <w:spacing w:before="7"/>
        <w:rPr>
          <w:sz w:val="20"/>
        </w:rPr>
      </w:pPr>
    </w:p>
    <w:p>
      <w:pPr>
        <w:pStyle w:val="BodyText"/>
        <w:spacing w:line="439" w:lineRule="auto" w:after="53"/>
        <w:ind w:left="316" w:right="288"/>
      </w:pPr>
      <w:r>
        <w:rPr/>
        <w:t>where </w:t>
      </w:r>
      <w:r>
        <w:rPr>
          <w:rFonts w:ascii="Times New Roman" w:hAnsi="Times New Roman" w:cs="Times New Roman" w:eastAsia="Times New Roman"/>
          <w:color w:val="1C1C1C"/>
          <w:rtl/>
        </w:rPr>
        <w:t>غ</w:t>
      </w:r>
      <w:r>
        <w:rPr>
          <w:rFonts w:ascii="Cambria Math" w:hAnsi="Cambria Math" w:cs="Cambria Math" w:eastAsia="Cambria Math"/>
          <w:position w:val="1"/>
        </w:rPr>
        <w:t>(</w:t>
      </w:r>
      <w:r>
        <w:rPr>
          <w:rFonts w:ascii="Cambria Math" w:hAnsi="Cambria Math" w:cs="Cambria Math" w:eastAsia="Cambria Math"/>
        </w:rPr>
        <w:t>𝑥</w:t>
      </w:r>
      <w:r>
        <w:rPr>
          <w:rFonts w:ascii="Cambria Math" w:hAnsi="Cambria Math" w:cs="Cambria Math" w:eastAsia="Cambria Math"/>
          <w:position w:val="-4"/>
          <w:sz w:val="16"/>
          <w:szCs w:val="16"/>
        </w:rPr>
        <w:t>𝑛</w:t>
      </w:r>
      <w:r>
        <w:rPr>
          <w:rFonts w:ascii="Cambria Math" w:hAnsi="Cambria Math" w:cs="Cambria Math" w:eastAsia="Cambria Math"/>
          <w:position w:val="1"/>
        </w:rPr>
        <w:t>) </w:t>
      </w:r>
      <w:r>
        <w:rPr/>
        <w:t>is the cumulative distribution function corresponding to </w:t>
      </w:r>
      <w:r>
        <w:rPr>
          <w:rFonts w:ascii="Cambria Math" w:hAnsi="Cambria Math" w:cs="Cambria Math" w:eastAsia="Cambria Math"/>
        </w:rPr>
        <w:t>𝑔(𝑥)</w:t>
      </w:r>
      <w:r>
        <w:rPr/>
        <w:t>, and the</w:t>
      </w:r>
      <w:r>
        <w:rPr>
          <w:spacing w:val="-46"/>
        </w:rPr>
        <w:t> </w:t>
      </w:r>
      <w:r>
        <w:rPr/>
        <w:t>Heaviside</w:t>
      </w:r>
      <w:r>
        <w:rPr>
          <w:spacing w:val="-4"/>
        </w:rPr>
        <w:t> </w:t>
      </w:r>
      <w:r>
        <w:rPr/>
        <w:t>step</w:t>
      </w:r>
      <w:r>
        <w:rPr>
          <w:spacing w:val="-1"/>
        </w:rPr>
        <w:t> </w:t>
      </w:r>
      <w:r>
        <w:rPr/>
        <w:t>function</w:t>
      </w:r>
      <w:r>
        <w:rPr>
          <w:spacing w:val="-3"/>
        </w:rPr>
        <w:t> </w:t>
      </w:r>
      <w:r>
        <w:rPr>
          <w:rFonts w:ascii="Cambria Math" w:hAnsi="Cambria Math" w:cs="Cambria Math" w:eastAsia="Cambria Math"/>
        </w:rPr>
        <w:t>Θ</w:t>
      </w:r>
      <w:r>
        <w:rPr>
          <w:rFonts w:ascii="Cambria Math" w:hAnsi="Cambria Math" w:cs="Cambria Math" w:eastAsia="Cambria Math"/>
          <w:position w:val="1"/>
        </w:rPr>
        <w:t>(</w:t>
      </w:r>
      <w:r>
        <w:rPr>
          <w:rFonts w:ascii="Cambria Math" w:hAnsi="Cambria Math" w:cs="Cambria Math" w:eastAsia="Cambria Math"/>
        </w:rPr>
        <w:t>𝑥</w:t>
      </w:r>
      <w:r>
        <w:rPr>
          <w:rFonts w:ascii="Cambria Math" w:hAnsi="Cambria Math" w:cs="Cambria Math" w:eastAsia="Cambria Math"/>
          <w:position w:val="1"/>
        </w:rPr>
        <w:t>)</w:t>
      </w:r>
      <w:r>
        <w:rPr>
          <w:rFonts w:ascii="Cambria Math" w:hAnsi="Cambria Math" w:cs="Cambria Math" w:eastAsia="Cambria Math"/>
          <w:spacing w:val="-1"/>
          <w:position w:val="1"/>
        </w:rPr>
        <w:t> </w:t>
      </w:r>
      <w:r>
        <w:rPr/>
        <w:t>represents</w:t>
      </w:r>
      <w:r>
        <w:rPr>
          <w:spacing w:val="1"/>
        </w:rPr>
        <w:t> </w:t>
      </w:r>
      <w:r>
        <w:rPr/>
        <w:t>the</w:t>
      </w:r>
      <w:r>
        <w:rPr>
          <w:spacing w:val="-1"/>
        </w:rPr>
        <w:t> </w:t>
      </w:r>
      <w:r>
        <w:rPr/>
        <w:t>relatively</w:t>
      </w:r>
      <w:r>
        <w:rPr>
          <w:spacing w:val="-1"/>
        </w:rPr>
        <w:t> </w:t>
      </w:r>
      <w:r>
        <w:rPr/>
        <w:t>less</w:t>
      </w:r>
      <w:r>
        <w:rPr>
          <w:spacing w:val="-2"/>
        </w:rPr>
        <w:t> </w:t>
      </w:r>
      <w:r>
        <w:rPr/>
        <w:t>common</w:t>
      </w:r>
      <w:r>
        <w:rPr>
          <w:spacing w:val="-2"/>
        </w:rPr>
        <w:t> </w:t>
      </w:r>
      <w:r>
        <w:rPr/>
        <w:t>definition</w:t>
      </w:r>
      <w:r>
        <w:rPr>
          <w:spacing w:val="-1"/>
        </w:rPr>
        <w:t> </w:t>
      </w:r>
      <w:r>
        <w:rPr/>
        <w:t>o</w:t>
      </w:r>
      <w:r>
        <w:rPr/>
        <w:t>f</w:t>
      </w:r>
    </w:p>
    <w:tbl>
      <w:tblPr>
        <w:tblW w:w="0" w:type="auto"/>
        <w:jc w:val="left"/>
        <w:tblInd w:w="351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366"/>
        <w:gridCol w:w="2169"/>
      </w:tblGrid>
      <w:tr>
        <w:trPr>
          <w:trHeight w:val="477" w:hRule="atLeast"/>
        </w:trPr>
        <w:tc>
          <w:tcPr>
            <w:tcW w:w="3366" w:type="dxa"/>
          </w:tcPr>
          <w:p>
            <w:pPr>
              <w:pStyle w:val="TableParagraph"/>
              <w:spacing w:line="154" w:lineRule="exact"/>
              <w:ind w:left="1030"/>
              <w:rPr>
                <w:sz w:val="22"/>
              </w:rPr>
            </w:pPr>
            <w:r>
              <w:rPr>
                <w:sz w:val="22"/>
              </w:rPr>
              <w:t>0,</w:t>
            </w:r>
            <w:r>
              <w:rPr>
                <w:spacing w:val="13"/>
                <w:sz w:val="22"/>
              </w:rPr>
              <w:t> </w:t>
            </w:r>
            <w:r>
              <w:rPr>
                <w:sz w:val="22"/>
              </w:rPr>
              <w:t>𝑥</w:t>
            </w:r>
            <w:r>
              <w:rPr>
                <w:spacing w:val="18"/>
                <w:sz w:val="22"/>
              </w:rPr>
              <w:t> </w:t>
            </w:r>
            <w:r>
              <w:rPr>
                <w:sz w:val="22"/>
              </w:rPr>
              <w:t>≤</w:t>
            </w:r>
            <w:r>
              <w:rPr>
                <w:spacing w:val="11"/>
                <w:sz w:val="22"/>
              </w:rPr>
              <w:t> </w:t>
            </w:r>
            <w:r>
              <w:rPr>
                <w:sz w:val="22"/>
              </w:rPr>
              <w:t>0</w:t>
            </w:r>
          </w:p>
          <w:p>
            <w:pPr>
              <w:pStyle w:val="TableParagraph"/>
              <w:tabs>
                <w:tab w:pos="1839" w:val="left" w:leader="none"/>
              </w:tabs>
              <w:spacing w:line="133" w:lineRule="exact"/>
              <w:ind w:left="200"/>
              <w:rPr>
                <w:rFonts w:ascii="Cambria" w:hAnsi="Cambria" w:eastAsia="Cambria"/>
                <w:sz w:val="22"/>
              </w:rPr>
            </w:pPr>
            <w:r>
              <w:rPr>
                <w:sz w:val="22"/>
              </w:rPr>
              <w:t>Θ</w:t>
            </w:r>
            <w:r>
              <w:rPr>
                <w:position w:val="1"/>
                <w:sz w:val="22"/>
              </w:rPr>
              <w:t>(</w:t>
            </w:r>
            <w:r>
              <w:rPr>
                <w:sz w:val="22"/>
              </w:rPr>
              <w:t>𝑥</w:t>
            </w:r>
            <w:r>
              <w:rPr>
                <w:position w:val="1"/>
                <w:sz w:val="22"/>
              </w:rPr>
              <w:t>)</w:t>
            </w:r>
            <w:r>
              <w:rPr>
                <w:spacing w:val="14"/>
                <w:position w:val="1"/>
                <w:sz w:val="22"/>
              </w:rPr>
              <w:t> </w:t>
            </w:r>
            <w:r>
              <w:rPr>
                <w:sz w:val="22"/>
              </w:rPr>
              <w:t>=</w:t>
            </w:r>
            <w:r>
              <w:rPr>
                <w:spacing w:val="16"/>
                <w:sz w:val="22"/>
              </w:rPr>
              <w:t> </w:t>
            </w:r>
            <w:r>
              <w:rPr>
                <w:sz w:val="22"/>
              </w:rPr>
              <w:t>{</w:t>
              <w:tab/>
              <w:t>}</w:t>
            </w:r>
            <w:r>
              <w:rPr>
                <w:rFonts w:ascii="Cambria" w:hAnsi="Cambria" w:eastAsia="Cambria"/>
                <w:sz w:val="22"/>
              </w:rPr>
              <w:t>.</w:t>
            </w:r>
          </w:p>
          <w:p>
            <w:pPr>
              <w:pStyle w:val="TableParagraph"/>
              <w:spacing w:line="170" w:lineRule="exact"/>
              <w:ind w:left="1030"/>
              <w:rPr>
                <w:sz w:val="22"/>
              </w:rPr>
            </w:pPr>
            <w:r>
              <w:rPr>
                <w:sz w:val="22"/>
              </w:rPr>
              <w:t>1,</w:t>
            </w:r>
            <w:r>
              <w:rPr>
                <w:spacing w:val="13"/>
                <w:sz w:val="22"/>
              </w:rPr>
              <w:t> </w:t>
            </w:r>
            <w:r>
              <w:rPr>
                <w:sz w:val="22"/>
              </w:rPr>
              <w:t>𝑥</w:t>
            </w:r>
            <w:r>
              <w:rPr>
                <w:spacing w:val="18"/>
                <w:sz w:val="22"/>
              </w:rPr>
              <w:t> </w:t>
            </w:r>
            <w:r>
              <w:rPr>
                <w:sz w:val="22"/>
              </w:rPr>
              <w:t>&gt;</w:t>
            </w:r>
            <w:r>
              <w:rPr>
                <w:spacing w:val="11"/>
                <w:sz w:val="22"/>
              </w:rPr>
              <w:t> </w:t>
            </w:r>
            <w:r>
              <w:rPr>
                <w:sz w:val="22"/>
              </w:rPr>
              <w:t>0</w:t>
            </w:r>
          </w:p>
        </w:tc>
        <w:tc>
          <w:tcPr>
            <w:tcW w:w="2169" w:type="dxa"/>
          </w:tcPr>
          <w:p>
            <w:pPr>
              <w:pStyle w:val="TableParagraph"/>
              <w:spacing w:before="97"/>
              <w:ind w:left="1387"/>
              <w:rPr>
                <w:rFonts w:ascii="Cambria"/>
                <w:sz w:val="22"/>
              </w:rPr>
            </w:pPr>
            <w:r>
              <w:rPr>
                <w:rFonts w:ascii="Cambria"/>
                <w:sz w:val="22"/>
              </w:rPr>
              <w:t>(2.40)</w:t>
            </w:r>
          </w:p>
        </w:tc>
      </w:tr>
    </w:tbl>
    <w:p>
      <w:pPr>
        <w:pStyle w:val="BodyText"/>
        <w:spacing w:before="4"/>
        <w:rPr>
          <w:sz w:val="20"/>
        </w:rPr>
      </w:pPr>
    </w:p>
    <w:p>
      <w:pPr>
        <w:pStyle w:val="BodyText"/>
        <w:spacing w:line="480" w:lineRule="auto" w:after="9"/>
        <w:ind w:left="316"/>
      </w:pPr>
      <w:r>
        <w:rPr/>
        <w:t>Since</w:t>
      </w:r>
      <w:r>
        <w:rPr>
          <w:spacing w:val="41"/>
        </w:rPr>
        <w:t> </w:t>
      </w:r>
      <w:r>
        <w:rPr/>
        <w:t>rainfall</w:t>
      </w:r>
      <w:r>
        <w:rPr>
          <w:spacing w:val="38"/>
        </w:rPr>
        <w:t> </w:t>
      </w:r>
      <w:r>
        <w:rPr/>
        <w:t>is</w:t>
      </w:r>
      <w:r>
        <w:rPr>
          <w:spacing w:val="41"/>
        </w:rPr>
        <w:t> </w:t>
      </w:r>
      <w:r>
        <w:rPr/>
        <w:t>an</w:t>
      </w:r>
      <w:r>
        <w:rPr>
          <w:spacing w:val="39"/>
        </w:rPr>
        <w:t> </w:t>
      </w:r>
      <w:r>
        <w:rPr/>
        <w:t>autoregressive</w:t>
      </w:r>
      <w:r>
        <w:rPr>
          <w:spacing w:val="41"/>
        </w:rPr>
        <w:t> </w:t>
      </w:r>
      <w:r>
        <w:rPr/>
        <w:t>process,</w:t>
      </w:r>
      <w:r>
        <w:rPr>
          <w:spacing w:val="38"/>
        </w:rPr>
        <w:t> </w:t>
      </w:r>
      <w:r>
        <w:rPr/>
        <w:t>it</w:t>
      </w:r>
      <w:r>
        <w:rPr>
          <w:spacing w:val="42"/>
        </w:rPr>
        <w:t> </w:t>
      </w:r>
      <w:r>
        <w:rPr/>
        <w:t>will</w:t>
      </w:r>
      <w:r>
        <w:rPr>
          <w:spacing w:val="40"/>
        </w:rPr>
        <w:t> </w:t>
      </w:r>
      <w:r>
        <w:rPr/>
        <w:t>be</w:t>
      </w:r>
      <w:r>
        <w:rPr>
          <w:spacing w:val="38"/>
        </w:rPr>
        <w:t> </w:t>
      </w:r>
      <w:r>
        <w:rPr/>
        <w:t>include</w:t>
      </w:r>
      <w:r>
        <w:rPr>
          <w:spacing w:val="41"/>
        </w:rPr>
        <w:t> </w:t>
      </w:r>
      <w:r>
        <w:rPr/>
        <w:t>a</w:t>
      </w:r>
      <w:r>
        <w:rPr>
          <w:spacing w:val="40"/>
        </w:rPr>
        <w:t> </w:t>
      </w:r>
      <w:r>
        <w:rPr/>
        <w:t>term</w:t>
      </w:r>
      <w:r>
        <w:rPr>
          <w:spacing w:val="39"/>
        </w:rPr>
        <w:t> </w:t>
      </w:r>
      <w:r>
        <w:rPr/>
        <w:t>representing</w:t>
      </w:r>
      <w:r>
        <w:rPr>
          <w:spacing w:val="-46"/>
        </w:rPr>
        <w:t> </w:t>
      </w:r>
      <w:r>
        <w:rPr/>
        <w:t>autoregression.</w:t>
      </w:r>
      <w:r>
        <w:rPr>
          <w:spacing w:val="-2"/>
        </w:rPr>
        <w:t> </w:t>
      </w:r>
      <w:r>
        <w:rPr/>
        <w:t>As</w:t>
      </w:r>
      <w:r>
        <w:rPr>
          <w:spacing w:val="1"/>
        </w:rPr>
        <w:t> </w:t>
      </w:r>
      <w:r>
        <w:rPr/>
        <w:t>before,</w:t>
      </w:r>
    </w:p>
    <w:tbl>
      <w:tblPr>
        <w:tblW w:w="0" w:type="auto"/>
        <w:jc w:val="left"/>
        <w:tblInd w:w="2793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4456"/>
        <w:gridCol w:w="1804"/>
      </w:tblGrid>
      <w:tr>
        <w:trPr>
          <w:trHeight w:val="296" w:hRule="atLeast"/>
        </w:trPr>
        <w:tc>
          <w:tcPr>
            <w:tcW w:w="4456" w:type="dxa"/>
          </w:tcPr>
          <w:p>
            <w:pPr>
              <w:pStyle w:val="TableParagraph"/>
              <w:spacing w:line="277" w:lineRule="exact"/>
              <w:ind w:left="200"/>
              <w:rPr>
                <w:rFonts w:ascii="Cambria" w:hAnsi="Cambria" w:eastAsia="Cambria"/>
                <w:sz w:val="22"/>
              </w:rPr>
            </w:pPr>
            <w:r>
              <w:rPr>
                <w:w w:val="105"/>
                <w:sz w:val="22"/>
              </w:rPr>
              <w:t>𝑋</w:t>
            </w:r>
            <w:r>
              <w:rPr>
                <w:w w:val="105"/>
                <w:position w:val="-4"/>
                <w:sz w:val="16"/>
              </w:rPr>
              <w:t>𝑛</w:t>
            </w:r>
            <w:r>
              <w:rPr>
                <w:w w:val="105"/>
                <w:sz w:val="22"/>
              </w:rPr>
              <w:t>(𝑡)</w:t>
            </w:r>
            <w:r>
              <w:rPr>
                <w:spacing w:val="7"/>
                <w:w w:val="105"/>
                <w:sz w:val="22"/>
              </w:rPr>
              <w:t> </w:t>
            </w:r>
            <w:r>
              <w:rPr>
                <w:w w:val="105"/>
                <w:sz w:val="22"/>
              </w:rPr>
              <w:t>=</w:t>
            </w:r>
            <w:r>
              <w:rPr>
                <w:spacing w:val="8"/>
                <w:w w:val="105"/>
                <w:sz w:val="22"/>
              </w:rPr>
              <w:t> </w:t>
            </w:r>
            <w:r>
              <w:rPr>
                <w:w w:val="105"/>
                <w:sz w:val="22"/>
              </w:rPr>
              <w:t>𝑋</w:t>
            </w:r>
            <w:r>
              <w:rPr>
                <w:w w:val="105"/>
                <w:position w:val="-4"/>
                <w:sz w:val="16"/>
              </w:rPr>
              <w:t>𝑛−1</w:t>
            </w:r>
            <w:r>
              <w:rPr>
                <w:w w:val="105"/>
                <w:sz w:val="22"/>
              </w:rPr>
              <w:t>(𝑡)𝑒</w:t>
            </w:r>
            <w:r>
              <w:rPr>
                <w:w w:val="105"/>
                <w:position w:val="8"/>
                <w:sz w:val="16"/>
              </w:rPr>
              <w:t>−(𝑡</w:t>
            </w:r>
            <w:r>
              <w:rPr>
                <w:w w:val="105"/>
                <w:position w:val="5"/>
                <w:sz w:val="13"/>
              </w:rPr>
              <w:t>𝑛</w:t>
            </w:r>
            <w:r>
              <w:rPr>
                <w:w w:val="105"/>
                <w:position w:val="8"/>
                <w:sz w:val="16"/>
              </w:rPr>
              <w:t>−𝑡</w:t>
            </w:r>
            <w:r>
              <w:rPr>
                <w:w w:val="105"/>
                <w:position w:val="5"/>
                <w:sz w:val="13"/>
              </w:rPr>
              <w:t>𝑛−1</w:t>
            </w:r>
            <w:r>
              <w:rPr>
                <w:w w:val="105"/>
                <w:position w:val="8"/>
                <w:sz w:val="16"/>
              </w:rPr>
              <w:t>)/𝜏</w:t>
            </w:r>
            <w:r>
              <w:rPr>
                <w:spacing w:val="19"/>
                <w:w w:val="105"/>
                <w:position w:val="8"/>
                <w:sz w:val="16"/>
              </w:rPr>
              <w:t> </w:t>
            </w:r>
            <w:r>
              <w:rPr>
                <w:w w:val="105"/>
                <w:sz w:val="22"/>
              </w:rPr>
              <w:t>+</w:t>
            </w:r>
            <w:r>
              <w:rPr>
                <w:spacing w:val="-4"/>
                <w:w w:val="105"/>
                <w:sz w:val="22"/>
              </w:rPr>
              <w:t> </w:t>
            </w:r>
            <w:r>
              <w:rPr>
                <w:w w:val="105"/>
                <w:sz w:val="22"/>
              </w:rPr>
              <w:t>𝜀</w:t>
            </w:r>
            <w:r>
              <w:rPr>
                <w:w w:val="105"/>
                <w:position w:val="-4"/>
                <w:sz w:val="16"/>
              </w:rPr>
              <w:t>𝑛</w:t>
            </w:r>
            <w:r>
              <w:rPr>
                <w:rFonts w:ascii="Cambria" w:hAnsi="Cambria" w:eastAsia="Cambria"/>
                <w:w w:val="105"/>
                <w:sz w:val="22"/>
              </w:rPr>
              <w:t>.</w:t>
            </w:r>
          </w:p>
        </w:tc>
        <w:tc>
          <w:tcPr>
            <w:tcW w:w="1804" w:type="dxa"/>
          </w:tcPr>
          <w:p>
            <w:pPr>
              <w:pStyle w:val="TableParagraph"/>
              <w:ind w:left="1022"/>
              <w:rPr>
                <w:rFonts w:ascii="Cambria"/>
                <w:sz w:val="22"/>
              </w:rPr>
            </w:pPr>
            <w:r>
              <w:rPr>
                <w:rFonts w:ascii="Cambria"/>
                <w:sz w:val="22"/>
              </w:rPr>
              <w:t>(2.41)</w:t>
            </w:r>
          </w:p>
        </w:tc>
      </w:tr>
    </w:tbl>
    <w:p>
      <w:pPr>
        <w:pStyle w:val="BodyText"/>
        <w:spacing w:line="468" w:lineRule="auto" w:before="218"/>
        <w:ind w:left="316" w:right="270"/>
        <w:jc w:val="both"/>
      </w:pPr>
      <w:r>
        <w:rPr>
          <w:spacing w:val="-1"/>
        </w:rPr>
        <w:t>The </w:t>
      </w:r>
      <w:r>
        <w:rPr/>
        <w:t>error term </w:t>
      </w:r>
      <w:r>
        <w:rPr>
          <w:rFonts w:ascii="Cambria Math" w:eastAsia="Cambria Math"/>
        </w:rPr>
        <w:t>𝜀</w:t>
      </w:r>
      <w:r>
        <w:rPr>
          <w:rFonts w:ascii="Cambria Math" w:eastAsia="Cambria Math"/>
          <w:position w:val="-4"/>
          <w:sz w:val="16"/>
        </w:rPr>
        <w:t>𝑛 </w:t>
      </w:r>
      <w:r>
        <w:rPr/>
        <w:t>in the case of rainfall is a </w:t>
      </w:r>
      <w:r>
        <w:rPr>
          <w:rFonts w:ascii="Cambria Math" w:eastAsia="Cambria Math"/>
        </w:rPr>
        <w:t>𝑃</w:t>
      </w:r>
      <w:r>
        <w:rPr>
          <w:rFonts w:ascii="Cambria Math" w:eastAsia="Cambria Math"/>
          <w:position w:val="1"/>
        </w:rPr>
        <w:t>(</w:t>
      </w:r>
      <w:r>
        <w:rPr>
          <w:rFonts w:ascii="Cambria Math" w:eastAsia="Cambria Math"/>
        </w:rPr>
        <w:t>𝑟, 𝑥</w:t>
      </w:r>
      <w:r>
        <w:rPr>
          <w:rFonts w:ascii="Cambria Math" w:eastAsia="Cambria Math"/>
          <w:position w:val="1"/>
        </w:rPr>
        <w:t>)</w:t>
      </w:r>
      <w:r>
        <w:rPr/>
        <w:t>-distributed random variable. Combining</w:t>
      </w:r>
      <w:r>
        <w:rPr>
          <w:spacing w:val="1"/>
        </w:rPr>
        <w:t> </w:t>
      </w:r>
      <w:r>
        <w:rPr/>
        <w:t>these</w:t>
      </w:r>
      <w:r>
        <w:rPr>
          <w:spacing w:val="1"/>
        </w:rPr>
        <w:t> </w:t>
      </w:r>
      <w:r>
        <w:rPr/>
        <w:t>two</w:t>
      </w:r>
      <w:r>
        <w:rPr>
          <w:spacing w:val="1"/>
        </w:rPr>
        <w:t> </w:t>
      </w:r>
      <w:r>
        <w:rPr/>
        <w:t>distributions</w:t>
      </w:r>
      <w:r>
        <w:rPr>
          <w:spacing w:val="1"/>
        </w:rPr>
        <w:t> </w:t>
      </w:r>
      <w:r>
        <w:rPr/>
        <w:t>requires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prioritization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two</w:t>
      </w:r>
      <w:r>
        <w:rPr>
          <w:spacing w:val="1"/>
        </w:rPr>
        <w:t> </w:t>
      </w:r>
      <w:r>
        <w:rPr/>
        <w:t>conditions</w:t>
      </w:r>
      <w:r>
        <w:rPr>
          <w:spacing w:val="1"/>
        </w:rPr>
        <w:t> </w:t>
      </w:r>
      <w:r>
        <w:rPr/>
        <w:t>introduced</w:t>
      </w:r>
      <w:r>
        <w:rPr>
          <w:spacing w:val="1"/>
        </w:rPr>
        <w:t> </w:t>
      </w:r>
      <w:r>
        <w:rPr/>
        <w:t>previously. I choose to give priority to the autoregressional portion, resulting in</w:t>
      </w:r>
      <w:r>
        <w:rPr>
          <w:spacing w:val="48"/>
        </w:rPr>
        <w:t> </w:t>
      </w:r>
      <w:r>
        <w:rPr/>
        <w:t>a model</w:t>
      </w:r>
      <w:r>
        <w:rPr>
          <w:spacing w:val="1"/>
        </w:rPr>
        <w:t> </w:t>
      </w:r>
      <w:r>
        <w:rPr/>
        <w:t>for</w:t>
      </w:r>
      <w:r>
        <w:rPr>
          <w:spacing w:val="-2"/>
        </w:rPr>
        <w:t> </w:t>
      </w:r>
      <w:r>
        <w:rPr/>
        <w:t>autoregressive,</w:t>
      </w:r>
      <w:r>
        <w:rPr>
          <w:spacing w:val="-2"/>
        </w:rPr>
        <w:t> </w:t>
      </w:r>
      <w:r>
        <w:rPr>
          <w:rFonts w:ascii="Cambria Math" w:eastAsia="Cambria Math"/>
        </w:rPr>
        <w:t>𝑔</w:t>
      </w:r>
      <w:r>
        <w:rPr/>
        <w:t>-distributed rainfall</w:t>
      </w:r>
    </w:p>
    <w:p>
      <w:pPr>
        <w:spacing w:after="0" w:line="468" w:lineRule="auto"/>
        <w:jc w:val="both"/>
        <w:sectPr>
          <w:pgSz w:w="12240" w:h="15840"/>
          <w:pgMar w:top="1500" w:bottom="280" w:left="1700" w:right="1380"/>
        </w:sectPr>
      </w:pPr>
    </w:p>
    <w:p>
      <w:pPr>
        <w:pStyle w:val="BodyText"/>
        <w:spacing w:before="11"/>
        <w:rPr>
          <w:sz w:val="26"/>
        </w:rPr>
      </w:pPr>
    </w:p>
    <w:tbl>
      <w:tblPr>
        <w:tblW w:w="0" w:type="auto"/>
        <w:jc w:val="left"/>
        <w:tblInd w:w="245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4969"/>
        <w:gridCol w:w="1633"/>
      </w:tblGrid>
      <w:tr>
        <w:trPr>
          <w:trHeight w:val="317" w:hRule="atLeast"/>
        </w:trPr>
        <w:tc>
          <w:tcPr>
            <w:tcW w:w="4969" w:type="dxa"/>
          </w:tcPr>
          <w:p>
            <w:pPr>
              <w:pStyle w:val="TableParagraph"/>
              <w:spacing w:line="230" w:lineRule="exact"/>
              <w:ind w:left="200"/>
              <w:rPr>
                <w:rFonts w:ascii="Cambria" w:hAnsi="Cambria" w:eastAsia="Cambria"/>
                <w:sz w:val="22"/>
              </w:rPr>
            </w:pPr>
            <w:r>
              <w:rPr>
                <w:w w:val="105"/>
                <w:sz w:val="22"/>
              </w:rPr>
              <w:t>𝑋</w:t>
            </w:r>
            <w:r>
              <w:rPr>
                <w:w w:val="105"/>
                <w:position w:val="-4"/>
                <w:sz w:val="16"/>
              </w:rPr>
              <w:t>𝑛</w:t>
            </w:r>
            <w:r>
              <w:rPr>
                <w:spacing w:val="28"/>
                <w:w w:val="105"/>
                <w:position w:val="-4"/>
                <w:sz w:val="16"/>
              </w:rPr>
              <w:t> </w:t>
            </w:r>
            <w:r>
              <w:rPr>
                <w:w w:val="105"/>
                <w:sz w:val="22"/>
              </w:rPr>
              <w:t>=</w:t>
            </w:r>
            <w:r>
              <w:rPr>
                <w:spacing w:val="3"/>
                <w:w w:val="105"/>
                <w:sz w:val="22"/>
              </w:rPr>
              <w:t> </w:t>
            </w:r>
            <w:r>
              <w:rPr>
                <w:w w:val="105"/>
                <w:sz w:val="22"/>
              </w:rPr>
              <w:t>𝑋</w:t>
            </w:r>
            <w:r>
              <w:rPr>
                <w:w w:val="105"/>
                <w:position w:val="-4"/>
                <w:sz w:val="16"/>
              </w:rPr>
              <w:t>𝑛−1</w:t>
            </w:r>
            <w:r>
              <w:rPr>
                <w:w w:val="105"/>
                <w:sz w:val="22"/>
              </w:rPr>
              <w:t>𝑒</w:t>
            </w:r>
            <w:r>
              <w:rPr>
                <w:w w:val="105"/>
                <w:position w:val="8"/>
                <w:sz w:val="16"/>
              </w:rPr>
              <w:t>−(𝑡</w:t>
            </w:r>
            <w:r>
              <w:rPr>
                <w:w w:val="105"/>
                <w:position w:val="5"/>
                <w:sz w:val="13"/>
              </w:rPr>
              <w:t>𝑛</w:t>
            </w:r>
            <w:r>
              <w:rPr>
                <w:w w:val="105"/>
                <w:position w:val="8"/>
                <w:sz w:val="16"/>
              </w:rPr>
              <w:t>−𝑡</w:t>
            </w:r>
            <w:r>
              <w:rPr>
                <w:w w:val="105"/>
                <w:position w:val="5"/>
                <w:sz w:val="13"/>
              </w:rPr>
              <w:t>𝑛−1</w:t>
            </w:r>
            <w:r>
              <w:rPr>
                <w:w w:val="105"/>
                <w:position w:val="8"/>
                <w:sz w:val="16"/>
              </w:rPr>
              <w:t>)/𝜏</w:t>
            </w:r>
            <w:r>
              <w:rPr>
                <w:spacing w:val="17"/>
                <w:w w:val="105"/>
                <w:position w:val="8"/>
                <w:sz w:val="16"/>
              </w:rPr>
              <w:t> </w:t>
            </w:r>
            <w:r>
              <w:rPr>
                <w:w w:val="105"/>
                <w:sz w:val="22"/>
              </w:rPr>
              <w:t>+</w:t>
            </w:r>
            <w:r>
              <w:rPr>
                <w:spacing w:val="-7"/>
                <w:w w:val="105"/>
                <w:sz w:val="22"/>
              </w:rPr>
              <w:t> </w:t>
            </w:r>
            <w:r>
              <w:rPr>
                <w:w w:val="105"/>
                <w:sz w:val="22"/>
              </w:rPr>
              <w:t>𝑟</w:t>
            </w:r>
            <w:r>
              <w:rPr>
                <w:w w:val="105"/>
                <w:position w:val="-4"/>
                <w:sz w:val="16"/>
              </w:rPr>
              <w:t>𝑛</w:t>
            </w:r>
            <w:r>
              <w:rPr>
                <w:w w:val="105"/>
                <w:sz w:val="22"/>
              </w:rPr>
              <w:t>𝛿</w:t>
            </w:r>
            <w:r>
              <w:rPr>
                <w:w w:val="105"/>
                <w:position w:val="-3"/>
                <w:sz w:val="16"/>
              </w:rPr>
              <w:t>⌈</w:t>
            </w:r>
            <w:r>
              <w:rPr>
                <w:w w:val="105"/>
                <w:position w:val="-4"/>
                <w:sz w:val="16"/>
              </w:rPr>
              <w:t>𝑞</w:t>
            </w:r>
            <w:r>
              <w:rPr>
                <w:spacing w:val="12"/>
                <w:w w:val="105"/>
                <w:position w:val="-4"/>
                <w:sz w:val="16"/>
              </w:rPr>
              <w:t> </w:t>
            </w:r>
            <w:r>
              <w:rPr>
                <w:w w:val="105"/>
                <w:position w:val="-4"/>
                <w:sz w:val="16"/>
              </w:rPr>
              <w:t>−𝑟</w:t>
            </w:r>
            <w:r>
              <w:rPr>
                <w:spacing w:val="1"/>
                <w:w w:val="105"/>
                <w:position w:val="-4"/>
                <w:sz w:val="16"/>
              </w:rPr>
              <w:t> </w:t>
            </w:r>
            <w:r>
              <w:rPr>
                <w:w w:val="105"/>
                <w:position w:val="-3"/>
                <w:sz w:val="16"/>
              </w:rPr>
              <w:t>⌉</w:t>
            </w:r>
            <w:r>
              <w:rPr>
                <w:w w:val="105"/>
                <w:sz w:val="22"/>
              </w:rPr>
              <w:t>𝑔(𝑥</w:t>
            </w:r>
            <w:r>
              <w:rPr>
                <w:w w:val="105"/>
                <w:position w:val="-4"/>
                <w:sz w:val="16"/>
              </w:rPr>
              <w:t>𝑛</w:t>
            </w:r>
            <w:r>
              <w:rPr>
                <w:w w:val="105"/>
                <w:sz w:val="22"/>
              </w:rPr>
              <w:t>)</w:t>
            </w:r>
            <w:r>
              <w:rPr>
                <w:rFonts w:ascii="Cambria" w:hAnsi="Cambria" w:eastAsia="Cambria"/>
                <w:w w:val="105"/>
                <w:sz w:val="22"/>
              </w:rPr>
              <w:t>.</w:t>
            </w:r>
          </w:p>
          <w:p>
            <w:pPr>
              <w:pStyle w:val="TableParagraph"/>
              <w:spacing w:line="67" w:lineRule="exact"/>
              <w:ind w:left="3070"/>
              <w:rPr>
                <w:sz w:val="13"/>
              </w:rPr>
            </w:pPr>
            <w:r>
              <w:rPr>
                <w:w w:val="120"/>
                <w:sz w:val="13"/>
              </w:rPr>
              <w:t>𝑛    </w:t>
            </w:r>
            <w:r>
              <w:rPr>
                <w:spacing w:val="21"/>
                <w:w w:val="120"/>
                <w:sz w:val="13"/>
              </w:rPr>
              <w:t> </w:t>
            </w:r>
            <w:r>
              <w:rPr>
                <w:w w:val="125"/>
                <w:sz w:val="13"/>
              </w:rPr>
              <w:t>𝑛</w:t>
            </w:r>
          </w:p>
        </w:tc>
        <w:tc>
          <w:tcPr>
            <w:tcW w:w="1633" w:type="dxa"/>
          </w:tcPr>
          <w:p>
            <w:pPr>
              <w:pStyle w:val="TableParagraph"/>
              <w:spacing w:before="8"/>
              <w:ind w:left="852"/>
              <w:rPr>
                <w:rFonts w:ascii="Cambria"/>
                <w:sz w:val="22"/>
              </w:rPr>
            </w:pPr>
            <w:bookmarkStart w:name="_bookmark18" w:id="51"/>
            <w:bookmarkEnd w:id="51"/>
            <w:r>
              <w:rPr/>
            </w:r>
            <w:r>
              <w:rPr>
                <w:rFonts w:ascii="Cambria"/>
                <w:sz w:val="22"/>
              </w:rPr>
              <w:t>(2.42)</w:t>
            </w:r>
          </w:p>
        </w:tc>
      </w:tr>
    </w:tbl>
    <w:p>
      <w:pPr>
        <w:pStyle w:val="BodyText"/>
        <w:spacing w:before="9"/>
        <w:rPr>
          <w:sz w:val="10"/>
        </w:rPr>
      </w:pPr>
    </w:p>
    <w:p>
      <w:pPr>
        <w:pStyle w:val="BodyText"/>
        <w:spacing w:line="480" w:lineRule="auto" w:before="101" w:after="17"/>
        <w:ind w:left="316"/>
      </w:pPr>
      <w:r>
        <w:rPr/>
        <w:t>This</w:t>
      </w:r>
      <w:r>
        <w:rPr>
          <w:spacing w:val="33"/>
        </w:rPr>
        <w:t> </w:t>
      </w:r>
      <w:r>
        <w:rPr/>
        <w:t>model</w:t>
      </w:r>
      <w:r>
        <w:rPr>
          <w:spacing w:val="34"/>
        </w:rPr>
        <w:t> </w:t>
      </w:r>
      <w:r>
        <w:rPr/>
        <w:t>allows</w:t>
      </w:r>
      <w:r>
        <w:rPr>
          <w:spacing w:val="34"/>
        </w:rPr>
        <w:t> </w:t>
      </w:r>
      <w:r>
        <w:rPr/>
        <w:t>for</w:t>
      </w:r>
      <w:r>
        <w:rPr>
          <w:spacing w:val="34"/>
        </w:rPr>
        <w:t> </w:t>
      </w:r>
      <w:r>
        <w:rPr/>
        <w:t>variable</w:t>
      </w:r>
      <w:r>
        <w:rPr>
          <w:spacing w:val="32"/>
        </w:rPr>
        <w:t> </w:t>
      </w:r>
      <w:r>
        <w:rPr/>
        <w:t>probabilities</w:t>
      </w:r>
      <w:r>
        <w:rPr>
          <w:spacing w:val="34"/>
        </w:rPr>
        <w:t> </w:t>
      </w:r>
      <w:r>
        <w:rPr/>
        <w:t>of</w:t>
      </w:r>
      <w:r>
        <w:rPr>
          <w:spacing w:val="34"/>
        </w:rPr>
        <w:t> </w:t>
      </w:r>
      <w:r>
        <w:rPr/>
        <w:t>rainfall,</w:t>
      </w:r>
      <w:r>
        <w:rPr>
          <w:spacing w:val="39"/>
        </w:rPr>
        <w:t> </w:t>
      </w:r>
      <w:r>
        <w:rPr/>
        <w:t>but</w:t>
      </w:r>
      <w:r>
        <w:rPr>
          <w:spacing w:val="33"/>
        </w:rPr>
        <w:t> </w:t>
      </w:r>
      <w:r>
        <w:rPr/>
        <w:t>for</w:t>
      </w:r>
      <w:r>
        <w:rPr>
          <w:spacing w:val="34"/>
        </w:rPr>
        <w:t> </w:t>
      </w:r>
      <w:r>
        <w:rPr/>
        <w:t>stationary</w:t>
      </w:r>
      <w:r>
        <w:rPr>
          <w:spacing w:val="32"/>
        </w:rPr>
        <w:t> </w:t>
      </w:r>
      <w:r>
        <w:rPr/>
        <w:t>time</w:t>
      </w:r>
      <w:r>
        <w:rPr>
          <w:spacing w:val="34"/>
        </w:rPr>
        <w:t> </w:t>
      </w:r>
      <w:r>
        <w:rPr/>
        <w:t>series,</w:t>
      </w:r>
      <w:r>
        <w:rPr>
          <w:spacing w:val="33"/>
        </w:rPr>
        <w:t> </w:t>
      </w:r>
      <w:r>
        <w:rPr/>
        <w:t>it</w:t>
      </w:r>
      <w:r>
        <w:rPr>
          <w:spacing w:val="-45"/>
        </w:rPr>
        <w:t> </w:t>
      </w:r>
      <w:r>
        <w:rPr/>
        <w:t>should</w:t>
      </w:r>
      <w:r>
        <w:rPr>
          <w:spacing w:val="-3"/>
        </w:rPr>
        <w:t> </w:t>
      </w:r>
      <w:r>
        <w:rPr/>
        <w:t>remain</w:t>
      </w:r>
      <w:r>
        <w:rPr>
          <w:spacing w:val="-2"/>
        </w:rPr>
        <w:t> </w:t>
      </w:r>
      <w:r>
        <w:rPr/>
        <w:t>constant. Alternatively,</w:t>
      </w:r>
      <w:r>
        <w:rPr>
          <w:spacing w:val="-4"/>
        </w:rPr>
        <w:t> </w:t>
      </w:r>
      <w:r>
        <w:rPr/>
        <w:t>if</w:t>
      </w:r>
      <w:r>
        <w:rPr>
          <w:spacing w:val="-1"/>
        </w:rPr>
        <w:t> </w:t>
      </w:r>
      <w:r>
        <w:rPr/>
        <w:t>priority</w:t>
      </w:r>
      <w:r>
        <w:rPr>
          <w:spacing w:val="-3"/>
        </w:rPr>
        <w:t> </w:t>
      </w:r>
      <w:r>
        <w:rPr/>
        <w:t>is given</w:t>
      </w:r>
      <w:r>
        <w:rPr>
          <w:spacing w:val="-2"/>
        </w:rPr>
        <w:t> </w:t>
      </w:r>
      <w:r>
        <w:rPr/>
        <w:t>to</w:t>
      </w:r>
      <w:r>
        <w:rPr>
          <w:spacing w:val="-3"/>
        </w:rPr>
        <w:t> </w:t>
      </w:r>
      <w:r>
        <w:rPr/>
        <w:t>the</w:t>
      </w:r>
      <w:r>
        <w:rPr>
          <w:spacing w:val="-1"/>
        </w:rPr>
        <w:t> </w:t>
      </w:r>
      <w:r>
        <w:rPr/>
        <w:t>probability</w:t>
      </w:r>
      <w:r>
        <w:rPr>
          <w:spacing w:val="-3"/>
        </w:rPr>
        <w:t> </w:t>
      </w:r>
      <w:r>
        <w:rPr/>
        <w:t>of</w:t>
      </w:r>
      <w:r>
        <w:rPr>
          <w:spacing w:val="-1"/>
        </w:rPr>
        <w:t> </w:t>
      </w:r>
      <w:r>
        <w:rPr/>
        <w:t>rainfall,</w:t>
      </w:r>
    </w:p>
    <w:tbl>
      <w:tblPr>
        <w:tblW w:w="0" w:type="auto"/>
        <w:jc w:val="left"/>
        <w:tblInd w:w="154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6331"/>
        <w:gridCol w:w="1180"/>
      </w:tblGrid>
      <w:tr>
        <w:trPr>
          <w:trHeight w:val="395" w:hRule="atLeast"/>
        </w:trPr>
        <w:tc>
          <w:tcPr>
            <w:tcW w:w="6331" w:type="dxa"/>
          </w:tcPr>
          <w:p>
            <w:pPr>
              <w:pStyle w:val="TableParagraph"/>
              <w:tabs>
                <w:tab w:pos="1676" w:val="left" w:leader="none"/>
                <w:tab w:pos="2134" w:val="left" w:leader="none"/>
              </w:tabs>
              <w:spacing w:line="228" w:lineRule="exact"/>
              <w:ind w:left="200"/>
              <w:rPr>
                <w:rFonts w:ascii="Cambria" w:hAnsi="Cambria" w:eastAsia="Cambria"/>
                <w:sz w:val="22"/>
              </w:rPr>
            </w:pPr>
            <w:r>
              <w:rPr>
                <w:w w:val="105"/>
                <w:position w:val="5"/>
                <w:sz w:val="22"/>
              </w:rPr>
              <w:t>𝑋</w:t>
            </w:r>
            <w:r>
              <w:rPr>
                <w:w w:val="105"/>
                <w:sz w:val="16"/>
              </w:rPr>
              <w:t>𝑛</w:t>
            </w:r>
            <w:r>
              <w:rPr>
                <w:spacing w:val="23"/>
                <w:w w:val="105"/>
                <w:sz w:val="16"/>
              </w:rPr>
              <w:t> </w:t>
            </w:r>
            <w:r>
              <w:rPr>
                <w:w w:val="105"/>
                <w:position w:val="5"/>
                <w:sz w:val="22"/>
              </w:rPr>
              <w:t>=</w:t>
            </w:r>
            <w:r>
              <w:rPr>
                <w:spacing w:val="-1"/>
                <w:w w:val="105"/>
                <w:position w:val="5"/>
                <w:sz w:val="22"/>
              </w:rPr>
              <w:t> </w:t>
            </w:r>
            <w:r>
              <w:rPr>
                <w:w w:val="105"/>
                <w:position w:val="5"/>
                <w:sz w:val="22"/>
              </w:rPr>
              <w:t>𝑟</w:t>
            </w:r>
            <w:r>
              <w:rPr>
                <w:w w:val="105"/>
                <w:sz w:val="16"/>
              </w:rPr>
              <w:t>𝑛−1</w:t>
            </w:r>
            <w:r>
              <w:rPr>
                <w:w w:val="105"/>
                <w:position w:val="5"/>
                <w:sz w:val="22"/>
              </w:rPr>
              <w:t>𝛿</w:t>
            </w:r>
            <w:r>
              <w:rPr>
                <w:w w:val="105"/>
                <w:sz w:val="16"/>
              </w:rPr>
              <w:t>⌈𝑞</w:t>
              <w:tab/>
              <w:t>−𝑟</w:t>
              <w:tab/>
              <w:t>⌉</w:t>
            </w:r>
            <w:r>
              <w:rPr>
                <w:w w:val="105"/>
                <w:position w:val="5"/>
                <w:sz w:val="22"/>
              </w:rPr>
              <w:t>𝑔(𝑥</w:t>
            </w:r>
            <w:r>
              <w:rPr>
                <w:w w:val="105"/>
                <w:sz w:val="16"/>
              </w:rPr>
              <w:t>𝑛−1</w:t>
            </w:r>
            <w:r>
              <w:rPr>
                <w:w w:val="105"/>
                <w:position w:val="5"/>
                <w:sz w:val="22"/>
              </w:rPr>
              <w:t>)𝑒</w:t>
            </w:r>
            <w:r>
              <w:rPr>
                <w:w w:val="105"/>
                <w:position w:val="13"/>
                <w:sz w:val="16"/>
              </w:rPr>
              <w:t>−(𝑡</w:t>
            </w:r>
            <w:r>
              <w:rPr>
                <w:w w:val="105"/>
                <w:position w:val="9"/>
                <w:sz w:val="13"/>
              </w:rPr>
              <w:t>𝑛</w:t>
            </w:r>
            <w:r>
              <w:rPr>
                <w:w w:val="105"/>
                <w:position w:val="13"/>
                <w:sz w:val="16"/>
              </w:rPr>
              <w:t>−𝑡</w:t>
            </w:r>
            <w:r>
              <w:rPr>
                <w:w w:val="105"/>
                <w:position w:val="9"/>
                <w:sz w:val="13"/>
              </w:rPr>
              <w:t>𝑛−1</w:t>
            </w:r>
            <w:r>
              <w:rPr>
                <w:w w:val="105"/>
                <w:position w:val="13"/>
                <w:sz w:val="16"/>
              </w:rPr>
              <w:t>)/𝜏</w:t>
            </w:r>
            <w:r>
              <w:rPr>
                <w:spacing w:val="18"/>
                <w:w w:val="105"/>
                <w:position w:val="13"/>
                <w:sz w:val="16"/>
              </w:rPr>
              <w:t> </w:t>
            </w:r>
            <w:r>
              <w:rPr>
                <w:w w:val="105"/>
                <w:position w:val="5"/>
                <w:sz w:val="22"/>
              </w:rPr>
              <w:t>+</w:t>
            </w:r>
            <w:r>
              <w:rPr>
                <w:spacing w:val="-6"/>
                <w:w w:val="105"/>
                <w:position w:val="5"/>
                <w:sz w:val="22"/>
              </w:rPr>
              <w:t> </w:t>
            </w:r>
            <w:r>
              <w:rPr>
                <w:w w:val="105"/>
                <w:position w:val="5"/>
                <w:sz w:val="22"/>
              </w:rPr>
              <w:t>𝑟</w:t>
            </w:r>
            <w:r>
              <w:rPr>
                <w:w w:val="105"/>
                <w:sz w:val="16"/>
              </w:rPr>
              <w:t>𝑛</w:t>
            </w:r>
            <w:r>
              <w:rPr>
                <w:w w:val="105"/>
                <w:position w:val="5"/>
                <w:sz w:val="22"/>
              </w:rPr>
              <w:t>𝛿</w:t>
            </w:r>
            <w:r>
              <w:rPr>
                <w:w w:val="105"/>
                <w:sz w:val="16"/>
              </w:rPr>
              <w:t>⌈𝑞</w:t>
            </w:r>
            <w:r>
              <w:rPr>
                <w:spacing w:val="14"/>
                <w:w w:val="105"/>
                <w:sz w:val="16"/>
              </w:rPr>
              <w:t> </w:t>
            </w:r>
            <w:r>
              <w:rPr>
                <w:w w:val="105"/>
                <w:sz w:val="16"/>
              </w:rPr>
              <w:t>−𝑟</w:t>
            </w:r>
            <w:r>
              <w:rPr>
                <w:spacing w:val="3"/>
                <w:w w:val="105"/>
                <w:sz w:val="16"/>
              </w:rPr>
              <w:t> </w:t>
            </w:r>
            <w:r>
              <w:rPr>
                <w:w w:val="105"/>
                <w:sz w:val="16"/>
              </w:rPr>
              <w:t>⌉</w:t>
            </w:r>
            <w:r>
              <w:rPr>
                <w:w w:val="105"/>
                <w:position w:val="5"/>
                <w:sz w:val="22"/>
              </w:rPr>
              <w:t>𝑔(𝑥</w:t>
            </w:r>
            <w:r>
              <w:rPr>
                <w:w w:val="105"/>
                <w:sz w:val="16"/>
              </w:rPr>
              <w:t>𝑛</w:t>
            </w:r>
            <w:r>
              <w:rPr>
                <w:w w:val="105"/>
                <w:position w:val="5"/>
                <w:sz w:val="22"/>
              </w:rPr>
              <w:t>)</w:t>
            </w:r>
            <w:r>
              <w:rPr>
                <w:spacing w:val="-7"/>
                <w:w w:val="105"/>
                <w:position w:val="5"/>
                <w:sz w:val="22"/>
              </w:rPr>
              <w:t> </w:t>
            </w:r>
            <w:r>
              <w:rPr>
                <w:rFonts w:ascii="Cambria" w:hAnsi="Cambria" w:eastAsia="Cambria"/>
                <w:w w:val="105"/>
                <w:position w:val="5"/>
                <w:sz w:val="22"/>
              </w:rPr>
              <w:t>,</w:t>
            </w:r>
          </w:p>
          <w:p>
            <w:pPr>
              <w:pStyle w:val="TableParagraph"/>
              <w:tabs>
                <w:tab w:pos="4837" w:val="left" w:leader="none"/>
              </w:tabs>
              <w:spacing w:line="90" w:lineRule="exact"/>
              <w:ind w:left="1402"/>
              <w:rPr>
                <w:sz w:val="13"/>
              </w:rPr>
            </w:pPr>
            <w:r>
              <w:rPr>
                <w:w w:val="105"/>
                <w:sz w:val="13"/>
              </w:rPr>
              <w:t>𝑛−1     </w:t>
            </w:r>
            <w:r>
              <w:rPr>
                <w:spacing w:val="20"/>
                <w:w w:val="105"/>
                <w:sz w:val="13"/>
              </w:rPr>
              <w:t> </w:t>
            </w:r>
            <w:r>
              <w:rPr>
                <w:w w:val="115"/>
                <w:sz w:val="13"/>
              </w:rPr>
              <w:t>𝑛−1</w:t>
              <w:tab/>
              <w:t>𝑛      𝑛</w:t>
            </w:r>
          </w:p>
        </w:tc>
        <w:tc>
          <w:tcPr>
            <w:tcW w:w="1180" w:type="dxa"/>
          </w:tcPr>
          <w:p>
            <w:pPr>
              <w:pStyle w:val="TableParagraph"/>
              <w:spacing w:line="238" w:lineRule="exact" w:before="137"/>
              <w:ind w:left="398"/>
              <w:rPr>
                <w:rFonts w:ascii="Cambria"/>
                <w:sz w:val="22"/>
              </w:rPr>
            </w:pPr>
            <w:r>
              <w:rPr>
                <w:rFonts w:ascii="Cambria"/>
                <w:sz w:val="22"/>
              </w:rPr>
              <w:t>(2.43)</w:t>
            </w:r>
          </w:p>
        </w:tc>
      </w:tr>
    </w:tbl>
    <w:p>
      <w:pPr>
        <w:pStyle w:val="BodyText"/>
        <w:spacing w:before="152"/>
        <w:ind w:left="316"/>
      </w:pPr>
      <w:r>
        <w:rPr/>
        <w:t>which</w:t>
      </w:r>
      <w:r>
        <w:rPr>
          <w:spacing w:val="-3"/>
        </w:rPr>
        <w:t> </w:t>
      </w:r>
      <w:r>
        <w:rPr/>
        <w:t>is</w:t>
      </w:r>
      <w:r>
        <w:rPr>
          <w:spacing w:val="-1"/>
        </w:rPr>
        <w:t> </w:t>
      </w:r>
      <w:r>
        <w:rPr/>
        <w:t>equivalent</w:t>
      </w:r>
      <w:r>
        <w:rPr>
          <w:spacing w:val="-3"/>
        </w:rPr>
        <w:t> </w:t>
      </w:r>
      <w:r>
        <w:rPr/>
        <w:t>to</w:t>
      </w:r>
      <w:r>
        <w:rPr>
          <w:spacing w:val="-1"/>
        </w:rPr>
        <w:t> </w:t>
      </w:r>
      <w:r>
        <w:rPr/>
        <w:t>Equation</w:t>
      </w:r>
      <w:r>
        <w:rPr>
          <w:spacing w:val="-3"/>
        </w:rPr>
        <w:t> </w:t>
      </w:r>
      <w:hyperlink w:history="true" w:anchor="_bookmark18">
        <w:r>
          <w:rPr/>
          <w:t>(2.42).</w:t>
        </w:r>
      </w:hyperlink>
    </w:p>
    <w:p>
      <w:pPr>
        <w:pStyle w:val="BodyText"/>
      </w:pPr>
    </w:p>
    <w:p>
      <w:pPr>
        <w:pStyle w:val="BodyText"/>
        <w:spacing w:line="468" w:lineRule="auto" w:after="5"/>
        <w:ind w:left="316" w:right="271" w:firstLine="720"/>
        <w:jc w:val="both"/>
      </w:pPr>
      <w:r>
        <w:rPr/>
        <w:t>The parameters of the chosen distribution for rainfall need to be optimized for each</w:t>
      </w:r>
      <w:r>
        <w:rPr>
          <w:spacing w:val="-46"/>
        </w:rPr>
        <w:t> </w:t>
      </w:r>
      <w:r>
        <w:rPr/>
        <w:t>time</w:t>
      </w:r>
      <w:r>
        <w:rPr>
          <w:spacing w:val="1"/>
        </w:rPr>
        <w:t> </w:t>
      </w:r>
      <w:r>
        <w:rPr/>
        <w:t>series</w:t>
      </w:r>
      <w:r>
        <w:rPr>
          <w:spacing w:val="1"/>
        </w:rPr>
        <w:t> </w:t>
      </w:r>
      <w:r>
        <w:rPr/>
        <w:t>after</w:t>
      </w:r>
      <w:r>
        <w:rPr>
          <w:spacing w:val="1"/>
        </w:rPr>
        <w:t> </w:t>
      </w:r>
      <w:r>
        <w:rPr/>
        <w:t>subtracting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autoregressive</w:t>
      </w:r>
      <w:r>
        <w:rPr>
          <w:spacing w:val="1"/>
        </w:rPr>
        <w:t> </w:t>
      </w:r>
      <w:r>
        <w:rPr/>
        <w:t>term</w:t>
      </w:r>
      <w:r>
        <w:rPr>
          <w:spacing w:val="1"/>
        </w:rPr>
        <w:t> </w:t>
      </w:r>
      <w:r>
        <w:rPr/>
        <w:t>from </w:t>
      </w:r>
      <w:r>
        <w:rPr>
          <w:rFonts w:ascii="Cambria Math" w:eastAsia="Cambria Math"/>
        </w:rPr>
        <w:t>𝑋</w:t>
      </w:r>
      <w:r>
        <w:rPr>
          <w:rFonts w:ascii="Cambria Math" w:eastAsia="Cambria Math"/>
          <w:position w:val="-4"/>
          <w:sz w:val="16"/>
        </w:rPr>
        <w:t>𝑛</w:t>
      </w:r>
      <w:r>
        <w:rPr>
          <w:rFonts w:ascii="Cambria Math" w:eastAsia="Cambria Math"/>
          <w:position w:val="1"/>
        </w:rPr>
        <w:t>(</w:t>
      </w:r>
      <w:r>
        <w:rPr>
          <w:rFonts w:ascii="Cambria Math" w:eastAsia="Cambria Math"/>
        </w:rPr>
        <w:t>𝑡</w:t>
      </w:r>
      <w:r>
        <w:rPr>
          <w:rFonts w:ascii="Cambria Math" w:eastAsia="Cambria Math"/>
          <w:position w:val="1"/>
        </w:rPr>
        <w:t>)</w:t>
      </w:r>
      <w:r>
        <w:rPr/>
        <w:t>.</w:t>
      </w:r>
      <w:r>
        <w:rPr>
          <w:spacing w:val="1"/>
        </w:rPr>
        <w:t> </w:t>
      </w:r>
      <w:r>
        <w:rPr/>
        <w:t>With</w:t>
      </w:r>
      <w:r>
        <w:rPr>
          <w:spacing w:val="1"/>
        </w:rPr>
        <w:t> </w:t>
      </w:r>
      <w:r>
        <w:rPr/>
        <w:t>all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model</w:t>
      </w:r>
      <w:r>
        <w:rPr>
          <w:spacing w:val="1"/>
        </w:rPr>
        <w:t> </w:t>
      </w:r>
      <w:r>
        <w:rPr/>
        <w:t>parameters known, artificial data can be generated. To do so, it is necessary to create a</w:t>
      </w:r>
      <w:r>
        <w:rPr>
          <w:spacing w:val="1"/>
        </w:rPr>
        <w:t> </w:t>
      </w:r>
      <w:r>
        <w:rPr/>
        <w:t>cumulative form of the rainfall distribution function. Since the probability distribution is</w:t>
      </w:r>
      <w:r>
        <w:rPr>
          <w:spacing w:val="1"/>
        </w:rPr>
        <w:t> </w:t>
      </w:r>
      <w:r>
        <w:rPr/>
        <w:t>already</w:t>
      </w:r>
      <w:r>
        <w:rPr>
          <w:spacing w:val="-2"/>
        </w:rPr>
        <w:t> </w:t>
      </w:r>
      <w:r>
        <w:rPr/>
        <w:t>known, the</w:t>
      </w:r>
      <w:r>
        <w:rPr>
          <w:spacing w:val="-1"/>
        </w:rPr>
        <w:t> </w:t>
      </w:r>
      <w:r>
        <w:rPr/>
        <w:t>relation</w:t>
      </w:r>
    </w:p>
    <w:tbl>
      <w:tblPr>
        <w:tblW w:w="0" w:type="auto"/>
        <w:jc w:val="left"/>
        <w:tblInd w:w="339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546"/>
        <w:gridCol w:w="2112"/>
      </w:tblGrid>
      <w:tr>
        <w:trPr>
          <w:trHeight w:val="619" w:hRule="atLeast"/>
        </w:trPr>
        <w:tc>
          <w:tcPr>
            <w:tcW w:w="3546" w:type="dxa"/>
          </w:tcPr>
          <w:p>
            <w:pPr>
              <w:pStyle w:val="TableParagraph"/>
              <w:spacing w:line="170" w:lineRule="exact"/>
              <w:ind w:left="201" w:right="1266"/>
              <w:jc w:val="center"/>
              <w:rPr>
                <w:sz w:val="13"/>
              </w:rPr>
            </w:pPr>
            <w:r>
              <w:rPr>
                <w:w w:val="115"/>
                <w:sz w:val="16"/>
              </w:rPr>
              <w:t>𝑥</w:t>
            </w:r>
            <w:r>
              <w:rPr>
                <w:w w:val="115"/>
                <w:position w:val="-2"/>
                <w:sz w:val="13"/>
              </w:rPr>
              <w:t>𝑛</w:t>
            </w:r>
          </w:p>
          <w:p>
            <w:pPr>
              <w:pStyle w:val="TableParagraph"/>
              <w:spacing w:line="276" w:lineRule="exact"/>
              <w:ind w:left="201" w:right="1329"/>
              <w:jc w:val="center"/>
              <w:rPr>
                <w:sz w:val="16"/>
              </w:rPr>
            </w:pPr>
            <w:r>
              <w:rPr>
                <w:w w:val="110"/>
                <w:sz w:val="22"/>
              </w:rPr>
              <w:t>𝐹</w:t>
            </w:r>
            <w:r>
              <w:rPr>
                <w:w w:val="110"/>
                <w:position w:val="-4"/>
                <w:sz w:val="16"/>
              </w:rPr>
              <w:t>𝑛</w:t>
            </w:r>
            <w:r>
              <w:rPr>
                <w:w w:val="110"/>
                <w:position w:val="1"/>
                <w:sz w:val="22"/>
              </w:rPr>
              <w:t>(</w:t>
            </w:r>
            <w:r>
              <w:rPr>
                <w:w w:val="110"/>
                <w:sz w:val="22"/>
              </w:rPr>
              <w:t>𝑡</w:t>
            </w:r>
            <w:r>
              <w:rPr>
                <w:w w:val="110"/>
                <w:position w:val="1"/>
                <w:sz w:val="22"/>
              </w:rPr>
              <w:t>)</w:t>
            </w:r>
            <w:r>
              <w:rPr>
                <w:spacing w:val="-9"/>
                <w:w w:val="110"/>
                <w:position w:val="1"/>
                <w:sz w:val="22"/>
              </w:rPr>
              <w:t> </w:t>
            </w:r>
            <w:r>
              <w:rPr>
                <w:w w:val="110"/>
                <w:sz w:val="22"/>
              </w:rPr>
              <w:t>=</w:t>
            </w:r>
            <w:r>
              <w:rPr>
                <w:spacing w:val="-8"/>
                <w:w w:val="110"/>
                <w:sz w:val="22"/>
              </w:rPr>
              <w:t> </w:t>
            </w:r>
            <w:r>
              <w:rPr>
                <w:w w:val="110"/>
                <w:sz w:val="22"/>
              </w:rPr>
              <w:t>∫</w:t>
            </w:r>
            <w:r>
              <w:rPr>
                <w:spacing w:val="40"/>
                <w:w w:val="110"/>
                <w:sz w:val="22"/>
              </w:rPr>
              <w:t> </w:t>
            </w:r>
            <w:r>
              <w:rPr>
                <w:w w:val="110"/>
                <w:sz w:val="22"/>
              </w:rPr>
              <w:t>𝑋</w:t>
            </w:r>
            <w:r>
              <w:rPr>
                <w:w w:val="110"/>
                <w:position w:val="-4"/>
                <w:sz w:val="16"/>
              </w:rPr>
              <w:t>𝑛</w:t>
            </w:r>
            <w:r>
              <w:rPr>
                <w:w w:val="110"/>
                <w:sz w:val="22"/>
              </w:rPr>
              <w:t>(𝑡)𝑑𝑥</w:t>
            </w:r>
            <w:r>
              <w:rPr>
                <w:w w:val="110"/>
                <w:position w:val="-4"/>
                <w:sz w:val="16"/>
              </w:rPr>
              <w:t>𝑛</w:t>
            </w:r>
          </w:p>
          <w:p>
            <w:pPr>
              <w:pStyle w:val="TableParagraph"/>
              <w:spacing w:line="153" w:lineRule="exact"/>
              <w:ind w:left="180" w:right="1329"/>
              <w:jc w:val="center"/>
              <w:rPr>
                <w:sz w:val="16"/>
              </w:rPr>
            </w:pPr>
            <w:r>
              <w:rPr>
                <w:w w:val="105"/>
                <w:sz w:val="16"/>
              </w:rPr>
              <w:t>−∞</w:t>
            </w:r>
          </w:p>
        </w:tc>
        <w:tc>
          <w:tcPr>
            <w:tcW w:w="2112" w:type="dxa"/>
          </w:tcPr>
          <w:p>
            <w:pPr>
              <w:pStyle w:val="TableParagraph"/>
              <w:spacing w:before="168"/>
              <w:ind w:left="1330"/>
              <w:rPr>
                <w:rFonts w:ascii="Cambria"/>
                <w:sz w:val="22"/>
              </w:rPr>
            </w:pPr>
            <w:r>
              <w:rPr>
                <w:rFonts w:ascii="Cambria"/>
                <w:sz w:val="22"/>
              </w:rPr>
              <w:t>(2.44)</w:t>
            </w:r>
          </w:p>
        </w:tc>
      </w:tr>
    </w:tbl>
    <w:p>
      <w:pPr>
        <w:pStyle w:val="BodyText"/>
        <w:spacing w:before="221"/>
        <w:ind w:left="316"/>
      </w:pPr>
      <w:r>
        <w:rPr/>
        <w:t>can</w:t>
      </w:r>
      <w:r>
        <w:rPr>
          <w:spacing w:val="-3"/>
        </w:rPr>
        <w:t> </w:t>
      </w:r>
      <w:r>
        <w:rPr/>
        <w:t>be</w:t>
      </w:r>
      <w:r>
        <w:rPr>
          <w:spacing w:val="-2"/>
        </w:rPr>
        <w:t> </w:t>
      </w:r>
      <w:r>
        <w:rPr/>
        <w:t>used</w:t>
      </w:r>
      <w:r>
        <w:rPr>
          <w:spacing w:val="-2"/>
        </w:rPr>
        <w:t> </w:t>
      </w:r>
      <w:r>
        <w:rPr/>
        <w:t>to</w:t>
      </w:r>
      <w:r>
        <w:rPr>
          <w:spacing w:val="-2"/>
        </w:rPr>
        <w:t> </w:t>
      </w:r>
      <w:r>
        <w:rPr/>
        <w:t>derive</w:t>
      </w:r>
      <w:r>
        <w:rPr>
          <w:spacing w:val="-2"/>
        </w:rPr>
        <w:t> </w:t>
      </w:r>
      <w:r>
        <w:rPr/>
        <w:t>the</w:t>
      </w:r>
      <w:r>
        <w:rPr>
          <w:spacing w:val="-4"/>
        </w:rPr>
        <w:t> </w:t>
      </w:r>
      <w:r>
        <w:rPr/>
        <w:t>cumulative</w:t>
      </w:r>
      <w:r>
        <w:rPr>
          <w:spacing w:val="-2"/>
        </w:rPr>
        <w:t> </w:t>
      </w:r>
      <w:r>
        <w:rPr/>
        <w:t>distribution</w:t>
      </w:r>
      <w:r>
        <w:rPr>
          <w:spacing w:val="-3"/>
        </w:rPr>
        <w:t> </w:t>
      </w:r>
      <w:r>
        <w:rPr/>
        <w:t>function:</w:t>
      </w:r>
    </w:p>
    <w:p>
      <w:pPr>
        <w:pStyle w:val="BodyText"/>
        <w:spacing w:before="11"/>
        <w:rPr>
          <w:sz w:val="20"/>
        </w:rPr>
      </w:pPr>
    </w:p>
    <w:tbl>
      <w:tblPr>
        <w:tblW w:w="0" w:type="auto"/>
        <w:jc w:val="left"/>
        <w:tblInd w:w="118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6873"/>
        <w:gridCol w:w="998"/>
      </w:tblGrid>
      <w:tr>
        <w:trPr>
          <w:trHeight w:val="729" w:hRule="atLeast"/>
        </w:trPr>
        <w:tc>
          <w:tcPr>
            <w:tcW w:w="6873" w:type="dxa"/>
          </w:tcPr>
          <w:p>
            <w:pPr>
              <w:pStyle w:val="TableParagraph"/>
              <w:tabs>
                <w:tab w:pos="4302" w:val="left" w:leader="none"/>
              </w:tabs>
              <w:spacing w:line="163" w:lineRule="exact"/>
              <w:ind w:left="1676"/>
              <w:rPr>
                <w:sz w:val="13"/>
              </w:rPr>
            </w:pPr>
            <w:r>
              <w:rPr>
                <w:w w:val="115"/>
                <w:sz w:val="16"/>
              </w:rPr>
              <w:t>𝑥</w:t>
            </w:r>
            <w:r>
              <w:rPr>
                <w:w w:val="115"/>
                <w:position w:val="-2"/>
                <w:sz w:val="13"/>
              </w:rPr>
              <w:t>𝑛</w:t>
              <w:tab/>
            </w:r>
            <w:r>
              <w:rPr>
                <w:w w:val="115"/>
                <w:sz w:val="16"/>
              </w:rPr>
              <w:t>𝑥</w:t>
            </w:r>
            <w:r>
              <w:rPr>
                <w:w w:val="115"/>
                <w:position w:val="-2"/>
                <w:sz w:val="13"/>
              </w:rPr>
              <w:t>𝑛</w:t>
            </w:r>
          </w:p>
          <w:p>
            <w:pPr>
              <w:pStyle w:val="TableParagraph"/>
              <w:spacing w:line="232" w:lineRule="exact"/>
              <w:ind w:left="730"/>
              <w:rPr>
                <w:sz w:val="16"/>
              </w:rPr>
            </w:pPr>
            <w:r>
              <w:rPr>
                <w:w w:val="105"/>
                <w:sz w:val="22"/>
              </w:rPr>
              <w:t>𝐹</w:t>
            </w:r>
            <w:r>
              <w:rPr>
                <w:w w:val="105"/>
                <w:position w:val="-4"/>
                <w:sz w:val="16"/>
              </w:rPr>
              <w:t>𝑛</w:t>
            </w:r>
            <w:r>
              <w:rPr>
                <w:w w:val="105"/>
                <w:position w:val="1"/>
                <w:sz w:val="22"/>
              </w:rPr>
              <w:t>(</w:t>
            </w:r>
            <w:r>
              <w:rPr>
                <w:w w:val="105"/>
                <w:sz w:val="22"/>
              </w:rPr>
              <w:t>𝑡</w:t>
            </w:r>
            <w:r>
              <w:rPr>
                <w:w w:val="105"/>
                <w:position w:val="1"/>
                <w:sz w:val="22"/>
              </w:rPr>
              <w:t>)</w:t>
            </w:r>
            <w:r>
              <w:rPr>
                <w:spacing w:val="11"/>
                <w:w w:val="105"/>
                <w:position w:val="1"/>
                <w:sz w:val="22"/>
              </w:rPr>
              <w:t> </w:t>
            </w:r>
            <w:r>
              <w:rPr>
                <w:w w:val="105"/>
                <w:sz w:val="22"/>
              </w:rPr>
              <w:t>=</w:t>
            </w:r>
            <w:r>
              <w:rPr>
                <w:spacing w:val="13"/>
                <w:w w:val="105"/>
                <w:sz w:val="22"/>
              </w:rPr>
              <w:t> </w:t>
            </w:r>
            <w:r>
              <w:rPr>
                <w:w w:val="105"/>
                <w:sz w:val="22"/>
              </w:rPr>
              <w:t>∫  </w:t>
            </w:r>
            <w:r>
              <w:rPr>
                <w:spacing w:val="1"/>
                <w:w w:val="105"/>
                <w:sz w:val="22"/>
              </w:rPr>
              <w:t> </w:t>
            </w:r>
            <w:r>
              <w:rPr>
                <w:w w:val="105"/>
                <w:sz w:val="22"/>
              </w:rPr>
              <w:t>𝑋</w:t>
            </w:r>
            <w:r>
              <w:rPr>
                <w:w w:val="105"/>
                <w:position w:val="-4"/>
                <w:sz w:val="16"/>
              </w:rPr>
              <w:t>𝑛−1</w:t>
            </w:r>
            <w:r>
              <w:rPr>
                <w:w w:val="105"/>
                <w:sz w:val="22"/>
              </w:rPr>
              <w:t>𝑒</w:t>
            </w:r>
            <w:r>
              <w:rPr>
                <w:w w:val="105"/>
                <w:position w:val="8"/>
                <w:sz w:val="16"/>
              </w:rPr>
              <w:t>−(𝑡</w:t>
            </w:r>
            <w:r>
              <w:rPr>
                <w:w w:val="105"/>
                <w:position w:val="5"/>
                <w:sz w:val="13"/>
              </w:rPr>
              <w:t>𝑛</w:t>
            </w:r>
            <w:r>
              <w:rPr>
                <w:w w:val="105"/>
                <w:position w:val="8"/>
                <w:sz w:val="16"/>
              </w:rPr>
              <w:t>−𝑡</w:t>
            </w:r>
            <w:r>
              <w:rPr>
                <w:w w:val="105"/>
                <w:position w:val="5"/>
                <w:sz w:val="13"/>
              </w:rPr>
              <w:t>𝑛−1</w:t>
            </w:r>
            <w:r>
              <w:rPr>
                <w:w w:val="105"/>
                <w:position w:val="8"/>
                <w:sz w:val="16"/>
              </w:rPr>
              <w:t>)/𝜏</w:t>
            </w:r>
            <w:r>
              <w:rPr>
                <w:w w:val="105"/>
                <w:sz w:val="22"/>
              </w:rPr>
              <w:t>𝑑𝑥</w:t>
            </w:r>
            <w:r>
              <w:rPr>
                <w:w w:val="105"/>
                <w:position w:val="-4"/>
                <w:sz w:val="16"/>
              </w:rPr>
              <w:t>𝑛</w:t>
            </w:r>
            <w:r>
              <w:rPr>
                <w:spacing w:val="24"/>
                <w:w w:val="105"/>
                <w:position w:val="-4"/>
                <w:sz w:val="16"/>
              </w:rPr>
              <w:t> </w:t>
            </w:r>
            <w:r>
              <w:rPr>
                <w:w w:val="105"/>
                <w:sz w:val="22"/>
              </w:rPr>
              <w:t>+ ∫   </w:t>
            </w:r>
            <w:r>
              <w:rPr>
                <w:spacing w:val="1"/>
                <w:w w:val="105"/>
                <w:sz w:val="22"/>
              </w:rPr>
              <w:t> </w:t>
            </w:r>
            <w:r>
              <w:rPr>
                <w:w w:val="105"/>
                <w:sz w:val="22"/>
              </w:rPr>
              <w:t>𝛿</w:t>
            </w:r>
            <w:r>
              <w:rPr>
                <w:w w:val="105"/>
                <w:position w:val="-3"/>
                <w:sz w:val="16"/>
              </w:rPr>
              <w:t>⌈</w:t>
            </w:r>
            <w:r>
              <w:rPr>
                <w:w w:val="105"/>
                <w:position w:val="-4"/>
                <w:sz w:val="16"/>
              </w:rPr>
              <w:t>𝑞 </w:t>
            </w:r>
            <w:r>
              <w:rPr>
                <w:spacing w:val="25"/>
                <w:w w:val="105"/>
                <w:position w:val="-4"/>
                <w:sz w:val="16"/>
              </w:rPr>
              <w:t> </w:t>
            </w:r>
            <w:r>
              <w:rPr>
                <w:w w:val="105"/>
                <w:position w:val="-4"/>
                <w:sz w:val="16"/>
              </w:rPr>
              <w:t>−𝑟 </w:t>
            </w:r>
            <w:r>
              <w:rPr>
                <w:spacing w:val="11"/>
                <w:w w:val="105"/>
                <w:position w:val="-4"/>
                <w:sz w:val="16"/>
              </w:rPr>
              <w:t> </w:t>
            </w:r>
            <w:r>
              <w:rPr>
                <w:w w:val="105"/>
                <w:position w:val="-3"/>
                <w:sz w:val="16"/>
              </w:rPr>
              <w:t>⌉</w:t>
            </w:r>
            <w:r>
              <w:rPr>
                <w:w w:val="105"/>
                <w:sz w:val="22"/>
              </w:rPr>
              <w:t>𝑔(𝑥</w:t>
            </w:r>
            <w:r>
              <w:rPr>
                <w:w w:val="105"/>
                <w:position w:val="-4"/>
                <w:sz w:val="16"/>
              </w:rPr>
              <w:t>𝑛</w:t>
            </w:r>
            <w:r>
              <w:rPr>
                <w:w w:val="105"/>
                <w:sz w:val="22"/>
              </w:rPr>
              <w:t>)𝑑𝑥</w:t>
            </w:r>
            <w:r>
              <w:rPr>
                <w:w w:val="105"/>
                <w:position w:val="-4"/>
                <w:sz w:val="16"/>
              </w:rPr>
              <w:t>𝑛</w:t>
            </w:r>
          </w:p>
          <w:p>
            <w:pPr>
              <w:pStyle w:val="TableParagraph"/>
              <w:spacing w:line="62" w:lineRule="exact"/>
              <w:ind w:right="1737"/>
              <w:jc w:val="right"/>
              <w:rPr>
                <w:sz w:val="13"/>
              </w:rPr>
            </w:pPr>
            <w:r>
              <w:rPr>
                <w:w w:val="120"/>
                <w:sz w:val="13"/>
              </w:rPr>
              <w:t>𝑛    </w:t>
            </w:r>
            <w:r>
              <w:rPr>
                <w:spacing w:val="21"/>
                <w:w w:val="120"/>
                <w:sz w:val="13"/>
              </w:rPr>
              <w:t> </w:t>
            </w:r>
            <w:r>
              <w:rPr>
                <w:w w:val="125"/>
                <w:sz w:val="13"/>
              </w:rPr>
              <w:t>𝑛</w:t>
            </w:r>
          </w:p>
          <w:p>
            <w:pPr>
              <w:pStyle w:val="TableParagraph"/>
              <w:tabs>
                <w:tab w:pos="4220" w:val="left" w:leader="none"/>
              </w:tabs>
              <w:spacing w:line="162" w:lineRule="exact"/>
              <w:ind w:left="1595"/>
              <w:rPr>
                <w:sz w:val="16"/>
              </w:rPr>
            </w:pPr>
            <w:r>
              <w:rPr>
                <w:w w:val="105"/>
                <w:sz w:val="16"/>
              </w:rPr>
              <w:t>−∞</w:t>
              <w:tab/>
              <w:t>−∞</w:t>
            </w:r>
          </w:p>
        </w:tc>
        <w:tc>
          <w:tcPr>
            <w:tcW w:w="998" w:type="dxa"/>
          </w:tcPr>
          <w:p>
            <w:pPr>
              <w:pStyle w:val="TableParagraph"/>
              <w:spacing w:before="168"/>
              <w:ind w:right="198"/>
              <w:jc w:val="right"/>
              <w:rPr>
                <w:rFonts w:ascii="Cambria"/>
                <w:sz w:val="22"/>
              </w:rPr>
            </w:pPr>
            <w:r>
              <w:rPr>
                <w:rFonts w:ascii="Cambria"/>
                <w:sz w:val="22"/>
              </w:rPr>
              <w:t>(2.45)</w:t>
            </w:r>
          </w:p>
        </w:tc>
      </w:tr>
      <w:tr>
        <w:trPr>
          <w:trHeight w:val="444" w:hRule="atLeast"/>
        </w:trPr>
        <w:tc>
          <w:tcPr>
            <w:tcW w:w="6873" w:type="dxa"/>
          </w:tcPr>
          <w:p>
            <w:pPr>
              <w:pStyle w:val="TableParagraph"/>
              <w:spacing w:line="253" w:lineRule="exact" w:before="104"/>
              <w:ind w:left="200"/>
              <w:rPr>
                <w:sz w:val="22"/>
                <w:szCs w:val="22"/>
              </w:rPr>
            </w:pPr>
            <w:r>
              <w:rPr>
                <w:w w:val="105"/>
                <w:sz w:val="22"/>
                <w:szCs w:val="22"/>
              </w:rPr>
              <w:t>𝐹</w:t>
            </w:r>
            <w:r>
              <w:rPr>
                <w:w w:val="105"/>
                <w:position w:val="-4"/>
                <w:sz w:val="16"/>
                <w:szCs w:val="16"/>
              </w:rPr>
              <w:t>𝑛</w:t>
            </w:r>
            <w:r>
              <w:rPr>
                <w:w w:val="105"/>
                <w:position w:val="1"/>
                <w:sz w:val="22"/>
                <w:szCs w:val="22"/>
              </w:rPr>
              <w:t>(</w:t>
            </w:r>
            <w:r>
              <w:rPr>
                <w:w w:val="105"/>
                <w:sz w:val="22"/>
                <w:szCs w:val="22"/>
              </w:rPr>
              <w:t>𝑡</w:t>
            </w:r>
            <w:r>
              <w:rPr>
                <w:w w:val="105"/>
                <w:position w:val="1"/>
                <w:sz w:val="22"/>
                <w:szCs w:val="22"/>
              </w:rPr>
              <w:t>)</w:t>
            </w:r>
            <w:r>
              <w:rPr>
                <w:spacing w:val="-1"/>
                <w:w w:val="105"/>
                <w:position w:val="1"/>
                <w:sz w:val="22"/>
                <w:szCs w:val="22"/>
              </w:rPr>
              <w:t> </w:t>
            </w:r>
            <w:r>
              <w:rPr>
                <w:w w:val="105"/>
                <w:sz w:val="22"/>
                <w:szCs w:val="22"/>
              </w:rPr>
              <w:t>= 𝑋</w:t>
            </w:r>
            <w:r>
              <w:rPr>
                <w:w w:val="105"/>
                <w:position w:val="-4"/>
                <w:sz w:val="16"/>
                <w:szCs w:val="16"/>
              </w:rPr>
              <w:t>𝑛−1</w:t>
            </w:r>
            <w:r>
              <w:rPr>
                <w:w w:val="105"/>
                <w:sz w:val="22"/>
                <w:szCs w:val="22"/>
              </w:rPr>
              <w:t>𝑥</w:t>
            </w:r>
            <w:r>
              <w:rPr>
                <w:w w:val="105"/>
                <w:position w:val="-4"/>
                <w:sz w:val="16"/>
                <w:szCs w:val="16"/>
              </w:rPr>
              <w:t>𝑛</w:t>
            </w:r>
            <w:r>
              <w:rPr>
                <w:w w:val="105"/>
                <w:sz w:val="22"/>
                <w:szCs w:val="22"/>
              </w:rPr>
              <w:t>𝑒</w:t>
            </w:r>
            <w:r>
              <w:rPr>
                <w:w w:val="105"/>
                <w:sz w:val="22"/>
                <w:szCs w:val="22"/>
                <w:vertAlign w:val="superscript"/>
              </w:rPr>
              <w:t>−(𝑡</w:t>
            </w:r>
            <w:r>
              <w:rPr>
                <w:w w:val="105"/>
                <w:position w:val="5"/>
                <w:sz w:val="13"/>
                <w:szCs w:val="13"/>
                <w:vertAlign w:val="baseline"/>
              </w:rPr>
              <w:t>𝑛</w:t>
            </w:r>
            <w:r>
              <w:rPr>
                <w:w w:val="105"/>
                <w:position w:val="8"/>
                <w:sz w:val="16"/>
                <w:szCs w:val="16"/>
                <w:vertAlign w:val="baseline"/>
              </w:rPr>
              <w:t>−𝑡</w:t>
            </w:r>
            <w:r>
              <w:rPr>
                <w:w w:val="105"/>
                <w:position w:val="5"/>
                <w:sz w:val="13"/>
                <w:szCs w:val="13"/>
                <w:vertAlign w:val="baseline"/>
              </w:rPr>
              <w:t>𝑛−1</w:t>
            </w:r>
            <w:r>
              <w:rPr>
                <w:w w:val="105"/>
                <w:position w:val="8"/>
                <w:sz w:val="16"/>
                <w:szCs w:val="16"/>
                <w:vertAlign w:val="baseline"/>
              </w:rPr>
              <w:t>)/𝜏</w:t>
            </w:r>
            <w:r>
              <w:rPr>
                <w:spacing w:val="13"/>
                <w:w w:val="105"/>
                <w:position w:val="8"/>
                <w:sz w:val="16"/>
                <w:szCs w:val="16"/>
                <w:vertAlign w:val="baseline"/>
              </w:rPr>
              <w:t> </w:t>
            </w:r>
            <w:r>
              <w:rPr>
                <w:w w:val="105"/>
                <w:sz w:val="22"/>
                <w:szCs w:val="22"/>
                <w:vertAlign w:val="baseline"/>
              </w:rPr>
              <w:t>+</w:t>
            </w:r>
            <w:r>
              <w:rPr>
                <w:spacing w:val="-12"/>
                <w:w w:val="105"/>
                <w:sz w:val="22"/>
                <w:szCs w:val="22"/>
                <w:vertAlign w:val="baseline"/>
              </w:rPr>
              <w:t> </w:t>
            </w:r>
            <w:r>
              <w:rPr>
                <w:w w:val="105"/>
                <w:sz w:val="22"/>
                <w:szCs w:val="22"/>
                <w:vertAlign w:val="baseline"/>
              </w:rPr>
              <w:t>(1</w:t>
            </w:r>
            <w:r>
              <w:rPr>
                <w:spacing w:val="-9"/>
                <w:w w:val="105"/>
                <w:sz w:val="22"/>
                <w:szCs w:val="22"/>
                <w:vertAlign w:val="baseline"/>
              </w:rPr>
              <w:t> </w:t>
            </w:r>
            <w:r>
              <w:rPr>
                <w:w w:val="105"/>
                <w:sz w:val="22"/>
                <w:szCs w:val="22"/>
                <w:vertAlign w:val="baseline"/>
              </w:rPr>
              <w:t>−</w:t>
            </w:r>
            <w:r>
              <w:rPr>
                <w:spacing w:val="-11"/>
                <w:w w:val="105"/>
                <w:sz w:val="22"/>
                <w:szCs w:val="22"/>
                <w:vertAlign w:val="baseline"/>
              </w:rPr>
              <w:t> </w:t>
            </w:r>
            <w:r>
              <w:rPr>
                <w:w w:val="105"/>
                <w:sz w:val="22"/>
                <w:szCs w:val="22"/>
                <w:vertAlign w:val="baseline"/>
              </w:rPr>
              <w:t>𝑟</w:t>
            </w:r>
            <w:r>
              <w:rPr>
                <w:w w:val="105"/>
                <w:position w:val="-4"/>
                <w:sz w:val="16"/>
                <w:szCs w:val="16"/>
                <w:vertAlign w:val="baseline"/>
              </w:rPr>
              <w:t>𝑛</w:t>
            </w:r>
            <w:r>
              <w:rPr>
                <w:w w:val="105"/>
                <w:sz w:val="22"/>
                <w:szCs w:val="22"/>
                <w:vertAlign w:val="baseline"/>
              </w:rPr>
              <w:t>)𝛿</w:t>
            </w:r>
            <w:r>
              <w:rPr>
                <w:w w:val="105"/>
                <w:sz w:val="22"/>
                <w:szCs w:val="22"/>
                <w:vertAlign w:val="subscript"/>
              </w:rPr>
              <w:t>⌈</w:t>
            </w:r>
            <w:r>
              <w:rPr>
                <w:w w:val="105"/>
                <w:position w:val="-4"/>
                <w:sz w:val="16"/>
                <w:szCs w:val="16"/>
                <w:vertAlign w:val="baseline"/>
              </w:rPr>
              <w:t>𝑞</w:t>
            </w:r>
            <w:r>
              <w:rPr>
                <w:spacing w:val="7"/>
                <w:w w:val="105"/>
                <w:position w:val="-4"/>
                <w:sz w:val="16"/>
                <w:szCs w:val="16"/>
                <w:vertAlign w:val="baseline"/>
              </w:rPr>
              <w:t> </w:t>
            </w:r>
            <w:r>
              <w:rPr>
                <w:w w:val="105"/>
                <w:position w:val="-4"/>
                <w:sz w:val="16"/>
                <w:szCs w:val="16"/>
                <w:vertAlign w:val="baseline"/>
              </w:rPr>
              <w:t>−𝑟</w:t>
            </w:r>
            <w:r>
              <w:rPr>
                <w:spacing w:val="31"/>
                <w:w w:val="105"/>
                <w:position w:val="-4"/>
                <w:sz w:val="16"/>
                <w:szCs w:val="16"/>
                <w:vertAlign w:val="baseline"/>
              </w:rPr>
              <w:t> </w:t>
            </w:r>
            <w:r>
              <w:rPr>
                <w:w w:val="105"/>
                <w:position w:val="-3"/>
                <w:sz w:val="16"/>
                <w:szCs w:val="16"/>
                <w:vertAlign w:val="baseline"/>
              </w:rPr>
              <w:t>⌉</w:t>
            </w:r>
            <w:r>
              <w:rPr>
                <w:spacing w:val="12"/>
                <w:w w:val="105"/>
                <w:position w:val="-3"/>
                <w:sz w:val="16"/>
                <w:szCs w:val="16"/>
                <w:vertAlign w:val="baseline"/>
              </w:rPr>
              <w:t> </w:t>
            </w:r>
            <w:r>
              <w:rPr>
                <w:w w:val="105"/>
                <w:sz w:val="22"/>
                <w:szCs w:val="22"/>
                <w:vertAlign w:val="baseline"/>
              </w:rPr>
              <w:t>+</w:t>
            </w:r>
            <w:r>
              <w:rPr>
                <w:spacing w:val="30"/>
                <w:w w:val="105"/>
                <w:sz w:val="22"/>
                <w:szCs w:val="22"/>
                <w:vertAlign w:val="baseline"/>
              </w:rPr>
              <w:t> </w:t>
            </w:r>
            <w:r>
              <w:rPr>
                <w:w w:val="105"/>
                <w:sz w:val="22"/>
                <w:szCs w:val="22"/>
                <w:vertAlign w:val="baseline"/>
              </w:rPr>
              <w:t>𝑟Θ</w:t>
            </w:r>
            <w:r>
              <w:rPr>
                <w:w w:val="105"/>
                <w:position w:val="1"/>
                <w:sz w:val="22"/>
                <w:szCs w:val="22"/>
                <w:vertAlign w:val="baseline"/>
              </w:rPr>
              <w:t>(⌈</w:t>
            </w:r>
            <w:r>
              <w:rPr>
                <w:w w:val="105"/>
                <w:sz w:val="22"/>
                <w:szCs w:val="22"/>
                <w:vertAlign w:val="baseline"/>
              </w:rPr>
              <w:t>𝑞</w:t>
            </w:r>
            <w:r>
              <w:rPr>
                <w:w w:val="105"/>
                <w:position w:val="-4"/>
                <w:sz w:val="16"/>
                <w:szCs w:val="16"/>
                <w:vertAlign w:val="baseline"/>
              </w:rPr>
              <w:t>𝑛</w:t>
            </w:r>
            <w:r>
              <w:rPr>
                <w:spacing w:val="13"/>
                <w:w w:val="105"/>
                <w:position w:val="-4"/>
                <w:sz w:val="16"/>
                <w:szCs w:val="16"/>
                <w:vertAlign w:val="baseline"/>
              </w:rPr>
              <w:t> </w:t>
            </w:r>
            <w:r>
              <w:rPr>
                <w:w w:val="105"/>
                <w:sz w:val="22"/>
                <w:szCs w:val="22"/>
                <w:vertAlign w:val="baseline"/>
              </w:rPr>
              <w:t>−</w:t>
            </w:r>
            <w:r>
              <w:rPr>
                <w:spacing w:val="-10"/>
                <w:w w:val="105"/>
                <w:sz w:val="22"/>
                <w:szCs w:val="22"/>
                <w:vertAlign w:val="baseline"/>
              </w:rPr>
              <w:t> </w:t>
            </w:r>
            <w:r>
              <w:rPr>
                <w:w w:val="105"/>
                <w:sz w:val="22"/>
                <w:szCs w:val="22"/>
                <w:vertAlign w:val="baseline"/>
              </w:rPr>
              <w:t>𝑟</w:t>
            </w:r>
            <w:r>
              <w:rPr>
                <w:w w:val="105"/>
                <w:position w:val="-4"/>
                <w:sz w:val="16"/>
                <w:szCs w:val="16"/>
                <w:vertAlign w:val="baseline"/>
              </w:rPr>
              <w:t>𝑛</w:t>
            </w:r>
            <w:r>
              <w:rPr>
                <w:w w:val="105"/>
                <w:position w:val="1"/>
                <w:sz w:val="22"/>
                <w:szCs w:val="22"/>
                <w:vertAlign w:val="baseline"/>
              </w:rPr>
              <w:t>⌉)</w:t>
            </w:r>
            <w:r>
              <w:rPr>
                <w:rFonts w:ascii="Times New Roman" w:hAnsi="Times New Roman" w:cs="Times New Roman" w:eastAsia="Times New Roman"/>
                <w:color w:val="1C1C1C"/>
                <w:w w:val="105"/>
                <w:sz w:val="22"/>
                <w:szCs w:val="22"/>
                <w:vertAlign w:val="baseline"/>
                <w:rtl/>
              </w:rPr>
              <w:t>غ</w:t>
            </w:r>
            <w:r>
              <w:rPr>
                <w:w w:val="105"/>
                <w:position w:val="1"/>
                <w:sz w:val="22"/>
                <w:szCs w:val="22"/>
                <w:vertAlign w:val="baseline"/>
              </w:rPr>
              <w:t>(</w:t>
            </w:r>
            <w:r>
              <w:rPr>
                <w:w w:val="105"/>
                <w:sz w:val="22"/>
                <w:szCs w:val="22"/>
                <w:vertAlign w:val="baseline"/>
              </w:rPr>
              <w:t>𝑥</w:t>
            </w:r>
            <w:r>
              <w:rPr>
                <w:w w:val="105"/>
                <w:position w:val="-4"/>
                <w:sz w:val="16"/>
                <w:szCs w:val="16"/>
                <w:vertAlign w:val="baseline"/>
              </w:rPr>
              <w:t>𝑛</w:t>
            </w:r>
            <w:r>
              <w:rPr>
                <w:w w:val="105"/>
                <w:position w:val="1"/>
                <w:sz w:val="22"/>
                <w:szCs w:val="22"/>
                <w:vertAlign w:val="baseline"/>
              </w:rPr>
              <w:t>)</w:t>
            </w:r>
          </w:p>
          <w:p>
            <w:pPr>
              <w:pStyle w:val="TableParagraph"/>
              <w:spacing w:line="67" w:lineRule="exact"/>
              <w:ind w:left="4080" w:right="2377"/>
              <w:jc w:val="center"/>
              <w:rPr>
                <w:sz w:val="13"/>
              </w:rPr>
            </w:pPr>
            <w:r>
              <w:rPr>
                <w:w w:val="120"/>
                <w:sz w:val="13"/>
              </w:rPr>
              <w:t>𝑛    </w:t>
            </w:r>
            <w:r>
              <w:rPr>
                <w:spacing w:val="21"/>
                <w:w w:val="120"/>
                <w:sz w:val="13"/>
              </w:rPr>
              <w:t> </w:t>
            </w:r>
            <w:r>
              <w:rPr>
                <w:w w:val="125"/>
                <w:sz w:val="13"/>
              </w:rPr>
              <w:t>𝑛</w:t>
            </w:r>
          </w:p>
        </w:tc>
        <w:tc>
          <w:tcPr>
            <w:tcW w:w="998" w:type="dxa"/>
          </w:tcPr>
          <w:p>
            <w:pPr>
              <w:pStyle w:val="TableParagraph"/>
              <w:spacing w:before="110"/>
              <w:ind w:right="198"/>
              <w:jc w:val="right"/>
              <w:rPr>
                <w:rFonts w:ascii="Cambria"/>
                <w:sz w:val="22"/>
              </w:rPr>
            </w:pPr>
            <w:bookmarkStart w:name="_bookmark19" w:id="52"/>
            <w:bookmarkEnd w:id="52"/>
            <w:r>
              <w:rPr/>
            </w:r>
            <w:r>
              <w:rPr>
                <w:rFonts w:ascii="Cambria"/>
                <w:sz w:val="22"/>
              </w:rPr>
              <w:t>(2.46)</w:t>
            </w:r>
          </w:p>
        </w:tc>
      </w:tr>
    </w:tbl>
    <w:p>
      <w:pPr>
        <w:pStyle w:val="BodyText"/>
        <w:spacing w:line="480" w:lineRule="auto" w:before="230"/>
        <w:ind w:left="316"/>
      </w:pPr>
      <w:r>
        <w:rPr/>
        <w:t>For</w:t>
      </w:r>
      <w:r>
        <w:rPr>
          <w:spacing w:val="24"/>
        </w:rPr>
        <w:t> </w:t>
      </w:r>
      <w:r>
        <w:rPr/>
        <w:t>a</w:t>
      </w:r>
      <w:r>
        <w:rPr>
          <w:spacing w:val="25"/>
        </w:rPr>
        <w:t> </w:t>
      </w:r>
      <w:r>
        <w:rPr/>
        <w:t>uniformly</w:t>
      </w:r>
      <w:r>
        <w:rPr>
          <w:spacing w:val="24"/>
        </w:rPr>
        <w:t> </w:t>
      </w:r>
      <w:r>
        <w:rPr/>
        <w:t>distributed</w:t>
      </w:r>
      <w:r>
        <w:rPr>
          <w:spacing w:val="25"/>
        </w:rPr>
        <w:t> </w:t>
      </w:r>
      <w:r>
        <w:rPr/>
        <w:t>quantile</w:t>
      </w:r>
      <w:r>
        <w:rPr>
          <w:spacing w:val="25"/>
        </w:rPr>
        <w:t> </w:t>
      </w:r>
      <w:r>
        <w:rPr/>
        <w:t>function,</w:t>
      </w:r>
      <w:r>
        <w:rPr>
          <w:spacing w:val="25"/>
        </w:rPr>
        <w:t> </w:t>
      </w:r>
      <w:r>
        <w:rPr/>
        <w:t>an</w:t>
      </w:r>
      <w:r>
        <w:rPr>
          <w:spacing w:val="22"/>
        </w:rPr>
        <w:t> </w:t>
      </w:r>
      <w:r>
        <w:rPr/>
        <w:t>appropriate</w:t>
      </w:r>
      <w:r>
        <w:rPr>
          <w:spacing w:val="25"/>
        </w:rPr>
        <w:t> </w:t>
      </w:r>
      <w:r>
        <w:rPr/>
        <w:t>randomization</w:t>
      </w:r>
      <w:r>
        <w:rPr>
          <w:spacing w:val="24"/>
        </w:rPr>
        <w:t> </w:t>
      </w:r>
      <w:r>
        <w:rPr/>
        <w:t>scheme</w:t>
      </w:r>
      <w:r>
        <w:rPr>
          <w:spacing w:val="26"/>
        </w:rPr>
        <w:t> </w:t>
      </w:r>
      <w:r>
        <w:rPr/>
        <w:t>can</w:t>
      </w:r>
      <w:r>
        <w:rPr>
          <w:spacing w:val="-45"/>
        </w:rPr>
        <w:t> </w:t>
      </w:r>
      <w:r>
        <w:rPr/>
        <w:t>begin</w:t>
      </w:r>
      <w:r>
        <w:rPr>
          <w:spacing w:val="10"/>
        </w:rPr>
        <w:t> </w:t>
      </w:r>
      <w:r>
        <w:rPr/>
        <w:t>by</w:t>
      </w:r>
      <w:r>
        <w:rPr>
          <w:spacing w:val="10"/>
        </w:rPr>
        <w:t> </w:t>
      </w:r>
      <w:r>
        <w:rPr/>
        <w:t>assigning</w:t>
      </w:r>
      <w:r>
        <w:rPr>
          <w:spacing w:val="10"/>
        </w:rPr>
        <w:t> </w:t>
      </w:r>
      <w:r>
        <w:rPr/>
        <w:t>a</w:t>
      </w:r>
      <w:r>
        <w:rPr>
          <w:spacing w:val="11"/>
        </w:rPr>
        <w:t> </w:t>
      </w:r>
      <w:r>
        <w:rPr/>
        <w:t>uniformly</w:t>
      </w:r>
      <w:r>
        <w:rPr>
          <w:spacing w:val="11"/>
        </w:rPr>
        <w:t> </w:t>
      </w:r>
      <w:r>
        <w:rPr/>
        <w:t>distributed</w:t>
      </w:r>
      <w:r>
        <w:rPr>
          <w:spacing w:val="11"/>
        </w:rPr>
        <w:t> </w:t>
      </w:r>
      <w:r>
        <w:rPr/>
        <w:t>random</w:t>
      </w:r>
      <w:r>
        <w:rPr>
          <w:spacing w:val="12"/>
        </w:rPr>
        <w:t> </w:t>
      </w:r>
      <w:r>
        <w:rPr/>
        <w:t>number</w:t>
      </w:r>
      <w:r>
        <w:rPr>
          <w:spacing w:val="11"/>
        </w:rPr>
        <w:t> </w:t>
      </w:r>
      <w:r>
        <w:rPr/>
        <w:t>to</w:t>
      </w:r>
      <w:r>
        <w:rPr>
          <w:spacing w:val="4"/>
        </w:rPr>
        <w:t> </w:t>
      </w:r>
      <w:r>
        <w:rPr>
          <w:rFonts w:ascii="Cambria Math" w:eastAsia="Cambria Math"/>
        </w:rPr>
        <w:t>𝑞</w:t>
      </w:r>
      <w:r>
        <w:rPr>
          <w:rFonts w:ascii="Cambria Math" w:eastAsia="Cambria Math"/>
          <w:position w:val="-4"/>
          <w:sz w:val="16"/>
        </w:rPr>
        <w:t>𝑛</w:t>
      </w:r>
      <w:r>
        <w:rPr/>
        <w:t>.</w:t>
      </w:r>
      <w:r>
        <w:rPr>
          <w:spacing w:val="11"/>
        </w:rPr>
        <w:t> </w:t>
      </w:r>
      <w:r>
        <w:rPr/>
        <w:t>From</w:t>
      </w:r>
      <w:r>
        <w:rPr>
          <w:spacing w:val="12"/>
        </w:rPr>
        <w:t> </w:t>
      </w:r>
      <w:r>
        <w:rPr/>
        <w:t>there,</w:t>
      </w:r>
      <w:r>
        <w:rPr>
          <w:spacing w:val="11"/>
        </w:rPr>
        <w:t> </w:t>
      </w:r>
      <w:r>
        <w:rPr/>
        <w:t>the</w:t>
      </w:r>
      <w:r>
        <w:rPr>
          <w:spacing w:val="12"/>
        </w:rPr>
        <w:t> </w:t>
      </w:r>
      <w:r>
        <w:rPr/>
        <w:t>value</w:t>
      </w:r>
      <w:r>
        <w:rPr>
          <w:spacing w:val="9"/>
        </w:rPr>
        <w:t> </w:t>
      </w:r>
      <w:r>
        <w:rPr/>
        <w:t>of</w:t>
      </w:r>
    </w:p>
    <w:p>
      <w:pPr>
        <w:pStyle w:val="BodyText"/>
        <w:spacing w:line="256" w:lineRule="exact"/>
        <w:ind w:left="316"/>
      </w:pPr>
      <w:r>
        <w:rPr>
          <w:rFonts w:ascii="Cambria Math" w:eastAsia="Cambria Math"/>
        </w:rPr>
        <w:t>𝑥</w:t>
      </w:r>
      <w:r>
        <w:rPr>
          <w:rFonts w:ascii="Cambria Math" w:eastAsia="Cambria Math"/>
          <w:position w:val="-4"/>
          <w:sz w:val="16"/>
        </w:rPr>
        <w:t>𝑛</w:t>
      </w:r>
      <w:r>
        <w:rPr>
          <w:rFonts w:ascii="Cambria Math" w:eastAsia="Cambria Math"/>
          <w:spacing w:val="25"/>
          <w:position w:val="-4"/>
          <w:sz w:val="16"/>
        </w:rPr>
        <w:t> </w:t>
      </w:r>
      <w:r>
        <w:rPr/>
        <w:t>can</w:t>
      </w:r>
      <w:r>
        <w:rPr>
          <w:spacing w:val="-1"/>
        </w:rPr>
        <w:t> </w:t>
      </w:r>
      <w:r>
        <w:rPr/>
        <w:t>be</w:t>
      </w:r>
      <w:r>
        <w:rPr>
          <w:spacing w:val="2"/>
        </w:rPr>
        <w:t> </w:t>
      </w:r>
      <w:r>
        <w:rPr/>
        <w:t>estimated.</w:t>
      </w:r>
    </w:p>
    <w:p>
      <w:pPr>
        <w:pStyle w:val="BodyText"/>
        <w:spacing w:line="480" w:lineRule="auto" w:before="226"/>
        <w:ind w:left="316" w:right="270" w:firstLine="720"/>
        <w:jc w:val="both"/>
      </w:pPr>
      <w:r>
        <w:rPr/>
        <w:t>Finally, with the distribution parameters known, the correct LSDFT variance (</w:t>
      </w:r>
      <w:r>
        <w:rPr>
          <w:rFonts w:ascii="Cambria Math" w:eastAsia="Cambria Math"/>
        </w:rPr>
        <w:t>𝜎</w:t>
      </w:r>
      <w:r>
        <w:rPr>
          <w:rFonts w:ascii="Cambria Math" w:eastAsia="Cambria Math"/>
          <w:vertAlign w:val="superscript"/>
        </w:rPr>
        <w:t>2</w:t>
      </w:r>
      <w:r>
        <w:rPr>
          <w:vertAlign w:val="baseline"/>
        </w:rPr>
        <w:t>) is</w:t>
      </w:r>
      <w:r>
        <w:rPr>
          <w:spacing w:val="1"/>
          <w:vertAlign w:val="baseline"/>
        </w:rPr>
        <w:t> </w:t>
      </w:r>
      <w:r>
        <w:rPr>
          <w:vertAlign w:val="baseline"/>
        </w:rPr>
        <w:t>usually</w:t>
      </w:r>
      <w:r>
        <w:rPr>
          <w:spacing w:val="1"/>
          <w:vertAlign w:val="baseline"/>
        </w:rPr>
        <w:t> </w:t>
      </w:r>
      <w:r>
        <w:rPr>
          <w:vertAlign w:val="baseline"/>
        </w:rPr>
        <w:t>easy</w:t>
      </w:r>
      <w:r>
        <w:rPr>
          <w:spacing w:val="1"/>
          <w:vertAlign w:val="baseline"/>
        </w:rPr>
        <w:t> </w:t>
      </w:r>
      <w:r>
        <w:rPr>
          <w:vertAlign w:val="baseline"/>
        </w:rPr>
        <w:t>to</w:t>
      </w:r>
      <w:r>
        <w:rPr>
          <w:spacing w:val="1"/>
          <w:vertAlign w:val="baseline"/>
        </w:rPr>
        <w:t> </w:t>
      </w:r>
      <w:r>
        <w:rPr>
          <w:vertAlign w:val="baseline"/>
        </w:rPr>
        <w:t>calculate.</w:t>
      </w:r>
      <w:r>
        <w:rPr>
          <w:spacing w:val="1"/>
          <w:vertAlign w:val="baseline"/>
        </w:rPr>
        <w:t> </w:t>
      </w:r>
      <w:r>
        <w:rPr>
          <w:vertAlign w:val="baseline"/>
        </w:rPr>
        <w:t>The</w:t>
      </w:r>
      <w:r>
        <w:rPr>
          <w:spacing w:val="1"/>
          <w:vertAlign w:val="baseline"/>
        </w:rPr>
        <w:t> </w:t>
      </w:r>
      <w:r>
        <w:rPr>
          <w:vertAlign w:val="baseline"/>
        </w:rPr>
        <w:t>final</w:t>
      </w:r>
      <w:r>
        <w:rPr>
          <w:spacing w:val="1"/>
          <w:vertAlign w:val="baseline"/>
        </w:rPr>
        <w:t> </w:t>
      </w:r>
      <w:r>
        <w:rPr>
          <w:vertAlign w:val="baseline"/>
        </w:rPr>
        <w:t>normalization</w:t>
      </w:r>
      <w:r>
        <w:rPr>
          <w:spacing w:val="1"/>
          <w:vertAlign w:val="baseline"/>
        </w:rPr>
        <w:t> </w:t>
      </w:r>
      <w:r>
        <w:rPr>
          <w:vertAlign w:val="baseline"/>
        </w:rPr>
        <w:t>will</w:t>
      </w:r>
      <w:r>
        <w:rPr>
          <w:spacing w:val="1"/>
          <w:vertAlign w:val="baseline"/>
        </w:rPr>
        <w:t> </w:t>
      </w:r>
      <w:r>
        <w:rPr>
          <w:vertAlign w:val="baseline"/>
        </w:rPr>
        <w:t>depend</w:t>
      </w:r>
      <w:r>
        <w:rPr>
          <w:spacing w:val="1"/>
          <w:vertAlign w:val="baseline"/>
        </w:rPr>
        <w:t> </w:t>
      </w:r>
      <w:r>
        <w:rPr>
          <w:vertAlign w:val="baseline"/>
        </w:rPr>
        <w:t>on</w:t>
      </w:r>
      <w:r>
        <w:rPr>
          <w:spacing w:val="1"/>
          <w:vertAlign w:val="baseline"/>
        </w:rPr>
        <w:t> </w:t>
      </w:r>
      <w:r>
        <w:rPr>
          <w:vertAlign w:val="baseline"/>
        </w:rPr>
        <w:t>where</w:t>
      </w:r>
      <w:r>
        <w:rPr>
          <w:spacing w:val="1"/>
          <w:vertAlign w:val="baseline"/>
        </w:rPr>
        <w:t> </w:t>
      </w:r>
      <w:r>
        <w:rPr>
          <w:vertAlign w:val="baseline"/>
        </w:rPr>
        <w:t>this</w:t>
      </w:r>
      <w:r>
        <w:rPr>
          <w:spacing w:val="1"/>
          <w:vertAlign w:val="baseline"/>
        </w:rPr>
        <w:t> </w:t>
      </w:r>
      <w:r>
        <w:rPr>
          <w:vertAlign w:val="baseline"/>
        </w:rPr>
        <w:t>variance</w:t>
      </w:r>
      <w:r>
        <w:rPr>
          <w:spacing w:val="1"/>
          <w:vertAlign w:val="baseline"/>
        </w:rPr>
        <w:t> </w:t>
      </w:r>
      <w:r>
        <w:rPr>
          <w:vertAlign w:val="baseline"/>
        </w:rPr>
        <w:t>definition</w:t>
      </w:r>
      <w:r>
        <w:rPr>
          <w:spacing w:val="1"/>
          <w:vertAlign w:val="baseline"/>
        </w:rPr>
        <w:t> </w:t>
      </w:r>
      <w:r>
        <w:rPr>
          <w:vertAlign w:val="baseline"/>
        </w:rPr>
        <w:t>is</w:t>
      </w:r>
      <w:r>
        <w:rPr>
          <w:spacing w:val="1"/>
          <w:vertAlign w:val="baseline"/>
        </w:rPr>
        <w:t> </w:t>
      </w:r>
      <w:r>
        <w:rPr>
          <w:vertAlign w:val="baseline"/>
        </w:rPr>
        <w:t>applied,</w:t>
      </w:r>
      <w:r>
        <w:rPr>
          <w:spacing w:val="1"/>
          <w:vertAlign w:val="baseline"/>
        </w:rPr>
        <w:t> </w:t>
      </w:r>
      <w:r>
        <w:rPr>
          <w:vertAlign w:val="baseline"/>
        </w:rPr>
        <w:t>however.</w:t>
      </w:r>
      <w:r>
        <w:rPr>
          <w:spacing w:val="1"/>
          <w:vertAlign w:val="baseline"/>
        </w:rPr>
        <w:t> </w:t>
      </w:r>
      <w:r>
        <w:rPr>
          <w:vertAlign w:val="baseline"/>
        </w:rPr>
        <w:t>By</w:t>
      </w:r>
      <w:r>
        <w:rPr>
          <w:spacing w:val="1"/>
          <w:vertAlign w:val="baseline"/>
        </w:rPr>
        <w:t> </w:t>
      </w:r>
      <w:r>
        <w:rPr>
          <w:vertAlign w:val="baseline"/>
        </w:rPr>
        <w:t>the</w:t>
      </w:r>
      <w:r>
        <w:rPr>
          <w:spacing w:val="1"/>
          <w:vertAlign w:val="baseline"/>
        </w:rPr>
        <w:t> </w:t>
      </w:r>
      <w:r>
        <w:rPr>
          <w:vertAlign w:val="baseline"/>
        </w:rPr>
        <w:t>normalization</w:t>
      </w:r>
      <w:r>
        <w:rPr>
          <w:spacing w:val="1"/>
          <w:vertAlign w:val="baseline"/>
        </w:rPr>
        <w:t> </w:t>
      </w:r>
      <w:r>
        <w:rPr>
          <w:vertAlign w:val="baseline"/>
        </w:rPr>
        <w:t>provided</w:t>
      </w:r>
      <w:r>
        <w:rPr>
          <w:spacing w:val="1"/>
          <w:vertAlign w:val="baseline"/>
        </w:rPr>
        <w:t> </w:t>
      </w:r>
      <w:r>
        <w:rPr>
          <w:vertAlign w:val="baseline"/>
        </w:rPr>
        <w:t>by</w:t>
      </w:r>
      <w:r>
        <w:rPr>
          <w:spacing w:val="1"/>
          <w:vertAlign w:val="baseline"/>
        </w:rPr>
        <w:t> </w:t>
      </w:r>
      <w:r>
        <w:rPr>
          <w:vertAlign w:val="baseline"/>
        </w:rPr>
        <w:t>Horne</w:t>
      </w:r>
      <w:r>
        <w:rPr>
          <w:spacing w:val="1"/>
          <w:vertAlign w:val="baseline"/>
        </w:rPr>
        <w:t> </w:t>
      </w:r>
      <w:r>
        <w:rPr>
          <w:vertAlign w:val="baseline"/>
        </w:rPr>
        <w:t>and</w:t>
      </w:r>
      <w:r>
        <w:rPr>
          <w:spacing w:val="1"/>
          <w:vertAlign w:val="baseline"/>
        </w:rPr>
        <w:t> </w:t>
      </w:r>
      <w:r>
        <w:rPr>
          <w:vertAlign w:val="baseline"/>
        </w:rPr>
        <w:t>Baliunas</w:t>
      </w:r>
      <w:r>
        <w:rPr>
          <w:spacing w:val="1"/>
          <w:vertAlign w:val="baseline"/>
        </w:rPr>
        <w:t> </w:t>
      </w:r>
      <w:r>
        <w:rPr>
          <w:vertAlign w:val="baseline"/>
        </w:rPr>
        <w:t>(1986), the correct place to apply this relation is at the periodogram level. However, doing</w:t>
      </w:r>
      <w:r>
        <w:rPr>
          <w:spacing w:val="1"/>
          <w:vertAlign w:val="baseline"/>
        </w:rPr>
        <w:t> </w:t>
      </w:r>
      <w:r>
        <w:rPr>
          <w:vertAlign w:val="baseline"/>
        </w:rPr>
        <w:t>so</w:t>
      </w:r>
      <w:r>
        <w:rPr>
          <w:spacing w:val="22"/>
          <w:vertAlign w:val="baseline"/>
        </w:rPr>
        <w:t> </w:t>
      </w:r>
      <w:r>
        <w:rPr>
          <w:vertAlign w:val="baseline"/>
        </w:rPr>
        <w:t>for</w:t>
      </w:r>
      <w:r>
        <w:rPr>
          <w:spacing w:val="23"/>
          <w:vertAlign w:val="baseline"/>
        </w:rPr>
        <w:t> </w:t>
      </w:r>
      <w:r>
        <w:rPr>
          <w:vertAlign w:val="baseline"/>
        </w:rPr>
        <w:t>a</w:t>
      </w:r>
      <w:r>
        <w:rPr>
          <w:spacing w:val="22"/>
          <w:vertAlign w:val="baseline"/>
        </w:rPr>
        <w:t> </w:t>
      </w:r>
      <w:r>
        <w:rPr>
          <w:vertAlign w:val="baseline"/>
        </w:rPr>
        <w:t>non-stationary</w:t>
      </w:r>
      <w:r>
        <w:rPr>
          <w:spacing w:val="22"/>
          <w:vertAlign w:val="baseline"/>
        </w:rPr>
        <w:t> </w:t>
      </w:r>
      <w:r>
        <w:rPr>
          <w:vertAlign w:val="baseline"/>
        </w:rPr>
        <w:t>time</w:t>
      </w:r>
      <w:r>
        <w:rPr>
          <w:spacing w:val="20"/>
          <w:vertAlign w:val="baseline"/>
        </w:rPr>
        <w:t> </w:t>
      </w:r>
      <w:r>
        <w:rPr>
          <w:vertAlign w:val="baseline"/>
        </w:rPr>
        <w:t>series</w:t>
      </w:r>
      <w:r>
        <w:rPr>
          <w:spacing w:val="24"/>
          <w:vertAlign w:val="baseline"/>
        </w:rPr>
        <w:t> </w:t>
      </w:r>
      <w:r>
        <w:rPr>
          <w:vertAlign w:val="baseline"/>
        </w:rPr>
        <w:t>introduces</w:t>
      </w:r>
      <w:r>
        <w:rPr>
          <w:spacing w:val="22"/>
          <w:vertAlign w:val="baseline"/>
        </w:rPr>
        <w:t> </w:t>
      </w:r>
      <w:r>
        <w:rPr>
          <w:vertAlign w:val="baseline"/>
        </w:rPr>
        <w:t>the</w:t>
      </w:r>
      <w:r>
        <w:rPr>
          <w:spacing w:val="20"/>
          <w:vertAlign w:val="baseline"/>
        </w:rPr>
        <w:t> </w:t>
      </w:r>
      <w:r>
        <w:rPr>
          <w:vertAlign w:val="baseline"/>
        </w:rPr>
        <w:t>possibility</w:t>
      </w:r>
      <w:r>
        <w:rPr>
          <w:spacing w:val="22"/>
          <w:vertAlign w:val="baseline"/>
        </w:rPr>
        <w:t> </w:t>
      </w:r>
      <w:r>
        <w:rPr>
          <w:vertAlign w:val="baseline"/>
        </w:rPr>
        <w:t>of</w:t>
      </w:r>
      <w:r>
        <w:rPr>
          <w:spacing w:val="22"/>
          <w:vertAlign w:val="baseline"/>
        </w:rPr>
        <w:t> </w:t>
      </w:r>
      <w:r>
        <w:rPr>
          <w:vertAlign w:val="baseline"/>
        </w:rPr>
        <w:t>spurious</w:t>
      </w:r>
      <w:r>
        <w:rPr>
          <w:spacing w:val="24"/>
          <w:vertAlign w:val="baseline"/>
        </w:rPr>
        <w:t> </w:t>
      </w:r>
      <w:r>
        <w:rPr>
          <w:vertAlign w:val="baseline"/>
        </w:rPr>
        <w:t>variation</w:t>
      </w:r>
      <w:r>
        <w:rPr>
          <w:spacing w:val="21"/>
          <w:vertAlign w:val="baseline"/>
        </w:rPr>
        <w:t> </w:t>
      </w:r>
      <w:r>
        <w:rPr>
          <w:vertAlign w:val="baseline"/>
        </w:rPr>
        <w:t>of</w:t>
      </w:r>
      <w:r>
        <w:rPr>
          <w:spacing w:val="24"/>
          <w:vertAlign w:val="baseline"/>
        </w:rPr>
        <w:t> </w:t>
      </w:r>
      <w:r>
        <w:rPr>
          <w:vertAlign w:val="baseline"/>
        </w:rPr>
        <w:t>the</w:t>
      </w:r>
    </w:p>
    <w:p>
      <w:pPr>
        <w:spacing w:after="0" w:line="480" w:lineRule="auto"/>
        <w:jc w:val="both"/>
        <w:sectPr>
          <w:pgSz w:w="12240" w:h="15840"/>
          <w:pgMar w:top="1500" w:bottom="280" w:left="1700" w:right="1380"/>
        </w:sectPr>
      </w:pPr>
    </w:p>
    <w:p>
      <w:pPr>
        <w:pStyle w:val="BodyText"/>
        <w:rPr>
          <w:sz w:val="17"/>
        </w:rPr>
      </w:pPr>
    </w:p>
    <w:p>
      <w:pPr>
        <w:pStyle w:val="BodyText"/>
        <w:spacing w:line="480" w:lineRule="auto" w:before="101"/>
        <w:ind w:left="316" w:right="269"/>
        <w:jc w:val="both"/>
      </w:pPr>
      <w:r>
        <w:rPr/>
        <w:t>statistical</w:t>
      </w:r>
      <w:r>
        <w:rPr>
          <w:spacing w:val="1"/>
        </w:rPr>
        <w:t> </w:t>
      </w:r>
      <w:r>
        <w:rPr/>
        <w:t>distribution’s</w:t>
      </w:r>
      <w:r>
        <w:rPr>
          <w:spacing w:val="1"/>
        </w:rPr>
        <w:t> </w:t>
      </w:r>
      <w:r>
        <w:rPr/>
        <w:t>parameters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Welch’s</w:t>
      </w:r>
      <w:r>
        <w:rPr>
          <w:spacing w:val="1"/>
        </w:rPr>
        <w:t> </w:t>
      </w:r>
      <w:r>
        <w:rPr/>
        <w:t>method.</w:t>
      </w:r>
      <w:r>
        <w:rPr>
          <w:spacing w:val="1"/>
        </w:rPr>
        <w:t> </w:t>
      </w:r>
      <w:r>
        <w:rPr/>
        <w:t>Alternatively,</w:t>
      </w:r>
      <w:r>
        <w:rPr>
          <w:spacing w:val="1"/>
        </w:rPr>
        <w:t> </w:t>
      </w:r>
      <w:r>
        <w:rPr/>
        <w:t>Schulz</w:t>
      </w:r>
      <w:r>
        <w:rPr>
          <w:spacing w:val="48"/>
        </w:rPr>
        <w:t> </w:t>
      </w:r>
      <w:r>
        <w:rPr/>
        <w:t>(1997)</w:t>
      </w:r>
      <w:r>
        <w:rPr>
          <w:spacing w:val="1"/>
        </w:rPr>
        <w:t> </w:t>
      </w:r>
      <w:r>
        <w:rPr/>
        <w:t>applies variance normalization after Welch’s method, which implies that for this technique,</w:t>
      </w:r>
      <w:r>
        <w:rPr>
          <w:spacing w:val="-46"/>
        </w:rPr>
        <w:t> </w:t>
      </w:r>
      <w:r>
        <w:rPr/>
        <w:t>it is appropriate to compute statistical distribution parameters for the entire time series.</w:t>
      </w:r>
      <w:r>
        <w:rPr>
          <w:spacing w:val="1"/>
        </w:rPr>
        <w:t> </w:t>
      </w:r>
      <w:r>
        <w:rPr/>
        <w:t>Doing so</w:t>
      </w:r>
      <w:r>
        <w:rPr>
          <w:spacing w:val="1"/>
        </w:rPr>
        <w:t> </w:t>
      </w:r>
      <w:r>
        <w:rPr/>
        <w:t>avoids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potential</w:t>
      </w:r>
      <w:r>
        <w:rPr>
          <w:spacing w:val="1"/>
        </w:rPr>
        <w:t> </w:t>
      </w:r>
      <w:r>
        <w:rPr/>
        <w:t>pitfalls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calculating the</w:t>
      </w:r>
      <w:r>
        <w:rPr>
          <w:spacing w:val="1"/>
        </w:rPr>
        <w:t> </w:t>
      </w:r>
      <w:r>
        <w:rPr/>
        <w:t>parameters</w:t>
      </w:r>
      <w:r>
        <w:rPr>
          <w:spacing w:val="1"/>
        </w:rPr>
        <w:t> </w:t>
      </w:r>
      <w:r>
        <w:rPr/>
        <w:t>for individual</w:t>
      </w:r>
      <w:r>
        <w:rPr>
          <w:spacing w:val="48"/>
        </w:rPr>
        <w:t> </w:t>
      </w:r>
      <w:r>
        <w:rPr/>
        <w:t>time</w:t>
      </w:r>
      <w:r>
        <w:rPr>
          <w:spacing w:val="1"/>
        </w:rPr>
        <w:t> </w:t>
      </w:r>
      <w:r>
        <w:rPr/>
        <w:t>series</w:t>
      </w:r>
      <w:r>
        <w:rPr>
          <w:spacing w:val="-3"/>
        </w:rPr>
        <w:t> </w:t>
      </w:r>
      <w:r>
        <w:rPr/>
        <w:t>segments.</w:t>
      </w:r>
    </w:p>
    <w:p>
      <w:pPr>
        <w:pStyle w:val="BodyText"/>
        <w:spacing w:line="480" w:lineRule="auto"/>
        <w:ind w:left="316" w:right="270" w:firstLine="720"/>
        <w:jc w:val="both"/>
      </w:pPr>
      <w:r>
        <w:rPr/>
        <w:pict>
          <v:rect style="position:absolute;margin-left:290.809998pt;margin-top:97.962158pt;width:80.904pt;height:.71997pt;mso-position-horizontal-relative:page;mso-position-vertical-relative:paragraph;z-index:-16884224" filled="true" fillcolor="#000000" stroked="false">
            <v:fill type="solid"/>
            <w10:wrap type="none"/>
          </v:rect>
        </w:pict>
      </w:r>
      <w:r>
        <w:rPr/>
        <w:t>Based</w:t>
      </w:r>
      <w:r>
        <w:rPr>
          <w:spacing w:val="1"/>
        </w:rPr>
        <w:t> </w:t>
      </w:r>
      <w:r>
        <w:rPr/>
        <w:t>on</w:t>
      </w:r>
      <w:r>
        <w:rPr>
          <w:spacing w:val="1"/>
        </w:rPr>
        <w:t> </w:t>
      </w:r>
      <w:r>
        <w:rPr/>
        <w:t>research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commonly</w:t>
      </w:r>
      <w:r>
        <w:rPr>
          <w:spacing w:val="1"/>
        </w:rPr>
        <w:t> </w:t>
      </w:r>
      <w:r>
        <w:rPr/>
        <w:t>used</w:t>
      </w:r>
      <w:r>
        <w:rPr>
          <w:spacing w:val="1"/>
        </w:rPr>
        <w:t> </w:t>
      </w:r>
      <w:r>
        <w:rPr/>
        <w:t>probability</w:t>
      </w:r>
      <w:r>
        <w:rPr>
          <w:spacing w:val="1"/>
        </w:rPr>
        <w:t> </w:t>
      </w:r>
      <w:r>
        <w:rPr/>
        <w:t>distribution</w:t>
      </w:r>
      <w:r>
        <w:rPr>
          <w:spacing w:val="1"/>
        </w:rPr>
        <w:t> </w:t>
      </w:r>
      <w:r>
        <w:rPr/>
        <w:t>functions,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3-</w:t>
      </w:r>
      <w:r>
        <w:rPr>
          <w:spacing w:val="1"/>
        </w:rPr>
        <w:t> </w:t>
      </w:r>
      <w:r>
        <w:rPr/>
        <w:t>parameter gamma distribution appears to be a reasonable and robust choice. The standard</w:t>
      </w:r>
      <w:r>
        <w:rPr>
          <w:spacing w:val="1"/>
        </w:rPr>
        <w:t> </w:t>
      </w:r>
      <w:r>
        <w:rPr/>
        <w:t>3-parameter</w:t>
      </w:r>
      <w:r>
        <w:rPr>
          <w:spacing w:val="-1"/>
        </w:rPr>
        <w:t> </w:t>
      </w:r>
      <w:r>
        <w:rPr/>
        <w:t>gamma distribution</w:t>
      </w:r>
      <w:r>
        <w:rPr>
          <w:spacing w:val="-1"/>
        </w:rPr>
        <w:t> </w:t>
      </w:r>
      <w:r>
        <w:rPr/>
        <w:t>is</w:t>
      </w:r>
      <w:r>
        <w:rPr>
          <w:spacing w:val="1"/>
        </w:rPr>
        <w:t> </w:t>
      </w:r>
      <w:r>
        <w:rPr/>
        <w:t>defined</w:t>
      </w:r>
      <w:r>
        <w:rPr>
          <w:spacing w:val="-1"/>
        </w:rPr>
        <w:t> </w:t>
      </w:r>
      <w:r>
        <w:rPr/>
        <w:t>as</w:t>
      </w:r>
    </w:p>
    <w:tbl>
      <w:tblPr>
        <w:tblW w:w="0" w:type="auto"/>
        <w:jc w:val="left"/>
        <w:tblInd w:w="3191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857"/>
        <w:gridCol w:w="2004"/>
      </w:tblGrid>
      <w:tr>
        <w:trPr>
          <w:trHeight w:val="695" w:hRule="atLeast"/>
        </w:trPr>
        <w:tc>
          <w:tcPr>
            <w:tcW w:w="3857" w:type="dxa"/>
          </w:tcPr>
          <w:p>
            <w:pPr>
              <w:pStyle w:val="TableParagraph"/>
              <w:spacing w:line="227" w:lineRule="exact"/>
              <w:ind w:right="378"/>
              <w:jc w:val="center"/>
              <w:rPr>
                <w:sz w:val="16"/>
              </w:rPr>
            </w:pPr>
            <w:r>
              <w:rPr>
                <w:w w:val="105"/>
                <w:sz w:val="22"/>
              </w:rPr>
              <w:t>𝑒</w:t>
            </w:r>
            <w:r>
              <w:rPr>
                <w:w w:val="105"/>
                <w:position w:val="11"/>
                <w:sz w:val="16"/>
              </w:rPr>
              <w:t>−</w:t>
            </w:r>
            <w:r>
              <w:rPr>
                <w:w w:val="105"/>
                <w:position w:val="20"/>
                <w:sz w:val="16"/>
                <w:u w:val="single"/>
              </w:rPr>
              <w:t>𝑥</w:t>
            </w:r>
            <w:r>
              <w:rPr>
                <w:spacing w:val="-1"/>
                <w:w w:val="105"/>
                <w:position w:val="20"/>
                <w:sz w:val="16"/>
                <w:u w:val="single"/>
              </w:rPr>
              <w:t> </w:t>
            </w:r>
            <w:r>
              <w:rPr>
                <w:w w:val="105"/>
                <w:position w:val="20"/>
                <w:sz w:val="16"/>
                <w:u w:val="single"/>
              </w:rPr>
              <w:t>–</w:t>
            </w:r>
            <w:r>
              <w:rPr>
                <w:w w:val="105"/>
                <w:position w:val="20"/>
                <w:sz w:val="16"/>
              </w:rPr>
              <w:t> </w:t>
            </w:r>
            <w:r>
              <w:rPr>
                <w:w w:val="105"/>
                <w:position w:val="20"/>
                <w:sz w:val="16"/>
                <w:u w:val="single"/>
              </w:rPr>
              <w:t>𝜇</w:t>
            </w:r>
            <w:r>
              <w:rPr>
                <w:w w:val="105"/>
                <w:position w:val="1"/>
                <w:sz w:val="22"/>
              </w:rPr>
              <w:t>(</w:t>
            </w:r>
            <w:r>
              <w:rPr>
                <w:w w:val="105"/>
                <w:sz w:val="22"/>
              </w:rPr>
              <w:t>𝑥</w:t>
            </w:r>
            <w:r>
              <w:rPr>
                <w:spacing w:val="2"/>
                <w:w w:val="105"/>
                <w:sz w:val="22"/>
              </w:rPr>
              <w:t> </w:t>
            </w:r>
            <w:r>
              <w:rPr>
                <w:w w:val="105"/>
                <w:sz w:val="22"/>
              </w:rPr>
              <w:t>−</w:t>
            </w:r>
            <w:r>
              <w:rPr>
                <w:spacing w:val="-5"/>
                <w:w w:val="105"/>
                <w:sz w:val="22"/>
              </w:rPr>
              <w:t> </w:t>
            </w:r>
            <w:r>
              <w:rPr>
                <w:w w:val="105"/>
                <w:sz w:val="22"/>
              </w:rPr>
              <w:t>𝜇</w:t>
            </w:r>
            <w:r>
              <w:rPr>
                <w:w w:val="105"/>
                <w:position w:val="1"/>
                <w:sz w:val="22"/>
              </w:rPr>
              <w:t>)</w:t>
            </w:r>
            <w:r>
              <w:rPr>
                <w:w w:val="105"/>
                <w:position w:val="8"/>
                <w:sz w:val="16"/>
              </w:rPr>
              <w:t>𝑘−1</w:t>
            </w:r>
          </w:p>
          <w:p>
            <w:pPr>
              <w:pStyle w:val="TableParagraph"/>
              <w:spacing w:line="65" w:lineRule="exact"/>
              <w:ind w:left="1277"/>
              <w:rPr>
                <w:sz w:val="16"/>
              </w:rPr>
            </w:pPr>
            <w:r>
              <w:rPr>
                <w:w w:val="115"/>
                <w:sz w:val="16"/>
              </w:rPr>
              <w:t>𝜗</w:t>
            </w:r>
          </w:p>
          <w:p>
            <w:pPr>
              <w:pStyle w:val="TableParagraph"/>
              <w:tabs>
                <w:tab w:pos="2388" w:val="left" w:leader="none"/>
              </w:tabs>
              <w:spacing w:line="179" w:lineRule="exact"/>
              <w:ind w:right="1021"/>
              <w:jc w:val="center"/>
              <w:rPr>
                <w:rFonts w:ascii="Cambria" w:eastAsia="Cambria"/>
                <w:sz w:val="22"/>
              </w:rPr>
            </w:pPr>
            <w:r>
              <w:rPr>
                <w:sz w:val="22"/>
              </w:rPr>
              <w:t>𝑔</w:t>
            </w:r>
            <w:r>
              <w:rPr>
                <w:position w:val="1"/>
                <w:sz w:val="22"/>
              </w:rPr>
              <w:t>(</w:t>
            </w:r>
            <w:r>
              <w:rPr>
                <w:sz w:val="22"/>
              </w:rPr>
              <w:t>𝑥</w:t>
            </w:r>
            <w:r>
              <w:rPr>
                <w:position w:val="1"/>
                <w:sz w:val="22"/>
              </w:rPr>
              <w:t>)</w:t>
            </w:r>
            <w:r>
              <w:rPr>
                <w:spacing w:val="14"/>
                <w:position w:val="1"/>
                <w:sz w:val="22"/>
              </w:rPr>
              <w:t> </w:t>
            </w:r>
            <w:r>
              <w:rPr>
                <w:sz w:val="22"/>
              </w:rPr>
              <w:t>=</w:t>
              <w:tab/>
            </w:r>
            <w:r>
              <w:rPr>
                <w:rFonts w:ascii="Cambria" w:eastAsia="Cambria"/>
                <w:sz w:val="22"/>
              </w:rPr>
              <w:t>,</w:t>
            </w:r>
          </w:p>
          <w:p>
            <w:pPr>
              <w:pStyle w:val="TableParagraph"/>
              <w:spacing w:line="204" w:lineRule="exact"/>
              <w:ind w:right="383"/>
              <w:jc w:val="center"/>
              <w:rPr>
                <w:sz w:val="22"/>
              </w:rPr>
            </w:pPr>
            <w:r>
              <w:rPr>
                <w:w w:val="105"/>
                <w:sz w:val="22"/>
              </w:rPr>
              <w:t>Γ</w:t>
            </w:r>
            <w:r>
              <w:rPr>
                <w:w w:val="105"/>
                <w:position w:val="1"/>
                <w:sz w:val="22"/>
              </w:rPr>
              <w:t>(</w:t>
            </w:r>
            <w:r>
              <w:rPr>
                <w:w w:val="105"/>
                <w:sz w:val="22"/>
              </w:rPr>
              <w:t>𝑘</w:t>
            </w:r>
            <w:r>
              <w:rPr>
                <w:w w:val="105"/>
                <w:position w:val="1"/>
                <w:sz w:val="22"/>
              </w:rPr>
              <w:t>)</w:t>
            </w:r>
            <w:r>
              <w:rPr>
                <w:w w:val="105"/>
                <w:sz w:val="22"/>
              </w:rPr>
              <w:t>𝜗</w:t>
            </w:r>
            <w:r>
              <w:rPr>
                <w:w w:val="105"/>
                <w:sz w:val="22"/>
                <w:vertAlign w:val="superscript"/>
              </w:rPr>
              <w:t>𝑘</w:t>
            </w:r>
          </w:p>
        </w:tc>
        <w:tc>
          <w:tcPr>
            <w:tcW w:w="2004" w:type="dxa"/>
          </w:tcPr>
          <w:p>
            <w:pPr>
              <w:pStyle w:val="TableParagraph"/>
              <w:spacing w:before="205"/>
              <w:ind w:left="1223"/>
              <w:rPr>
                <w:rFonts w:ascii="Cambria"/>
                <w:sz w:val="22"/>
              </w:rPr>
            </w:pPr>
            <w:r>
              <w:rPr>
                <w:rFonts w:ascii="Cambria"/>
                <w:sz w:val="22"/>
              </w:rPr>
              <w:t>(2.47)</w:t>
            </w:r>
          </w:p>
        </w:tc>
      </w:tr>
    </w:tbl>
    <w:p>
      <w:pPr>
        <w:pStyle w:val="BodyText"/>
        <w:spacing w:line="480" w:lineRule="auto" w:before="233"/>
        <w:ind w:left="316" w:right="276"/>
        <w:jc w:val="both"/>
      </w:pPr>
      <w:r>
        <w:rPr/>
        <w:t>where </w:t>
      </w:r>
      <w:r>
        <w:rPr>
          <w:rFonts w:ascii="Cambria Math" w:eastAsia="Cambria Math"/>
        </w:rPr>
        <w:t>𝜇</w:t>
      </w:r>
      <w:r>
        <w:rPr/>
        <w:t>, </w:t>
      </w:r>
      <w:r>
        <w:rPr>
          <w:rFonts w:ascii="Cambria Math" w:eastAsia="Cambria Math"/>
        </w:rPr>
        <w:t>𝑘</w:t>
      </w:r>
      <w:r>
        <w:rPr/>
        <w:t>,</w:t>
      </w:r>
      <w:r>
        <w:rPr>
          <w:spacing w:val="1"/>
        </w:rPr>
        <w:t> </w:t>
      </w:r>
      <w:r>
        <w:rPr/>
        <w:t>and </w:t>
      </w:r>
      <w:r>
        <w:rPr>
          <w:rFonts w:ascii="Cambria Math" w:eastAsia="Cambria Math"/>
        </w:rPr>
        <w:t>𝜗 </w:t>
      </w:r>
      <w:r>
        <w:rPr/>
        <w:t>are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location,</w:t>
      </w:r>
      <w:r>
        <w:rPr>
          <w:spacing w:val="1"/>
        </w:rPr>
        <w:t> </w:t>
      </w:r>
      <w:r>
        <w:rPr/>
        <w:t>shape,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scale</w:t>
      </w:r>
      <w:r>
        <w:rPr>
          <w:spacing w:val="1"/>
        </w:rPr>
        <w:t> </w:t>
      </w:r>
      <w:r>
        <w:rPr/>
        <w:t>parameters,</w:t>
      </w:r>
      <w:r>
        <w:rPr>
          <w:spacing w:val="1"/>
        </w:rPr>
        <w:t> </w:t>
      </w:r>
      <w:r>
        <w:rPr/>
        <w:t>respectively,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ordinary</w:t>
      </w:r>
      <w:r>
        <w:rPr>
          <w:spacing w:val="-2"/>
        </w:rPr>
        <w:t> </w:t>
      </w:r>
      <w:r>
        <w:rPr/>
        <w:t>gamma function</w:t>
      </w:r>
      <w:r>
        <w:rPr>
          <w:spacing w:val="-4"/>
        </w:rPr>
        <w:t> </w:t>
      </w:r>
      <w:r>
        <w:rPr/>
        <w:t>is</w:t>
      </w:r>
      <w:r>
        <w:rPr>
          <w:spacing w:val="1"/>
        </w:rPr>
        <w:t> </w:t>
      </w:r>
      <w:r>
        <w:rPr/>
        <w:t>given</w:t>
      </w:r>
      <w:r>
        <w:rPr>
          <w:spacing w:val="-1"/>
        </w:rPr>
        <w:t> </w:t>
      </w:r>
      <w:r>
        <w:rPr/>
        <w:t>as</w:t>
      </w:r>
    </w:p>
    <w:tbl>
      <w:tblPr>
        <w:tblW w:w="0" w:type="auto"/>
        <w:jc w:val="left"/>
        <w:tblInd w:w="280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4433"/>
        <w:gridCol w:w="1812"/>
      </w:tblGrid>
      <w:tr>
        <w:trPr>
          <w:trHeight w:val="655" w:hRule="atLeast"/>
        </w:trPr>
        <w:tc>
          <w:tcPr>
            <w:tcW w:w="4433" w:type="dxa"/>
          </w:tcPr>
          <w:p>
            <w:pPr>
              <w:pStyle w:val="TableParagraph"/>
              <w:spacing w:line="215" w:lineRule="exact"/>
              <w:ind w:left="1661"/>
              <w:rPr>
                <w:sz w:val="22"/>
              </w:rPr>
            </w:pPr>
            <w:r>
              <w:rPr>
                <w:position w:val="1"/>
                <w:sz w:val="22"/>
              </w:rPr>
              <w:t>(</w:t>
            </w:r>
            <w:r>
              <w:rPr>
                <w:sz w:val="22"/>
              </w:rPr>
              <w:t>𝑘</w:t>
            </w:r>
            <w:r>
              <w:rPr>
                <w:spacing w:val="8"/>
                <w:sz w:val="22"/>
              </w:rPr>
              <w:t> </w:t>
            </w:r>
            <w:r>
              <w:rPr>
                <w:sz w:val="22"/>
              </w:rPr>
              <w:t>−</w:t>
            </w:r>
            <w:r>
              <w:rPr>
                <w:spacing w:val="2"/>
                <w:sz w:val="22"/>
              </w:rPr>
              <w:t> </w:t>
            </w:r>
            <w:r>
              <w:rPr>
                <w:sz w:val="22"/>
              </w:rPr>
              <w:t>1</w:t>
            </w:r>
            <w:r>
              <w:rPr>
                <w:position w:val="1"/>
                <w:sz w:val="22"/>
              </w:rPr>
              <w:t>)</w:t>
            </w:r>
            <w:r>
              <w:rPr>
                <w:sz w:val="22"/>
              </w:rPr>
              <w:t>!,</w:t>
            </w:r>
            <w:r>
              <w:rPr>
                <w:spacing w:val="17"/>
                <w:sz w:val="22"/>
              </w:rPr>
              <w:t> </w:t>
            </w:r>
            <w:r>
              <w:rPr>
                <w:sz w:val="22"/>
              </w:rPr>
              <w:t>𝑘</w:t>
            </w:r>
            <w:r>
              <w:rPr>
                <w:spacing w:val="18"/>
                <w:sz w:val="22"/>
              </w:rPr>
              <w:t> </w:t>
            </w:r>
            <w:r>
              <w:rPr>
                <w:sz w:val="22"/>
              </w:rPr>
              <w:t>∈</w:t>
            </w:r>
            <w:r>
              <w:rPr>
                <w:spacing w:val="15"/>
                <w:sz w:val="22"/>
              </w:rPr>
              <w:t> </w:t>
            </w:r>
            <w:r>
              <w:rPr>
                <w:sz w:val="22"/>
              </w:rPr>
              <w:t>ℕ</w:t>
            </w:r>
            <w:r>
              <w:rPr>
                <w:sz w:val="22"/>
                <w:vertAlign w:val="superscript"/>
              </w:rPr>
              <w:t>+</w:t>
            </w:r>
          </w:p>
          <w:p>
            <w:pPr>
              <w:pStyle w:val="TableParagraph"/>
              <w:tabs>
                <w:tab w:pos="3248" w:val="left" w:leader="none"/>
              </w:tabs>
              <w:spacing w:line="167" w:lineRule="exact"/>
              <w:ind w:left="200"/>
              <w:rPr>
                <w:rFonts w:ascii="Cambria" w:hAnsi="Cambria" w:eastAsia="Cambria"/>
                <w:sz w:val="22"/>
              </w:rPr>
            </w:pPr>
            <w:r>
              <w:rPr>
                <w:w w:val="110"/>
                <w:position w:val="1"/>
                <w:sz w:val="22"/>
              </w:rPr>
              <w:t>Γ(𝑘) =</w:t>
            </w:r>
            <w:r>
              <w:rPr>
                <w:spacing w:val="1"/>
                <w:w w:val="110"/>
                <w:position w:val="1"/>
                <w:sz w:val="22"/>
              </w:rPr>
              <w:t> </w:t>
            </w:r>
            <w:r>
              <w:rPr>
                <w:w w:val="110"/>
                <w:sz w:val="22"/>
              </w:rPr>
              <w:t>{ </w:t>
            </w:r>
            <w:r>
              <w:rPr>
                <w:spacing w:val="11"/>
                <w:w w:val="110"/>
                <w:sz w:val="22"/>
              </w:rPr>
              <w:t> </w:t>
            </w:r>
            <w:r>
              <w:rPr>
                <w:w w:val="110"/>
                <w:sz w:val="16"/>
              </w:rPr>
              <w:t>∞</w:t>
              <w:tab/>
            </w:r>
            <w:r>
              <w:rPr>
                <w:w w:val="110"/>
                <w:sz w:val="22"/>
              </w:rPr>
              <w:t>}</w:t>
            </w:r>
            <w:r>
              <w:rPr>
                <w:rFonts w:ascii="Cambria" w:hAnsi="Cambria" w:eastAsia="Cambria"/>
                <w:w w:val="110"/>
                <w:position w:val="1"/>
                <w:sz w:val="22"/>
              </w:rPr>
              <w:t>.</w:t>
            </w:r>
          </w:p>
          <w:p>
            <w:pPr>
              <w:pStyle w:val="TableParagraph"/>
              <w:spacing w:line="145" w:lineRule="exact"/>
              <w:ind w:left="1025"/>
              <w:rPr>
                <w:sz w:val="22"/>
              </w:rPr>
            </w:pPr>
            <w:r>
              <w:rPr>
                <w:w w:val="105"/>
                <w:sz w:val="22"/>
              </w:rPr>
              <w:t>∫  </w:t>
            </w:r>
            <w:r>
              <w:rPr>
                <w:spacing w:val="3"/>
                <w:w w:val="105"/>
                <w:sz w:val="22"/>
              </w:rPr>
              <w:t> </w:t>
            </w:r>
            <w:r>
              <w:rPr>
                <w:w w:val="105"/>
                <w:position w:val="1"/>
                <w:sz w:val="22"/>
              </w:rPr>
              <w:t>𝑥</w:t>
            </w:r>
            <w:r>
              <w:rPr>
                <w:w w:val="105"/>
                <w:position w:val="1"/>
                <w:sz w:val="22"/>
                <w:vertAlign w:val="superscript"/>
              </w:rPr>
              <w:t>𝑘−1</w:t>
            </w:r>
            <w:r>
              <w:rPr>
                <w:w w:val="105"/>
                <w:position w:val="1"/>
                <w:sz w:val="22"/>
                <w:vertAlign w:val="baseline"/>
              </w:rPr>
              <w:t>𝑒</w:t>
            </w:r>
            <w:r>
              <w:rPr>
                <w:w w:val="105"/>
                <w:position w:val="1"/>
                <w:sz w:val="22"/>
                <w:vertAlign w:val="superscript"/>
              </w:rPr>
              <w:t>−𝑥</w:t>
            </w:r>
            <w:r>
              <w:rPr>
                <w:w w:val="105"/>
                <w:position w:val="1"/>
                <w:sz w:val="22"/>
                <w:vertAlign w:val="baseline"/>
              </w:rPr>
              <w:t>𝑑𝑥</w:t>
            </w:r>
            <w:r>
              <w:rPr>
                <w:spacing w:val="-6"/>
                <w:w w:val="105"/>
                <w:position w:val="1"/>
                <w:sz w:val="22"/>
                <w:vertAlign w:val="baseline"/>
              </w:rPr>
              <w:t> </w:t>
            </w:r>
            <w:r>
              <w:rPr>
                <w:w w:val="105"/>
                <w:position w:val="1"/>
                <w:sz w:val="22"/>
                <w:vertAlign w:val="baseline"/>
              </w:rPr>
              <w:t>, </w:t>
            </w:r>
            <w:r>
              <w:rPr>
                <w:spacing w:val="23"/>
                <w:w w:val="105"/>
                <w:position w:val="1"/>
                <w:sz w:val="22"/>
                <w:vertAlign w:val="baseline"/>
              </w:rPr>
              <w:t> </w:t>
            </w:r>
            <w:r>
              <w:rPr>
                <w:w w:val="105"/>
                <w:position w:val="1"/>
                <w:sz w:val="22"/>
                <w:vertAlign w:val="baseline"/>
              </w:rPr>
              <w:t>𝑘</w:t>
            </w:r>
            <w:r>
              <w:rPr>
                <w:spacing w:val="22"/>
                <w:w w:val="105"/>
                <w:position w:val="1"/>
                <w:sz w:val="22"/>
                <w:vertAlign w:val="baseline"/>
              </w:rPr>
              <w:t> </w:t>
            </w:r>
            <w:r>
              <w:rPr>
                <w:w w:val="105"/>
                <w:position w:val="1"/>
                <w:sz w:val="22"/>
                <w:vertAlign w:val="baseline"/>
              </w:rPr>
              <w:t>∈</w:t>
            </w:r>
            <w:r>
              <w:rPr>
                <w:spacing w:val="19"/>
                <w:w w:val="105"/>
                <w:position w:val="1"/>
                <w:sz w:val="22"/>
                <w:vertAlign w:val="baseline"/>
              </w:rPr>
              <w:t> </w:t>
            </w:r>
            <w:r>
              <w:rPr>
                <w:w w:val="105"/>
                <w:position w:val="1"/>
                <w:sz w:val="22"/>
                <w:vertAlign w:val="baseline"/>
              </w:rPr>
              <w:t>ℂ</w:t>
            </w:r>
            <w:r>
              <w:rPr>
                <w:w w:val="105"/>
                <w:position w:val="1"/>
                <w:sz w:val="22"/>
                <w:vertAlign w:val="superscript"/>
              </w:rPr>
              <w:t>+</w:t>
            </w:r>
          </w:p>
          <w:p>
            <w:pPr>
              <w:pStyle w:val="TableParagraph"/>
              <w:spacing w:line="109" w:lineRule="exact"/>
              <w:ind w:left="1109"/>
              <w:rPr>
                <w:sz w:val="16"/>
              </w:rPr>
            </w:pPr>
            <w:r>
              <w:rPr>
                <w:w w:val="105"/>
                <w:sz w:val="16"/>
              </w:rPr>
              <w:t>0</w:t>
            </w:r>
          </w:p>
        </w:tc>
        <w:tc>
          <w:tcPr>
            <w:tcW w:w="1812" w:type="dxa"/>
          </w:tcPr>
          <w:p>
            <w:pPr>
              <w:pStyle w:val="TableParagraph"/>
              <w:spacing w:before="180"/>
              <w:ind w:left="1031"/>
              <w:rPr>
                <w:rFonts w:ascii="Cambria"/>
                <w:sz w:val="22"/>
              </w:rPr>
            </w:pPr>
            <w:r>
              <w:rPr>
                <w:rFonts w:ascii="Cambria"/>
                <w:sz w:val="22"/>
              </w:rPr>
              <w:t>(2.48)</w:t>
            </w:r>
          </w:p>
        </w:tc>
      </w:tr>
    </w:tbl>
    <w:p>
      <w:pPr>
        <w:pStyle w:val="BodyText"/>
        <w:spacing w:before="211"/>
        <w:ind w:left="316"/>
        <w:jc w:val="both"/>
      </w:pPr>
      <w:r>
        <w:rPr/>
        <w:t>The</w:t>
      </w:r>
      <w:r>
        <w:rPr>
          <w:spacing w:val="-1"/>
        </w:rPr>
        <w:t> </w:t>
      </w:r>
      <w:r>
        <w:rPr/>
        <w:t>gamma</w:t>
      </w:r>
      <w:r>
        <w:rPr>
          <w:spacing w:val="-1"/>
        </w:rPr>
        <w:t> </w:t>
      </w:r>
      <w:r>
        <w:rPr/>
        <w:t>cumulative</w:t>
      </w:r>
      <w:r>
        <w:rPr>
          <w:spacing w:val="-1"/>
        </w:rPr>
        <w:t> </w:t>
      </w:r>
      <w:r>
        <w:rPr/>
        <w:t>distribution</w:t>
      </w:r>
      <w:r>
        <w:rPr>
          <w:spacing w:val="-2"/>
        </w:rPr>
        <w:t> </w:t>
      </w:r>
      <w:r>
        <w:rPr/>
        <w:t>function </w:t>
      </w:r>
      <w:r>
        <w:rPr>
          <w:rFonts w:ascii="Times New Roman" w:cs="Times New Roman"/>
          <w:color w:val="1C1C1C"/>
          <w:rtl/>
        </w:rPr>
        <w:t>غ</w:t>
      </w:r>
      <w:r>
        <w:rPr>
          <w:rFonts w:ascii="Cambria Math" w:cs="Cambria Math"/>
          <w:position w:val="1"/>
        </w:rPr>
        <w:t>(</w:t>
      </w:r>
      <w:r>
        <w:rPr>
          <w:rFonts w:ascii="Cambria Math" w:cs="Cambria Math"/>
        </w:rPr>
        <w:t>x</w:t>
      </w:r>
      <w:r>
        <w:rPr>
          <w:rFonts w:ascii="Cambria Math" w:cs="Cambria Math"/>
          <w:position w:val="-4"/>
          <w:sz w:val="16"/>
          <w:szCs w:val="16"/>
        </w:rPr>
        <w:t>n</w:t>
      </w:r>
      <w:r>
        <w:rPr>
          <w:rFonts w:ascii="Cambria Math" w:cs="Cambria Math"/>
          <w:position w:val="1"/>
        </w:rPr>
        <w:t>)</w:t>
      </w:r>
      <w:r>
        <w:rPr/>
        <w:t>,</w:t>
      </w:r>
      <w:r>
        <w:rPr>
          <w:spacing w:val="-2"/>
        </w:rPr>
        <w:t> </w:t>
      </w:r>
      <w:r>
        <w:rPr/>
        <w:t>illustrated</w:t>
      </w:r>
      <w:r>
        <w:rPr>
          <w:spacing w:val="-1"/>
        </w:rPr>
        <w:t> </w:t>
      </w:r>
      <w:r>
        <w:rPr/>
        <w:t>in</w:t>
      </w:r>
      <w:r>
        <w:rPr>
          <w:spacing w:val="-3"/>
        </w:rPr>
        <w:t> </w:t>
      </w:r>
      <w:hyperlink w:history="true" w:anchor="_bookmark20">
        <w:r>
          <w:rPr/>
          <w:t>Figure</w:t>
        </w:r>
        <w:r>
          <w:rPr>
            <w:spacing w:val="-2"/>
          </w:rPr>
          <w:t> </w:t>
        </w:r>
        <w:r>
          <w:rPr/>
          <w:t>3,</w:t>
        </w:r>
        <w:r>
          <w:rPr>
            <w:spacing w:val="-1"/>
          </w:rPr>
          <w:t> </w:t>
        </w:r>
      </w:hyperlink>
      <w:r>
        <w:rPr/>
        <w:t>is</w:t>
      </w:r>
      <w:r>
        <w:rPr>
          <w:spacing w:val="-1"/>
        </w:rPr>
        <w:t> </w:t>
      </w:r>
      <w:r>
        <w:rPr/>
        <w:t>defined</w:t>
      </w:r>
      <w:r>
        <w:rPr>
          <w:spacing w:val="-2"/>
        </w:rPr>
        <w:t> </w:t>
      </w:r>
      <w:r>
        <w:rPr/>
        <w:t>a</w:t>
      </w:r>
      <w:r>
        <w:rPr/>
        <w:t>s</w:t>
      </w:r>
    </w:p>
    <w:p>
      <w:pPr>
        <w:pStyle w:val="BodyText"/>
        <w:spacing w:before="9" w:after="1"/>
        <w:rPr>
          <w:sz w:val="17"/>
        </w:rPr>
      </w:pPr>
    </w:p>
    <w:tbl>
      <w:tblPr>
        <w:tblW w:w="0" w:type="auto"/>
        <w:jc w:val="left"/>
        <w:tblInd w:w="264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4683"/>
        <w:gridCol w:w="1729"/>
      </w:tblGrid>
      <w:tr>
        <w:trPr>
          <w:trHeight w:val="712" w:hRule="atLeast"/>
        </w:trPr>
        <w:tc>
          <w:tcPr>
            <w:tcW w:w="4683" w:type="dxa"/>
          </w:tcPr>
          <w:p>
            <w:pPr>
              <w:pStyle w:val="TableParagraph"/>
              <w:spacing w:line="138" w:lineRule="exact"/>
              <w:ind w:left="2154"/>
              <w:rPr>
                <w:sz w:val="16"/>
              </w:rPr>
            </w:pPr>
            <w:r>
              <w:rPr>
                <w:w w:val="115"/>
                <w:sz w:val="16"/>
                <w:u w:val="single"/>
              </w:rPr>
              <w:t>𝑥</w:t>
            </w:r>
            <w:r>
              <w:rPr>
                <w:w w:val="115"/>
                <w:position w:val="-2"/>
                <w:sz w:val="13"/>
                <w:u w:val="single"/>
              </w:rPr>
              <w:t>𝑛</w:t>
            </w:r>
            <w:r>
              <w:rPr>
                <w:w w:val="115"/>
                <w:sz w:val="16"/>
                <w:u w:val="single"/>
              </w:rPr>
              <w:t>−𝜇</w:t>
            </w:r>
          </w:p>
          <w:p>
            <w:pPr>
              <w:pStyle w:val="TableParagraph"/>
              <w:tabs>
                <w:tab w:pos="2309" w:val="left" w:leader="none"/>
              </w:tabs>
              <w:spacing w:line="162" w:lineRule="exact"/>
              <w:ind w:left="1416"/>
              <w:rPr>
                <w:sz w:val="16"/>
              </w:rPr>
            </w:pPr>
            <w:r>
              <w:rPr>
                <w:w w:val="110"/>
                <w:sz w:val="22"/>
              </w:rPr>
              <w:t>1</w:t>
              <w:tab/>
            </w:r>
            <w:r>
              <w:rPr>
                <w:w w:val="110"/>
                <w:sz w:val="16"/>
              </w:rPr>
              <w:t>𝜃</w:t>
            </w:r>
          </w:p>
          <w:p>
            <w:pPr>
              <w:pStyle w:val="TableParagraph"/>
              <w:tabs>
                <w:tab w:pos="1975" w:val="left" w:leader="none"/>
                <w:tab w:pos="2607" w:val="left" w:leader="none"/>
              </w:tabs>
              <w:spacing w:line="177" w:lineRule="exact"/>
              <w:ind w:left="200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rFonts w:ascii="Times New Roman" w:hAnsi="Times New Roman" w:cs="Times New Roman" w:eastAsia="Times New Roman"/>
                <w:color w:val="1C1C1C"/>
                <w:w w:val="110"/>
                <w:sz w:val="22"/>
                <w:szCs w:val="22"/>
                <w:rtl/>
              </w:rPr>
              <w:t>غ</w:t>
            </w:r>
            <w:r>
              <w:rPr>
                <w:w w:val="110"/>
                <w:position w:val="1"/>
                <w:sz w:val="22"/>
                <w:szCs w:val="22"/>
              </w:rPr>
              <w:t>(</w:t>
            </w:r>
            <w:r>
              <w:rPr>
                <w:w w:val="110"/>
                <w:sz w:val="22"/>
                <w:szCs w:val="22"/>
              </w:rPr>
              <w:t>𝑥</w:t>
            </w:r>
            <w:r>
              <w:rPr>
                <w:w w:val="110"/>
                <w:position w:val="-4"/>
                <w:sz w:val="16"/>
                <w:szCs w:val="16"/>
              </w:rPr>
              <w:t>𝑛</w:t>
            </w:r>
            <w:r>
              <w:rPr>
                <w:w w:val="110"/>
                <w:position w:val="1"/>
                <w:sz w:val="22"/>
                <w:szCs w:val="22"/>
              </w:rPr>
              <w:t>)</w:t>
            </w:r>
            <w:r>
              <w:rPr>
                <w:spacing w:val="-9"/>
                <w:w w:val="110"/>
                <w:position w:val="1"/>
                <w:sz w:val="22"/>
                <w:szCs w:val="22"/>
              </w:rPr>
              <w:t> </w:t>
            </w:r>
            <w:r>
              <w:rPr>
                <w:w w:val="110"/>
                <w:sz w:val="22"/>
                <w:szCs w:val="22"/>
              </w:rPr>
              <w:t>=</w:t>
              <w:tab/>
              <w:t>∫</w:t>
              <w:tab/>
            </w:r>
            <w:r>
              <w:rPr>
                <w:w w:val="105"/>
                <w:sz w:val="22"/>
                <w:szCs w:val="22"/>
              </w:rPr>
              <w:t>𝑥</w:t>
            </w:r>
            <w:r>
              <w:rPr>
                <w:w w:val="105"/>
                <w:sz w:val="22"/>
                <w:szCs w:val="22"/>
                <w:vertAlign w:val="superscript"/>
              </w:rPr>
              <w:t>𝑘−1</w:t>
            </w:r>
            <w:r>
              <w:rPr>
                <w:w w:val="105"/>
                <w:sz w:val="22"/>
                <w:szCs w:val="22"/>
                <w:vertAlign w:val="baseline"/>
              </w:rPr>
              <w:t>𝑒</w:t>
            </w:r>
            <w:r>
              <w:rPr>
                <w:w w:val="105"/>
                <w:sz w:val="22"/>
                <w:szCs w:val="22"/>
                <w:vertAlign w:val="superscript"/>
              </w:rPr>
              <w:t>−𝑥</w:t>
            </w:r>
            <w:r>
              <w:rPr>
                <w:w w:val="105"/>
                <w:sz w:val="22"/>
                <w:szCs w:val="22"/>
                <w:vertAlign w:val="baseline"/>
              </w:rPr>
              <w:t>𝑑𝑥</w:t>
            </w:r>
            <w:r>
              <w:rPr>
                <w:spacing w:val="20"/>
                <w:w w:val="105"/>
                <w:sz w:val="22"/>
                <w:szCs w:val="22"/>
                <w:vertAlign w:val="baseline"/>
              </w:rPr>
              <w:t> </w:t>
            </w:r>
            <w:r>
              <w:rPr>
                <w:rFonts w:ascii="Cambria" w:hAnsi="Cambria" w:cs="Cambria" w:eastAsia="Cambria"/>
                <w:w w:val="105"/>
                <w:sz w:val="22"/>
                <w:szCs w:val="22"/>
                <w:vertAlign w:val="baseline"/>
              </w:rPr>
              <w:t>.</w:t>
            </w:r>
          </w:p>
          <w:p>
            <w:pPr>
              <w:pStyle w:val="TableParagraph"/>
              <w:spacing w:line="160" w:lineRule="auto"/>
              <w:ind w:left="1018"/>
              <w:rPr>
                <w:sz w:val="16"/>
              </w:rPr>
            </w:pPr>
            <w:r>
              <w:rPr>
                <w:sz w:val="22"/>
              </w:rPr>
              <w:t>Γ</w:t>
            </w:r>
            <w:r>
              <w:rPr>
                <w:position w:val="1"/>
                <w:sz w:val="22"/>
              </w:rPr>
              <w:t>(</w:t>
            </w:r>
            <w:r>
              <w:rPr>
                <w:sz w:val="22"/>
              </w:rPr>
              <w:t>𝑥</w:t>
            </w:r>
            <w:r>
              <w:rPr>
                <w:position w:val="-4"/>
                <w:sz w:val="16"/>
              </w:rPr>
              <w:t>𝑛</w:t>
            </w:r>
            <w:r>
              <w:rPr>
                <w:spacing w:val="28"/>
                <w:position w:val="-4"/>
                <w:sz w:val="16"/>
              </w:rPr>
              <w:t> </w:t>
            </w:r>
            <w:r>
              <w:rPr>
                <w:sz w:val="22"/>
              </w:rPr>
              <w:t>−</w:t>
            </w:r>
            <w:r>
              <w:rPr>
                <w:spacing w:val="3"/>
                <w:sz w:val="22"/>
              </w:rPr>
              <w:t> </w:t>
            </w:r>
            <w:r>
              <w:rPr>
                <w:sz w:val="22"/>
              </w:rPr>
              <w:t>𝜇</w:t>
            </w:r>
            <w:r>
              <w:rPr>
                <w:position w:val="1"/>
                <w:sz w:val="22"/>
              </w:rPr>
              <w:t>)</w:t>
            </w:r>
            <w:r>
              <w:rPr>
                <w:spacing w:val="46"/>
                <w:position w:val="1"/>
                <w:sz w:val="22"/>
              </w:rPr>
              <w:t> </w:t>
            </w:r>
            <w:r>
              <w:rPr>
                <w:position w:val="-5"/>
                <w:sz w:val="16"/>
              </w:rPr>
              <w:t>0</w:t>
            </w:r>
          </w:p>
        </w:tc>
        <w:tc>
          <w:tcPr>
            <w:tcW w:w="1729" w:type="dxa"/>
          </w:tcPr>
          <w:p>
            <w:pPr>
              <w:pStyle w:val="TableParagraph"/>
              <w:spacing w:before="216"/>
              <w:ind w:left="946"/>
              <w:rPr>
                <w:rFonts w:ascii="Cambria"/>
                <w:sz w:val="22"/>
              </w:rPr>
            </w:pPr>
            <w:r>
              <w:rPr>
                <w:rFonts w:ascii="Cambria"/>
                <w:sz w:val="22"/>
              </w:rPr>
              <w:t>(2.49)</w:t>
            </w:r>
          </w:p>
        </w:tc>
      </w:tr>
    </w:tbl>
    <w:p>
      <w:pPr>
        <w:pStyle w:val="BodyText"/>
        <w:spacing w:line="458" w:lineRule="auto" w:before="213" w:after="40"/>
        <w:ind w:left="316" w:right="269"/>
        <w:jc w:val="both"/>
      </w:pPr>
      <w:r>
        <w:rPr/>
        <w:pict>
          <v:rect style="position:absolute;margin-left:267.649994pt;margin-top:-15.717856pt;width:45.96pt;height:.72pt;mso-position-horizontal-relative:page;mso-position-vertical-relative:paragraph;z-index:-16883712" filled="true" fillcolor="#000000" stroked="false">
            <v:fill type="solid"/>
            <w10:wrap type="none"/>
          </v:rect>
        </w:pict>
      </w:r>
      <w:r>
        <w:rPr/>
        <w:t>The integral in </w:t>
      </w:r>
      <w:r>
        <w:rPr>
          <w:rFonts w:ascii="Times New Roman" w:cs="Times New Roman" w:eastAsia="Times New Roman"/>
          <w:color w:val="1C1C1C"/>
          <w:rtl/>
        </w:rPr>
        <w:t>غ</w:t>
      </w:r>
      <w:r>
        <w:rPr>
          <w:rFonts w:ascii="Cambria Math" w:cs="Cambria Math" w:eastAsia="Cambria Math"/>
          <w:position w:val="1"/>
        </w:rPr>
        <w:t>(</w:t>
      </w:r>
      <w:r>
        <w:rPr>
          <w:rFonts w:ascii="Cambria Math" w:cs="Cambria Math" w:eastAsia="Cambria Math"/>
        </w:rPr>
        <w:t>𝑥</w:t>
      </w:r>
      <w:r>
        <w:rPr>
          <w:rFonts w:ascii="Cambria Math" w:cs="Cambria Math" w:eastAsia="Cambria Math"/>
          <w:position w:val="-4"/>
          <w:sz w:val="16"/>
          <w:szCs w:val="16"/>
        </w:rPr>
        <w:t>𝑛</w:t>
      </w:r>
      <w:r>
        <w:rPr>
          <w:rFonts w:ascii="Cambria Math" w:cs="Cambria Math" w:eastAsia="Cambria Math"/>
          <w:position w:val="1"/>
        </w:rPr>
        <w:t>) </w:t>
      </w:r>
      <w:r>
        <w:rPr/>
        <w:t>is</w:t>
      </w:r>
      <w:r>
        <w:rPr>
          <w:spacing w:val="1"/>
        </w:rPr>
        <w:t> </w:t>
      </w:r>
      <w:r>
        <w:rPr/>
        <w:t>the lower incomplete gamma function. If a closed form</w:t>
      </w:r>
      <w:r>
        <w:rPr>
          <w:spacing w:val="1"/>
        </w:rPr>
        <w:t> </w:t>
      </w:r>
      <w:r>
        <w:rPr/>
        <w:t>for the</w:t>
      </w:r>
      <w:r>
        <w:rPr>
          <w:spacing w:val="1"/>
        </w:rPr>
        <w:t> </w:t>
      </w:r>
      <w:r>
        <w:rPr/>
        <w:t>antiderivative of </w:t>
      </w:r>
      <w:r>
        <w:rPr>
          <w:rFonts w:ascii="Times New Roman" w:cs="Times New Roman" w:eastAsia="Times New Roman"/>
          <w:color w:val="1C1C1C"/>
          <w:rtl/>
        </w:rPr>
        <w:t>غ</w:t>
      </w:r>
      <w:r>
        <w:rPr>
          <w:rFonts w:ascii="Cambria Math" w:cs="Cambria Math" w:eastAsia="Cambria Math"/>
          <w:position w:val="1"/>
        </w:rPr>
        <w:t>(</w:t>
      </w:r>
      <w:r>
        <w:rPr>
          <w:rFonts w:ascii="Cambria Math" w:cs="Cambria Math" w:eastAsia="Cambria Math"/>
        </w:rPr>
        <w:t>𝑥</w:t>
      </w:r>
      <w:r>
        <w:rPr>
          <w:rFonts w:ascii="Cambria Math" w:cs="Cambria Math" w:eastAsia="Cambria Math"/>
          <w:position w:val="1"/>
        </w:rPr>
        <w:t>) </w:t>
      </w:r>
      <w:r>
        <w:rPr/>
        <w:t>were available as, say, </w:t>
      </w:r>
      <w:r>
        <w:rPr>
          <w:rFonts w:ascii="Times New Roman" w:cs="Times New Roman" w:eastAsia="Times New Roman"/>
          <w:color w:val="1C1C1C"/>
          <w:rtl/>
        </w:rPr>
        <w:t>خ</w:t>
      </w:r>
      <w:r>
        <w:rPr>
          <w:rFonts w:ascii="Cambria Math" w:cs="Cambria Math" w:eastAsia="Cambria Math"/>
          <w:position w:val="1"/>
        </w:rPr>
        <w:t>(</w:t>
      </w:r>
      <w:r>
        <w:rPr>
          <w:rFonts w:ascii="Cambria Math" w:cs="Cambria Math" w:eastAsia="Cambria Math"/>
        </w:rPr>
        <w:t>𝑥</w:t>
      </w:r>
      <w:r>
        <w:rPr>
          <w:rFonts w:ascii="Cambria Math" w:cs="Cambria Math" w:eastAsia="Cambria Math"/>
          <w:position w:val="1"/>
        </w:rPr>
        <w:t>)</w:t>
      </w:r>
      <w:r>
        <w:rPr/>
        <w:t>, the rightmost term of Equation </w:t>
      </w:r>
      <w:hyperlink w:history="true" w:anchor="_bookmark19">
        <w:r>
          <w:rPr/>
          <w:t>(2.46)</w:t>
        </w:r>
      </w:hyperlink>
      <w:r>
        <w:rPr>
          <w:spacing w:val="1"/>
        </w:rPr>
        <w:t> </w:t>
      </w:r>
      <w:r>
        <w:rPr/>
        <w:t>would</w:t>
      </w:r>
      <w:r>
        <w:rPr>
          <w:spacing w:val="-2"/>
        </w:rPr>
        <w:t> </w:t>
      </w:r>
      <w:r>
        <w:rPr/>
        <w:t>take the for</w:t>
      </w:r>
      <w:r>
        <w:rPr/>
        <w:t>m</w:t>
      </w:r>
    </w:p>
    <w:tbl>
      <w:tblPr>
        <w:tblW w:w="0" w:type="auto"/>
        <w:jc w:val="left"/>
        <w:tblInd w:w="241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016"/>
        <w:gridCol w:w="1618"/>
      </w:tblGrid>
      <w:tr>
        <w:trPr>
          <w:trHeight w:val="291" w:hRule="atLeast"/>
        </w:trPr>
        <w:tc>
          <w:tcPr>
            <w:tcW w:w="5016" w:type="dxa"/>
          </w:tcPr>
          <w:p>
            <w:pPr>
              <w:pStyle w:val="TableParagraph"/>
              <w:spacing w:line="261" w:lineRule="exact"/>
              <w:ind w:left="200"/>
              <w:rPr>
                <w:rFonts w:ascii="Cambria" w:hAnsi="Cambria" w:cs="Cambria" w:eastAsia="Cambria"/>
                <w:sz w:val="22"/>
                <w:szCs w:val="22"/>
              </w:rPr>
            </w:pPr>
            <w:r>
              <w:rPr>
                <w:spacing w:val="-1"/>
                <w:w w:val="105"/>
                <w:sz w:val="22"/>
                <w:szCs w:val="22"/>
              </w:rPr>
              <w:t>𝑟</w:t>
            </w:r>
            <w:r>
              <w:rPr>
                <w:spacing w:val="-1"/>
                <w:w w:val="105"/>
                <w:sz w:val="22"/>
                <w:szCs w:val="22"/>
                <w:vertAlign w:val="subscript"/>
              </w:rPr>
              <w:t>𝑛</w:t>
            </w:r>
            <w:r>
              <w:rPr>
                <w:spacing w:val="-1"/>
                <w:w w:val="105"/>
                <w:sz w:val="22"/>
                <w:szCs w:val="22"/>
                <w:vertAlign w:val="baseline"/>
              </w:rPr>
              <w:t>Θ</w:t>
            </w:r>
            <w:r>
              <w:rPr>
                <w:spacing w:val="-1"/>
                <w:w w:val="105"/>
                <w:position w:val="1"/>
                <w:sz w:val="22"/>
                <w:szCs w:val="22"/>
                <w:vertAlign w:val="baseline"/>
              </w:rPr>
              <w:t>(⌈</w:t>
            </w:r>
            <w:r>
              <w:rPr>
                <w:spacing w:val="-1"/>
                <w:w w:val="105"/>
                <w:sz w:val="22"/>
                <w:szCs w:val="22"/>
                <w:vertAlign w:val="baseline"/>
              </w:rPr>
              <w:t>𝑞</w:t>
            </w:r>
            <w:r>
              <w:rPr>
                <w:spacing w:val="-1"/>
                <w:w w:val="105"/>
                <w:sz w:val="22"/>
                <w:szCs w:val="22"/>
                <w:vertAlign w:val="subscript"/>
              </w:rPr>
              <w:t>𝑛</w:t>
            </w:r>
            <w:r>
              <w:rPr>
                <w:spacing w:val="-1"/>
                <w:w w:val="105"/>
                <w:sz w:val="22"/>
                <w:szCs w:val="22"/>
                <w:vertAlign w:val="baseline"/>
              </w:rPr>
              <w:t> </w:t>
            </w:r>
            <w:r>
              <w:rPr>
                <w:w w:val="105"/>
                <w:sz w:val="22"/>
                <w:szCs w:val="22"/>
                <w:vertAlign w:val="baseline"/>
              </w:rPr>
              <w:t>−</w:t>
            </w:r>
            <w:r>
              <w:rPr>
                <w:spacing w:val="-8"/>
                <w:w w:val="105"/>
                <w:sz w:val="22"/>
                <w:szCs w:val="22"/>
                <w:vertAlign w:val="baseline"/>
              </w:rPr>
              <w:t> </w:t>
            </w:r>
            <w:r>
              <w:rPr>
                <w:w w:val="105"/>
                <w:sz w:val="22"/>
                <w:szCs w:val="22"/>
                <w:vertAlign w:val="baseline"/>
              </w:rPr>
              <w:t>𝑟</w:t>
            </w:r>
            <w:r>
              <w:rPr>
                <w:w w:val="105"/>
                <w:sz w:val="22"/>
                <w:szCs w:val="22"/>
                <w:vertAlign w:val="subscript"/>
              </w:rPr>
              <w:t>𝑛</w:t>
            </w:r>
            <w:r>
              <w:rPr>
                <w:w w:val="105"/>
                <w:position w:val="1"/>
                <w:sz w:val="22"/>
                <w:szCs w:val="22"/>
                <w:vertAlign w:val="baseline"/>
              </w:rPr>
              <w:t>⌉)</w:t>
            </w:r>
            <w:r>
              <w:rPr>
                <w:color w:val="1C1C1C"/>
                <w:w w:val="105"/>
                <w:sz w:val="22"/>
                <w:szCs w:val="22"/>
                <w:vertAlign w:val="baseline"/>
              </w:rPr>
              <w:t>(</w:t>
            </w:r>
            <w:r>
              <w:rPr>
                <w:rFonts w:ascii="Times New Roman" w:hAnsi="Times New Roman" w:cs="Times New Roman" w:eastAsia="Times New Roman"/>
                <w:color w:val="1C1C1C"/>
                <w:w w:val="105"/>
                <w:sz w:val="22"/>
                <w:szCs w:val="22"/>
                <w:vertAlign w:val="baseline"/>
                <w:rtl/>
              </w:rPr>
              <w:t>خ</w:t>
            </w:r>
            <w:r>
              <w:rPr>
                <w:w w:val="105"/>
                <w:position w:val="1"/>
                <w:sz w:val="22"/>
                <w:szCs w:val="22"/>
                <w:vertAlign w:val="baseline"/>
              </w:rPr>
              <w:t>(</w:t>
            </w:r>
            <w:r>
              <w:rPr>
                <w:w w:val="105"/>
                <w:sz w:val="22"/>
                <w:szCs w:val="22"/>
                <w:vertAlign w:val="baseline"/>
              </w:rPr>
              <w:t>𝑥</w:t>
            </w:r>
            <w:r>
              <w:rPr>
                <w:w w:val="105"/>
                <w:sz w:val="22"/>
                <w:szCs w:val="22"/>
                <w:vertAlign w:val="subscript"/>
              </w:rPr>
              <w:t>𝑛</w:t>
            </w:r>
            <w:r>
              <w:rPr>
                <w:w w:val="105"/>
                <w:position w:val="1"/>
                <w:sz w:val="22"/>
                <w:szCs w:val="22"/>
                <w:vertAlign w:val="baseline"/>
              </w:rPr>
              <w:t>)</w:t>
            </w:r>
            <w:r>
              <w:rPr>
                <w:spacing w:val="-12"/>
                <w:w w:val="105"/>
                <w:position w:val="1"/>
                <w:sz w:val="22"/>
                <w:szCs w:val="22"/>
                <w:vertAlign w:val="baseline"/>
              </w:rPr>
              <w:t> </w:t>
            </w:r>
            <w:r>
              <w:rPr>
                <w:w w:val="105"/>
                <w:sz w:val="22"/>
                <w:szCs w:val="22"/>
                <w:vertAlign w:val="baseline"/>
              </w:rPr>
              <w:t>−</w:t>
            </w:r>
            <w:r>
              <w:rPr>
                <w:spacing w:val="-9"/>
                <w:w w:val="105"/>
                <w:sz w:val="22"/>
                <w:szCs w:val="22"/>
                <w:vertAlign w:val="baseline"/>
              </w:rPr>
              <w:t> </w:t>
            </w:r>
            <w:r>
              <w:rPr>
                <w:rFonts w:ascii="Times New Roman" w:hAnsi="Times New Roman" w:cs="Times New Roman" w:eastAsia="Times New Roman"/>
                <w:color w:val="1C1C1C"/>
                <w:w w:val="105"/>
                <w:sz w:val="22"/>
                <w:szCs w:val="22"/>
                <w:vertAlign w:val="baseline"/>
                <w:rtl/>
              </w:rPr>
              <w:t>خ</w:t>
            </w:r>
            <w:r>
              <w:rPr>
                <w:w w:val="105"/>
                <w:position w:val="1"/>
                <w:sz w:val="22"/>
                <w:szCs w:val="22"/>
                <w:vertAlign w:val="baseline"/>
              </w:rPr>
              <w:t>({</w:t>
            </w:r>
            <w:r>
              <w:rPr>
                <w:w w:val="105"/>
                <w:sz w:val="22"/>
                <w:szCs w:val="22"/>
                <w:vertAlign w:val="baseline"/>
              </w:rPr>
              <w:t>𝑥</w:t>
            </w:r>
            <w:r>
              <w:rPr>
                <w:w w:val="105"/>
                <w:position w:val="1"/>
                <w:sz w:val="22"/>
                <w:szCs w:val="22"/>
                <w:vertAlign w:val="baseline"/>
              </w:rPr>
              <w:t>|</w:t>
            </w:r>
            <w:r>
              <w:rPr>
                <w:w w:val="105"/>
                <w:sz w:val="22"/>
                <w:szCs w:val="22"/>
                <w:vertAlign w:val="baseline"/>
              </w:rPr>
              <w:t>𝑞</w:t>
            </w:r>
            <w:r>
              <w:rPr>
                <w:w w:val="105"/>
                <w:position w:val="1"/>
                <w:sz w:val="22"/>
                <w:szCs w:val="22"/>
                <w:vertAlign w:val="baseline"/>
              </w:rPr>
              <w:t>(</w:t>
            </w:r>
            <w:r>
              <w:rPr>
                <w:w w:val="105"/>
                <w:sz w:val="22"/>
                <w:szCs w:val="22"/>
                <w:vertAlign w:val="baseline"/>
              </w:rPr>
              <w:t>𝑥</w:t>
            </w:r>
            <w:r>
              <w:rPr>
                <w:w w:val="105"/>
                <w:position w:val="1"/>
                <w:sz w:val="22"/>
                <w:szCs w:val="22"/>
                <w:vertAlign w:val="baseline"/>
              </w:rPr>
              <w:t>)</w:t>
            </w:r>
            <w:r>
              <w:rPr>
                <w:spacing w:val="1"/>
                <w:w w:val="105"/>
                <w:position w:val="1"/>
                <w:sz w:val="22"/>
                <w:szCs w:val="22"/>
                <w:vertAlign w:val="baseline"/>
              </w:rPr>
              <w:t> </w:t>
            </w:r>
            <w:r>
              <w:rPr>
                <w:w w:val="105"/>
                <w:sz w:val="22"/>
                <w:szCs w:val="22"/>
                <w:vertAlign w:val="baseline"/>
              </w:rPr>
              <w:t>=</w:t>
            </w:r>
            <w:r>
              <w:rPr>
                <w:spacing w:val="1"/>
                <w:w w:val="105"/>
                <w:sz w:val="22"/>
                <w:szCs w:val="22"/>
                <w:vertAlign w:val="baseline"/>
              </w:rPr>
              <w:t> </w:t>
            </w:r>
            <w:r>
              <w:rPr>
                <w:w w:val="105"/>
                <w:sz w:val="22"/>
                <w:szCs w:val="22"/>
                <w:vertAlign w:val="baseline"/>
              </w:rPr>
              <w:t>r</w:t>
            </w:r>
            <w:r>
              <w:rPr>
                <w:w w:val="105"/>
                <w:sz w:val="22"/>
                <w:szCs w:val="22"/>
                <w:vertAlign w:val="subscript"/>
              </w:rPr>
              <w:t>𝑛</w:t>
            </w:r>
            <w:r>
              <w:rPr>
                <w:w w:val="105"/>
                <w:position w:val="1"/>
                <w:sz w:val="22"/>
                <w:szCs w:val="22"/>
                <w:vertAlign w:val="baseline"/>
              </w:rPr>
              <w:t>})</w:t>
            </w:r>
            <w:r>
              <w:rPr>
                <w:color w:val="1C1C1C"/>
                <w:w w:val="105"/>
                <w:sz w:val="22"/>
                <w:szCs w:val="22"/>
                <w:vertAlign w:val="baseline"/>
              </w:rPr>
              <w:t>)</w:t>
            </w:r>
            <w:r>
              <w:rPr>
                <w:rFonts w:ascii="Cambria" w:hAnsi="Cambria" w:cs="Cambria" w:eastAsia="Cambria"/>
                <w:w w:val="105"/>
                <w:sz w:val="22"/>
                <w:szCs w:val="22"/>
                <w:vertAlign w:val="baseline"/>
              </w:rPr>
              <w:t>.</w:t>
            </w:r>
          </w:p>
        </w:tc>
        <w:tc>
          <w:tcPr>
            <w:tcW w:w="1618" w:type="dxa"/>
          </w:tcPr>
          <w:p>
            <w:pPr>
              <w:pStyle w:val="TableParagraph"/>
              <w:spacing w:before="3"/>
              <w:ind w:left="837"/>
              <w:rPr>
                <w:rFonts w:ascii="Cambria"/>
                <w:sz w:val="22"/>
              </w:rPr>
            </w:pPr>
            <w:r>
              <w:rPr>
                <w:rFonts w:ascii="Cambria"/>
                <w:sz w:val="22"/>
              </w:rPr>
              <w:t>(2.50)</w:t>
            </w:r>
          </w:p>
        </w:tc>
      </w:tr>
    </w:tbl>
    <w:p>
      <w:pPr>
        <w:pStyle w:val="BodyText"/>
        <w:spacing w:before="1"/>
        <w:rPr>
          <w:sz w:val="21"/>
        </w:rPr>
      </w:pPr>
    </w:p>
    <w:p>
      <w:pPr>
        <w:pStyle w:val="BodyText"/>
        <w:spacing w:line="448" w:lineRule="auto"/>
        <w:ind w:left="316" w:right="272"/>
        <w:jc w:val="both"/>
      </w:pPr>
      <w:r>
        <w:rPr/>
        <w:t>There is no closed form for the quantile function of 3-parameter gamma distributions, and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additional</w:t>
      </w:r>
      <w:r>
        <w:rPr>
          <w:spacing w:val="1"/>
        </w:rPr>
        <w:t> </w:t>
      </w:r>
      <w:r>
        <w:rPr/>
        <w:t>complexity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rainfall</w:t>
      </w:r>
      <w:r>
        <w:rPr>
          <w:spacing w:val="1"/>
        </w:rPr>
        <w:t> </w:t>
      </w:r>
      <w:r>
        <w:rPr/>
        <w:t>distributions </w:t>
      </w:r>
      <w:r>
        <w:rPr>
          <w:rFonts w:ascii="Cambria Math" w:hAnsi="Cambria Math" w:eastAsia="Cambria Math"/>
        </w:rPr>
        <w:t>𝑋</w:t>
      </w:r>
      <w:r>
        <w:rPr>
          <w:rFonts w:ascii="Cambria Math" w:hAnsi="Cambria Math" w:eastAsia="Cambria Math"/>
          <w:position w:val="-4"/>
          <w:sz w:val="16"/>
        </w:rPr>
        <w:t>𝑛</w:t>
      </w:r>
      <w:r>
        <w:rPr>
          <w:rFonts w:ascii="Cambria Math" w:hAnsi="Cambria Math" w:eastAsia="Cambria Math"/>
          <w:position w:val="1"/>
        </w:rPr>
        <w:t>(</w:t>
      </w:r>
      <w:r>
        <w:rPr>
          <w:rFonts w:ascii="Cambria Math" w:hAnsi="Cambria Math" w:eastAsia="Cambria Math"/>
        </w:rPr>
        <w:t>𝑡</w:t>
      </w:r>
      <w:r>
        <w:rPr>
          <w:rFonts w:ascii="Cambria Math" w:hAnsi="Cambria Math" w:eastAsia="Cambria Math"/>
          <w:position w:val="1"/>
        </w:rPr>
        <w:t>) </w:t>
      </w:r>
      <w:r>
        <w:rPr/>
        <w:t>makes</w:t>
      </w:r>
      <w:r>
        <w:rPr>
          <w:spacing w:val="1"/>
        </w:rPr>
        <w:t> </w:t>
      </w:r>
      <w:r>
        <w:rPr/>
        <w:t>it</w:t>
      </w:r>
      <w:r>
        <w:rPr>
          <w:spacing w:val="1"/>
        </w:rPr>
        <w:t> </w:t>
      </w:r>
      <w:r>
        <w:rPr/>
        <w:t>prudent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use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numerical method</w:t>
      </w:r>
      <w:r>
        <w:rPr>
          <w:spacing w:val="-1"/>
        </w:rPr>
        <w:t> </w:t>
      </w:r>
      <w:r>
        <w:rPr/>
        <w:t>to</w:t>
      </w:r>
      <w:r>
        <w:rPr>
          <w:spacing w:val="1"/>
        </w:rPr>
        <w:t> </w:t>
      </w:r>
      <w:r>
        <w:rPr/>
        <w:t>find</w:t>
      </w:r>
      <w:r>
        <w:rPr>
          <w:spacing w:val="-3"/>
        </w:rPr>
        <w:t> </w:t>
      </w:r>
      <w:r>
        <w:rPr/>
        <w:t>the</w:t>
      </w:r>
      <w:r>
        <w:rPr>
          <w:spacing w:val="-1"/>
        </w:rPr>
        <w:t> </w:t>
      </w:r>
      <w:r>
        <w:rPr/>
        <w:t>correct </w:t>
      </w:r>
      <w:r>
        <w:rPr>
          <w:rFonts w:ascii="Cambria Math" w:hAnsi="Cambria Math" w:eastAsia="Cambria Math"/>
        </w:rPr>
        <w:t>𝑥</w:t>
      </w:r>
      <w:r>
        <w:rPr>
          <w:rFonts w:ascii="Cambria Math" w:hAnsi="Cambria Math" w:eastAsia="Cambria Math"/>
          <w:position w:val="-4"/>
          <w:sz w:val="16"/>
        </w:rPr>
        <w:t>𝑛</w:t>
      </w:r>
      <w:r>
        <w:rPr>
          <w:rFonts w:ascii="Cambria Math" w:hAnsi="Cambria Math" w:eastAsia="Cambria Math"/>
          <w:spacing w:val="23"/>
          <w:position w:val="-4"/>
          <w:sz w:val="16"/>
        </w:rPr>
        <w:t> </w:t>
      </w:r>
      <w:r>
        <w:rPr/>
        <w:t>for</w:t>
      </w:r>
      <w:r>
        <w:rPr>
          <w:spacing w:val="1"/>
        </w:rPr>
        <w:t> </w:t>
      </w:r>
      <w:r>
        <w:rPr/>
        <w:t>a given value of</w:t>
      </w:r>
      <w:r>
        <w:rPr>
          <w:spacing w:val="-3"/>
        </w:rPr>
        <w:t> </w:t>
      </w:r>
      <w:r>
        <w:rPr>
          <w:rFonts w:ascii="Cambria Math" w:hAnsi="Cambria Math" w:eastAsia="Cambria Math"/>
        </w:rPr>
        <w:t>𝑄</w:t>
      </w:r>
      <w:r>
        <w:rPr>
          <w:rFonts w:ascii="Cambria Math" w:hAnsi="Cambria Math" w:eastAsia="Cambria Math"/>
          <w:position w:val="-4"/>
          <w:sz w:val="16"/>
        </w:rPr>
        <w:t>𝑛</w:t>
      </w:r>
      <w:r>
        <w:rPr>
          <w:rFonts w:ascii="Cambria Math" w:hAnsi="Cambria Math" w:eastAsia="Cambria Math"/>
          <w:position w:val="1"/>
        </w:rPr>
        <w:t>(</w:t>
      </w:r>
      <w:r>
        <w:rPr>
          <w:rFonts w:ascii="Cambria Math" w:hAnsi="Cambria Math" w:eastAsia="Cambria Math"/>
        </w:rPr>
        <w:t>𝑡</w:t>
      </w:r>
      <w:r>
        <w:rPr>
          <w:rFonts w:ascii="Cambria Math" w:hAnsi="Cambria Math" w:eastAsia="Cambria Math"/>
          <w:position w:val="1"/>
        </w:rPr>
        <w:t>)</w:t>
      </w:r>
      <w:r>
        <w:rPr>
          <w:rFonts w:ascii="Cambria Math" w:hAnsi="Cambria Math" w:eastAsia="Cambria Math"/>
          <w:spacing w:val="14"/>
          <w:position w:val="1"/>
        </w:rPr>
        <w:t> </w:t>
      </w:r>
      <w:r>
        <w:rPr>
          <w:rFonts w:ascii="Cambria Math" w:hAnsi="Cambria Math" w:eastAsia="Cambria Math"/>
        </w:rPr>
        <w:t>=</w:t>
      </w:r>
      <w:r>
        <w:rPr>
          <w:rFonts w:ascii="Cambria Math" w:hAnsi="Cambria Math" w:eastAsia="Cambria Math"/>
          <w:spacing w:val="12"/>
        </w:rPr>
        <w:t> </w:t>
      </w:r>
      <w:r>
        <w:rPr>
          <w:rFonts w:ascii="Cambria Math" w:hAnsi="Cambria Math" w:eastAsia="Cambria Math"/>
        </w:rPr>
        <w:t>𝐹</w:t>
      </w:r>
      <w:r>
        <w:rPr>
          <w:rFonts w:ascii="Cambria Math" w:hAnsi="Cambria Math" w:eastAsia="Cambria Math"/>
          <w:position w:val="-4"/>
          <w:sz w:val="16"/>
        </w:rPr>
        <w:t>𝑛</w:t>
      </w:r>
      <w:r>
        <w:rPr>
          <w:rFonts w:ascii="Cambria Math" w:hAnsi="Cambria Math" w:eastAsia="Cambria Math"/>
          <w:position w:val="10"/>
          <w:sz w:val="16"/>
        </w:rPr>
        <w:t>−1</w:t>
      </w:r>
      <w:r>
        <w:rPr>
          <w:rFonts w:ascii="Cambria Math" w:hAnsi="Cambria Math" w:eastAsia="Cambria Math"/>
        </w:rPr>
        <w:t>(𝑡)</w:t>
      </w:r>
      <w:r>
        <w:rPr/>
        <w:t>.</w:t>
      </w:r>
    </w:p>
    <w:p>
      <w:pPr>
        <w:spacing w:after="0" w:line="448" w:lineRule="auto"/>
        <w:jc w:val="both"/>
        <w:sectPr>
          <w:pgSz w:w="12240" w:h="15840"/>
          <w:pgMar w:top="1500" w:bottom="280" w:left="1700" w:right="1380"/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3"/>
        <w:rPr>
          <w:sz w:val="24"/>
        </w:rPr>
      </w:pPr>
    </w:p>
    <w:p>
      <w:pPr>
        <w:pStyle w:val="BodyText"/>
        <w:ind w:left="311"/>
        <w:rPr>
          <w:sz w:val="20"/>
        </w:rPr>
      </w:pPr>
      <w:r>
        <w:rPr>
          <w:sz w:val="20"/>
        </w:rPr>
        <w:drawing>
          <wp:inline distT="0" distB="0" distL="0" distR="0">
            <wp:extent cx="5220652" cy="3354419"/>
            <wp:effectExtent l="0" t="0" r="0" b="0"/>
            <wp:docPr id="5" name="image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3.pn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20652" cy="33544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4"/>
        <w:rPr>
          <w:sz w:val="9"/>
        </w:rPr>
      </w:pPr>
    </w:p>
    <w:p>
      <w:pPr>
        <w:spacing w:before="101"/>
        <w:ind w:left="316" w:right="274" w:firstLine="0"/>
        <w:jc w:val="both"/>
        <w:rPr>
          <w:i/>
          <w:sz w:val="22"/>
        </w:rPr>
      </w:pPr>
      <w:bookmarkStart w:name="_bookmark20" w:id="53"/>
      <w:bookmarkEnd w:id="53"/>
      <w:r>
        <w:rPr/>
      </w:r>
      <w:r>
        <w:rPr>
          <w:i/>
          <w:sz w:val="22"/>
        </w:rPr>
        <w:t>Figure</w:t>
      </w:r>
      <w:r>
        <w:rPr>
          <w:i/>
          <w:spacing w:val="1"/>
          <w:sz w:val="22"/>
        </w:rPr>
        <w:t> </w:t>
      </w:r>
      <w:r>
        <w:rPr>
          <w:i/>
          <w:sz w:val="22"/>
        </w:rPr>
        <w:t>3:</w:t>
      </w:r>
      <w:r>
        <w:rPr>
          <w:i/>
          <w:spacing w:val="1"/>
          <w:sz w:val="22"/>
        </w:rPr>
        <w:t> </w:t>
      </w:r>
      <w:r>
        <w:rPr>
          <w:i/>
          <w:sz w:val="22"/>
        </w:rPr>
        <w:t>The</w:t>
      </w:r>
      <w:r>
        <w:rPr>
          <w:i/>
          <w:spacing w:val="1"/>
          <w:sz w:val="22"/>
        </w:rPr>
        <w:t> </w:t>
      </w:r>
      <w:r>
        <w:rPr>
          <w:i/>
          <w:sz w:val="22"/>
        </w:rPr>
        <w:t>general</w:t>
      </w:r>
      <w:r>
        <w:rPr>
          <w:i/>
          <w:spacing w:val="1"/>
          <w:sz w:val="22"/>
        </w:rPr>
        <w:t> </w:t>
      </w:r>
      <w:r>
        <w:rPr>
          <w:i/>
          <w:sz w:val="22"/>
        </w:rPr>
        <w:t>shape</w:t>
      </w:r>
      <w:r>
        <w:rPr>
          <w:i/>
          <w:spacing w:val="1"/>
          <w:sz w:val="22"/>
        </w:rPr>
        <w:t> </w:t>
      </w:r>
      <w:r>
        <w:rPr>
          <w:i/>
          <w:sz w:val="22"/>
        </w:rPr>
        <w:t>of</w:t>
      </w:r>
      <w:r>
        <w:rPr>
          <w:i/>
          <w:spacing w:val="1"/>
          <w:sz w:val="22"/>
        </w:rPr>
        <w:t> </w:t>
      </w:r>
      <w:r>
        <w:rPr>
          <w:i/>
          <w:sz w:val="22"/>
        </w:rPr>
        <w:t>a</w:t>
      </w:r>
      <w:r>
        <w:rPr>
          <w:i/>
          <w:spacing w:val="1"/>
          <w:sz w:val="22"/>
        </w:rPr>
        <w:t> </w:t>
      </w:r>
      <w:r>
        <w:rPr>
          <w:i/>
          <w:sz w:val="22"/>
        </w:rPr>
        <w:t>rainfall</w:t>
      </w:r>
      <w:r>
        <w:rPr>
          <w:i/>
          <w:spacing w:val="1"/>
          <w:sz w:val="22"/>
        </w:rPr>
        <w:t> </w:t>
      </w:r>
      <w:r>
        <w:rPr>
          <w:i/>
          <w:sz w:val="22"/>
        </w:rPr>
        <w:t>cumulative</w:t>
      </w:r>
      <w:r>
        <w:rPr>
          <w:i/>
          <w:spacing w:val="1"/>
          <w:sz w:val="22"/>
        </w:rPr>
        <w:t> </w:t>
      </w:r>
      <w:r>
        <w:rPr>
          <w:i/>
          <w:sz w:val="22"/>
        </w:rPr>
        <w:t>distribution,</w:t>
      </w:r>
      <w:r>
        <w:rPr>
          <w:i/>
          <w:spacing w:val="1"/>
          <w:sz w:val="22"/>
        </w:rPr>
        <w:t> </w:t>
      </w:r>
      <w:r>
        <w:rPr>
          <w:i/>
          <w:sz w:val="22"/>
        </w:rPr>
        <w:t>not</w:t>
      </w:r>
      <w:r>
        <w:rPr>
          <w:i/>
          <w:spacing w:val="1"/>
          <w:sz w:val="22"/>
        </w:rPr>
        <w:t> </w:t>
      </w:r>
      <w:r>
        <w:rPr>
          <w:i/>
          <w:sz w:val="22"/>
        </w:rPr>
        <w:t>including</w:t>
      </w:r>
      <w:r>
        <w:rPr>
          <w:i/>
          <w:spacing w:val="1"/>
          <w:sz w:val="22"/>
        </w:rPr>
        <w:t> </w:t>
      </w:r>
      <w:r>
        <w:rPr>
          <w:i/>
          <w:sz w:val="22"/>
        </w:rPr>
        <w:t>the</w:t>
      </w:r>
      <w:r>
        <w:rPr>
          <w:i/>
          <w:spacing w:val="1"/>
          <w:sz w:val="22"/>
        </w:rPr>
        <w:t> </w:t>
      </w:r>
      <w:r>
        <w:rPr>
          <w:i/>
          <w:sz w:val="22"/>
        </w:rPr>
        <w:t>autoregressive term. Since dry observations all have the same rainfall value (i.e., zero), the</w:t>
      </w:r>
      <w:r>
        <w:rPr>
          <w:i/>
          <w:spacing w:val="1"/>
          <w:sz w:val="22"/>
        </w:rPr>
        <w:t> </w:t>
      </w:r>
      <w:r>
        <w:rPr>
          <w:i/>
          <w:sz w:val="22"/>
        </w:rPr>
        <w:t>discontinuity represents the integration of a delta function in the probability distribution</w:t>
      </w:r>
      <w:r>
        <w:rPr>
          <w:i/>
          <w:spacing w:val="1"/>
          <w:sz w:val="22"/>
        </w:rPr>
        <w:t> </w:t>
      </w:r>
      <w:r>
        <w:rPr>
          <w:i/>
          <w:sz w:val="22"/>
        </w:rPr>
        <w:t>function.</w:t>
      </w:r>
    </w:p>
    <w:p>
      <w:pPr>
        <w:pStyle w:val="BodyText"/>
        <w:rPr>
          <w:i/>
          <w:sz w:val="26"/>
        </w:rPr>
      </w:pPr>
    </w:p>
    <w:p>
      <w:pPr>
        <w:pStyle w:val="BodyText"/>
        <w:rPr>
          <w:i/>
          <w:sz w:val="26"/>
        </w:rPr>
      </w:pPr>
    </w:p>
    <w:p>
      <w:pPr>
        <w:pStyle w:val="BodyText"/>
        <w:spacing w:before="10"/>
        <w:rPr>
          <w:i/>
          <w:sz w:val="33"/>
        </w:rPr>
      </w:pPr>
    </w:p>
    <w:p>
      <w:pPr>
        <w:pStyle w:val="BodyText"/>
        <w:spacing w:line="468" w:lineRule="auto"/>
        <w:ind w:left="316" w:right="275" w:firstLine="720"/>
        <w:jc w:val="both"/>
      </w:pPr>
      <w:r>
        <w:rPr/>
        <w:t>Less exactly, </w:t>
      </w:r>
      <w:r>
        <w:rPr>
          <w:rFonts w:ascii="Cambria Math" w:eastAsia="Cambria Math"/>
        </w:rPr>
        <w:t>𝑥</w:t>
      </w:r>
      <w:r>
        <w:rPr>
          <w:rFonts w:ascii="Cambria Math" w:eastAsia="Cambria Math"/>
          <w:position w:val="-4"/>
          <w:sz w:val="16"/>
        </w:rPr>
        <w:t>𝑛 </w:t>
      </w:r>
      <w:r>
        <w:rPr/>
        <w:t>could also be estimated with an empirical cumulative distribution</w:t>
      </w:r>
      <w:r>
        <w:rPr>
          <w:spacing w:val="1"/>
        </w:rPr>
        <w:t> </w:t>
      </w:r>
      <w:r>
        <w:rPr/>
        <w:t>function</w:t>
      </w:r>
      <w:r>
        <w:rPr>
          <w:spacing w:val="1"/>
        </w:rPr>
        <w:t> </w:t>
      </w:r>
      <w:r>
        <w:rPr/>
        <w:t>(ECDF),</w:t>
      </w:r>
      <w:r>
        <w:rPr>
          <w:spacing w:val="1"/>
        </w:rPr>
        <w:t> </w:t>
      </w:r>
      <w:r>
        <w:rPr/>
        <w:t>thereby</w:t>
      </w:r>
      <w:r>
        <w:rPr>
          <w:spacing w:val="1"/>
        </w:rPr>
        <w:t> </w:t>
      </w:r>
      <w:r>
        <w:rPr/>
        <w:t>avoiding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conventional</w:t>
      </w:r>
      <w:r>
        <w:rPr>
          <w:spacing w:val="1"/>
        </w:rPr>
        <w:t> </w:t>
      </w:r>
      <w:r>
        <w:rPr/>
        <w:t>pitfalls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choosing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statistical</w:t>
      </w:r>
      <w:r>
        <w:rPr>
          <w:spacing w:val="1"/>
        </w:rPr>
        <w:t> </w:t>
      </w:r>
      <w:r>
        <w:rPr/>
        <w:t>distribution altogether. However, this is unlikely to yield realistically distributed values at</w:t>
      </w:r>
      <w:r>
        <w:rPr>
          <w:spacing w:val="1"/>
        </w:rPr>
        <w:t> </w:t>
      </w:r>
      <w:r>
        <w:rPr/>
        <w:t>the</w:t>
      </w:r>
      <w:r>
        <w:rPr>
          <w:spacing w:val="-2"/>
        </w:rPr>
        <w:t> </w:t>
      </w:r>
      <w:r>
        <w:rPr/>
        <w:t>upper</w:t>
      </w:r>
      <w:r>
        <w:rPr>
          <w:spacing w:val="-1"/>
        </w:rPr>
        <w:t> </w:t>
      </w:r>
      <w:r>
        <w:rPr/>
        <w:t>tail,</w:t>
      </w:r>
      <w:r>
        <w:rPr>
          <w:spacing w:val="-3"/>
        </w:rPr>
        <w:t> </w:t>
      </w:r>
      <w:r>
        <w:rPr/>
        <w:t>since the</w:t>
      </w:r>
      <w:r>
        <w:rPr>
          <w:spacing w:val="-2"/>
        </w:rPr>
        <w:t> </w:t>
      </w:r>
      <w:r>
        <w:rPr/>
        <w:t>ECDF</w:t>
      </w:r>
      <w:r>
        <w:rPr>
          <w:spacing w:val="-1"/>
        </w:rPr>
        <w:t> </w:t>
      </w:r>
      <w:r>
        <w:rPr/>
        <w:t>will</w:t>
      </w:r>
      <w:r>
        <w:rPr>
          <w:spacing w:val="-1"/>
        </w:rPr>
        <w:t> </w:t>
      </w:r>
      <w:r>
        <w:rPr/>
        <w:t>be sparsely</w:t>
      </w:r>
      <w:r>
        <w:rPr>
          <w:spacing w:val="-2"/>
        </w:rPr>
        <w:t> </w:t>
      </w:r>
      <w:r>
        <w:rPr/>
        <w:t>defined there.</w:t>
      </w:r>
    </w:p>
    <w:p>
      <w:pPr>
        <w:pStyle w:val="BodyText"/>
        <w:spacing w:line="480" w:lineRule="auto" w:before="16"/>
        <w:ind w:left="316" w:right="270" w:firstLine="720"/>
        <w:jc w:val="both"/>
      </w:pPr>
      <w:r>
        <w:rPr/>
        <w:t>By the Central Limit Theorem though, it may be possible to identify one particular</w:t>
      </w:r>
      <w:r>
        <w:rPr>
          <w:spacing w:val="1"/>
        </w:rPr>
        <w:t> </w:t>
      </w:r>
      <w:r>
        <w:rPr/>
        <w:t>rainfall periodicity that accounts for most of the “gammaness” of rainfall variability, and by</w:t>
      </w:r>
      <w:r>
        <w:rPr>
          <w:spacing w:val="1"/>
        </w:rPr>
        <w:t> </w:t>
      </w:r>
      <w:r>
        <w:rPr/>
        <w:t>subtracting that gamma-distributed component from the raw data, it may be possible to</w:t>
      </w:r>
      <w:r>
        <w:rPr>
          <w:spacing w:val="1"/>
        </w:rPr>
        <w:t> </w:t>
      </w:r>
      <w:r>
        <w:rPr/>
        <w:t>model</w:t>
      </w:r>
      <w:r>
        <w:rPr>
          <w:spacing w:val="-2"/>
        </w:rPr>
        <w:t> </w:t>
      </w:r>
      <w:r>
        <w:rPr>
          <w:rFonts w:ascii="Cambria Math" w:hAnsi="Cambria Math" w:eastAsia="Cambria Math"/>
        </w:rPr>
        <w:t>𝑥</w:t>
      </w:r>
      <w:r>
        <w:rPr>
          <w:rFonts w:ascii="Cambria Math" w:hAnsi="Cambria Math" w:eastAsia="Cambria Math"/>
          <w:position w:val="-4"/>
          <w:sz w:val="16"/>
        </w:rPr>
        <w:t>𝑛</w:t>
      </w:r>
      <w:r>
        <w:rPr>
          <w:rFonts w:ascii="Cambria Math" w:hAnsi="Cambria Math" w:eastAsia="Cambria Math"/>
          <w:spacing w:val="23"/>
          <w:position w:val="-4"/>
          <w:sz w:val="16"/>
        </w:rPr>
        <w:t> </w:t>
      </w:r>
      <w:r>
        <w:rPr/>
        <w:t>as</w:t>
      </w:r>
      <w:r>
        <w:rPr>
          <w:spacing w:val="26"/>
        </w:rPr>
        <w:t> </w:t>
      </w:r>
      <w:r>
        <w:rPr/>
        <w:t>a</w:t>
      </w:r>
      <w:r>
        <w:rPr>
          <w:spacing w:val="24"/>
        </w:rPr>
        <w:t> </w:t>
      </w:r>
      <w:r>
        <w:rPr/>
        <w:t>normal</w:t>
      </w:r>
      <w:r>
        <w:rPr>
          <w:spacing w:val="24"/>
        </w:rPr>
        <w:t> </w:t>
      </w:r>
      <w:r>
        <w:rPr/>
        <w:t>distribution</w:t>
      </w:r>
      <w:r>
        <w:rPr>
          <w:spacing w:val="24"/>
        </w:rPr>
        <w:t> </w:t>
      </w:r>
      <w:r>
        <w:rPr/>
        <w:t>instead.</w:t>
      </w:r>
      <w:r>
        <w:rPr>
          <w:spacing w:val="29"/>
        </w:rPr>
        <w:t> </w:t>
      </w:r>
      <w:r>
        <w:rPr/>
        <w:t>Since</w:t>
      </w:r>
      <w:r>
        <w:rPr>
          <w:spacing w:val="25"/>
        </w:rPr>
        <w:t> </w:t>
      </w:r>
      <w:r>
        <w:rPr/>
        <w:t>this</w:t>
      </w:r>
      <w:r>
        <w:rPr>
          <w:spacing w:val="25"/>
        </w:rPr>
        <w:t> </w:t>
      </w:r>
      <w:r>
        <w:rPr/>
        <w:t>method</w:t>
      </w:r>
      <w:r>
        <w:rPr>
          <w:spacing w:val="25"/>
        </w:rPr>
        <w:t> </w:t>
      </w:r>
      <w:r>
        <w:rPr/>
        <w:t>is</w:t>
      </w:r>
      <w:r>
        <w:rPr>
          <w:spacing w:val="25"/>
        </w:rPr>
        <w:t> </w:t>
      </w:r>
      <w:r>
        <w:rPr/>
        <w:t>computationally</w:t>
      </w:r>
      <w:r>
        <w:rPr>
          <w:spacing w:val="24"/>
        </w:rPr>
        <w:t> </w:t>
      </w:r>
      <w:r>
        <w:rPr/>
        <w:t>the</w:t>
      </w:r>
    </w:p>
    <w:p>
      <w:pPr>
        <w:spacing w:after="0" w:line="480" w:lineRule="auto"/>
        <w:jc w:val="both"/>
        <w:sectPr>
          <w:pgSz w:w="12240" w:h="15840"/>
          <w:pgMar w:top="1500" w:bottom="280" w:left="1700" w:right="1380"/>
        </w:sectPr>
      </w:pPr>
    </w:p>
    <w:p>
      <w:pPr>
        <w:pStyle w:val="BodyText"/>
        <w:rPr>
          <w:sz w:val="17"/>
        </w:rPr>
      </w:pPr>
    </w:p>
    <w:p>
      <w:pPr>
        <w:pStyle w:val="BodyText"/>
        <w:spacing w:line="482" w:lineRule="auto" w:before="101"/>
        <w:ind w:left="316"/>
      </w:pPr>
      <w:r>
        <w:rPr/>
        <w:t>simplest,</w:t>
      </w:r>
      <w:r>
        <w:rPr>
          <w:spacing w:val="15"/>
        </w:rPr>
        <w:t> </w:t>
      </w:r>
      <w:r>
        <w:rPr/>
        <w:t>I</w:t>
      </w:r>
      <w:r>
        <w:rPr>
          <w:spacing w:val="16"/>
        </w:rPr>
        <w:t> </w:t>
      </w:r>
      <w:r>
        <w:rPr/>
        <w:t>will</w:t>
      </w:r>
      <w:r>
        <w:rPr>
          <w:spacing w:val="15"/>
        </w:rPr>
        <w:t> </w:t>
      </w:r>
      <w:r>
        <w:rPr/>
        <w:t>choose</w:t>
      </w:r>
      <w:r>
        <w:rPr>
          <w:spacing w:val="16"/>
        </w:rPr>
        <w:t> </w:t>
      </w:r>
      <w:r>
        <w:rPr/>
        <w:t>this</w:t>
      </w:r>
      <w:r>
        <w:rPr>
          <w:spacing w:val="16"/>
        </w:rPr>
        <w:t> </w:t>
      </w:r>
      <w:r>
        <w:rPr/>
        <w:t>method</w:t>
      </w:r>
      <w:r>
        <w:rPr>
          <w:spacing w:val="16"/>
        </w:rPr>
        <w:t> </w:t>
      </w:r>
      <w:r>
        <w:rPr/>
        <w:t>if</w:t>
      </w:r>
      <w:r>
        <w:rPr>
          <w:spacing w:val="16"/>
        </w:rPr>
        <w:t> </w:t>
      </w:r>
      <w:r>
        <w:rPr/>
        <w:t>the</w:t>
      </w:r>
      <w:r>
        <w:rPr>
          <w:spacing w:val="15"/>
        </w:rPr>
        <w:t> </w:t>
      </w:r>
      <w:r>
        <w:rPr/>
        <w:t>rainfall</w:t>
      </w:r>
      <w:r>
        <w:rPr>
          <w:spacing w:val="15"/>
        </w:rPr>
        <w:t> </w:t>
      </w:r>
      <w:r>
        <w:rPr/>
        <w:t>data</w:t>
      </w:r>
      <w:r>
        <w:rPr>
          <w:spacing w:val="15"/>
        </w:rPr>
        <w:t> </w:t>
      </w:r>
      <w:r>
        <w:rPr/>
        <w:t>can</w:t>
      </w:r>
      <w:r>
        <w:rPr>
          <w:spacing w:val="14"/>
        </w:rPr>
        <w:t> </w:t>
      </w:r>
      <w:r>
        <w:rPr/>
        <w:t>be</w:t>
      </w:r>
      <w:r>
        <w:rPr>
          <w:spacing w:val="16"/>
        </w:rPr>
        <w:t> </w:t>
      </w:r>
      <w:r>
        <w:rPr/>
        <w:t>altered</w:t>
      </w:r>
      <w:r>
        <w:rPr>
          <w:spacing w:val="15"/>
        </w:rPr>
        <w:t> </w:t>
      </w:r>
      <w:r>
        <w:rPr/>
        <w:t>to</w:t>
      </w:r>
      <w:r>
        <w:rPr>
          <w:spacing w:val="16"/>
        </w:rPr>
        <w:t> </w:t>
      </w:r>
      <w:r>
        <w:rPr/>
        <w:t>reasonably</w:t>
      </w:r>
      <w:r>
        <w:rPr>
          <w:spacing w:val="-46"/>
        </w:rPr>
        <w:t> </w:t>
      </w:r>
      <w:r>
        <w:rPr/>
        <w:t>approximate</w:t>
      </w:r>
      <w:r>
        <w:rPr>
          <w:spacing w:val="-1"/>
        </w:rPr>
        <w:t> </w:t>
      </w:r>
      <w:r>
        <w:rPr/>
        <w:t>a normal distribution.</w:t>
      </w:r>
    </w:p>
    <w:p>
      <w:pPr>
        <w:pStyle w:val="Heading2"/>
        <w:numPr>
          <w:ilvl w:val="1"/>
          <w:numId w:val="4"/>
        </w:numPr>
        <w:tabs>
          <w:tab w:pos="674" w:val="left" w:leader="none"/>
        </w:tabs>
        <w:spacing w:line="240" w:lineRule="auto" w:before="194" w:after="0"/>
        <w:ind w:left="674" w:right="0" w:hanging="358"/>
        <w:jc w:val="left"/>
      </w:pPr>
      <w:bookmarkStart w:name="_TOC_250000" w:id="54"/>
      <w:bookmarkStart w:name="2.4 Computation and Benchmarking" w:id="55"/>
      <w:r>
        <w:rPr>
          <w:b w:val="0"/>
        </w:rPr>
      </w:r>
      <w:bookmarkStart w:name="_bookmark21" w:id="56"/>
      <w:bookmarkEnd w:id="56"/>
      <w:r>
        <w:rPr>
          <w:b w:val="0"/>
        </w:rPr>
      </w:r>
      <w:bookmarkStart w:name="_bookmark21" w:id="57"/>
      <w:bookmarkEnd w:id="57"/>
      <w:r>
        <w:rPr/>
        <w:t>C</w:t>
      </w:r>
      <w:r>
        <w:rPr/>
        <w:t>omputation</w:t>
      </w:r>
      <w:r>
        <w:rPr>
          <w:spacing w:val="-3"/>
        </w:rPr>
        <w:t> </w:t>
      </w:r>
      <w:r>
        <w:rPr/>
        <w:t>and</w:t>
      </w:r>
      <w:r>
        <w:rPr>
          <w:spacing w:val="-6"/>
        </w:rPr>
        <w:t> </w:t>
      </w:r>
      <w:bookmarkEnd w:id="54"/>
      <w:r>
        <w:rPr/>
        <w:t>Benchmarking</w:t>
      </w:r>
    </w:p>
    <w:p>
      <w:pPr>
        <w:pStyle w:val="BodyText"/>
        <w:rPr>
          <w:b/>
        </w:rPr>
      </w:pPr>
    </w:p>
    <w:p>
      <w:pPr>
        <w:pStyle w:val="BodyText"/>
        <w:spacing w:line="480" w:lineRule="auto"/>
        <w:ind w:left="316" w:right="270" w:firstLine="720"/>
        <w:jc w:val="both"/>
      </w:pPr>
      <w:r>
        <w:rPr/>
        <w:t>Since the TRMM 3B42 data set is large (~500 Gb), I chose to keep the 3-hourly files</w:t>
      </w:r>
      <w:r>
        <w:rPr>
          <w:spacing w:val="1"/>
        </w:rPr>
        <w:t> </w:t>
      </w:r>
      <w:r>
        <w:rPr/>
        <w:t>in a compressed form, and create 10° x 10° blocks of time series data one at a time. This</w:t>
      </w:r>
      <w:r>
        <w:rPr>
          <w:spacing w:val="1"/>
        </w:rPr>
        <w:t> </w:t>
      </w:r>
      <w:r>
        <w:rPr/>
        <w:t>reduces the disk space required, but it requires a decompression program, and since the</w:t>
      </w:r>
      <w:r>
        <w:rPr>
          <w:spacing w:val="1"/>
        </w:rPr>
        <w:t> </w:t>
      </w:r>
      <w:r>
        <w:rPr/>
        <w:t>decompressed files are iteratively deleted once the needed data is extracted, every pass</w:t>
      </w:r>
      <w:r>
        <w:rPr>
          <w:spacing w:val="1"/>
        </w:rPr>
        <w:t> </w:t>
      </w:r>
      <w:r>
        <w:rPr/>
        <w:t>requires that the files be decompressed again. While this method is not prohibitively time</w:t>
      </w:r>
      <w:r>
        <w:rPr>
          <w:spacing w:val="1"/>
        </w:rPr>
        <w:t> </w:t>
      </w:r>
      <w:r>
        <w:rPr/>
        <w:t>consuming, NCO operators (Zender, 2016) and similar utilities should be the preferred</w:t>
      </w:r>
      <w:r>
        <w:rPr>
          <w:spacing w:val="1"/>
        </w:rPr>
        <w:t> </w:t>
      </w:r>
      <w:r>
        <w:rPr/>
        <w:t>method</w:t>
      </w:r>
      <w:r>
        <w:rPr>
          <w:spacing w:val="-1"/>
        </w:rPr>
        <w:t> </w:t>
      </w:r>
      <w:r>
        <w:rPr/>
        <w:t>when</w:t>
      </w:r>
      <w:r>
        <w:rPr>
          <w:spacing w:val="-1"/>
        </w:rPr>
        <w:t> </w:t>
      </w:r>
      <w:r>
        <w:rPr/>
        <w:t>disk</w:t>
      </w:r>
      <w:r>
        <w:rPr>
          <w:spacing w:val="-4"/>
        </w:rPr>
        <w:t> </w:t>
      </w:r>
      <w:r>
        <w:rPr/>
        <w:t>space is</w:t>
      </w:r>
      <w:r>
        <w:rPr>
          <w:spacing w:val="1"/>
        </w:rPr>
        <w:t> </w:t>
      </w:r>
      <w:r>
        <w:rPr/>
        <w:t>not a</w:t>
      </w:r>
      <w:r>
        <w:rPr>
          <w:spacing w:val="-1"/>
        </w:rPr>
        <w:t> </w:t>
      </w:r>
      <w:r>
        <w:rPr/>
        <w:t>limiting</w:t>
      </w:r>
      <w:r>
        <w:rPr>
          <w:spacing w:val="-2"/>
        </w:rPr>
        <w:t> </w:t>
      </w:r>
      <w:r>
        <w:rPr/>
        <w:t>concern.</w:t>
      </w:r>
    </w:p>
    <w:p>
      <w:pPr>
        <w:pStyle w:val="BodyText"/>
        <w:spacing w:line="480" w:lineRule="auto" w:before="2"/>
        <w:ind w:left="316" w:right="272" w:firstLine="720"/>
        <w:jc w:val="both"/>
      </w:pPr>
      <w:r>
        <w:rPr/>
        <w:t>As a consequence of programing LSDFT methods in both R and CUDA, it is possible</w:t>
      </w:r>
      <w:r>
        <w:rPr>
          <w:spacing w:val="1"/>
        </w:rPr>
        <w:t> </w:t>
      </w:r>
      <w:r>
        <w:rPr/>
        <w:t>to time the respective programs to measure their relative performance. I choose to use the</w:t>
      </w:r>
      <w:r>
        <w:rPr>
          <w:spacing w:val="1"/>
        </w:rPr>
        <w:t> </w:t>
      </w:r>
      <w:r>
        <w:rPr/>
        <w:t>default</w:t>
      </w:r>
      <w:r>
        <w:rPr>
          <w:spacing w:val="1"/>
        </w:rPr>
        <w:t> </w:t>
      </w:r>
      <w:r>
        <w:rPr/>
        <w:t>R</w:t>
      </w:r>
      <w:r>
        <w:rPr>
          <w:spacing w:val="1"/>
        </w:rPr>
        <w:t> </w:t>
      </w:r>
      <w:r>
        <w:rPr/>
        <w:t>compiler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enhance</w:t>
      </w:r>
      <w:r>
        <w:rPr>
          <w:spacing w:val="1"/>
        </w:rPr>
        <w:t> </w:t>
      </w:r>
      <w:r>
        <w:rPr/>
        <w:t>speed</w:t>
      </w:r>
      <w:r>
        <w:rPr>
          <w:spacing w:val="1"/>
        </w:rPr>
        <w:t> </w:t>
      </w:r>
      <w:r>
        <w:rPr/>
        <w:t>relative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uncompiled</w:t>
      </w:r>
      <w:r>
        <w:rPr>
          <w:spacing w:val="1"/>
        </w:rPr>
        <w:t> </w:t>
      </w:r>
      <w:r>
        <w:rPr/>
        <w:t>R</w:t>
      </w:r>
      <w:r>
        <w:rPr>
          <w:spacing w:val="1"/>
        </w:rPr>
        <w:t> </w:t>
      </w:r>
      <w:r>
        <w:rPr/>
        <w:t>while</w:t>
      </w:r>
      <w:r>
        <w:rPr>
          <w:spacing w:val="1"/>
        </w:rPr>
        <w:t> </w:t>
      </w:r>
      <w:r>
        <w:rPr/>
        <w:t>using</w:t>
      </w:r>
      <w:r>
        <w:rPr>
          <w:spacing w:val="1"/>
        </w:rPr>
        <w:t> </w:t>
      </w:r>
      <w:r>
        <w:rPr/>
        <w:t>only</w:t>
      </w:r>
      <w:r>
        <w:rPr>
          <w:spacing w:val="1"/>
        </w:rPr>
        <w:t> </w:t>
      </w:r>
      <w:r>
        <w:rPr/>
        <w:t>tools</w:t>
      </w:r>
      <w:r>
        <w:rPr>
          <w:spacing w:val="1"/>
        </w:rPr>
        <w:t> </w:t>
      </w:r>
      <w:r>
        <w:rPr/>
        <w:t>available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typical</w:t>
      </w:r>
      <w:r>
        <w:rPr>
          <w:spacing w:val="1"/>
        </w:rPr>
        <w:t> </w:t>
      </w:r>
      <w:r>
        <w:rPr/>
        <w:t>user.</w:t>
      </w:r>
      <w:r>
        <w:rPr>
          <w:spacing w:val="1"/>
        </w:rPr>
        <w:t> </w:t>
      </w:r>
      <w:r>
        <w:rPr/>
        <w:t>Though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AR1</w:t>
      </w:r>
      <w:r>
        <w:rPr>
          <w:spacing w:val="1"/>
        </w:rPr>
        <w:t> </w:t>
      </w:r>
      <w:r>
        <w:rPr/>
        <w:t>simulation</w:t>
      </w:r>
      <w:r>
        <w:rPr>
          <w:spacing w:val="1"/>
        </w:rPr>
        <w:t> </w:t>
      </w:r>
      <w:r>
        <w:rPr/>
        <w:t>method</w:t>
      </w:r>
      <w:r>
        <w:rPr>
          <w:spacing w:val="1"/>
        </w:rPr>
        <w:t> </w:t>
      </w:r>
      <w:r>
        <w:rPr/>
        <w:t>from</w:t>
      </w:r>
      <w:r>
        <w:rPr>
          <w:spacing w:val="1"/>
        </w:rPr>
        <w:t> </w:t>
      </w:r>
      <w:r>
        <w:rPr/>
        <w:t>SS02</w:t>
      </w:r>
      <w:r>
        <w:rPr>
          <w:spacing w:val="1"/>
        </w:rPr>
        <w:t> </w:t>
      </w:r>
      <w:r>
        <w:rPr/>
        <w:t>is</w:t>
      </w:r>
      <w:r>
        <w:rPr>
          <w:spacing w:val="1"/>
        </w:rPr>
        <w:t> </w:t>
      </w:r>
      <w:r>
        <w:rPr/>
        <w:t>too</w:t>
      </w:r>
      <w:r>
        <w:rPr>
          <w:spacing w:val="1"/>
        </w:rPr>
        <w:t> </w:t>
      </w:r>
      <w:r>
        <w:rPr/>
        <w:t>computationally demanding to be useful for parallel computation in R, the basic LSDFT and</w:t>
      </w:r>
      <w:r>
        <w:rPr>
          <w:spacing w:val="1"/>
        </w:rPr>
        <w:t> </w:t>
      </w:r>
      <w:r>
        <w:rPr/>
        <w:t>WOSA</w:t>
      </w:r>
      <w:r>
        <w:rPr>
          <w:spacing w:val="-2"/>
        </w:rPr>
        <w:t> </w:t>
      </w:r>
      <w:r>
        <w:rPr/>
        <w:t>(from</w:t>
      </w:r>
      <w:r>
        <w:rPr>
          <w:spacing w:val="-2"/>
        </w:rPr>
        <w:t> </w:t>
      </w:r>
      <w:r>
        <w:rPr/>
        <w:t>SS97)</w:t>
      </w:r>
      <w:r>
        <w:rPr>
          <w:spacing w:val="-1"/>
        </w:rPr>
        <w:t> </w:t>
      </w:r>
      <w:r>
        <w:rPr/>
        <w:t>methods can</w:t>
      </w:r>
      <w:r>
        <w:rPr>
          <w:spacing w:val="-4"/>
        </w:rPr>
        <w:t> </w:t>
      </w:r>
      <w:r>
        <w:rPr/>
        <w:t>still</w:t>
      </w:r>
      <w:r>
        <w:rPr>
          <w:spacing w:val="-1"/>
        </w:rPr>
        <w:t> </w:t>
      </w:r>
      <w:r>
        <w:rPr/>
        <w:t>be timed.</w:t>
      </w:r>
    </w:p>
    <w:p>
      <w:pPr>
        <w:pStyle w:val="BodyText"/>
        <w:spacing w:line="480" w:lineRule="auto"/>
        <w:ind w:left="316" w:right="270" w:firstLine="720"/>
        <w:jc w:val="both"/>
      </w:pPr>
      <w:r>
        <w:rPr/>
        <w:t>Computations have been performed on a machine with an AMD FX-9590 processor,</w:t>
      </w:r>
      <w:r>
        <w:rPr>
          <w:spacing w:val="-46"/>
        </w:rPr>
        <w:t> </w:t>
      </w:r>
      <w:r>
        <w:rPr/>
        <w:t>which is clocked at 4.89 GHz and contains eight cores, and a GTX-670 GPU, which is clocked</w:t>
      </w:r>
      <w:r>
        <w:rPr>
          <w:spacing w:val="-46"/>
        </w:rPr>
        <w:t> </w:t>
      </w:r>
      <w:r>
        <w:rPr/>
        <w:t>at 0.98 GHz and contains 1344 cores.</w:t>
      </w:r>
      <w:r>
        <w:rPr>
          <w:spacing w:val="48"/>
        </w:rPr>
        <w:t> </w:t>
      </w:r>
      <w:r>
        <w:rPr/>
        <w:t>Each block is parallelized in CUDA, but in R, each</w:t>
      </w:r>
      <w:r>
        <w:rPr>
          <w:spacing w:val="1"/>
        </w:rPr>
        <w:t> </w:t>
      </w:r>
      <w:r>
        <w:rPr/>
        <w:t>block is run on a single core parallel to the others. For comparability, I choose to only time</w:t>
      </w:r>
      <w:r>
        <w:rPr>
          <w:spacing w:val="1"/>
        </w:rPr>
        <w:t> </w:t>
      </w:r>
      <w:r>
        <w:rPr/>
        <w:t>the core time series analyses, rather than including data loading and other housekeeping</w:t>
      </w:r>
      <w:r>
        <w:rPr>
          <w:spacing w:val="1"/>
        </w:rPr>
        <w:t> </w:t>
      </w:r>
      <w:r>
        <w:rPr/>
        <w:t>functions.</w:t>
      </w:r>
      <w:r>
        <w:rPr>
          <w:spacing w:val="-1"/>
        </w:rPr>
        <w:t> </w:t>
      </w:r>
      <w:r>
        <w:rPr/>
        <w:t>To compare the</w:t>
      </w:r>
      <w:r>
        <w:rPr>
          <w:spacing w:val="-2"/>
        </w:rPr>
        <w:t> </w:t>
      </w:r>
      <w:r>
        <w:rPr/>
        <w:t>computing</w:t>
      </w:r>
      <w:r>
        <w:rPr>
          <w:spacing w:val="-3"/>
        </w:rPr>
        <w:t> </w:t>
      </w:r>
      <w:r>
        <w:rPr/>
        <w:t>times</w:t>
      </w:r>
      <w:r>
        <w:rPr>
          <w:spacing w:val="-1"/>
        </w:rPr>
        <w:t> </w:t>
      </w:r>
      <w:r>
        <w:rPr/>
        <w:t>meaningfully,</w:t>
      </w:r>
      <w:r>
        <w:rPr>
          <w:spacing w:val="-2"/>
        </w:rPr>
        <w:t> </w:t>
      </w:r>
      <w:r>
        <w:rPr/>
        <w:t>I</w:t>
      </w:r>
      <w:r>
        <w:rPr>
          <w:spacing w:val="1"/>
        </w:rPr>
        <w:t> </w:t>
      </w:r>
      <w:r>
        <w:rPr/>
        <w:t>opt</w:t>
      </w:r>
      <w:r>
        <w:rPr>
          <w:spacing w:val="-2"/>
        </w:rPr>
        <w:t> </w:t>
      </w:r>
      <w:r>
        <w:rPr/>
        <w:t>to examine</w:t>
      </w:r>
      <w:r>
        <w:rPr>
          <w:spacing w:val="-3"/>
        </w:rPr>
        <w:t> </w:t>
      </w:r>
      <w:r>
        <w:rPr/>
        <w:t>the</w:t>
      </w:r>
      <w:r>
        <w:rPr>
          <w:spacing w:val="1"/>
        </w:rPr>
        <w:t> </w:t>
      </w:r>
      <w:r>
        <w:rPr/>
        <w:t>total</w:t>
      </w:r>
      <w:r>
        <w:rPr>
          <w:spacing w:val="-1"/>
        </w:rPr>
        <w:t> </w:t>
      </w:r>
      <w:r>
        <w:rPr/>
        <w:t>timings</w:t>
      </w:r>
    </w:p>
    <w:p>
      <w:pPr>
        <w:spacing w:after="0" w:line="480" w:lineRule="auto"/>
        <w:jc w:val="both"/>
        <w:sectPr>
          <w:pgSz w:w="12240" w:h="15840"/>
          <w:pgMar w:top="1500" w:bottom="280" w:left="1700" w:right="1380"/>
        </w:sectPr>
      </w:pPr>
    </w:p>
    <w:p>
      <w:pPr>
        <w:pStyle w:val="BodyText"/>
        <w:rPr>
          <w:sz w:val="17"/>
        </w:rPr>
      </w:pPr>
    </w:p>
    <w:p>
      <w:pPr>
        <w:pStyle w:val="BodyText"/>
        <w:spacing w:line="480" w:lineRule="auto" w:before="101" w:after="13"/>
        <w:ind w:left="316" w:right="270"/>
        <w:jc w:val="both"/>
      </w:pPr>
      <w:r>
        <w:rPr/>
        <w:t>for each block of data, and scale these times according to clock speed and number of cores</w:t>
      </w:r>
      <w:r>
        <w:rPr>
          <w:spacing w:val="1"/>
        </w:rPr>
        <w:t> </w:t>
      </w:r>
      <w:r>
        <w:rPr/>
        <w:t>used.</w:t>
      </w:r>
      <w:r>
        <w:rPr>
          <w:spacing w:val="-1"/>
        </w:rPr>
        <w:t> </w:t>
      </w:r>
      <w:r>
        <w:rPr/>
        <w:t>This</w:t>
      </w:r>
      <w:r>
        <w:rPr>
          <w:spacing w:val="1"/>
        </w:rPr>
        <w:t> </w:t>
      </w:r>
      <w:r>
        <w:rPr/>
        <w:t>ratio </w:t>
      </w:r>
      <w:r>
        <w:rPr>
          <w:rFonts w:ascii="Cambria Math" w:eastAsia="Cambria Math"/>
        </w:rPr>
        <w:t>𝑅</w:t>
      </w:r>
      <w:r>
        <w:rPr>
          <w:rFonts w:ascii="Cambria Math" w:eastAsia="Cambria Math"/>
          <w:spacing w:val="5"/>
        </w:rPr>
        <w:t> </w:t>
      </w:r>
      <w:r>
        <w:rPr/>
        <w:t>can</w:t>
      </w:r>
      <w:r>
        <w:rPr>
          <w:spacing w:val="-2"/>
        </w:rPr>
        <w:t> </w:t>
      </w:r>
      <w:r>
        <w:rPr/>
        <w:t>be expressed as</w:t>
      </w:r>
    </w:p>
    <w:tbl>
      <w:tblPr>
        <w:tblW w:w="0" w:type="auto"/>
        <w:jc w:val="left"/>
        <w:tblInd w:w="2721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4564"/>
        <w:gridCol w:w="1768"/>
      </w:tblGrid>
      <w:tr>
        <w:trPr>
          <w:trHeight w:val="570" w:hRule="atLeast"/>
        </w:trPr>
        <w:tc>
          <w:tcPr>
            <w:tcW w:w="4564" w:type="dxa"/>
          </w:tcPr>
          <w:p>
            <w:pPr>
              <w:pStyle w:val="TableParagraph"/>
              <w:tabs>
                <w:tab w:pos="892" w:val="left" w:leader="none"/>
                <w:tab w:pos="2657" w:val="left" w:leader="none"/>
              </w:tabs>
              <w:spacing w:line="194" w:lineRule="exact"/>
              <w:ind w:right="1088"/>
              <w:jc w:val="right"/>
              <w:rPr>
                <w:sz w:val="16"/>
              </w:rPr>
            </w:pPr>
            <w:r>
              <w:rPr>
                <w:w w:val="105"/>
                <w:sz w:val="22"/>
                <w:u w:val="single"/>
              </w:rPr>
              <w:t>𝑠</w:t>
            </w:r>
            <w:r>
              <w:rPr>
                <w:w w:val="105"/>
                <w:position w:val="-4"/>
                <w:sz w:val="16"/>
                <w:u w:val="single"/>
              </w:rPr>
              <w:t>𝑐</w:t>
            </w:r>
            <w:r>
              <w:rPr>
                <w:w w:val="105"/>
                <w:sz w:val="22"/>
                <w:u w:val="single"/>
              </w:rPr>
              <w:t>𝑛</w:t>
            </w:r>
            <w:r>
              <w:rPr>
                <w:w w:val="105"/>
                <w:position w:val="-4"/>
                <w:sz w:val="16"/>
                <w:u w:val="single"/>
              </w:rPr>
              <w:t>𝑐</w:t>
            </w:r>
            <w:r>
              <w:rPr>
                <w:w w:val="105"/>
                <w:sz w:val="22"/>
                <w:u w:val="single"/>
              </w:rPr>
              <w:t>𝑡</w:t>
            </w:r>
            <w:r>
              <w:rPr>
                <w:w w:val="105"/>
                <w:position w:val="-4"/>
                <w:sz w:val="16"/>
                <w:u w:val="single"/>
              </w:rPr>
              <w:t>𝑐</w:t>
            </w:r>
            <w:r>
              <w:rPr>
                <w:w w:val="105"/>
                <w:position w:val="-4"/>
                <w:sz w:val="16"/>
              </w:rPr>
              <w:tab/>
            </w:r>
            <w:r>
              <w:rPr>
                <w:sz w:val="22"/>
                <w:u w:val="single"/>
              </w:rPr>
              <w:t>(4.89</w:t>
            </w:r>
            <w:r>
              <w:rPr>
                <w:spacing w:val="-1"/>
                <w:sz w:val="22"/>
                <w:u w:val="single"/>
              </w:rPr>
              <w:t> </w:t>
            </w:r>
            <w:r>
              <w:rPr>
                <w:sz w:val="22"/>
                <w:u w:val="single"/>
              </w:rPr>
              <w:t>𝐺𝐻𝑧)(1)</w:t>
              <w:tab/>
            </w:r>
            <w:r>
              <w:rPr>
                <w:w w:val="105"/>
                <w:sz w:val="22"/>
                <w:u w:val="single"/>
              </w:rPr>
              <w:t>𝑡</w:t>
            </w:r>
            <w:r>
              <w:rPr>
                <w:w w:val="105"/>
                <w:position w:val="-4"/>
                <w:sz w:val="16"/>
                <w:u w:val="single"/>
              </w:rPr>
              <w:t>𝑐</w:t>
            </w:r>
          </w:p>
          <w:p>
            <w:pPr>
              <w:pStyle w:val="TableParagraph"/>
              <w:tabs>
                <w:tab w:pos="1118" w:val="left" w:leader="none"/>
                <w:tab w:pos="3331" w:val="left" w:leader="none"/>
              </w:tabs>
              <w:spacing w:line="140" w:lineRule="exact"/>
              <w:ind w:right="985"/>
              <w:jc w:val="right"/>
              <w:rPr>
                <w:rFonts w:ascii="Cambria" w:eastAsia="Cambria"/>
                <w:sz w:val="22"/>
              </w:rPr>
            </w:pPr>
            <w:r>
              <w:rPr>
                <w:sz w:val="22"/>
              </w:rPr>
              <w:t>𝑅</w:t>
            </w:r>
            <w:r>
              <w:rPr>
                <w:spacing w:val="17"/>
                <w:sz w:val="22"/>
              </w:rPr>
              <w:t> </w:t>
            </w:r>
            <w:r>
              <w:rPr>
                <w:sz w:val="22"/>
              </w:rPr>
              <w:t>=</w:t>
              <w:tab/>
              <w:t>=</w:t>
              <w:tab/>
            </w:r>
            <w:r>
              <w:rPr>
                <w:rFonts w:ascii="Cambria" w:eastAsia="Cambria"/>
                <w:sz w:val="22"/>
              </w:rPr>
              <w:t>,</w:t>
            </w:r>
          </w:p>
          <w:p>
            <w:pPr>
              <w:pStyle w:val="TableParagraph"/>
              <w:tabs>
                <w:tab w:pos="911" w:val="left" w:leader="none"/>
              </w:tabs>
              <w:spacing w:line="216" w:lineRule="exact"/>
              <w:ind w:right="1080"/>
              <w:jc w:val="right"/>
              <w:rPr>
                <w:sz w:val="16"/>
              </w:rPr>
            </w:pPr>
            <w:r>
              <w:rPr>
                <w:sz w:val="22"/>
              </w:rPr>
              <w:t>𝑠</w:t>
            </w:r>
            <w:r>
              <w:rPr>
                <w:position w:val="-4"/>
                <w:sz w:val="16"/>
              </w:rPr>
              <w:t>𝑔</w:t>
            </w:r>
            <w:r>
              <w:rPr>
                <w:sz w:val="22"/>
              </w:rPr>
              <w:t>𝑛</w:t>
            </w:r>
            <w:r>
              <w:rPr>
                <w:position w:val="-4"/>
                <w:sz w:val="16"/>
              </w:rPr>
              <w:t>𝑔</w:t>
            </w:r>
            <w:r>
              <w:rPr>
                <w:sz w:val="22"/>
              </w:rPr>
              <w:t>𝑡</w:t>
            </w:r>
            <w:r>
              <w:rPr>
                <w:position w:val="-4"/>
                <w:sz w:val="16"/>
              </w:rPr>
              <w:t>𝑔</w:t>
              <w:tab/>
            </w:r>
            <w:r>
              <w:rPr>
                <w:sz w:val="22"/>
              </w:rPr>
              <w:t>(0.98 𝐺𝐻𝑧)(1344)</w:t>
            </w:r>
            <w:r>
              <w:rPr>
                <w:spacing w:val="-16"/>
                <w:sz w:val="22"/>
              </w:rPr>
              <w:t> </w:t>
            </w:r>
            <w:r>
              <w:rPr>
                <w:sz w:val="22"/>
              </w:rPr>
              <w:t>𝑡</w:t>
            </w:r>
            <w:r>
              <w:rPr>
                <w:position w:val="-4"/>
                <w:sz w:val="16"/>
              </w:rPr>
              <w:t>𝑔</w:t>
            </w:r>
          </w:p>
        </w:tc>
        <w:tc>
          <w:tcPr>
            <w:tcW w:w="1768" w:type="dxa"/>
          </w:tcPr>
          <w:p>
            <w:pPr>
              <w:pStyle w:val="TableParagraph"/>
              <w:spacing w:before="145"/>
              <w:ind w:left="986"/>
              <w:rPr>
                <w:rFonts w:ascii="Cambria"/>
                <w:sz w:val="22"/>
              </w:rPr>
            </w:pPr>
            <w:bookmarkStart w:name="_bookmark22" w:id="58"/>
            <w:bookmarkEnd w:id="58"/>
            <w:r>
              <w:rPr/>
            </w:r>
            <w:r>
              <w:rPr>
                <w:rFonts w:ascii="Cambria"/>
                <w:sz w:val="22"/>
              </w:rPr>
              <w:t>(2.51)</w:t>
            </w:r>
          </w:p>
        </w:tc>
      </w:tr>
    </w:tbl>
    <w:p>
      <w:pPr>
        <w:pStyle w:val="BodyText"/>
        <w:spacing w:before="5"/>
        <w:rPr>
          <w:sz w:val="21"/>
        </w:rPr>
      </w:pPr>
    </w:p>
    <w:p>
      <w:pPr>
        <w:pStyle w:val="BodyText"/>
        <w:spacing w:line="480" w:lineRule="auto" w:before="1"/>
        <w:ind w:left="316" w:right="272"/>
        <w:jc w:val="both"/>
      </w:pPr>
      <w:r>
        <w:rPr/>
        <w:t>wherein </w:t>
      </w:r>
      <w:r>
        <w:rPr>
          <w:rFonts w:ascii="Cambria Math" w:eastAsia="Cambria Math"/>
        </w:rPr>
        <w:t>𝑠 </w:t>
      </w:r>
      <w:r>
        <w:rPr/>
        <w:t>represents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clock</w:t>
      </w:r>
      <w:r>
        <w:rPr>
          <w:spacing w:val="1"/>
        </w:rPr>
        <w:t> </w:t>
      </w:r>
      <w:r>
        <w:rPr/>
        <w:t>speed, </w:t>
      </w:r>
      <w:r>
        <w:rPr>
          <w:rFonts w:ascii="Cambria Math" w:eastAsia="Cambria Math"/>
        </w:rPr>
        <w:t>𝑛 </w:t>
      </w:r>
      <w:r>
        <w:rPr/>
        <w:t>is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number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cores, </w:t>
      </w:r>
      <w:r>
        <w:rPr>
          <w:rFonts w:ascii="Cambria Math" w:eastAsia="Cambria Math"/>
        </w:rPr>
        <w:t>𝑡 </w:t>
      </w:r>
      <w:r>
        <w:rPr/>
        <w:t>is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time</w:t>
      </w:r>
      <w:r>
        <w:rPr>
          <w:spacing w:val="1"/>
        </w:rPr>
        <w:t> </w:t>
      </w:r>
      <w:r>
        <w:rPr/>
        <w:t>taken</w:t>
      </w:r>
      <w:r>
        <w:rPr>
          <w:spacing w:val="48"/>
        </w:rPr>
        <w:t> </w:t>
      </w:r>
      <w:r>
        <w:rPr/>
        <w:t>per</w:t>
      </w:r>
      <w:r>
        <w:rPr>
          <w:spacing w:val="-46"/>
        </w:rPr>
        <w:t> </w:t>
      </w:r>
      <w:r>
        <w:rPr/>
        <w:t>block, and the subscripts </w:t>
      </w:r>
      <w:r>
        <w:rPr>
          <w:rFonts w:ascii="Cambria Math" w:eastAsia="Cambria Math"/>
        </w:rPr>
        <w:t>𝑐 </w:t>
      </w:r>
      <w:r>
        <w:rPr/>
        <w:t>and </w:t>
      </w:r>
      <w:r>
        <w:rPr>
          <w:rFonts w:ascii="Cambria Math" w:eastAsia="Cambria Math"/>
        </w:rPr>
        <w:t>𝑔 </w:t>
      </w:r>
      <w:r>
        <w:rPr/>
        <w:t>represent the CPU process (in this case, the R code) and</w:t>
      </w:r>
      <w:r>
        <w:rPr>
          <w:spacing w:val="1"/>
        </w:rPr>
        <w:t> </w:t>
      </w:r>
      <w:r>
        <w:rPr/>
        <w:t>GPU</w:t>
      </w:r>
      <w:r>
        <w:rPr>
          <w:spacing w:val="-1"/>
        </w:rPr>
        <w:t> </w:t>
      </w:r>
      <w:r>
        <w:rPr/>
        <w:t>process</w:t>
      </w:r>
      <w:r>
        <w:rPr>
          <w:spacing w:val="1"/>
        </w:rPr>
        <w:t> </w:t>
      </w:r>
      <w:r>
        <w:rPr/>
        <w:t>(CUDA</w:t>
      </w:r>
      <w:r>
        <w:rPr>
          <w:spacing w:val="-1"/>
        </w:rPr>
        <w:t> </w:t>
      </w:r>
      <w:r>
        <w:rPr/>
        <w:t>code)</w:t>
      </w:r>
      <w:r>
        <w:rPr>
          <w:spacing w:val="-3"/>
        </w:rPr>
        <w:t> </w:t>
      </w:r>
      <w:r>
        <w:rPr/>
        <w:t>respectively.</w:t>
      </w:r>
    </w:p>
    <w:p>
      <w:pPr>
        <w:spacing w:after="0" w:line="480" w:lineRule="auto"/>
        <w:jc w:val="both"/>
        <w:sectPr>
          <w:pgSz w:w="12240" w:h="15840"/>
          <w:pgMar w:top="1500" w:bottom="280" w:left="1700" w:right="1380"/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20"/>
        </w:rPr>
      </w:pPr>
    </w:p>
    <w:p>
      <w:pPr>
        <w:pStyle w:val="Heading1"/>
        <w:numPr>
          <w:ilvl w:val="0"/>
          <w:numId w:val="2"/>
        </w:numPr>
        <w:tabs>
          <w:tab w:pos="4445" w:val="left" w:leader="none"/>
        </w:tabs>
        <w:spacing w:line="240" w:lineRule="auto" w:before="100" w:after="0"/>
        <w:ind w:left="4445" w:right="0" w:hanging="360"/>
        <w:jc w:val="left"/>
      </w:pPr>
      <w:bookmarkStart w:name="3. RESULTS" w:id="59"/>
      <w:bookmarkEnd w:id="59"/>
      <w:r>
        <w:rPr/>
      </w:r>
      <w:bookmarkStart w:name="_bookmark23" w:id="60"/>
      <w:bookmarkEnd w:id="60"/>
      <w:r>
        <w:rPr/>
      </w:r>
      <w:bookmarkStart w:name="_bookmark23" w:id="61"/>
      <w:bookmarkEnd w:id="61"/>
      <w:r>
        <w:rPr/>
        <w:t>RESULTS</w:t>
      </w:r>
    </w:p>
    <w:p>
      <w:pPr>
        <w:pStyle w:val="BodyText"/>
        <w:rPr>
          <w:sz w:val="30"/>
        </w:rPr>
      </w:pPr>
    </w:p>
    <w:p>
      <w:pPr>
        <w:pStyle w:val="BodyText"/>
        <w:spacing w:before="6"/>
        <w:rPr>
          <w:sz w:val="38"/>
        </w:rPr>
      </w:pPr>
    </w:p>
    <w:p>
      <w:pPr>
        <w:pStyle w:val="BodyText"/>
        <w:spacing w:line="480" w:lineRule="auto"/>
        <w:ind w:left="316" w:right="270" w:firstLine="720"/>
        <w:jc w:val="both"/>
      </w:pPr>
      <w:r>
        <w:rPr/>
        <w:t>In order to demonstrate the functionality of</w:t>
      </w:r>
      <w:r>
        <w:rPr>
          <w:spacing w:val="1"/>
        </w:rPr>
        <w:t> </w:t>
      </w:r>
      <w:r>
        <w:rPr/>
        <w:t>the time series</w:t>
      </w:r>
      <w:r>
        <w:rPr>
          <w:spacing w:val="1"/>
        </w:rPr>
        <w:t> </w:t>
      </w:r>
      <w:r>
        <w:rPr/>
        <w:t>algorithms</w:t>
      </w:r>
      <w:r>
        <w:rPr>
          <w:spacing w:val="48"/>
        </w:rPr>
        <w:t> </w:t>
      </w:r>
      <w:r>
        <w:rPr/>
        <w:t>coded for</w:t>
      </w:r>
      <w:r>
        <w:rPr>
          <w:spacing w:val="1"/>
        </w:rPr>
        <w:t> </w:t>
      </w:r>
      <w:r>
        <w:rPr/>
        <w:t>the present research, I choose to focus on the diurnal cycle, since it is one of the most</w:t>
      </w:r>
      <w:r>
        <w:rPr>
          <w:spacing w:val="1"/>
        </w:rPr>
        <w:t> </w:t>
      </w:r>
      <w:r>
        <w:rPr/>
        <w:t>prominent</w:t>
      </w:r>
      <w:r>
        <w:rPr>
          <w:spacing w:val="-2"/>
        </w:rPr>
        <w:t> </w:t>
      </w:r>
      <w:r>
        <w:rPr/>
        <w:t>and</w:t>
      </w:r>
      <w:r>
        <w:rPr>
          <w:spacing w:val="-1"/>
        </w:rPr>
        <w:t> </w:t>
      </w:r>
      <w:r>
        <w:rPr/>
        <w:t>predictable</w:t>
      </w:r>
      <w:r>
        <w:rPr>
          <w:spacing w:val="-1"/>
        </w:rPr>
        <w:t> </w:t>
      </w:r>
      <w:r>
        <w:rPr/>
        <w:t>oscillations</w:t>
      </w:r>
      <w:r>
        <w:rPr>
          <w:spacing w:val="1"/>
        </w:rPr>
        <w:t> </w:t>
      </w:r>
      <w:r>
        <w:rPr/>
        <w:t>in</w:t>
      </w:r>
      <w:r>
        <w:rPr>
          <w:spacing w:val="-2"/>
        </w:rPr>
        <w:t> </w:t>
      </w:r>
      <w:r>
        <w:rPr/>
        <w:t>atmospheric</w:t>
      </w:r>
      <w:r>
        <w:rPr>
          <w:spacing w:val="-2"/>
        </w:rPr>
        <w:t> </w:t>
      </w:r>
      <w:r>
        <w:rPr/>
        <w:t>science.</w:t>
      </w:r>
    </w:p>
    <w:p>
      <w:pPr>
        <w:pStyle w:val="BodyText"/>
        <w:spacing w:line="480" w:lineRule="auto"/>
        <w:ind w:left="316" w:right="270" w:firstLine="720"/>
        <w:jc w:val="both"/>
      </w:pPr>
      <w:r>
        <w:rPr/>
        <w:t>An example WOSA spectrum is presented in </w:t>
      </w:r>
      <w:hyperlink w:history="true" w:anchor="_bookmark24">
        <w:r>
          <w:rPr/>
          <w:t>Figure 4.</w:t>
        </w:r>
      </w:hyperlink>
      <w:r>
        <w:rPr/>
        <w:t> The theoretical AR1 noise</w:t>
      </w:r>
      <w:r>
        <w:rPr>
          <w:spacing w:val="1"/>
        </w:rPr>
        <w:t> </w:t>
      </w:r>
      <w:r>
        <w:rPr/>
        <w:t>spectrum is demarcated with the solid blue line, while the 95% confidence interval is</w:t>
      </w:r>
      <w:r>
        <w:rPr>
          <w:spacing w:val="1"/>
        </w:rPr>
        <w:t> </w:t>
      </w:r>
      <w:r>
        <w:rPr/>
        <w:t>bounded</w:t>
      </w:r>
      <w:r>
        <w:rPr>
          <w:spacing w:val="1"/>
        </w:rPr>
        <w:t> </w:t>
      </w:r>
      <w:r>
        <w:rPr/>
        <w:t>by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dashed</w:t>
      </w:r>
      <w:r>
        <w:rPr>
          <w:spacing w:val="1"/>
        </w:rPr>
        <w:t> </w:t>
      </w:r>
      <w:r>
        <w:rPr/>
        <w:t>blue</w:t>
      </w:r>
      <w:r>
        <w:rPr>
          <w:spacing w:val="1"/>
        </w:rPr>
        <w:t> </w:t>
      </w:r>
      <w:r>
        <w:rPr/>
        <w:t>lines</w:t>
      </w:r>
      <w:r>
        <w:rPr>
          <w:spacing w:val="1"/>
        </w:rPr>
        <w:t> </w:t>
      </w:r>
      <w:r>
        <w:rPr/>
        <w:t>at</w:t>
      </w:r>
      <w:r>
        <w:rPr>
          <w:spacing w:val="1"/>
        </w:rPr>
        <w:t> </w:t>
      </w:r>
      <w:r>
        <w:rPr/>
        <w:t>±6</w:t>
      </w:r>
      <w:r>
        <w:rPr>
          <w:spacing w:val="1"/>
        </w:rPr>
        <w:t> </w:t>
      </w:r>
      <w:r>
        <w:rPr/>
        <w:t>dB.</w:t>
      </w:r>
      <w:r>
        <w:rPr>
          <w:spacing w:val="1"/>
        </w:rPr>
        <w:t> </w:t>
      </w:r>
      <w:r>
        <w:rPr/>
        <w:t>Since</w:t>
      </w:r>
      <w:r>
        <w:rPr>
          <w:spacing w:val="1"/>
        </w:rPr>
        <w:t> </w:t>
      </w:r>
      <w:r>
        <w:rPr/>
        <w:t>values</w:t>
      </w:r>
      <w:r>
        <w:rPr>
          <w:spacing w:val="1"/>
        </w:rPr>
        <w:t> </w:t>
      </w:r>
      <w:r>
        <w:rPr/>
        <w:t>of </w:t>
      </w:r>
      <w:r>
        <w:rPr>
          <w:rFonts w:ascii="Cambria Math" w:hAnsi="Cambria Math" w:eastAsia="Cambria Math"/>
        </w:rPr>
        <w:t>𝜏 </w:t>
      </w:r>
      <w:r>
        <w:rPr/>
        <w:t>are</w:t>
      </w:r>
      <w:r>
        <w:rPr>
          <w:spacing w:val="1"/>
        </w:rPr>
        <w:t> </w:t>
      </w:r>
      <w:r>
        <w:rPr/>
        <w:t>relatively</w:t>
      </w:r>
      <w:r>
        <w:rPr>
          <w:spacing w:val="1"/>
        </w:rPr>
        <w:t> </w:t>
      </w:r>
      <w:r>
        <w:rPr/>
        <w:t>small,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curvature of the AR1 noise distribution is not immediately noticeable, but does present at</w:t>
      </w:r>
      <w:r>
        <w:rPr>
          <w:spacing w:val="1"/>
        </w:rPr>
        <w:t> </w:t>
      </w:r>
      <w:r>
        <w:rPr/>
        <w:t>high</w:t>
      </w:r>
      <w:r>
        <w:rPr>
          <w:spacing w:val="-1"/>
        </w:rPr>
        <w:t> </w:t>
      </w:r>
      <w:r>
        <w:rPr/>
        <w:t>frequencies.</w:t>
      </w:r>
      <w:r>
        <w:rPr>
          <w:spacing w:val="-4"/>
        </w:rPr>
        <w:t> </w:t>
      </w:r>
      <w:r>
        <w:rPr/>
        <w:t>The</w:t>
      </w:r>
      <w:r>
        <w:rPr>
          <w:spacing w:val="-1"/>
        </w:rPr>
        <w:t> </w:t>
      </w:r>
      <w:r>
        <w:rPr/>
        <w:t>diurnal</w:t>
      </w:r>
      <w:r>
        <w:rPr>
          <w:spacing w:val="-1"/>
        </w:rPr>
        <w:t> </w:t>
      </w:r>
      <w:r>
        <w:rPr/>
        <w:t>cycle</w:t>
      </w:r>
      <w:r>
        <w:rPr>
          <w:spacing w:val="-2"/>
        </w:rPr>
        <w:t> </w:t>
      </w:r>
      <w:r>
        <w:rPr/>
        <w:t>yields a</w:t>
      </w:r>
      <w:r>
        <w:rPr>
          <w:spacing w:val="-2"/>
        </w:rPr>
        <w:t> </w:t>
      </w:r>
      <w:r>
        <w:rPr/>
        <w:t>prominent</w:t>
      </w:r>
      <w:r>
        <w:rPr>
          <w:spacing w:val="-1"/>
        </w:rPr>
        <w:t> </w:t>
      </w:r>
      <w:r>
        <w:rPr/>
        <w:t>peak</w:t>
      </w:r>
      <w:r>
        <w:rPr>
          <w:spacing w:val="-2"/>
        </w:rPr>
        <w:t> </w:t>
      </w:r>
      <w:r>
        <w:rPr/>
        <w:t>at</w:t>
      </w:r>
      <w:r>
        <w:rPr>
          <w:spacing w:val="-1"/>
        </w:rPr>
        <w:t> </w:t>
      </w:r>
      <w:r>
        <w:rPr/>
        <w:t>the</w:t>
      </w:r>
      <w:r>
        <w:rPr>
          <w:spacing w:val="-1"/>
        </w:rPr>
        <w:t> </w:t>
      </w:r>
      <w:r>
        <w:rPr/>
        <w:t>proper</w:t>
      </w:r>
      <w:r>
        <w:rPr>
          <w:spacing w:val="-2"/>
        </w:rPr>
        <w:t> </w:t>
      </w:r>
      <w:r>
        <w:rPr/>
        <w:t>frequency.</w:t>
      </w:r>
    </w:p>
    <w:p>
      <w:pPr>
        <w:pStyle w:val="BodyText"/>
        <w:spacing w:line="480" w:lineRule="auto"/>
        <w:ind w:left="316" w:right="270" w:firstLine="720"/>
        <w:jc w:val="both"/>
      </w:pPr>
      <w:r>
        <w:rPr/>
        <w:t>The results for the classic LSDFT, WOSA, and AR1-reduced spectra are presented as</w:t>
      </w:r>
      <w:r>
        <w:rPr>
          <w:spacing w:val="-46"/>
        </w:rPr>
        <w:t> </w:t>
      </w:r>
      <w:r>
        <w:rPr/>
        <w:t>maps in </w:t>
      </w:r>
      <w:hyperlink w:history="true" w:anchor="_bookmark25">
        <w:r>
          <w:rPr/>
          <w:t>Figure 5, </w:t>
        </w:r>
      </w:hyperlink>
      <w:hyperlink w:history="true" w:anchor="_bookmark26">
        <w:r>
          <w:rPr/>
          <w:t>Figure 6, </w:t>
        </w:r>
      </w:hyperlink>
      <w:r>
        <w:rPr/>
        <w:t>and </w:t>
      </w:r>
      <w:hyperlink w:history="true" w:anchor="_bookmark27">
        <w:r>
          <w:rPr/>
          <w:t>Figure 7. </w:t>
        </w:r>
      </w:hyperlink>
      <w:r>
        <w:rPr/>
        <w:t>Since subtracting the annual cycle appears to yield</w:t>
      </w:r>
      <w:r>
        <w:rPr>
          <w:spacing w:val="-46"/>
        </w:rPr>
        <w:t> </w:t>
      </w:r>
      <w:r>
        <w:rPr/>
        <w:t>results sufficiently modeled with a normal distribution, it is possible to use a normally-</w:t>
      </w:r>
      <w:r>
        <w:rPr>
          <w:spacing w:val="1"/>
        </w:rPr>
        <w:t> </w:t>
      </w:r>
      <w:r>
        <w:rPr/>
        <w:t>distributed random number generator in the AR1 Monte Carlo simulation, as opposed to</w:t>
      </w:r>
      <w:r>
        <w:rPr>
          <w:spacing w:val="1"/>
        </w:rPr>
        <w:t> </w:t>
      </w:r>
      <w:r>
        <w:rPr/>
        <w:t>using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more</w:t>
      </w:r>
      <w:r>
        <w:rPr>
          <w:spacing w:val="1"/>
        </w:rPr>
        <w:t> </w:t>
      </w:r>
      <w:r>
        <w:rPr/>
        <w:t>complicated</w:t>
      </w:r>
      <w:r>
        <w:rPr>
          <w:spacing w:val="1"/>
        </w:rPr>
        <w:t> </w:t>
      </w:r>
      <w:r>
        <w:rPr/>
        <w:t>gamma-distributed</w:t>
      </w:r>
      <w:r>
        <w:rPr>
          <w:spacing w:val="1"/>
        </w:rPr>
        <w:t> </w:t>
      </w:r>
      <w:r>
        <w:rPr/>
        <w:t>random</w:t>
      </w:r>
      <w:r>
        <w:rPr>
          <w:spacing w:val="1"/>
        </w:rPr>
        <w:t> </w:t>
      </w:r>
      <w:r>
        <w:rPr/>
        <w:t>number</w:t>
      </w:r>
      <w:r>
        <w:rPr>
          <w:spacing w:val="1"/>
        </w:rPr>
        <w:t> </w:t>
      </w:r>
      <w:r>
        <w:rPr/>
        <w:t>generator.</w:t>
      </w:r>
      <w:r>
        <w:rPr>
          <w:spacing w:val="1"/>
        </w:rPr>
        <w:t> </w:t>
      </w:r>
      <w:r>
        <w:rPr/>
        <w:t>For</w:t>
      </w:r>
      <w:r>
        <w:rPr>
          <w:spacing w:val="1"/>
        </w:rPr>
        <w:t> </w:t>
      </w:r>
      <w:r>
        <w:rPr/>
        <w:t>comparability,</w:t>
      </w:r>
      <w:r>
        <w:rPr>
          <w:spacing w:val="1"/>
        </w:rPr>
        <w:t> </w:t>
      </w:r>
      <w:r>
        <w:rPr/>
        <w:t>I</w:t>
      </w:r>
      <w:r>
        <w:rPr>
          <w:spacing w:val="1"/>
        </w:rPr>
        <w:t> </w:t>
      </w:r>
      <w:r>
        <w:rPr/>
        <w:t>choose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demonstrate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LSDFT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WOSA</w:t>
      </w:r>
      <w:r>
        <w:rPr>
          <w:spacing w:val="1"/>
        </w:rPr>
        <w:t> </w:t>
      </w:r>
      <w:r>
        <w:rPr/>
        <w:t>methods</w:t>
      </w:r>
      <w:r>
        <w:rPr>
          <w:spacing w:val="1"/>
        </w:rPr>
        <w:t> </w:t>
      </w:r>
      <w:r>
        <w:rPr/>
        <w:t>on</w:t>
      </w:r>
      <w:r>
        <w:rPr>
          <w:spacing w:val="49"/>
        </w:rPr>
        <w:t> </w:t>
      </w:r>
      <w:r>
        <w:rPr/>
        <w:t>this</w:t>
      </w:r>
      <w:r>
        <w:rPr>
          <w:spacing w:val="1"/>
        </w:rPr>
        <w:t> </w:t>
      </w:r>
      <w:r>
        <w:rPr/>
        <w:t>deannualized</w:t>
      </w:r>
      <w:r>
        <w:rPr>
          <w:spacing w:val="-1"/>
        </w:rPr>
        <w:t> </w:t>
      </w:r>
      <w:r>
        <w:rPr/>
        <w:t>data set</w:t>
      </w:r>
      <w:r>
        <w:rPr>
          <w:spacing w:val="-3"/>
        </w:rPr>
        <w:t> </w:t>
      </w:r>
      <w:r>
        <w:rPr/>
        <w:t>as</w:t>
      </w:r>
      <w:r>
        <w:rPr>
          <w:spacing w:val="-2"/>
        </w:rPr>
        <w:t> </w:t>
      </w:r>
      <w:r>
        <w:rPr/>
        <w:t>well.</w:t>
      </w:r>
    </w:p>
    <w:p>
      <w:pPr>
        <w:spacing w:after="0" w:line="480" w:lineRule="auto"/>
        <w:jc w:val="both"/>
        <w:sectPr>
          <w:pgSz w:w="12240" w:h="15840"/>
          <w:pgMar w:top="1500" w:bottom="280" w:left="1700" w:right="1380"/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24"/>
        </w:rPr>
      </w:pPr>
    </w:p>
    <w:p>
      <w:pPr>
        <w:pStyle w:val="BodyText"/>
        <w:ind w:left="311"/>
        <w:rPr>
          <w:sz w:val="20"/>
        </w:rPr>
      </w:pPr>
      <w:r>
        <w:rPr>
          <w:sz w:val="20"/>
        </w:rPr>
        <w:drawing>
          <wp:inline distT="0" distB="0" distL="0" distR="0">
            <wp:extent cx="5228712" cy="3378422"/>
            <wp:effectExtent l="0" t="0" r="0" b="0"/>
            <wp:docPr id="7" name="image4.png" descr="WOSAexample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" name="image4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28712" cy="33784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spacing w:before="3"/>
        <w:rPr>
          <w:sz w:val="24"/>
        </w:rPr>
      </w:pPr>
    </w:p>
    <w:p>
      <w:pPr>
        <w:spacing w:before="101"/>
        <w:ind w:left="316" w:right="0" w:firstLine="0"/>
        <w:jc w:val="left"/>
        <w:rPr>
          <w:i/>
          <w:sz w:val="22"/>
        </w:rPr>
      </w:pPr>
      <w:bookmarkStart w:name="_bookmark24" w:id="62"/>
      <w:bookmarkEnd w:id="62"/>
      <w:r>
        <w:rPr/>
      </w:r>
      <w:r>
        <w:rPr>
          <w:i/>
          <w:sz w:val="22"/>
        </w:rPr>
        <w:t>Figure</w:t>
      </w:r>
      <w:r>
        <w:rPr>
          <w:i/>
          <w:spacing w:val="15"/>
          <w:sz w:val="22"/>
        </w:rPr>
        <w:t> </w:t>
      </w:r>
      <w:r>
        <w:rPr>
          <w:i/>
          <w:sz w:val="22"/>
        </w:rPr>
        <w:t>4:</w:t>
      </w:r>
      <w:r>
        <w:rPr>
          <w:i/>
          <w:spacing w:val="15"/>
          <w:sz w:val="22"/>
        </w:rPr>
        <w:t> </w:t>
      </w:r>
      <w:r>
        <w:rPr>
          <w:i/>
          <w:sz w:val="22"/>
        </w:rPr>
        <w:t>WOSA</w:t>
      </w:r>
      <w:r>
        <w:rPr>
          <w:i/>
          <w:spacing w:val="18"/>
          <w:sz w:val="22"/>
        </w:rPr>
        <w:t> </w:t>
      </w:r>
      <w:r>
        <w:rPr>
          <w:i/>
          <w:sz w:val="22"/>
        </w:rPr>
        <w:t>results</w:t>
      </w:r>
      <w:r>
        <w:rPr>
          <w:i/>
          <w:spacing w:val="15"/>
          <w:sz w:val="22"/>
        </w:rPr>
        <w:t> </w:t>
      </w:r>
      <w:r>
        <w:rPr>
          <w:i/>
          <w:sz w:val="22"/>
        </w:rPr>
        <w:t>with</w:t>
      </w:r>
      <w:r>
        <w:rPr>
          <w:i/>
          <w:spacing w:val="15"/>
          <w:sz w:val="22"/>
        </w:rPr>
        <w:t> </w:t>
      </w:r>
      <w:r>
        <w:rPr>
          <w:i/>
          <w:sz w:val="22"/>
        </w:rPr>
        <w:t>theoretical</w:t>
      </w:r>
      <w:r>
        <w:rPr>
          <w:i/>
          <w:spacing w:val="17"/>
          <w:sz w:val="22"/>
        </w:rPr>
        <w:t> </w:t>
      </w:r>
      <w:r>
        <w:rPr>
          <w:i/>
          <w:sz w:val="22"/>
        </w:rPr>
        <w:t>AR1</w:t>
      </w:r>
      <w:r>
        <w:rPr>
          <w:i/>
          <w:spacing w:val="15"/>
          <w:sz w:val="22"/>
        </w:rPr>
        <w:t> </w:t>
      </w:r>
      <w:r>
        <w:rPr>
          <w:i/>
          <w:sz w:val="22"/>
        </w:rPr>
        <w:t>distribution</w:t>
      </w:r>
      <w:r>
        <w:rPr>
          <w:i/>
          <w:spacing w:val="15"/>
          <w:sz w:val="22"/>
        </w:rPr>
        <w:t> </w:t>
      </w:r>
      <w:r>
        <w:rPr>
          <w:i/>
          <w:sz w:val="22"/>
        </w:rPr>
        <w:t>as</w:t>
      </w:r>
      <w:r>
        <w:rPr>
          <w:i/>
          <w:spacing w:val="14"/>
          <w:sz w:val="22"/>
        </w:rPr>
        <w:t> </w:t>
      </w:r>
      <w:r>
        <w:rPr>
          <w:i/>
          <w:sz w:val="22"/>
        </w:rPr>
        <w:t>from</w:t>
      </w:r>
      <w:r>
        <w:rPr>
          <w:i/>
          <w:spacing w:val="13"/>
          <w:sz w:val="22"/>
        </w:rPr>
        <w:t> </w:t>
      </w:r>
      <w:r>
        <w:rPr>
          <w:i/>
          <w:sz w:val="22"/>
        </w:rPr>
        <w:t>SS02</w:t>
      </w:r>
      <w:r>
        <w:rPr>
          <w:i/>
          <w:spacing w:val="16"/>
          <w:sz w:val="22"/>
        </w:rPr>
        <w:t> </w:t>
      </w:r>
      <w:r>
        <w:rPr>
          <w:i/>
          <w:sz w:val="22"/>
        </w:rPr>
        <w:t>in</w:t>
      </w:r>
      <w:r>
        <w:rPr>
          <w:i/>
          <w:spacing w:val="14"/>
          <w:sz w:val="22"/>
        </w:rPr>
        <w:t> </w:t>
      </w:r>
      <w:r>
        <w:rPr>
          <w:i/>
          <w:sz w:val="22"/>
        </w:rPr>
        <w:t>blue,</w:t>
      </w:r>
      <w:r>
        <w:rPr>
          <w:i/>
          <w:spacing w:val="14"/>
          <w:sz w:val="22"/>
        </w:rPr>
        <w:t> </w:t>
      </w:r>
      <w:r>
        <w:rPr>
          <w:i/>
          <w:sz w:val="22"/>
        </w:rPr>
        <w:t>and</w:t>
      </w:r>
      <w:r>
        <w:rPr>
          <w:i/>
          <w:spacing w:val="13"/>
          <w:sz w:val="22"/>
        </w:rPr>
        <w:t> </w:t>
      </w:r>
      <w:r>
        <w:rPr>
          <w:i/>
          <w:sz w:val="22"/>
        </w:rPr>
        <w:t>the</w:t>
      </w:r>
      <w:r>
        <w:rPr>
          <w:i/>
          <w:spacing w:val="16"/>
          <w:sz w:val="22"/>
        </w:rPr>
        <w:t> </w:t>
      </w:r>
      <w:r>
        <w:rPr>
          <w:i/>
          <w:sz w:val="22"/>
        </w:rPr>
        <w:t>two-</w:t>
      </w:r>
      <w:r>
        <w:rPr>
          <w:i/>
          <w:spacing w:val="-46"/>
          <w:sz w:val="22"/>
        </w:rPr>
        <w:t> </w:t>
      </w:r>
      <w:r>
        <w:rPr>
          <w:i/>
          <w:sz w:val="22"/>
        </w:rPr>
        <w:t>sigma</w:t>
      </w:r>
      <w:r>
        <w:rPr>
          <w:i/>
          <w:spacing w:val="-2"/>
          <w:sz w:val="22"/>
        </w:rPr>
        <w:t> </w:t>
      </w:r>
      <w:r>
        <w:rPr>
          <w:i/>
          <w:sz w:val="22"/>
        </w:rPr>
        <w:t>confidence</w:t>
      </w:r>
      <w:r>
        <w:rPr>
          <w:i/>
          <w:spacing w:val="-3"/>
          <w:sz w:val="22"/>
        </w:rPr>
        <w:t> </w:t>
      </w:r>
      <w:r>
        <w:rPr>
          <w:i/>
          <w:sz w:val="22"/>
        </w:rPr>
        <w:t>limits</w:t>
      </w:r>
      <w:r>
        <w:rPr>
          <w:i/>
          <w:spacing w:val="-1"/>
          <w:sz w:val="22"/>
        </w:rPr>
        <w:t> </w:t>
      </w:r>
      <w:r>
        <w:rPr>
          <w:i/>
          <w:sz w:val="22"/>
        </w:rPr>
        <w:t>as</w:t>
      </w:r>
      <w:r>
        <w:rPr>
          <w:i/>
          <w:spacing w:val="-1"/>
          <w:sz w:val="22"/>
        </w:rPr>
        <w:t> </w:t>
      </w:r>
      <w:r>
        <w:rPr>
          <w:i/>
          <w:sz w:val="22"/>
        </w:rPr>
        <w:t>dashed</w:t>
      </w:r>
      <w:r>
        <w:rPr>
          <w:i/>
          <w:spacing w:val="-1"/>
          <w:sz w:val="22"/>
        </w:rPr>
        <w:t> </w:t>
      </w:r>
      <w:r>
        <w:rPr>
          <w:i/>
          <w:sz w:val="22"/>
        </w:rPr>
        <w:t>lines.</w:t>
      </w:r>
    </w:p>
    <w:p>
      <w:pPr>
        <w:spacing w:after="0"/>
        <w:jc w:val="left"/>
        <w:rPr>
          <w:sz w:val="22"/>
        </w:rPr>
        <w:sectPr>
          <w:pgSz w:w="12240" w:h="15840"/>
          <w:pgMar w:top="1500" w:bottom="280" w:left="1700" w:right="1380"/>
        </w:sectPr>
      </w:pPr>
    </w:p>
    <w:p>
      <w:pPr>
        <w:pStyle w:val="BodyText"/>
        <w:spacing w:before="6" w:after="1"/>
        <w:rPr>
          <w:i/>
          <w:sz w:val="25"/>
        </w:rPr>
      </w:pPr>
    </w:p>
    <w:p>
      <w:pPr>
        <w:pStyle w:val="BodyText"/>
        <w:ind w:left="1000"/>
        <w:rPr>
          <w:sz w:val="20"/>
        </w:rPr>
      </w:pPr>
      <w:r>
        <w:rPr>
          <w:sz w:val="20"/>
        </w:rPr>
        <w:drawing>
          <wp:inline distT="0" distB="0" distL="0" distR="0">
            <wp:extent cx="4565468" cy="6391656"/>
            <wp:effectExtent l="0" t="0" r="0" b="0"/>
            <wp:docPr id="9" name="image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" name="image5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65468" cy="63916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i/>
          <w:sz w:val="13"/>
        </w:rPr>
      </w:pPr>
    </w:p>
    <w:p>
      <w:pPr>
        <w:spacing w:before="101"/>
        <w:ind w:left="316" w:right="271" w:firstLine="0"/>
        <w:jc w:val="both"/>
        <w:rPr>
          <w:i/>
          <w:sz w:val="22"/>
        </w:rPr>
      </w:pPr>
      <w:bookmarkStart w:name="_bookmark25" w:id="63"/>
      <w:bookmarkEnd w:id="63"/>
      <w:r>
        <w:rPr/>
      </w:r>
      <w:r>
        <w:rPr>
          <w:i/>
          <w:sz w:val="22"/>
        </w:rPr>
        <w:t>Figure 5: The classic LSDFT analysis with a complex formulation over South America. This</w:t>
      </w:r>
      <w:r>
        <w:rPr>
          <w:i/>
          <w:spacing w:val="1"/>
          <w:sz w:val="22"/>
        </w:rPr>
        <w:t> </w:t>
      </w:r>
      <w:r>
        <w:rPr>
          <w:i/>
          <w:sz w:val="22"/>
        </w:rPr>
        <w:t>analysis shows coherent spatial patterns at the frequency corresponding to the diurnal cycle</w:t>
      </w:r>
      <w:r>
        <w:rPr>
          <w:i/>
          <w:spacing w:val="1"/>
          <w:sz w:val="22"/>
        </w:rPr>
        <w:t> </w:t>
      </w:r>
      <w:r>
        <w:rPr>
          <w:i/>
          <w:sz w:val="22"/>
        </w:rPr>
        <w:t>in terms of both (top) relative amplitude, highlighting areas with strong diurnal cycles, and</w:t>
      </w:r>
      <w:r>
        <w:rPr>
          <w:i/>
          <w:spacing w:val="1"/>
          <w:sz w:val="22"/>
        </w:rPr>
        <w:t> </w:t>
      </w:r>
      <w:r>
        <w:rPr>
          <w:i/>
          <w:sz w:val="22"/>
        </w:rPr>
        <w:t>(bottom) phase, showing areas with propagating diurnal storm systems as rainbow patterns,</w:t>
      </w:r>
      <w:r>
        <w:rPr>
          <w:i/>
          <w:spacing w:val="1"/>
          <w:sz w:val="22"/>
        </w:rPr>
        <w:t> </w:t>
      </w:r>
      <w:r>
        <w:rPr>
          <w:i/>
          <w:sz w:val="22"/>
        </w:rPr>
        <w:t>such</w:t>
      </w:r>
      <w:r>
        <w:rPr>
          <w:i/>
          <w:spacing w:val="-1"/>
          <w:sz w:val="22"/>
        </w:rPr>
        <w:t> </w:t>
      </w:r>
      <w:r>
        <w:rPr>
          <w:i/>
          <w:sz w:val="22"/>
        </w:rPr>
        <w:t>as</w:t>
      </w:r>
      <w:r>
        <w:rPr>
          <w:i/>
          <w:spacing w:val="-1"/>
          <w:sz w:val="22"/>
        </w:rPr>
        <w:t> </w:t>
      </w:r>
      <w:r>
        <w:rPr>
          <w:i/>
          <w:sz w:val="22"/>
        </w:rPr>
        <w:t>over</w:t>
      </w:r>
      <w:r>
        <w:rPr>
          <w:i/>
          <w:spacing w:val="-1"/>
          <w:sz w:val="22"/>
        </w:rPr>
        <w:t> </w:t>
      </w:r>
      <w:r>
        <w:rPr>
          <w:i/>
          <w:sz w:val="22"/>
        </w:rPr>
        <w:t>Argentina.</w:t>
      </w:r>
    </w:p>
    <w:p>
      <w:pPr>
        <w:spacing w:after="0"/>
        <w:jc w:val="both"/>
        <w:rPr>
          <w:sz w:val="22"/>
        </w:rPr>
        <w:sectPr>
          <w:pgSz w:w="12240" w:h="15840"/>
          <w:pgMar w:top="1500" w:bottom="280" w:left="1700" w:right="1380"/>
        </w:sectPr>
      </w:pPr>
    </w:p>
    <w:p>
      <w:pPr>
        <w:pStyle w:val="BodyText"/>
        <w:spacing w:before="6" w:after="1"/>
        <w:rPr>
          <w:i/>
          <w:sz w:val="25"/>
        </w:rPr>
      </w:pPr>
    </w:p>
    <w:p>
      <w:pPr>
        <w:pStyle w:val="BodyText"/>
        <w:ind w:left="1000"/>
        <w:rPr>
          <w:sz w:val="20"/>
        </w:rPr>
      </w:pPr>
      <w:r>
        <w:rPr>
          <w:sz w:val="20"/>
        </w:rPr>
        <w:drawing>
          <wp:inline distT="0" distB="0" distL="0" distR="0">
            <wp:extent cx="4565468" cy="6391656"/>
            <wp:effectExtent l="0" t="0" r="0" b="0"/>
            <wp:docPr id="11" name="image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" name="image6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65468" cy="63916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i/>
          <w:sz w:val="13"/>
        </w:rPr>
      </w:pPr>
    </w:p>
    <w:p>
      <w:pPr>
        <w:spacing w:before="101"/>
        <w:ind w:left="316" w:right="269" w:firstLine="0"/>
        <w:jc w:val="both"/>
        <w:rPr>
          <w:i/>
          <w:sz w:val="22"/>
        </w:rPr>
      </w:pPr>
      <w:bookmarkStart w:name="_bookmark26" w:id="64"/>
      <w:bookmarkEnd w:id="64"/>
      <w:r>
        <w:rPr/>
      </w:r>
      <w:r>
        <w:rPr>
          <w:i/>
          <w:sz w:val="22"/>
        </w:rPr>
        <w:t>Figure</w:t>
      </w:r>
      <w:r>
        <w:rPr>
          <w:i/>
          <w:spacing w:val="1"/>
          <w:sz w:val="22"/>
        </w:rPr>
        <w:t> </w:t>
      </w:r>
      <w:r>
        <w:rPr>
          <w:i/>
          <w:sz w:val="22"/>
        </w:rPr>
        <w:t>6:</w:t>
      </w:r>
      <w:r>
        <w:rPr>
          <w:i/>
          <w:spacing w:val="1"/>
          <w:sz w:val="22"/>
        </w:rPr>
        <w:t> </w:t>
      </w:r>
      <w:r>
        <w:rPr>
          <w:i/>
          <w:sz w:val="22"/>
        </w:rPr>
        <w:t>The</w:t>
      </w:r>
      <w:r>
        <w:rPr>
          <w:i/>
          <w:spacing w:val="1"/>
          <w:sz w:val="22"/>
        </w:rPr>
        <w:t> </w:t>
      </w:r>
      <w:r>
        <w:rPr>
          <w:i/>
          <w:sz w:val="22"/>
        </w:rPr>
        <w:t>WOSA</w:t>
      </w:r>
      <w:r>
        <w:rPr>
          <w:i/>
          <w:spacing w:val="1"/>
          <w:sz w:val="22"/>
        </w:rPr>
        <w:t> </w:t>
      </w:r>
      <w:r>
        <w:rPr>
          <w:i/>
          <w:sz w:val="22"/>
        </w:rPr>
        <w:t>method</w:t>
      </w:r>
      <w:r>
        <w:rPr>
          <w:i/>
          <w:spacing w:val="1"/>
          <w:sz w:val="22"/>
        </w:rPr>
        <w:t> </w:t>
      </w:r>
      <w:r>
        <w:rPr>
          <w:i/>
          <w:sz w:val="22"/>
        </w:rPr>
        <w:t>applied</w:t>
      </w:r>
      <w:r>
        <w:rPr>
          <w:i/>
          <w:spacing w:val="1"/>
          <w:sz w:val="22"/>
        </w:rPr>
        <w:t> </w:t>
      </w:r>
      <w:r>
        <w:rPr>
          <w:i/>
          <w:sz w:val="22"/>
        </w:rPr>
        <w:t>to</w:t>
      </w:r>
      <w:r>
        <w:rPr>
          <w:i/>
          <w:spacing w:val="1"/>
          <w:sz w:val="22"/>
        </w:rPr>
        <w:t> </w:t>
      </w:r>
      <w:r>
        <w:rPr>
          <w:i/>
          <w:sz w:val="22"/>
        </w:rPr>
        <w:t>the</w:t>
      </w:r>
      <w:r>
        <w:rPr>
          <w:i/>
          <w:spacing w:val="1"/>
          <w:sz w:val="22"/>
        </w:rPr>
        <w:t> </w:t>
      </w:r>
      <w:r>
        <w:rPr>
          <w:i/>
          <w:sz w:val="22"/>
        </w:rPr>
        <w:t>LSDFT</w:t>
      </w:r>
      <w:r>
        <w:rPr>
          <w:i/>
          <w:spacing w:val="1"/>
          <w:sz w:val="22"/>
        </w:rPr>
        <w:t> </w:t>
      </w:r>
      <w:r>
        <w:rPr>
          <w:i/>
          <w:sz w:val="22"/>
        </w:rPr>
        <w:t>(top)</w:t>
      </w:r>
      <w:r>
        <w:rPr>
          <w:i/>
          <w:spacing w:val="1"/>
          <w:sz w:val="22"/>
        </w:rPr>
        <w:t> </w:t>
      </w:r>
      <w:r>
        <w:rPr>
          <w:i/>
          <w:sz w:val="22"/>
        </w:rPr>
        <w:t>results</w:t>
      </w:r>
      <w:r>
        <w:rPr>
          <w:i/>
          <w:spacing w:val="1"/>
          <w:sz w:val="22"/>
        </w:rPr>
        <w:t> </w:t>
      </w:r>
      <w:r>
        <w:rPr>
          <w:i/>
          <w:sz w:val="22"/>
        </w:rPr>
        <w:t>in</w:t>
      </w:r>
      <w:r>
        <w:rPr>
          <w:i/>
          <w:spacing w:val="1"/>
          <w:sz w:val="22"/>
        </w:rPr>
        <w:t> </w:t>
      </w:r>
      <w:r>
        <w:rPr>
          <w:i/>
          <w:sz w:val="22"/>
        </w:rPr>
        <w:t>stronger</w:t>
      </w:r>
      <w:r>
        <w:rPr>
          <w:i/>
          <w:spacing w:val="48"/>
          <w:sz w:val="22"/>
        </w:rPr>
        <w:t> </w:t>
      </w:r>
      <w:r>
        <w:rPr>
          <w:i/>
          <w:sz w:val="22"/>
        </w:rPr>
        <w:t>relative</w:t>
      </w:r>
      <w:r>
        <w:rPr>
          <w:i/>
          <w:spacing w:val="1"/>
          <w:sz w:val="22"/>
        </w:rPr>
        <w:t> </w:t>
      </w:r>
      <w:r>
        <w:rPr>
          <w:i/>
          <w:sz w:val="22"/>
        </w:rPr>
        <w:t>amplitudes in most places, but appears to granulate spatial patterns in general, and (bottom)</w:t>
      </w:r>
      <w:r>
        <w:rPr>
          <w:i/>
          <w:spacing w:val="1"/>
          <w:sz w:val="22"/>
        </w:rPr>
        <w:t> </w:t>
      </w:r>
      <w:r>
        <w:rPr>
          <w:i/>
          <w:sz w:val="22"/>
        </w:rPr>
        <w:t>requires circular averaging of phases, which appears to granulate spatial patterns in phase as</w:t>
      </w:r>
      <w:r>
        <w:rPr>
          <w:i/>
          <w:spacing w:val="-46"/>
          <w:sz w:val="22"/>
        </w:rPr>
        <w:t> </w:t>
      </w:r>
      <w:r>
        <w:rPr>
          <w:i/>
          <w:sz w:val="22"/>
        </w:rPr>
        <w:t>well.</w:t>
      </w:r>
    </w:p>
    <w:p>
      <w:pPr>
        <w:spacing w:after="0"/>
        <w:jc w:val="both"/>
        <w:rPr>
          <w:sz w:val="22"/>
        </w:rPr>
        <w:sectPr>
          <w:pgSz w:w="12240" w:h="15840"/>
          <w:pgMar w:top="1500" w:bottom="280" w:left="1700" w:right="1380"/>
        </w:sectPr>
      </w:pPr>
    </w:p>
    <w:p>
      <w:pPr>
        <w:pStyle w:val="BodyText"/>
        <w:spacing w:before="6" w:after="1"/>
        <w:rPr>
          <w:i/>
          <w:sz w:val="25"/>
        </w:rPr>
      </w:pPr>
    </w:p>
    <w:p>
      <w:pPr>
        <w:pStyle w:val="BodyText"/>
        <w:ind w:left="1000"/>
        <w:rPr>
          <w:sz w:val="20"/>
        </w:rPr>
      </w:pPr>
      <w:r>
        <w:rPr>
          <w:sz w:val="20"/>
        </w:rPr>
        <w:drawing>
          <wp:inline distT="0" distB="0" distL="0" distR="0">
            <wp:extent cx="4565468" cy="6391656"/>
            <wp:effectExtent l="0" t="0" r="0" b="0"/>
            <wp:docPr id="13" name="image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" name="image7.pn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65468" cy="63916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7"/>
        <w:rPr>
          <w:i/>
          <w:sz w:val="13"/>
        </w:rPr>
      </w:pPr>
    </w:p>
    <w:p>
      <w:pPr>
        <w:spacing w:before="101"/>
        <w:ind w:left="316" w:right="269" w:firstLine="0"/>
        <w:jc w:val="both"/>
        <w:rPr>
          <w:i/>
          <w:sz w:val="22"/>
        </w:rPr>
      </w:pPr>
      <w:bookmarkStart w:name="_bookmark27" w:id="65"/>
      <w:bookmarkEnd w:id="65"/>
      <w:r>
        <w:rPr/>
      </w:r>
      <w:r>
        <w:rPr>
          <w:i/>
          <w:sz w:val="22"/>
        </w:rPr>
        <w:t>Figure 7: The WOSA method corrected for AR1 red noise estimates as per SS02. Correcting for</w:t>
      </w:r>
      <w:r>
        <w:rPr>
          <w:i/>
          <w:spacing w:val="1"/>
          <w:sz w:val="22"/>
        </w:rPr>
        <w:t> </w:t>
      </w:r>
      <w:r>
        <w:rPr>
          <w:i/>
          <w:sz w:val="22"/>
        </w:rPr>
        <w:t>AR1 according to the complex formulation introduced herein does not result in the same noise</w:t>
      </w:r>
      <w:r>
        <w:rPr>
          <w:i/>
          <w:spacing w:val="-46"/>
          <w:sz w:val="22"/>
        </w:rPr>
        <w:t> </w:t>
      </w:r>
      <w:r>
        <w:rPr>
          <w:i/>
          <w:sz w:val="22"/>
        </w:rPr>
        <w:t>reductions that are typical for periodogram data. Simply borrowing phase data from WOSA</w:t>
      </w:r>
      <w:r>
        <w:rPr>
          <w:i/>
          <w:spacing w:val="1"/>
          <w:sz w:val="22"/>
        </w:rPr>
        <w:t> </w:t>
      </w:r>
      <w:r>
        <w:rPr>
          <w:i/>
          <w:sz w:val="22"/>
        </w:rPr>
        <w:t>analysis</w:t>
      </w:r>
      <w:r>
        <w:rPr>
          <w:i/>
          <w:spacing w:val="-2"/>
          <w:sz w:val="22"/>
        </w:rPr>
        <w:t> </w:t>
      </w:r>
      <w:r>
        <w:rPr>
          <w:i/>
          <w:sz w:val="22"/>
        </w:rPr>
        <w:t>appears</w:t>
      </w:r>
      <w:r>
        <w:rPr>
          <w:i/>
          <w:spacing w:val="1"/>
          <w:sz w:val="22"/>
        </w:rPr>
        <w:t> </w:t>
      </w:r>
      <w:r>
        <w:rPr>
          <w:i/>
          <w:sz w:val="22"/>
        </w:rPr>
        <w:t>to be</w:t>
      </w:r>
      <w:r>
        <w:rPr>
          <w:i/>
          <w:spacing w:val="-1"/>
          <w:sz w:val="22"/>
        </w:rPr>
        <w:t> </w:t>
      </w:r>
      <w:r>
        <w:rPr>
          <w:i/>
          <w:sz w:val="22"/>
        </w:rPr>
        <w:t>inadequate.</w:t>
      </w:r>
    </w:p>
    <w:p>
      <w:pPr>
        <w:spacing w:after="0"/>
        <w:jc w:val="both"/>
        <w:rPr>
          <w:sz w:val="22"/>
        </w:rPr>
        <w:sectPr>
          <w:pgSz w:w="12240" w:h="15840"/>
          <w:pgMar w:top="1500" w:bottom="280" w:left="1700" w:right="1380"/>
        </w:sectPr>
      </w:pPr>
    </w:p>
    <w:p>
      <w:pPr>
        <w:pStyle w:val="BodyText"/>
        <w:rPr>
          <w:i/>
          <w:sz w:val="17"/>
        </w:rPr>
      </w:pPr>
    </w:p>
    <w:p>
      <w:pPr>
        <w:pStyle w:val="BodyText"/>
        <w:spacing w:line="480" w:lineRule="auto" w:before="101"/>
        <w:ind w:left="316" w:right="271" w:firstLine="720"/>
        <w:jc w:val="both"/>
      </w:pPr>
      <w:r>
        <w:rPr/>
        <w:t>The EOF results for classic, WOSA, and AR1-reduced LSDFT time series analyses are</w:t>
      </w:r>
      <w:r>
        <w:rPr>
          <w:spacing w:val="-46"/>
        </w:rPr>
        <w:t> </w:t>
      </w:r>
      <w:r>
        <w:rPr/>
        <w:t>presented in </w:t>
      </w:r>
      <w:hyperlink w:history="true" w:anchor="_bookmark28">
        <w:r>
          <w:rPr/>
          <w:t>Figure 8, </w:t>
        </w:r>
      </w:hyperlink>
      <w:hyperlink w:history="true" w:anchor="_bookmark29">
        <w:r>
          <w:rPr/>
          <w:t>Figure 9, </w:t>
        </w:r>
      </w:hyperlink>
      <w:r>
        <w:rPr/>
        <w:t>and </w:t>
      </w:r>
      <w:hyperlink w:history="true" w:anchor="_bookmark30">
        <w:r>
          <w:rPr/>
          <w:t>Figure 10. </w:t>
        </w:r>
      </w:hyperlink>
      <w:r>
        <w:rPr/>
        <w:t>Due to memory constraints in evaluating the</w:t>
      </w:r>
      <w:r>
        <w:rPr>
          <w:spacing w:val="-46"/>
        </w:rPr>
        <w:t> </w:t>
      </w:r>
      <w:r>
        <w:rPr/>
        <w:t>EOF</w:t>
      </w:r>
      <w:r>
        <w:rPr>
          <w:spacing w:val="-3"/>
        </w:rPr>
        <w:t> </w:t>
      </w:r>
      <w:r>
        <w:rPr/>
        <w:t>problem,</w:t>
      </w:r>
      <w:r>
        <w:rPr>
          <w:spacing w:val="-1"/>
        </w:rPr>
        <w:t> </w:t>
      </w:r>
      <w:r>
        <w:rPr/>
        <w:t>the</w:t>
      </w:r>
      <w:r>
        <w:rPr>
          <w:spacing w:val="-2"/>
        </w:rPr>
        <w:t> </w:t>
      </w:r>
      <w:r>
        <w:rPr/>
        <w:t>domain</w:t>
      </w:r>
      <w:r>
        <w:rPr>
          <w:spacing w:val="-5"/>
        </w:rPr>
        <w:t> </w:t>
      </w:r>
      <w:r>
        <w:rPr/>
        <w:t>was</w:t>
      </w:r>
      <w:r>
        <w:rPr>
          <w:spacing w:val="-1"/>
        </w:rPr>
        <w:t> </w:t>
      </w:r>
      <w:r>
        <w:rPr/>
        <w:t>reduced</w:t>
      </w:r>
      <w:r>
        <w:rPr>
          <w:spacing w:val="-2"/>
        </w:rPr>
        <w:t> </w:t>
      </w:r>
      <w:r>
        <w:rPr/>
        <w:t>to</w:t>
      </w:r>
      <w:r>
        <w:rPr>
          <w:spacing w:val="-2"/>
        </w:rPr>
        <w:t> </w:t>
      </w:r>
      <w:r>
        <w:rPr/>
        <w:t>an</w:t>
      </w:r>
      <w:r>
        <w:rPr>
          <w:spacing w:val="-2"/>
        </w:rPr>
        <w:t> </w:t>
      </w:r>
      <w:r>
        <w:rPr/>
        <w:t>area</w:t>
      </w:r>
      <w:r>
        <w:rPr>
          <w:spacing w:val="-5"/>
        </w:rPr>
        <w:t> </w:t>
      </w:r>
      <w:r>
        <w:rPr/>
        <w:t>covering</w:t>
      </w:r>
      <w:r>
        <w:rPr>
          <w:spacing w:val="-2"/>
        </w:rPr>
        <w:t> </w:t>
      </w:r>
      <w:r>
        <w:rPr/>
        <w:t>most</w:t>
      </w:r>
      <w:r>
        <w:rPr>
          <w:spacing w:val="-2"/>
        </w:rPr>
        <w:t> </w:t>
      </w:r>
      <w:r>
        <w:rPr/>
        <w:t>of</w:t>
      </w:r>
      <w:r>
        <w:rPr>
          <w:spacing w:val="-1"/>
        </w:rPr>
        <w:t> </w:t>
      </w:r>
      <w:r>
        <w:rPr/>
        <w:t>the</w:t>
      </w:r>
      <w:r>
        <w:rPr>
          <w:spacing w:val="-1"/>
        </w:rPr>
        <w:t> </w:t>
      </w:r>
      <w:r>
        <w:rPr/>
        <w:t>Amazon</w:t>
      </w:r>
      <w:r>
        <w:rPr>
          <w:spacing w:val="-2"/>
        </w:rPr>
        <w:t> </w:t>
      </w:r>
      <w:r>
        <w:rPr/>
        <w:t>basin.</w:t>
      </w:r>
    </w:p>
    <w:p>
      <w:pPr>
        <w:pStyle w:val="BodyText"/>
        <w:spacing w:line="480" w:lineRule="auto"/>
        <w:ind w:left="316" w:right="269" w:firstLine="720"/>
        <w:jc w:val="both"/>
      </w:pPr>
      <w:r>
        <w:rPr/>
        <w:t>Integrating over the whole spectrum of interest can reveal more chaotic patterns</w:t>
      </w:r>
      <w:r>
        <w:rPr>
          <w:spacing w:val="1"/>
        </w:rPr>
        <w:t> </w:t>
      </w:r>
      <w:r>
        <w:rPr/>
        <w:t>that occupy a wide frequency band. However, unlike in POP analysis, the resulting EOFs do</w:t>
      </w:r>
      <w:r>
        <w:rPr>
          <w:spacing w:val="1"/>
        </w:rPr>
        <w:t> </w:t>
      </w:r>
      <w:r>
        <w:rPr/>
        <w:t>not yield information about the frequency bandwidths they are associated with. In this case</w:t>
      </w:r>
      <w:r>
        <w:rPr>
          <w:spacing w:val="-46"/>
        </w:rPr>
        <w:t> </w:t>
      </w:r>
      <w:r>
        <w:rPr/>
        <w:t>though, it can safely be assumed that the diurnal cycle will be the strongest oscillation, and</w:t>
      </w:r>
      <w:r>
        <w:rPr>
          <w:spacing w:val="1"/>
        </w:rPr>
        <w:t> </w:t>
      </w:r>
      <w:r>
        <w:rPr/>
        <w:t>indeed, the first EOF in each analysis appear essentially identical in both amplitude and</w:t>
      </w:r>
      <w:r>
        <w:rPr>
          <w:spacing w:val="1"/>
        </w:rPr>
        <w:t> </w:t>
      </w:r>
      <w:r>
        <w:rPr/>
        <w:t>phase,</w:t>
      </w:r>
      <w:r>
        <w:rPr>
          <w:spacing w:val="22"/>
        </w:rPr>
        <w:t> </w:t>
      </w:r>
      <w:r>
        <w:rPr/>
        <w:t>and</w:t>
      </w:r>
      <w:r>
        <w:rPr>
          <w:spacing w:val="18"/>
        </w:rPr>
        <w:t> </w:t>
      </w:r>
      <w:r>
        <w:rPr/>
        <w:t>accounts</w:t>
      </w:r>
      <w:r>
        <w:rPr>
          <w:spacing w:val="22"/>
        </w:rPr>
        <w:t> </w:t>
      </w:r>
      <w:r>
        <w:rPr/>
        <w:t>for</w:t>
      </w:r>
      <w:r>
        <w:rPr>
          <w:spacing w:val="24"/>
        </w:rPr>
        <w:t> </w:t>
      </w:r>
      <w:r>
        <w:rPr/>
        <w:t>the</w:t>
      </w:r>
      <w:r>
        <w:rPr>
          <w:spacing w:val="21"/>
        </w:rPr>
        <w:t> </w:t>
      </w:r>
      <w:r>
        <w:rPr/>
        <w:t>vast</w:t>
      </w:r>
      <w:r>
        <w:rPr>
          <w:spacing w:val="18"/>
        </w:rPr>
        <w:t> </w:t>
      </w:r>
      <w:r>
        <w:rPr/>
        <w:t>majority</w:t>
      </w:r>
      <w:r>
        <w:rPr>
          <w:spacing w:val="20"/>
        </w:rPr>
        <w:t> </w:t>
      </w:r>
      <w:r>
        <w:rPr/>
        <w:t>of</w:t>
      </w:r>
      <w:r>
        <w:rPr>
          <w:spacing w:val="22"/>
        </w:rPr>
        <w:t> </w:t>
      </w:r>
      <w:r>
        <w:rPr/>
        <w:t>the</w:t>
      </w:r>
      <w:r>
        <w:rPr>
          <w:spacing w:val="22"/>
        </w:rPr>
        <w:t> </w:t>
      </w:r>
      <w:r>
        <w:rPr/>
        <w:t>variance</w:t>
      </w:r>
      <w:r>
        <w:rPr>
          <w:spacing w:val="19"/>
        </w:rPr>
        <w:t> </w:t>
      </w:r>
      <w:r>
        <w:rPr/>
        <w:t>contained</w:t>
      </w:r>
      <w:r>
        <w:rPr>
          <w:spacing w:val="20"/>
        </w:rPr>
        <w:t> </w:t>
      </w:r>
      <w:r>
        <w:rPr/>
        <w:t>in</w:t>
      </w:r>
      <w:r>
        <w:rPr>
          <w:spacing w:val="20"/>
        </w:rPr>
        <w:t> </w:t>
      </w:r>
      <w:r>
        <w:rPr/>
        <w:t>the</w:t>
      </w:r>
      <w:r>
        <w:rPr>
          <w:spacing w:val="20"/>
        </w:rPr>
        <w:t> </w:t>
      </w:r>
      <w:r>
        <w:rPr/>
        <w:t>zero</w:t>
      </w:r>
      <w:r>
        <w:rPr>
          <w:spacing w:val="22"/>
        </w:rPr>
        <w:t> </w:t>
      </w:r>
      <w:r>
        <w:rPr/>
        <w:t>to</w:t>
      </w:r>
      <w:r>
        <w:rPr>
          <w:spacing w:val="21"/>
        </w:rPr>
        <w:t> </w:t>
      </w:r>
      <w:r>
        <w:rPr/>
        <w:t>twelve</w:t>
      </w:r>
      <w:r>
        <w:rPr>
          <w:spacing w:val="-46"/>
        </w:rPr>
        <w:t> </w:t>
      </w:r>
      <w:r>
        <w:rPr/>
        <w:t>day</w:t>
      </w:r>
      <w:r>
        <w:rPr>
          <w:spacing w:val="28"/>
        </w:rPr>
        <w:t> </w:t>
      </w:r>
      <w:r>
        <w:rPr/>
        <w:t>bandwidth.</w:t>
      </w:r>
      <w:r>
        <w:rPr>
          <w:spacing w:val="31"/>
        </w:rPr>
        <w:t> </w:t>
      </w:r>
      <w:r>
        <w:rPr/>
        <w:t>Due</w:t>
      </w:r>
      <w:r>
        <w:rPr>
          <w:spacing w:val="30"/>
        </w:rPr>
        <w:t> </w:t>
      </w:r>
      <w:r>
        <w:rPr/>
        <w:t>to</w:t>
      </w:r>
      <w:r>
        <w:rPr>
          <w:spacing w:val="30"/>
        </w:rPr>
        <w:t> </w:t>
      </w:r>
      <w:r>
        <w:rPr/>
        <w:t>negative</w:t>
      </w:r>
      <w:r>
        <w:rPr>
          <w:spacing w:val="30"/>
        </w:rPr>
        <w:t> </w:t>
      </w:r>
      <w:r>
        <w:rPr/>
        <w:t>eigenvalues,</w:t>
      </w:r>
      <w:r>
        <w:rPr>
          <w:spacing w:val="29"/>
        </w:rPr>
        <w:t> </w:t>
      </w:r>
      <w:r>
        <w:rPr/>
        <w:t>the</w:t>
      </w:r>
      <w:r>
        <w:rPr>
          <w:spacing w:val="30"/>
        </w:rPr>
        <w:t> </w:t>
      </w:r>
      <w:r>
        <w:rPr/>
        <w:t>final</w:t>
      </w:r>
      <w:r>
        <w:rPr>
          <w:spacing w:val="30"/>
        </w:rPr>
        <w:t> </w:t>
      </w:r>
      <w:r>
        <w:rPr/>
        <w:t>EOFs</w:t>
      </w:r>
      <w:r>
        <w:rPr>
          <w:spacing w:val="31"/>
        </w:rPr>
        <w:t> </w:t>
      </w:r>
      <w:r>
        <w:rPr/>
        <w:t>from</w:t>
      </w:r>
      <w:r>
        <w:rPr>
          <w:spacing w:val="31"/>
        </w:rPr>
        <w:t> </w:t>
      </w:r>
      <w:r>
        <w:rPr/>
        <w:t>classic</w:t>
      </w:r>
      <w:r>
        <w:rPr>
          <w:spacing w:val="30"/>
        </w:rPr>
        <w:t> </w:t>
      </w:r>
      <w:r>
        <w:rPr/>
        <w:t>LSDFT</w:t>
      </w:r>
      <w:r>
        <w:rPr>
          <w:spacing w:val="31"/>
        </w:rPr>
        <w:t> </w:t>
      </w:r>
      <w:r>
        <w:rPr/>
        <w:t>analysis</w:t>
      </w:r>
      <w:r>
        <w:rPr>
          <w:spacing w:val="1"/>
        </w:rPr>
        <w:t> </w:t>
      </w:r>
      <w:r>
        <w:rPr/>
        <w:t>also</w:t>
      </w:r>
      <w:r>
        <w:rPr>
          <w:spacing w:val="1"/>
        </w:rPr>
        <w:t> </w:t>
      </w:r>
      <w:r>
        <w:rPr/>
        <w:t>contain</w:t>
      </w:r>
      <w:r>
        <w:rPr>
          <w:spacing w:val="1"/>
        </w:rPr>
        <w:t> </w:t>
      </w:r>
      <w:r>
        <w:rPr/>
        <w:t>significant</w:t>
      </w:r>
      <w:r>
        <w:rPr>
          <w:spacing w:val="1"/>
        </w:rPr>
        <w:t> </w:t>
      </w:r>
      <w:r>
        <w:rPr/>
        <w:t>amounts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variance.</w:t>
      </w:r>
      <w:r>
        <w:rPr>
          <w:spacing w:val="1"/>
        </w:rPr>
        <w:t> </w:t>
      </w:r>
      <w:r>
        <w:rPr/>
        <w:t>However,</w:t>
      </w:r>
      <w:r>
        <w:rPr>
          <w:spacing w:val="1"/>
        </w:rPr>
        <w:t> </w:t>
      </w:r>
      <w:r>
        <w:rPr/>
        <w:t>only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final</w:t>
      </w:r>
      <w:r>
        <w:rPr>
          <w:spacing w:val="1"/>
        </w:rPr>
        <w:t> </w:t>
      </w:r>
      <w:r>
        <w:rPr/>
        <w:t>EOF</w:t>
      </w:r>
      <w:r>
        <w:rPr>
          <w:spacing w:val="1"/>
        </w:rPr>
        <w:t> </w:t>
      </w:r>
      <w:r>
        <w:rPr/>
        <w:t>(</w:t>
      </w:r>
      <w:hyperlink w:history="true" w:anchor="_bookmark28">
        <w:r>
          <w:rPr/>
          <w:t>Figure</w:t>
        </w:r>
        <w:r>
          <w:rPr>
            <w:spacing w:val="48"/>
          </w:rPr>
          <w:t> </w:t>
        </w:r>
        <w:r>
          <w:rPr/>
          <w:t>8</w:t>
        </w:r>
      </w:hyperlink>
      <w:r>
        <w:rPr/>
        <w:t>)</w:t>
      </w:r>
      <w:r>
        <w:rPr>
          <w:spacing w:val="1"/>
        </w:rPr>
        <w:t> </w:t>
      </w:r>
      <w:r>
        <w:rPr/>
        <w:t>appears to have a spatially coherent pattern, which generally matches a diurnal pattern</w:t>
      </w:r>
      <w:r>
        <w:rPr>
          <w:spacing w:val="1"/>
        </w:rPr>
        <w:t> </w:t>
      </w:r>
      <w:r>
        <w:rPr/>
        <w:t>save a phase jump mid-domain. For comparison, the WOSA EOF analysis of only the diurnal</w:t>
      </w:r>
      <w:r>
        <w:rPr>
          <w:spacing w:val="-46"/>
        </w:rPr>
        <w:t> </w:t>
      </w:r>
      <w:r>
        <w:rPr/>
        <w:t>cycle yields just one EOF of note, while the rest have explained variances many orders of</w:t>
      </w:r>
      <w:r>
        <w:rPr>
          <w:spacing w:val="1"/>
        </w:rPr>
        <w:t> </w:t>
      </w:r>
      <w:r>
        <w:rPr/>
        <w:t>magnitude</w:t>
      </w:r>
      <w:r>
        <w:rPr>
          <w:spacing w:val="-1"/>
        </w:rPr>
        <w:t> </w:t>
      </w:r>
      <w:r>
        <w:rPr/>
        <w:t>smaller (</w:t>
      </w:r>
      <w:hyperlink w:history="true" w:anchor="_bookmark31">
        <w:r>
          <w:rPr/>
          <w:t>Figure</w:t>
        </w:r>
        <w:r>
          <w:rPr>
            <w:spacing w:val="-1"/>
          </w:rPr>
          <w:t> </w:t>
        </w:r>
        <w:r>
          <w:rPr/>
          <w:t>11</w:t>
        </w:r>
      </w:hyperlink>
      <w:r>
        <w:rPr/>
        <w:t>).</w:t>
      </w:r>
    </w:p>
    <w:p>
      <w:pPr>
        <w:pStyle w:val="BodyText"/>
        <w:spacing w:line="480" w:lineRule="auto" w:before="1"/>
        <w:ind w:left="316" w:right="269" w:firstLine="720"/>
        <w:jc w:val="both"/>
      </w:pPr>
      <w:r>
        <w:rPr/>
        <w:t>The</w:t>
      </w:r>
      <w:r>
        <w:rPr>
          <w:spacing w:val="33"/>
        </w:rPr>
        <w:t> </w:t>
      </w:r>
      <w:r>
        <w:rPr/>
        <w:t>next</w:t>
      </w:r>
      <w:r>
        <w:rPr>
          <w:spacing w:val="32"/>
        </w:rPr>
        <w:t> </w:t>
      </w:r>
      <w:r>
        <w:rPr/>
        <w:t>EOFs</w:t>
      </w:r>
      <w:r>
        <w:rPr>
          <w:spacing w:val="33"/>
        </w:rPr>
        <w:t> </w:t>
      </w:r>
      <w:r>
        <w:rPr/>
        <w:t>reveal</w:t>
      </w:r>
      <w:r>
        <w:rPr>
          <w:spacing w:val="33"/>
        </w:rPr>
        <w:t> </w:t>
      </w:r>
      <w:r>
        <w:rPr/>
        <w:t>distinct</w:t>
      </w:r>
      <w:r>
        <w:rPr>
          <w:spacing w:val="32"/>
        </w:rPr>
        <w:t> </w:t>
      </w:r>
      <w:r>
        <w:rPr/>
        <w:t>patterns</w:t>
      </w:r>
      <w:r>
        <w:rPr>
          <w:spacing w:val="33"/>
        </w:rPr>
        <w:t> </w:t>
      </w:r>
      <w:r>
        <w:rPr/>
        <w:t>within</w:t>
      </w:r>
      <w:r>
        <w:rPr>
          <w:spacing w:val="31"/>
        </w:rPr>
        <w:t> </w:t>
      </w:r>
      <w:r>
        <w:rPr/>
        <w:t>the</w:t>
      </w:r>
      <w:r>
        <w:rPr>
          <w:spacing w:val="34"/>
        </w:rPr>
        <w:t> </w:t>
      </w:r>
      <w:r>
        <w:rPr/>
        <w:t>zero</w:t>
      </w:r>
      <w:r>
        <w:rPr>
          <w:spacing w:val="34"/>
        </w:rPr>
        <w:t> </w:t>
      </w:r>
      <w:r>
        <w:rPr/>
        <w:t>to</w:t>
      </w:r>
      <w:r>
        <w:rPr>
          <w:spacing w:val="32"/>
        </w:rPr>
        <w:t> </w:t>
      </w:r>
      <w:r>
        <w:rPr/>
        <w:t>twelve</w:t>
      </w:r>
      <w:r>
        <w:rPr>
          <w:spacing w:val="32"/>
        </w:rPr>
        <w:t> </w:t>
      </w:r>
      <w:r>
        <w:rPr/>
        <w:t>day</w:t>
      </w:r>
      <w:r>
        <w:rPr>
          <w:spacing w:val="31"/>
        </w:rPr>
        <w:t> </w:t>
      </w:r>
      <w:r>
        <w:rPr/>
        <w:t>bandwidth</w:t>
      </w:r>
      <w:r>
        <w:rPr>
          <w:spacing w:val="-46"/>
        </w:rPr>
        <w:t> </w:t>
      </w:r>
      <w:r>
        <w:rPr/>
        <w:t>that cannot be found in an EOF analysis of just the diurnal LSDFT results. A pattern that</w:t>
      </w:r>
      <w:r>
        <w:rPr>
          <w:spacing w:val="1"/>
        </w:rPr>
        <w:t> </w:t>
      </w:r>
      <w:r>
        <w:rPr/>
        <w:t>appears to be consistent with strong cold surges from further south (e.g., Lupo et al., 2001)</w:t>
      </w:r>
      <w:r>
        <w:rPr>
          <w:spacing w:val="1"/>
        </w:rPr>
        <w:t> </w:t>
      </w:r>
      <w:r>
        <w:rPr/>
        <w:t>corresponds</w:t>
      </w:r>
      <w:r>
        <w:rPr>
          <w:spacing w:val="34"/>
        </w:rPr>
        <w:t> </w:t>
      </w:r>
      <w:r>
        <w:rPr/>
        <w:t>to</w:t>
      </w:r>
      <w:r>
        <w:rPr>
          <w:spacing w:val="33"/>
        </w:rPr>
        <w:t> </w:t>
      </w:r>
      <w:r>
        <w:rPr/>
        <w:t>the</w:t>
      </w:r>
      <w:r>
        <w:rPr>
          <w:spacing w:val="32"/>
        </w:rPr>
        <w:t> </w:t>
      </w:r>
      <w:r>
        <w:rPr/>
        <w:t>second</w:t>
      </w:r>
      <w:r>
        <w:rPr>
          <w:spacing w:val="33"/>
        </w:rPr>
        <w:t> </w:t>
      </w:r>
      <w:r>
        <w:rPr/>
        <w:t>LSDFT</w:t>
      </w:r>
      <w:r>
        <w:rPr>
          <w:spacing w:val="35"/>
        </w:rPr>
        <w:t> </w:t>
      </w:r>
      <w:r>
        <w:rPr/>
        <w:t>EOF,</w:t>
      </w:r>
      <w:r>
        <w:rPr>
          <w:spacing w:val="34"/>
        </w:rPr>
        <w:t> </w:t>
      </w:r>
      <w:r>
        <w:rPr/>
        <w:t>the</w:t>
      </w:r>
      <w:r>
        <w:rPr>
          <w:spacing w:val="34"/>
        </w:rPr>
        <w:t> </w:t>
      </w:r>
      <w:r>
        <w:rPr/>
        <w:t>third</w:t>
      </w:r>
      <w:r>
        <w:rPr>
          <w:spacing w:val="32"/>
        </w:rPr>
        <w:t> </w:t>
      </w:r>
      <w:r>
        <w:rPr/>
        <w:t>WOSA</w:t>
      </w:r>
      <w:r>
        <w:rPr>
          <w:spacing w:val="33"/>
        </w:rPr>
        <w:t> </w:t>
      </w:r>
      <w:r>
        <w:rPr/>
        <w:t>EOF,</w:t>
      </w:r>
      <w:r>
        <w:rPr>
          <w:spacing w:val="35"/>
        </w:rPr>
        <w:t> </w:t>
      </w:r>
      <w:r>
        <w:rPr/>
        <w:t>and</w:t>
      </w:r>
      <w:r>
        <w:rPr>
          <w:spacing w:val="33"/>
        </w:rPr>
        <w:t> </w:t>
      </w:r>
      <w:r>
        <w:rPr/>
        <w:t>the</w:t>
      </w:r>
      <w:r>
        <w:rPr>
          <w:spacing w:val="35"/>
        </w:rPr>
        <w:t> </w:t>
      </w:r>
      <w:r>
        <w:rPr/>
        <w:t>fifth</w:t>
      </w:r>
      <w:r>
        <w:rPr>
          <w:spacing w:val="34"/>
        </w:rPr>
        <w:t> </w:t>
      </w:r>
      <w:r>
        <w:rPr/>
        <w:t>AR1-reduced</w:t>
      </w:r>
      <w:r>
        <w:rPr>
          <w:spacing w:val="-46"/>
        </w:rPr>
        <w:t> </w:t>
      </w:r>
      <w:r>
        <w:rPr/>
        <w:t>EOF. The second EOF from WOSA analysis seems to be a harmonic of the diurnal cycle and</w:t>
      </w:r>
      <w:r>
        <w:rPr>
          <w:spacing w:val="1"/>
        </w:rPr>
        <w:t> </w:t>
      </w:r>
      <w:r>
        <w:rPr/>
        <w:t>is similar to the EOF pattern at the half-day frequency (</w:t>
      </w:r>
      <w:hyperlink w:history="true" w:anchor="_bookmark32">
        <w:r>
          <w:rPr/>
          <w:t>Figure 12</w:t>
        </w:r>
      </w:hyperlink>
      <w:r>
        <w:rPr/>
        <w:t>). This pattern is not found</w:t>
      </w:r>
      <w:r>
        <w:rPr>
          <w:spacing w:val="-46"/>
        </w:rPr>
        <w:t> </w:t>
      </w:r>
      <w:r>
        <w:rPr/>
        <w:t>in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other</w:t>
      </w:r>
      <w:r>
        <w:rPr>
          <w:spacing w:val="1"/>
        </w:rPr>
        <w:t> </w:t>
      </w:r>
      <w:r>
        <w:rPr/>
        <w:t>analyses</w:t>
      </w:r>
      <w:r>
        <w:rPr>
          <w:spacing w:val="1"/>
        </w:rPr>
        <w:t> </w:t>
      </w:r>
      <w:r>
        <w:rPr/>
        <w:t>because</w:t>
      </w:r>
      <w:r>
        <w:rPr>
          <w:spacing w:val="1"/>
        </w:rPr>
        <w:t> </w:t>
      </w:r>
      <w:r>
        <w:rPr/>
        <w:t>WOSA</w:t>
      </w:r>
      <w:r>
        <w:rPr>
          <w:spacing w:val="1"/>
        </w:rPr>
        <w:t> </w:t>
      </w:r>
      <w:r>
        <w:rPr/>
        <w:t>analysis</w:t>
      </w:r>
      <w:r>
        <w:rPr>
          <w:spacing w:val="1"/>
        </w:rPr>
        <w:t> </w:t>
      </w:r>
      <w:r>
        <w:rPr/>
        <w:t>was</w:t>
      </w:r>
      <w:r>
        <w:rPr>
          <w:spacing w:val="1"/>
        </w:rPr>
        <w:t> </w:t>
      </w:r>
      <w:r>
        <w:rPr/>
        <w:t>performed</w:t>
      </w:r>
      <w:r>
        <w:rPr>
          <w:spacing w:val="1"/>
        </w:rPr>
        <w:t> </w:t>
      </w:r>
      <w:r>
        <w:rPr/>
        <w:t>with</w:t>
      </w:r>
      <w:r>
        <w:rPr>
          <w:spacing w:val="1"/>
        </w:rPr>
        <w:t> </w:t>
      </w:r>
      <w:r>
        <w:rPr/>
        <w:t>higher</w:t>
      </w:r>
      <w:r>
        <w:rPr>
          <w:spacing w:val="1"/>
        </w:rPr>
        <w:t> </w:t>
      </w:r>
      <w:r>
        <w:rPr/>
        <w:t>frequency</w:t>
      </w:r>
      <w:r>
        <w:rPr>
          <w:spacing w:val="1"/>
        </w:rPr>
        <w:t> </w:t>
      </w:r>
      <w:r>
        <w:rPr/>
        <w:t>resolution, and the semi-diurnal frequency was not evaluated. Higher-index EOFs appear to</w:t>
      </w:r>
      <w:r>
        <w:rPr>
          <w:spacing w:val="-46"/>
        </w:rPr>
        <w:t> </w:t>
      </w:r>
      <w:r>
        <w:rPr/>
        <w:t>have</w:t>
      </w:r>
      <w:r>
        <w:rPr>
          <w:spacing w:val="-1"/>
        </w:rPr>
        <w:t> </w:t>
      </w:r>
      <w:r>
        <w:rPr/>
        <w:t>multipolar</w:t>
      </w:r>
      <w:r>
        <w:rPr>
          <w:spacing w:val="-1"/>
        </w:rPr>
        <w:t> </w:t>
      </w:r>
      <w:r>
        <w:rPr/>
        <w:t>forms that</w:t>
      </w:r>
      <w:r>
        <w:rPr>
          <w:spacing w:val="-1"/>
        </w:rPr>
        <w:t> </w:t>
      </w:r>
      <w:r>
        <w:rPr/>
        <w:t>bear</w:t>
      </w:r>
      <w:r>
        <w:rPr>
          <w:spacing w:val="-1"/>
        </w:rPr>
        <w:t> </w:t>
      </w:r>
      <w:r>
        <w:rPr/>
        <w:t>little</w:t>
      </w:r>
      <w:r>
        <w:rPr>
          <w:spacing w:val="-1"/>
        </w:rPr>
        <w:t> </w:t>
      </w:r>
      <w:r>
        <w:rPr/>
        <w:t>relation</w:t>
      </w:r>
      <w:r>
        <w:rPr>
          <w:spacing w:val="-1"/>
        </w:rPr>
        <w:t> </w:t>
      </w:r>
      <w:r>
        <w:rPr/>
        <w:t>to</w:t>
      </w:r>
      <w:r>
        <w:rPr>
          <w:spacing w:val="-2"/>
        </w:rPr>
        <w:t> </w:t>
      </w:r>
      <w:r>
        <w:rPr/>
        <w:t>known</w:t>
      </w:r>
      <w:r>
        <w:rPr>
          <w:spacing w:val="-1"/>
        </w:rPr>
        <w:t> </w:t>
      </w:r>
      <w:r>
        <w:rPr/>
        <w:t>real-world</w:t>
      </w:r>
      <w:r>
        <w:rPr>
          <w:spacing w:val="-4"/>
        </w:rPr>
        <w:t> </w:t>
      </w:r>
      <w:r>
        <w:rPr/>
        <w:t>mechanisms.</w:t>
      </w:r>
    </w:p>
    <w:p>
      <w:pPr>
        <w:spacing w:after="0" w:line="480" w:lineRule="auto"/>
        <w:jc w:val="both"/>
        <w:sectPr>
          <w:pgSz w:w="12240" w:h="15840"/>
          <w:pgMar w:top="1500" w:bottom="280" w:left="1700" w:right="1380"/>
        </w:sectPr>
      </w:pPr>
    </w:p>
    <w:p>
      <w:pPr>
        <w:pStyle w:val="BodyText"/>
        <w:spacing w:before="6" w:after="1"/>
        <w:rPr>
          <w:sz w:val="25"/>
        </w:rPr>
      </w:pPr>
    </w:p>
    <w:p>
      <w:pPr>
        <w:pStyle w:val="BodyText"/>
        <w:ind w:left="1000"/>
        <w:rPr>
          <w:sz w:val="20"/>
        </w:rPr>
      </w:pPr>
      <w:r>
        <w:rPr>
          <w:sz w:val="20"/>
        </w:rPr>
        <w:drawing>
          <wp:inline distT="0" distB="0" distL="0" distR="0">
            <wp:extent cx="4565468" cy="6391656"/>
            <wp:effectExtent l="0" t="0" r="0" b="0"/>
            <wp:docPr id="15" name="image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" name="image8.pn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65468" cy="63916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spacing w:before="5"/>
        <w:rPr>
          <w:sz w:val="20"/>
        </w:rPr>
      </w:pPr>
    </w:p>
    <w:p>
      <w:pPr>
        <w:spacing w:before="0"/>
        <w:ind w:left="316" w:right="273" w:firstLine="0"/>
        <w:jc w:val="both"/>
        <w:rPr>
          <w:i/>
          <w:sz w:val="22"/>
        </w:rPr>
      </w:pPr>
      <w:bookmarkStart w:name="_bookmark28" w:id="66"/>
      <w:bookmarkEnd w:id="66"/>
      <w:r>
        <w:rPr/>
      </w:r>
      <w:r>
        <w:rPr>
          <w:i/>
          <w:sz w:val="22"/>
        </w:rPr>
        <w:t>Figure 8: EOF results from classic LSDFT analysis, over the zero to twelve day bandwidth,</w:t>
      </w:r>
      <w:r>
        <w:rPr>
          <w:i/>
          <w:spacing w:val="1"/>
          <w:sz w:val="22"/>
        </w:rPr>
        <w:t> </w:t>
      </w:r>
      <w:r>
        <w:rPr>
          <w:i/>
          <w:sz w:val="22"/>
        </w:rPr>
        <w:t>showing</w:t>
      </w:r>
      <w:r>
        <w:rPr>
          <w:i/>
          <w:spacing w:val="1"/>
          <w:sz w:val="22"/>
        </w:rPr>
        <w:t> </w:t>
      </w:r>
      <w:r>
        <w:rPr>
          <w:i/>
          <w:sz w:val="22"/>
        </w:rPr>
        <w:t>relative</w:t>
      </w:r>
      <w:r>
        <w:rPr>
          <w:i/>
          <w:spacing w:val="1"/>
          <w:sz w:val="22"/>
        </w:rPr>
        <w:t> </w:t>
      </w:r>
      <w:r>
        <w:rPr>
          <w:i/>
          <w:sz w:val="22"/>
        </w:rPr>
        <w:t>amplitude</w:t>
      </w:r>
      <w:r>
        <w:rPr>
          <w:i/>
          <w:spacing w:val="1"/>
          <w:sz w:val="22"/>
        </w:rPr>
        <w:t> </w:t>
      </w:r>
      <w:r>
        <w:rPr>
          <w:i/>
          <w:sz w:val="22"/>
        </w:rPr>
        <w:t>and</w:t>
      </w:r>
      <w:r>
        <w:rPr>
          <w:i/>
          <w:spacing w:val="1"/>
          <w:sz w:val="22"/>
        </w:rPr>
        <w:t> </w:t>
      </w:r>
      <w:r>
        <w:rPr>
          <w:i/>
          <w:sz w:val="22"/>
        </w:rPr>
        <w:t>phase.</w:t>
      </w:r>
      <w:r>
        <w:rPr>
          <w:i/>
          <w:spacing w:val="1"/>
          <w:sz w:val="22"/>
        </w:rPr>
        <w:t> </w:t>
      </w:r>
      <w:r>
        <w:rPr>
          <w:i/>
          <w:sz w:val="22"/>
        </w:rPr>
        <w:t>Due</w:t>
      </w:r>
      <w:r>
        <w:rPr>
          <w:i/>
          <w:spacing w:val="1"/>
          <w:sz w:val="22"/>
        </w:rPr>
        <w:t> </w:t>
      </w:r>
      <w:r>
        <w:rPr>
          <w:i/>
          <w:sz w:val="22"/>
        </w:rPr>
        <w:t>to</w:t>
      </w:r>
      <w:r>
        <w:rPr>
          <w:i/>
          <w:spacing w:val="1"/>
          <w:sz w:val="22"/>
        </w:rPr>
        <w:t> </w:t>
      </w:r>
      <w:r>
        <w:rPr>
          <w:i/>
          <w:sz w:val="22"/>
        </w:rPr>
        <w:t>negative</w:t>
      </w:r>
      <w:r>
        <w:rPr>
          <w:i/>
          <w:spacing w:val="1"/>
          <w:sz w:val="22"/>
        </w:rPr>
        <w:t> </w:t>
      </w:r>
      <w:r>
        <w:rPr>
          <w:i/>
          <w:sz w:val="22"/>
        </w:rPr>
        <w:t>eigenvalues,</w:t>
      </w:r>
      <w:r>
        <w:rPr>
          <w:i/>
          <w:spacing w:val="1"/>
          <w:sz w:val="22"/>
        </w:rPr>
        <w:t> </w:t>
      </w:r>
      <w:r>
        <w:rPr>
          <w:i/>
          <w:sz w:val="22"/>
        </w:rPr>
        <w:t>some</w:t>
      </w:r>
      <w:r>
        <w:rPr>
          <w:i/>
          <w:spacing w:val="1"/>
          <w:sz w:val="22"/>
        </w:rPr>
        <w:t> </w:t>
      </w:r>
      <w:r>
        <w:rPr>
          <w:i/>
          <w:sz w:val="22"/>
        </w:rPr>
        <w:t>variance</w:t>
      </w:r>
      <w:r>
        <w:rPr>
          <w:i/>
          <w:spacing w:val="1"/>
          <w:sz w:val="22"/>
        </w:rPr>
        <w:t> </w:t>
      </w:r>
      <w:r>
        <w:rPr>
          <w:i/>
          <w:sz w:val="22"/>
        </w:rPr>
        <w:t>is</w:t>
      </w:r>
      <w:r>
        <w:rPr>
          <w:i/>
          <w:spacing w:val="1"/>
          <w:sz w:val="22"/>
        </w:rPr>
        <w:t> </w:t>
      </w:r>
      <w:r>
        <w:rPr>
          <w:i/>
          <w:sz w:val="22"/>
        </w:rPr>
        <w:t>apportioned to the last EOFs. The final EOF is closely matches the diurnal cycle, while the</w:t>
      </w:r>
      <w:r>
        <w:rPr>
          <w:i/>
          <w:spacing w:val="1"/>
          <w:sz w:val="22"/>
        </w:rPr>
        <w:t> </w:t>
      </w:r>
      <w:r>
        <w:rPr>
          <w:i/>
          <w:sz w:val="22"/>
        </w:rPr>
        <w:t>others</w:t>
      </w:r>
      <w:r>
        <w:rPr>
          <w:i/>
          <w:spacing w:val="-2"/>
          <w:sz w:val="22"/>
        </w:rPr>
        <w:t> </w:t>
      </w:r>
      <w:r>
        <w:rPr>
          <w:i/>
          <w:sz w:val="22"/>
        </w:rPr>
        <w:t>are</w:t>
      </w:r>
      <w:r>
        <w:rPr>
          <w:i/>
          <w:spacing w:val="-1"/>
          <w:sz w:val="22"/>
        </w:rPr>
        <w:t> </w:t>
      </w:r>
      <w:r>
        <w:rPr>
          <w:i/>
          <w:sz w:val="22"/>
        </w:rPr>
        <w:t>essentially</w:t>
      </w:r>
      <w:r>
        <w:rPr>
          <w:i/>
          <w:spacing w:val="-1"/>
          <w:sz w:val="22"/>
        </w:rPr>
        <w:t> </w:t>
      </w:r>
      <w:r>
        <w:rPr>
          <w:i/>
          <w:sz w:val="22"/>
        </w:rPr>
        <w:t>noise</w:t>
      </w:r>
      <w:r>
        <w:rPr>
          <w:i/>
          <w:spacing w:val="-1"/>
          <w:sz w:val="22"/>
        </w:rPr>
        <w:t> </w:t>
      </w:r>
      <w:r>
        <w:rPr>
          <w:i/>
          <w:sz w:val="22"/>
        </w:rPr>
        <w:t>profiles.</w:t>
      </w:r>
    </w:p>
    <w:p>
      <w:pPr>
        <w:spacing w:after="0"/>
        <w:jc w:val="both"/>
        <w:rPr>
          <w:sz w:val="22"/>
        </w:rPr>
        <w:sectPr>
          <w:pgSz w:w="12240" w:h="15840"/>
          <w:pgMar w:top="1500" w:bottom="280" w:left="1700" w:right="1380"/>
        </w:sectPr>
      </w:pPr>
    </w:p>
    <w:p>
      <w:pPr>
        <w:pStyle w:val="BodyText"/>
        <w:spacing w:before="6" w:after="1"/>
        <w:rPr>
          <w:i/>
          <w:sz w:val="25"/>
        </w:rPr>
      </w:pPr>
    </w:p>
    <w:p>
      <w:pPr>
        <w:pStyle w:val="BodyText"/>
        <w:ind w:left="1000"/>
        <w:rPr>
          <w:sz w:val="20"/>
        </w:rPr>
      </w:pPr>
      <w:r>
        <w:rPr>
          <w:sz w:val="20"/>
        </w:rPr>
        <w:drawing>
          <wp:inline distT="0" distB="0" distL="0" distR="0">
            <wp:extent cx="4565468" cy="6391656"/>
            <wp:effectExtent l="0" t="0" r="0" b="0"/>
            <wp:docPr id="17" name="image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" name="image9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65468" cy="63916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i/>
          <w:sz w:val="20"/>
        </w:rPr>
      </w:pPr>
    </w:p>
    <w:p>
      <w:pPr>
        <w:pStyle w:val="BodyText"/>
        <w:spacing w:before="5"/>
        <w:rPr>
          <w:i/>
          <w:sz w:val="20"/>
        </w:rPr>
      </w:pPr>
    </w:p>
    <w:p>
      <w:pPr>
        <w:spacing w:before="0"/>
        <w:ind w:left="316" w:right="0" w:firstLine="0"/>
        <w:jc w:val="left"/>
        <w:rPr>
          <w:i/>
          <w:sz w:val="22"/>
        </w:rPr>
      </w:pPr>
      <w:r>
        <w:rPr>
          <w:i/>
          <w:sz w:val="22"/>
        </w:rPr>
        <w:t>Figure</w:t>
      </w:r>
      <w:r>
        <w:rPr>
          <w:i/>
          <w:spacing w:val="-2"/>
          <w:sz w:val="22"/>
        </w:rPr>
        <w:t> </w:t>
      </w:r>
      <w:r>
        <w:rPr>
          <w:i/>
          <w:sz w:val="22"/>
        </w:rPr>
        <w:t>8:</w:t>
      </w:r>
      <w:r>
        <w:rPr>
          <w:i/>
          <w:spacing w:val="-1"/>
          <w:sz w:val="22"/>
        </w:rPr>
        <w:t> </w:t>
      </w:r>
      <w:r>
        <w:rPr>
          <w:i/>
          <w:sz w:val="22"/>
        </w:rPr>
        <w:t>(continued)</w:t>
      </w:r>
    </w:p>
    <w:p>
      <w:pPr>
        <w:spacing w:after="0"/>
        <w:jc w:val="left"/>
        <w:rPr>
          <w:sz w:val="22"/>
        </w:rPr>
        <w:sectPr>
          <w:pgSz w:w="12240" w:h="15840"/>
          <w:pgMar w:top="1500" w:bottom="280" w:left="1700" w:right="1380"/>
        </w:sectPr>
      </w:pPr>
    </w:p>
    <w:p>
      <w:pPr>
        <w:pStyle w:val="BodyText"/>
        <w:spacing w:before="6" w:after="1"/>
        <w:rPr>
          <w:i/>
          <w:sz w:val="25"/>
        </w:rPr>
      </w:pPr>
    </w:p>
    <w:p>
      <w:pPr>
        <w:pStyle w:val="BodyText"/>
        <w:ind w:left="1000"/>
        <w:rPr>
          <w:sz w:val="20"/>
        </w:rPr>
      </w:pPr>
      <w:r>
        <w:rPr>
          <w:sz w:val="20"/>
        </w:rPr>
        <w:drawing>
          <wp:inline distT="0" distB="0" distL="0" distR="0">
            <wp:extent cx="4565468" cy="6391656"/>
            <wp:effectExtent l="0" t="0" r="0" b="0"/>
            <wp:docPr id="19" name="image1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" name="image10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65468" cy="63916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i/>
          <w:sz w:val="20"/>
        </w:rPr>
      </w:pPr>
    </w:p>
    <w:p>
      <w:pPr>
        <w:pStyle w:val="BodyText"/>
        <w:spacing w:before="5"/>
        <w:rPr>
          <w:i/>
          <w:sz w:val="20"/>
        </w:rPr>
      </w:pPr>
    </w:p>
    <w:p>
      <w:pPr>
        <w:spacing w:before="0"/>
        <w:ind w:left="316" w:right="0" w:firstLine="0"/>
        <w:jc w:val="left"/>
        <w:rPr>
          <w:i/>
          <w:sz w:val="22"/>
        </w:rPr>
      </w:pPr>
      <w:r>
        <w:rPr>
          <w:i/>
          <w:sz w:val="22"/>
        </w:rPr>
        <w:t>Figure</w:t>
      </w:r>
      <w:r>
        <w:rPr>
          <w:i/>
          <w:spacing w:val="-2"/>
          <w:sz w:val="22"/>
        </w:rPr>
        <w:t> </w:t>
      </w:r>
      <w:r>
        <w:rPr>
          <w:i/>
          <w:sz w:val="22"/>
        </w:rPr>
        <w:t>8:</w:t>
      </w:r>
      <w:r>
        <w:rPr>
          <w:i/>
          <w:spacing w:val="-1"/>
          <w:sz w:val="22"/>
        </w:rPr>
        <w:t> </w:t>
      </w:r>
      <w:r>
        <w:rPr>
          <w:i/>
          <w:sz w:val="22"/>
        </w:rPr>
        <w:t>(continued)</w:t>
      </w:r>
    </w:p>
    <w:p>
      <w:pPr>
        <w:spacing w:after="0"/>
        <w:jc w:val="left"/>
        <w:rPr>
          <w:sz w:val="22"/>
        </w:rPr>
        <w:sectPr>
          <w:pgSz w:w="12240" w:h="15840"/>
          <w:pgMar w:top="1500" w:bottom="280" w:left="1700" w:right="1380"/>
        </w:sectPr>
      </w:pPr>
    </w:p>
    <w:p>
      <w:pPr>
        <w:pStyle w:val="BodyText"/>
        <w:spacing w:before="6" w:after="1"/>
        <w:rPr>
          <w:i/>
          <w:sz w:val="25"/>
        </w:rPr>
      </w:pPr>
    </w:p>
    <w:p>
      <w:pPr>
        <w:pStyle w:val="BodyText"/>
        <w:ind w:left="1000"/>
        <w:rPr>
          <w:sz w:val="20"/>
        </w:rPr>
      </w:pPr>
      <w:r>
        <w:rPr>
          <w:sz w:val="20"/>
        </w:rPr>
        <w:drawing>
          <wp:inline distT="0" distB="0" distL="0" distR="0">
            <wp:extent cx="4565468" cy="6391656"/>
            <wp:effectExtent l="0" t="0" r="0" b="0"/>
            <wp:docPr id="21" name="image1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" name="image11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65468" cy="63916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i/>
          <w:sz w:val="20"/>
        </w:rPr>
      </w:pPr>
    </w:p>
    <w:p>
      <w:pPr>
        <w:pStyle w:val="BodyText"/>
        <w:spacing w:before="5"/>
        <w:rPr>
          <w:i/>
          <w:sz w:val="20"/>
        </w:rPr>
      </w:pPr>
    </w:p>
    <w:p>
      <w:pPr>
        <w:spacing w:before="0"/>
        <w:ind w:left="316" w:right="0" w:firstLine="0"/>
        <w:jc w:val="left"/>
        <w:rPr>
          <w:i/>
          <w:sz w:val="22"/>
        </w:rPr>
      </w:pPr>
      <w:r>
        <w:rPr>
          <w:i/>
          <w:sz w:val="22"/>
        </w:rPr>
        <w:t>Figure</w:t>
      </w:r>
      <w:r>
        <w:rPr>
          <w:i/>
          <w:spacing w:val="-2"/>
          <w:sz w:val="22"/>
        </w:rPr>
        <w:t> </w:t>
      </w:r>
      <w:r>
        <w:rPr>
          <w:i/>
          <w:sz w:val="22"/>
        </w:rPr>
        <w:t>8:</w:t>
      </w:r>
      <w:r>
        <w:rPr>
          <w:i/>
          <w:spacing w:val="-1"/>
          <w:sz w:val="22"/>
        </w:rPr>
        <w:t> </w:t>
      </w:r>
      <w:r>
        <w:rPr>
          <w:i/>
          <w:sz w:val="22"/>
        </w:rPr>
        <w:t>(continued)</w:t>
      </w:r>
    </w:p>
    <w:p>
      <w:pPr>
        <w:spacing w:after="0"/>
        <w:jc w:val="left"/>
        <w:rPr>
          <w:sz w:val="22"/>
        </w:rPr>
        <w:sectPr>
          <w:pgSz w:w="12240" w:h="15840"/>
          <w:pgMar w:top="1500" w:bottom="280" w:left="1700" w:right="1380"/>
        </w:sectPr>
      </w:pPr>
    </w:p>
    <w:p>
      <w:pPr>
        <w:pStyle w:val="BodyText"/>
        <w:spacing w:before="6" w:after="1"/>
        <w:rPr>
          <w:i/>
          <w:sz w:val="25"/>
        </w:rPr>
      </w:pPr>
    </w:p>
    <w:p>
      <w:pPr>
        <w:pStyle w:val="BodyText"/>
        <w:ind w:left="1000"/>
        <w:rPr>
          <w:sz w:val="20"/>
        </w:rPr>
      </w:pPr>
      <w:r>
        <w:rPr>
          <w:sz w:val="20"/>
        </w:rPr>
        <w:drawing>
          <wp:inline distT="0" distB="0" distL="0" distR="0">
            <wp:extent cx="4565468" cy="6391656"/>
            <wp:effectExtent l="0" t="0" r="0" b="0"/>
            <wp:docPr id="23" name="image1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" name="image12.pn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65468" cy="63916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i/>
          <w:sz w:val="20"/>
        </w:rPr>
      </w:pPr>
    </w:p>
    <w:p>
      <w:pPr>
        <w:pStyle w:val="BodyText"/>
        <w:spacing w:before="5"/>
        <w:rPr>
          <w:i/>
          <w:sz w:val="20"/>
        </w:rPr>
      </w:pPr>
    </w:p>
    <w:p>
      <w:pPr>
        <w:spacing w:before="0"/>
        <w:ind w:left="316" w:right="0" w:firstLine="0"/>
        <w:jc w:val="left"/>
        <w:rPr>
          <w:i/>
          <w:sz w:val="22"/>
        </w:rPr>
      </w:pPr>
      <w:r>
        <w:rPr>
          <w:i/>
          <w:sz w:val="22"/>
        </w:rPr>
        <w:t>Figure</w:t>
      </w:r>
      <w:r>
        <w:rPr>
          <w:i/>
          <w:spacing w:val="-2"/>
          <w:sz w:val="22"/>
        </w:rPr>
        <w:t> </w:t>
      </w:r>
      <w:r>
        <w:rPr>
          <w:i/>
          <w:sz w:val="22"/>
        </w:rPr>
        <w:t>8:</w:t>
      </w:r>
      <w:r>
        <w:rPr>
          <w:i/>
          <w:spacing w:val="-1"/>
          <w:sz w:val="22"/>
        </w:rPr>
        <w:t> </w:t>
      </w:r>
      <w:r>
        <w:rPr>
          <w:i/>
          <w:sz w:val="22"/>
        </w:rPr>
        <w:t>(continued)</w:t>
      </w:r>
    </w:p>
    <w:p>
      <w:pPr>
        <w:spacing w:after="0"/>
        <w:jc w:val="left"/>
        <w:rPr>
          <w:sz w:val="22"/>
        </w:rPr>
        <w:sectPr>
          <w:pgSz w:w="12240" w:h="15840"/>
          <w:pgMar w:top="1500" w:bottom="280" w:left="1700" w:right="1380"/>
        </w:sectPr>
      </w:pPr>
    </w:p>
    <w:p>
      <w:pPr>
        <w:pStyle w:val="BodyText"/>
        <w:spacing w:before="6" w:after="1"/>
        <w:rPr>
          <w:i/>
          <w:sz w:val="25"/>
        </w:rPr>
      </w:pPr>
    </w:p>
    <w:p>
      <w:pPr>
        <w:pStyle w:val="BodyText"/>
        <w:ind w:left="1000"/>
        <w:rPr>
          <w:sz w:val="20"/>
        </w:rPr>
      </w:pPr>
      <w:r>
        <w:rPr>
          <w:sz w:val="20"/>
        </w:rPr>
        <w:drawing>
          <wp:inline distT="0" distB="0" distL="0" distR="0">
            <wp:extent cx="4565468" cy="6391656"/>
            <wp:effectExtent l="0" t="0" r="0" b="0"/>
            <wp:docPr id="25" name="image1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" name="image13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65468" cy="63916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i/>
          <w:sz w:val="13"/>
        </w:rPr>
      </w:pPr>
    </w:p>
    <w:p>
      <w:pPr>
        <w:spacing w:before="101"/>
        <w:ind w:left="316" w:right="0" w:firstLine="0"/>
        <w:jc w:val="left"/>
        <w:rPr>
          <w:i/>
          <w:sz w:val="22"/>
        </w:rPr>
      </w:pPr>
      <w:bookmarkStart w:name="_bookmark29" w:id="67"/>
      <w:bookmarkEnd w:id="67"/>
      <w:r>
        <w:rPr/>
      </w:r>
      <w:r>
        <w:rPr>
          <w:i/>
          <w:sz w:val="22"/>
        </w:rPr>
        <w:t>Figure</w:t>
      </w:r>
      <w:r>
        <w:rPr>
          <w:i/>
          <w:spacing w:val="11"/>
          <w:sz w:val="22"/>
        </w:rPr>
        <w:t> </w:t>
      </w:r>
      <w:r>
        <w:rPr>
          <w:i/>
          <w:sz w:val="22"/>
        </w:rPr>
        <w:t>9:</w:t>
      </w:r>
      <w:r>
        <w:rPr>
          <w:i/>
          <w:spacing w:val="13"/>
          <w:sz w:val="22"/>
        </w:rPr>
        <w:t> </w:t>
      </w:r>
      <w:r>
        <w:rPr>
          <w:i/>
          <w:sz w:val="22"/>
        </w:rPr>
        <w:t>EOF</w:t>
      </w:r>
      <w:r>
        <w:rPr>
          <w:i/>
          <w:spacing w:val="13"/>
          <w:sz w:val="22"/>
        </w:rPr>
        <w:t> </w:t>
      </w:r>
      <w:r>
        <w:rPr>
          <w:i/>
          <w:sz w:val="22"/>
        </w:rPr>
        <w:t>results</w:t>
      </w:r>
      <w:r>
        <w:rPr>
          <w:i/>
          <w:spacing w:val="12"/>
          <w:sz w:val="22"/>
        </w:rPr>
        <w:t> </w:t>
      </w:r>
      <w:r>
        <w:rPr>
          <w:i/>
          <w:sz w:val="22"/>
        </w:rPr>
        <w:t>from</w:t>
      </w:r>
      <w:r>
        <w:rPr>
          <w:i/>
          <w:spacing w:val="11"/>
          <w:sz w:val="22"/>
        </w:rPr>
        <w:t> </w:t>
      </w:r>
      <w:r>
        <w:rPr>
          <w:i/>
          <w:sz w:val="22"/>
        </w:rPr>
        <w:t>WOSA</w:t>
      </w:r>
      <w:r>
        <w:rPr>
          <w:i/>
          <w:spacing w:val="14"/>
          <w:sz w:val="22"/>
        </w:rPr>
        <w:t> </w:t>
      </w:r>
      <w:r>
        <w:rPr>
          <w:i/>
          <w:sz w:val="22"/>
        </w:rPr>
        <w:t>analysis,</w:t>
      </w:r>
      <w:r>
        <w:rPr>
          <w:i/>
          <w:spacing w:val="11"/>
          <w:sz w:val="22"/>
        </w:rPr>
        <w:t> </w:t>
      </w:r>
      <w:r>
        <w:rPr>
          <w:i/>
          <w:sz w:val="22"/>
        </w:rPr>
        <w:t>showing</w:t>
      </w:r>
      <w:r>
        <w:rPr>
          <w:i/>
          <w:spacing w:val="12"/>
          <w:sz w:val="22"/>
        </w:rPr>
        <w:t> </w:t>
      </w:r>
      <w:r>
        <w:rPr>
          <w:i/>
          <w:sz w:val="22"/>
        </w:rPr>
        <w:t>relative</w:t>
      </w:r>
      <w:r>
        <w:rPr>
          <w:i/>
          <w:spacing w:val="12"/>
          <w:sz w:val="22"/>
        </w:rPr>
        <w:t> </w:t>
      </w:r>
      <w:r>
        <w:rPr>
          <w:i/>
          <w:sz w:val="22"/>
        </w:rPr>
        <w:t>amplitude</w:t>
      </w:r>
      <w:r>
        <w:rPr>
          <w:i/>
          <w:spacing w:val="12"/>
          <w:sz w:val="22"/>
        </w:rPr>
        <w:t> </w:t>
      </w:r>
      <w:r>
        <w:rPr>
          <w:i/>
          <w:sz w:val="22"/>
        </w:rPr>
        <w:t>and</w:t>
      </w:r>
      <w:r>
        <w:rPr>
          <w:i/>
          <w:spacing w:val="11"/>
          <w:sz w:val="22"/>
        </w:rPr>
        <w:t> </w:t>
      </w:r>
      <w:r>
        <w:rPr>
          <w:i/>
          <w:sz w:val="22"/>
        </w:rPr>
        <w:t>phase</w:t>
      </w:r>
      <w:r>
        <w:rPr>
          <w:i/>
          <w:spacing w:val="12"/>
          <w:sz w:val="22"/>
        </w:rPr>
        <w:t> </w:t>
      </w:r>
      <w:r>
        <w:rPr>
          <w:i/>
          <w:sz w:val="22"/>
        </w:rPr>
        <w:t>of</w:t>
      </w:r>
      <w:r>
        <w:rPr>
          <w:i/>
          <w:spacing w:val="12"/>
          <w:sz w:val="22"/>
        </w:rPr>
        <w:t> </w:t>
      </w:r>
      <w:r>
        <w:rPr>
          <w:i/>
          <w:sz w:val="22"/>
        </w:rPr>
        <w:t>the</w:t>
      </w:r>
      <w:r>
        <w:rPr>
          <w:i/>
          <w:spacing w:val="12"/>
          <w:sz w:val="22"/>
        </w:rPr>
        <w:t> </w:t>
      </w:r>
      <w:r>
        <w:rPr>
          <w:i/>
          <w:sz w:val="22"/>
        </w:rPr>
        <w:t>first</w:t>
      </w:r>
      <w:r>
        <w:rPr>
          <w:i/>
          <w:spacing w:val="-45"/>
          <w:sz w:val="22"/>
        </w:rPr>
        <w:t> </w:t>
      </w:r>
      <w:r>
        <w:rPr>
          <w:i/>
          <w:sz w:val="22"/>
        </w:rPr>
        <w:t>four</w:t>
      </w:r>
      <w:r>
        <w:rPr>
          <w:i/>
          <w:spacing w:val="-3"/>
          <w:sz w:val="22"/>
        </w:rPr>
        <w:t> </w:t>
      </w:r>
      <w:r>
        <w:rPr>
          <w:i/>
          <w:sz w:val="22"/>
        </w:rPr>
        <w:t>EOFs.</w:t>
      </w:r>
    </w:p>
    <w:p>
      <w:pPr>
        <w:spacing w:after="0"/>
        <w:jc w:val="left"/>
        <w:rPr>
          <w:sz w:val="22"/>
        </w:rPr>
        <w:sectPr>
          <w:pgSz w:w="12240" w:h="15840"/>
          <w:pgMar w:top="1500" w:bottom="280" w:left="1700" w:right="1380"/>
        </w:sectPr>
      </w:pPr>
    </w:p>
    <w:p>
      <w:pPr>
        <w:pStyle w:val="BodyText"/>
        <w:spacing w:before="6" w:after="1"/>
        <w:rPr>
          <w:i/>
          <w:sz w:val="25"/>
        </w:rPr>
      </w:pPr>
    </w:p>
    <w:p>
      <w:pPr>
        <w:pStyle w:val="BodyText"/>
        <w:ind w:left="1000"/>
        <w:rPr>
          <w:sz w:val="20"/>
        </w:rPr>
      </w:pPr>
      <w:r>
        <w:rPr>
          <w:sz w:val="20"/>
        </w:rPr>
        <w:drawing>
          <wp:inline distT="0" distB="0" distL="0" distR="0">
            <wp:extent cx="4565468" cy="6391656"/>
            <wp:effectExtent l="0" t="0" r="0" b="0"/>
            <wp:docPr id="27" name="image1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" name="image14.pn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65468" cy="63916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8"/>
        <w:rPr>
          <w:i/>
          <w:sz w:val="9"/>
        </w:rPr>
      </w:pPr>
    </w:p>
    <w:p>
      <w:pPr>
        <w:spacing w:before="101"/>
        <w:ind w:left="364" w:right="0" w:firstLine="0"/>
        <w:jc w:val="left"/>
        <w:rPr>
          <w:i/>
          <w:sz w:val="22"/>
        </w:rPr>
      </w:pPr>
      <w:r>
        <w:rPr>
          <w:i/>
          <w:sz w:val="22"/>
        </w:rPr>
        <w:t>Figure</w:t>
      </w:r>
      <w:r>
        <w:rPr>
          <w:i/>
          <w:spacing w:val="-2"/>
          <w:sz w:val="22"/>
        </w:rPr>
        <w:t> </w:t>
      </w:r>
      <w:r>
        <w:rPr>
          <w:i/>
          <w:sz w:val="22"/>
        </w:rPr>
        <w:t>9:</w:t>
      </w:r>
      <w:r>
        <w:rPr>
          <w:i/>
          <w:spacing w:val="-1"/>
          <w:sz w:val="22"/>
        </w:rPr>
        <w:t> </w:t>
      </w:r>
      <w:r>
        <w:rPr>
          <w:i/>
          <w:sz w:val="22"/>
        </w:rPr>
        <w:t>(continued)</w:t>
      </w:r>
    </w:p>
    <w:p>
      <w:pPr>
        <w:spacing w:after="0"/>
        <w:jc w:val="left"/>
        <w:rPr>
          <w:sz w:val="22"/>
        </w:rPr>
        <w:sectPr>
          <w:pgSz w:w="12240" w:h="15840"/>
          <w:pgMar w:top="1500" w:bottom="280" w:left="1700" w:right="1380"/>
        </w:sect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spacing w:before="6"/>
        <w:rPr>
          <w:i/>
        </w:rPr>
      </w:pPr>
    </w:p>
    <w:p>
      <w:pPr>
        <w:spacing w:before="0"/>
        <w:ind w:left="364" w:right="0" w:firstLine="0"/>
        <w:jc w:val="left"/>
        <w:rPr>
          <w:i/>
          <w:sz w:val="22"/>
        </w:rPr>
      </w:pPr>
      <w:r>
        <w:rPr>
          <w:i/>
          <w:sz w:val="22"/>
        </w:rPr>
        <w:t>Figure</w:t>
      </w:r>
      <w:r>
        <w:rPr>
          <w:i/>
          <w:spacing w:val="-2"/>
          <w:sz w:val="22"/>
        </w:rPr>
        <w:t> </w:t>
      </w:r>
      <w:r>
        <w:rPr>
          <w:i/>
          <w:sz w:val="22"/>
        </w:rPr>
        <w:t>9:</w:t>
      </w:r>
      <w:r>
        <w:rPr>
          <w:i/>
          <w:spacing w:val="-1"/>
          <w:sz w:val="22"/>
        </w:rPr>
        <w:t> </w:t>
      </w:r>
      <w:r>
        <w:rPr>
          <w:i/>
          <w:sz w:val="22"/>
        </w:rPr>
        <w:t>(continued)</w:t>
      </w:r>
    </w:p>
    <w:p>
      <w:pPr>
        <w:spacing w:after="0"/>
        <w:jc w:val="left"/>
        <w:rPr>
          <w:sz w:val="22"/>
        </w:rPr>
        <w:sectPr>
          <w:pgSz w:w="12240" w:h="15840"/>
          <w:pgMar w:top="1500" w:bottom="280" w:left="1700" w:right="1380"/>
        </w:sect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spacing w:before="6"/>
        <w:rPr>
          <w:i/>
        </w:rPr>
      </w:pPr>
    </w:p>
    <w:p>
      <w:pPr>
        <w:spacing w:before="0"/>
        <w:ind w:left="364" w:right="0" w:firstLine="0"/>
        <w:jc w:val="left"/>
        <w:rPr>
          <w:i/>
          <w:sz w:val="22"/>
        </w:rPr>
      </w:pPr>
      <w:r>
        <w:rPr>
          <w:i/>
          <w:sz w:val="22"/>
        </w:rPr>
        <w:t>Figure</w:t>
      </w:r>
      <w:r>
        <w:rPr>
          <w:i/>
          <w:spacing w:val="-2"/>
          <w:sz w:val="22"/>
        </w:rPr>
        <w:t> </w:t>
      </w:r>
      <w:r>
        <w:rPr>
          <w:i/>
          <w:sz w:val="22"/>
        </w:rPr>
        <w:t>9:</w:t>
      </w:r>
      <w:r>
        <w:rPr>
          <w:i/>
          <w:spacing w:val="-1"/>
          <w:sz w:val="22"/>
        </w:rPr>
        <w:t> </w:t>
      </w:r>
      <w:r>
        <w:rPr>
          <w:i/>
          <w:sz w:val="22"/>
        </w:rPr>
        <w:t>(continued)</w:t>
      </w:r>
    </w:p>
    <w:p>
      <w:pPr>
        <w:spacing w:after="0"/>
        <w:jc w:val="left"/>
        <w:rPr>
          <w:sz w:val="22"/>
        </w:rPr>
        <w:sectPr>
          <w:pgSz w:w="12240" w:h="15840"/>
          <w:pgMar w:top="1500" w:bottom="280" w:left="1700" w:right="1380"/>
        </w:sectPr>
      </w:pPr>
    </w:p>
    <w:p>
      <w:pPr>
        <w:pStyle w:val="BodyText"/>
        <w:spacing w:before="6" w:after="1"/>
        <w:rPr>
          <w:i/>
          <w:sz w:val="25"/>
        </w:rPr>
      </w:pPr>
    </w:p>
    <w:p>
      <w:pPr>
        <w:pStyle w:val="BodyText"/>
        <w:ind w:left="1000"/>
        <w:rPr>
          <w:sz w:val="20"/>
        </w:rPr>
      </w:pPr>
      <w:r>
        <w:rPr>
          <w:sz w:val="20"/>
        </w:rPr>
        <w:drawing>
          <wp:inline distT="0" distB="0" distL="0" distR="0">
            <wp:extent cx="4565468" cy="6391656"/>
            <wp:effectExtent l="0" t="0" r="0" b="0"/>
            <wp:docPr id="29" name="image1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" name="image15.pn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65468" cy="63916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i/>
          <w:sz w:val="13"/>
        </w:rPr>
      </w:pPr>
    </w:p>
    <w:p>
      <w:pPr>
        <w:spacing w:before="101"/>
        <w:ind w:left="316" w:right="0" w:firstLine="0"/>
        <w:jc w:val="left"/>
        <w:rPr>
          <w:i/>
          <w:sz w:val="22"/>
        </w:rPr>
      </w:pPr>
      <w:bookmarkStart w:name="_bookmark30" w:id="68"/>
      <w:bookmarkEnd w:id="68"/>
      <w:r>
        <w:rPr/>
      </w:r>
      <w:r>
        <w:rPr>
          <w:i/>
          <w:sz w:val="22"/>
        </w:rPr>
        <w:t>Figure</w:t>
      </w:r>
      <w:r>
        <w:rPr>
          <w:i/>
          <w:spacing w:val="4"/>
          <w:sz w:val="22"/>
        </w:rPr>
        <w:t> </w:t>
      </w:r>
      <w:r>
        <w:rPr>
          <w:i/>
          <w:sz w:val="22"/>
        </w:rPr>
        <w:t>10:</w:t>
      </w:r>
      <w:r>
        <w:rPr>
          <w:i/>
          <w:spacing w:val="5"/>
          <w:sz w:val="22"/>
        </w:rPr>
        <w:t> </w:t>
      </w:r>
      <w:r>
        <w:rPr>
          <w:i/>
          <w:sz w:val="22"/>
        </w:rPr>
        <w:t>Selected</w:t>
      </w:r>
      <w:r>
        <w:rPr>
          <w:i/>
          <w:spacing w:val="4"/>
          <w:sz w:val="22"/>
        </w:rPr>
        <w:t> </w:t>
      </w:r>
      <w:r>
        <w:rPr>
          <w:i/>
          <w:sz w:val="22"/>
        </w:rPr>
        <w:t>EOFs</w:t>
      </w:r>
      <w:r>
        <w:rPr>
          <w:i/>
          <w:spacing w:val="4"/>
          <w:sz w:val="22"/>
        </w:rPr>
        <w:t> </w:t>
      </w:r>
      <w:r>
        <w:rPr>
          <w:i/>
          <w:sz w:val="22"/>
        </w:rPr>
        <w:t>resulting</w:t>
      </w:r>
      <w:r>
        <w:rPr>
          <w:i/>
          <w:spacing w:val="3"/>
          <w:sz w:val="22"/>
        </w:rPr>
        <w:t> </w:t>
      </w:r>
      <w:r>
        <w:rPr>
          <w:i/>
          <w:sz w:val="22"/>
        </w:rPr>
        <w:t>from</w:t>
      </w:r>
      <w:r>
        <w:rPr>
          <w:i/>
          <w:spacing w:val="4"/>
          <w:sz w:val="22"/>
        </w:rPr>
        <w:t> </w:t>
      </w:r>
      <w:r>
        <w:rPr>
          <w:i/>
          <w:sz w:val="22"/>
        </w:rPr>
        <w:t>WOSA</w:t>
      </w:r>
      <w:r>
        <w:rPr>
          <w:i/>
          <w:spacing w:val="4"/>
          <w:sz w:val="22"/>
        </w:rPr>
        <w:t> </w:t>
      </w:r>
      <w:r>
        <w:rPr>
          <w:i/>
          <w:sz w:val="22"/>
        </w:rPr>
        <w:t>analysis</w:t>
      </w:r>
      <w:r>
        <w:rPr>
          <w:i/>
          <w:spacing w:val="4"/>
          <w:sz w:val="22"/>
        </w:rPr>
        <w:t> </w:t>
      </w:r>
      <w:r>
        <w:rPr>
          <w:i/>
          <w:sz w:val="22"/>
        </w:rPr>
        <w:t>with</w:t>
      </w:r>
      <w:r>
        <w:rPr>
          <w:i/>
          <w:spacing w:val="6"/>
          <w:sz w:val="22"/>
        </w:rPr>
        <w:t> </w:t>
      </w:r>
      <w:r>
        <w:rPr>
          <w:i/>
          <w:sz w:val="22"/>
        </w:rPr>
        <w:t>AR1</w:t>
      </w:r>
      <w:r>
        <w:rPr>
          <w:i/>
          <w:spacing w:val="5"/>
          <w:sz w:val="22"/>
        </w:rPr>
        <w:t> </w:t>
      </w:r>
      <w:r>
        <w:rPr>
          <w:i/>
          <w:sz w:val="22"/>
        </w:rPr>
        <w:t>reduction.</w:t>
      </w:r>
      <w:r>
        <w:rPr>
          <w:i/>
          <w:spacing w:val="3"/>
          <w:sz w:val="22"/>
        </w:rPr>
        <w:t> </w:t>
      </w:r>
      <w:r>
        <w:rPr>
          <w:i/>
          <w:sz w:val="22"/>
        </w:rPr>
        <w:t>EOFs</w:t>
      </w:r>
      <w:r>
        <w:rPr>
          <w:i/>
          <w:spacing w:val="5"/>
          <w:sz w:val="22"/>
        </w:rPr>
        <w:t> </w:t>
      </w:r>
      <w:r>
        <w:rPr>
          <w:i/>
          <w:sz w:val="22"/>
        </w:rPr>
        <w:t>3</w:t>
      </w:r>
      <w:r>
        <w:rPr>
          <w:i/>
          <w:spacing w:val="5"/>
          <w:sz w:val="22"/>
        </w:rPr>
        <w:t> </w:t>
      </w:r>
      <w:r>
        <w:rPr>
          <w:i/>
          <w:sz w:val="22"/>
        </w:rPr>
        <w:t>and</w:t>
      </w:r>
      <w:r>
        <w:rPr>
          <w:i/>
          <w:spacing w:val="4"/>
          <w:sz w:val="22"/>
        </w:rPr>
        <w:t> </w:t>
      </w:r>
      <w:r>
        <w:rPr>
          <w:i/>
          <w:sz w:val="22"/>
        </w:rPr>
        <w:t>4</w:t>
      </w:r>
      <w:r>
        <w:rPr>
          <w:i/>
          <w:spacing w:val="5"/>
          <w:sz w:val="22"/>
        </w:rPr>
        <w:t> </w:t>
      </w:r>
      <w:r>
        <w:rPr>
          <w:i/>
          <w:sz w:val="22"/>
        </w:rPr>
        <w:t>are</w:t>
      </w:r>
      <w:r>
        <w:rPr>
          <w:i/>
          <w:spacing w:val="-46"/>
          <w:sz w:val="22"/>
        </w:rPr>
        <w:t> </w:t>
      </w:r>
      <w:r>
        <w:rPr>
          <w:i/>
          <w:sz w:val="22"/>
        </w:rPr>
        <w:t>essentially</w:t>
      </w:r>
      <w:r>
        <w:rPr>
          <w:i/>
          <w:spacing w:val="-2"/>
          <w:sz w:val="22"/>
        </w:rPr>
        <w:t> </w:t>
      </w:r>
      <w:r>
        <w:rPr>
          <w:i/>
          <w:sz w:val="22"/>
        </w:rPr>
        <w:t>noise</w:t>
      </w:r>
      <w:r>
        <w:rPr>
          <w:i/>
          <w:spacing w:val="-1"/>
          <w:sz w:val="22"/>
        </w:rPr>
        <w:t> </w:t>
      </w:r>
      <w:r>
        <w:rPr>
          <w:i/>
          <w:sz w:val="22"/>
        </w:rPr>
        <w:t>patterns.</w:t>
      </w:r>
    </w:p>
    <w:p>
      <w:pPr>
        <w:spacing w:after="0"/>
        <w:jc w:val="left"/>
        <w:rPr>
          <w:sz w:val="22"/>
        </w:rPr>
        <w:sectPr>
          <w:pgSz w:w="12240" w:h="15840"/>
          <w:pgMar w:top="1500" w:bottom="280" w:left="1700" w:right="1380"/>
        </w:sectPr>
      </w:pPr>
    </w:p>
    <w:p>
      <w:pPr>
        <w:pStyle w:val="BodyText"/>
        <w:spacing w:before="6" w:after="1"/>
        <w:rPr>
          <w:i/>
          <w:sz w:val="25"/>
        </w:rPr>
      </w:pPr>
    </w:p>
    <w:p>
      <w:pPr>
        <w:pStyle w:val="BodyText"/>
        <w:ind w:left="1000"/>
        <w:rPr>
          <w:sz w:val="20"/>
        </w:rPr>
      </w:pPr>
      <w:r>
        <w:rPr>
          <w:sz w:val="20"/>
        </w:rPr>
        <w:drawing>
          <wp:inline distT="0" distB="0" distL="0" distR="0">
            <wp:extent cx="4565468" cy="6391656"/>
            <wp:effectExtent l="0" t="0" r="0" b="0"/>
            <wp:docPr id="31" name="image1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" name="image16.pn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65468" cy="63916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i/>
          <w:sz w:val="13"/>
        </w:rPr>
      </w:pPr>
    </w:p>
    <w:p>
      <w:pPr>
        <w:spacing w:before="101"/>
        <w:ind w:left="316" w:right="0" w:firstLine="0"/>
        <w:jc w:val="left"/>
        <w:rPr>
          <w:i/>
          <w:sz w:val="22"/>
        </w:rPr>
      </w:pPr>
      <w:r>
        <w:rPr>
          <w:i/>
          <w:sz w:val="22"/>
        </w:rPr>
        <w:t>Figure</w:t>
      </w:r>
      <w:r>
        <w:rPr>
          <w:i/>
          <w:spacing w:val="-3"/>
          <w:sz w:val="22"/>
        </w:rPr>
        <w:t> </w:t>
      </w:r>
      <w:r>
        <w:rPr>
          <w:i/>
          <w:sz w:val="22"/>
        </w:rPr>
        <w:t>10:</w:t>
      </w:r>
      <w:r>
        <w:rPr>
          <w:i/>
          <w:spacing w:val="-1"/>
          <w:sz w:val="22"/>
        </w:rPr>
        <w:t> </w:t>
      </w:r>
      <w:r>
        <w:rPr>
          <w:i/>
          <w:sz w:val="22"/>
        </w:rPr>
        <w:t>(continued)</w:t>
      </w:r>
    </w:p>
    <w:p>
      <w:pPr>
        <w:spacing w:after="0"/>
        <w:jc w:val="left"/>
        <w:rPr>
          <w:sz w:val="22"/>
        </w:rPr>
        <w:sectPr>
          <w:pgSz w:w="12240" w:h="15840"/>
          <w:pgMar w:top="1500" w:bottom="280" w:left="1700" w:right="1380"/>
        </w:sectPr>
      </w:pPr>
    </w:p>
    <w:p>
      <w:pPr>
        <w:pStyle w:val="BodyText"/>
        <w:spacing w:before="6" w:after="1"/>
        <w:rPr>
          <w:i/>
          <w:sz w:val="25"/>
        </w:rPr>
      </w:pPr>
    </w:p>
    <w:p>
      <w:pPr>
        <w:pStyle w:val="BodyText"/>
        <w:ind w:left="1000"/>
        <w:rPr>
          <w:sz w:val="20"/>
        </w:rPr>
      </w:pPr>
      <w:r>
        <w:rPr>
          <w:sz w:val="20"/>
        </w:rPr>
        <w:drawing>
          <wp:inline distT="0" distB="0" distL="0" distR="0">
            <wp:extent cx="4565468" cy="6391656"/>
            <wp:effectExtent l="0" t="0" r="0" b="0"/>
            <wp:docPr id="33" name="image1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" name="image17.pn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65468" cy="63916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8"/>
        <w:rPr>
          <w:i/>
          <w:sz w:val="9"/>
        </w:rPr>
      </w:pPr>
    </w:p>
    <w:p>
      <w:pPr>
        <w:spacing w:before="101"/>
        <w:ind w:left="316" w:right="0" w:firstLine="0"/>
        <w:jc w:val="left"/>
        <w:rPr>
          <w:i/>
          <w:sz w:val="22"/>
        </w:rPr>
      </w:pPr>
      <w:r>
        <w:rPr>
          <w:i/>
          <w:sz w:val="22"/>
        </w:rPr>
        <w:t>Figure</w:t>
      </w:r>
      <w:r>
        <w:rPr>
          <w:i/>
          <w:spacing w:val="-3"/>
          <w:sz w:val="22"/>
        </w:rPr>
        <w:t> </w:t>
      </w:r>
      <w:r>
        <w:rPr>
          <w:i/>
          <w:sz w:val="22"/>
        </w:rPr>
        <w:t>10:</w:t>
      </w:r>
      <w:r>
        <w:rPr>
          <w:i/>
          <w:spacing w:val="-1"/>
          <w:sz w:val="22"/>
        </w:rPr>
        <w:t> </w:t>
      </w:r>
      <w:r>
        <w:rPr>
          <w:i/>
          <w:sz w:val="22"/>
        </w:rPr>
        <w:t>(continued)</w:t>
      </w:r>
    </w:p>
    <w:p>
      <w:pPr>
        <w:spacing w:after="0"/>
        <w:jc w:val="left"/>
        <w:rPr>
          <w:sz w:val="22"/>
        </w:rPr>
        <w:sectPr>
          <w:pgSz w:w="12240" w:h="15840"/>
          <w:pgMar w:top="1500" w:bottom="280" w:left="1700" w:right="1380"/>
        </w:sectPr>
      </w:pPr>
    </w:p>
    <w:p>
      <w:pPr>
        <w:pStyle w:val="BodyText"/>
        <w:spacing w:before="6" w:after="1"/>
        <w:rPr>
          <w:i/>
          <w:sz w:val="25"/>
        </w:rPr>
      </w:pPr>
    </w:p>
    <w:p>
      <w:pPr>
        <w:pStyle w:val="BodyText"/>
        <w:ind w:left="1000"/>
        <w:rPr>
          <w:sz w:val="20"/>
        </w:rPr>
      </w:pPr>
      <w:r>
        <w:rPr>
          <w:sz w:val="20"/>
        </w:rPr>
        <w:drawing>
          <wp:inline distT="0" distB="0" distL="0" distR="0">
            <wp:extent cx="4565468" cy="6391656"/>
            <wp:effectExtent l="0" t="0" r="0" b="0"/>
            <wp:docPr id="35" name="image1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" name="image18.pn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65468" cy="63916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i/>
          <w:sz w:val="13"/>
        </w:rPr>
      </w:pPr>
    </w:p>
    <w:p>
      <w:pPr>
        <w:spacing w:before="101"/>
        <w:ind w:left="316" w:right="159" w:firstLine="0"/>
        <w:jc w:val="left"/>
        <w:rPr>
          <w:i/>
          <w:sz w:val="22"/>
        </w:rPr>
      </w:pPr>
      <w:bookmarkStart w:name="_bookmark31" w:id="69"/>
      <w:bookmarkEnd w:id="69"/>
      <w:r>
        <w:rPr/>
      </w:r>
      <w:r>
        <w:rPr>
          <w:i/>
          <w:sz w:val="22"/>
        </w:rPr>
        <w:t>Figure</w:t>
      </w:r>
      <w:r>
        <w:rPr>
          <w:i/>
          <w:spacing w:val="6"/>
          <w:sz w:val="22"/>
        </w:rPr>
        <w:t> </w:t>
      </w:r>
      <w:r>
        <w:rPr>
          <w:i/>
          <w:sz w:val="22"/>
        </w:rPr>
        <w:t>11:</w:t>
      </w:r>
      <w:r>
        <w:rPr>
          <w:i/>
          <w:spacing w:val="5"/>
          <w:sz w:val="22"/>
        </w:rPr>
        <w:t> </w:t>
      </w:r>
      <w:r>
        <w:rPr>
          <w:i/>
          <w:sz w:val="22"/>
        </w:rPr>
        <w:t>The</w:t>
      </w:r>
      <w:r>
        <w:rPr>
          <w:i/>
          <w:spacing w:val="7"/>
          <w:sz w:val="22"/>
        </w:rPr>
        <w:t> </w:t>
      </w:r>
      <w:r>
        <w:rPr>
          <w:i/>
          <w:sz w:val="22"/>
        </w:rPr>
        <w:t>WOSA</w:t>
      </w:r>
      <w:r>
        <w:rPr>
          <w:i/>
          <w:spacing w:val="6"/>
          <w:sz w:val="22"/>
        </w:rPr>
        <w:t> </w:t>
      </w:r>
      <w:r>
        <w:rPr>
          <w:i/>
          <w:sz w:val="22"/>
        </w:rPr>
        <w:t>EOF</w:t>
      </w:r>
      <w:r>
        <w:rPr>
          <w:i/>
          <w:spacing w:val="6"/>
          <w:sz w:val="22"/>
        </w:rPr>
        <w:t> </w:t>
      </w:r>
      <w:r>
        <w:rPr>
          <w:i/>
          <w:sz w:val="22"/>
        </w:rPr>
        <w:t>analysis</w:t>
      </w:r>
      <w:r>
        <w:rPr>
          <w:i/>
          <w:spacing w:val="6"/>
          <w:sz w:val="22"/>
        </w:rPr>
        <w:t> </w:t>
      </w:r>
      <w:r>
        <w:rPr>
          <w:i/>
          <w:sz w:val="22"/>
        </w:rPr>
        <w:t>of</w:t>
      </w:r>
      <w:r>
        <w:rPr>
          <w:i/>
          <w:spacing w:val="6"/>
          <w:sz w:val="22"/>
        </w:rPr>
        <w:t> </w:t>
      </w:r>
      <w:r>
        <w:rPr>
          <w:i/>
          <w:sz w:val="22"/>
        </w:rPr>
        <w:t>the</w:t>
      </w:r>
      <w:r>
        <w:rPr>
          <w:i/>
          <w:spacing w:val="8"/>
          <w:sz w:val="22"/>
        </w:rPr>
        <w:t> </w:t>
      </w:r>
      <w:r>
        <w:rPr>
          <w:i/>
          <w:sz w:val="22"/>
        </w:rPr>
        <w:t>diurnal</w:t>
      </w:r>
      <w:r>
        <w:rPr>
          <w:i/>
          <w:spacing w:val="7"/>
          <w:sz w:val="22"/>
        </w:rPr>
        <w:t> </w:t>
      </w:r>
      <w:r>
        <w:rPr>
          <w:i/>
          <w:sz w:val="22"/>
        </w:rPr>
        <w:t>cycle.</w:t>
      </w:r>
      <w:r>
        <w:rPr>
          <w:i/>
          <w:spacing w:val="7"/>
          <w:sz w:val="22"/>
        </w:rPr>
        <w:t> </w:t>
      </w:r>
      <w:r>
        <w:rPr>
          <w:i/>
          <w:sz w:val="22"/>
        </w:rPr>
        <w:t>The</w:t>
      </w:r>
      <w:r>
        <w:rPr>
          <w:i/>
          <w:spacing w:val="7"/>
          <w:sz w:val="22"/>
        </w:rPr>
        <w:t> </w:t>
      </w:r>
      <w:r>
        <w:rPr>
          <w:i/>
          <w:sz w:val="22"/>
        </w:rPr>
        <w:t>first</w:t>
      </w:r>
      <w:r>
        <w:rPr>
          <w:i/>
          <w:spacing w:val="7"/>
          <w:sz w:val="22"/>
        </w:rPr>
        <w:t> </w:t>
      </w:r>
      <w:r>
        <w:rPr>
          <w:i/>
          <w:sz w:val="22"/>
        </w:rPr>
        <w:t>EOF</w:t>
      </w:r>
      <w:r>
        <w:rPr>
          <w:i/>
          <w:spacing w:val="6"/>
          <w:sz w:val="22"/>
        </w:rPr>
        <w:t> </w:t>
      </w:r>
      <w:r>
        <w:rPr>
          <w:i/>
          <w:sz w:val="22"/>
        </w:rPr>
        <w:t>is</w:t>
      </w:r>
      <w:r>
        <w:rPr>
          <w:i/>
          <w:spacing w:val="6"/>
          <w:sz w:val="22"/>
        </w:rPr>
        <w:t> </w:t>
      </w:r>
      <w:r>
        <w:rPr>
          <w:i/>
          <w:sz w:val="22"/>
        </w:rPr>
        <w:t>the</w:t>
      </w:r>
      <w:r>
        <w:rPr>
          <w:i/>
          <w:spacing w:val="8"/>
          <w:sz w:val="22"/>
        </w:rPr>
        <w:t> </w:t>
      </w:r>
      <w:r>
        <w:rPr>
          <w:i/>
          <w:sz w:val="22"/>
        </w:rPr>
        <w:t>only</w:t>
      </w:r>
      <w:r>
        <w:rPr>
          <w:i/>
          <w:spacing w:val="6"/>
          <w:sz w:val="22"/>
        </w:rPr>
        <w:t> </w:t>
      </w:r>
      <w:r>
        <w:rPr>
          <w:i/>
          <w:sz w:val="22"/>
        </w:rPr>
        <w:t>notable</w:t>
      </w:r>
      <w:r>
        <w:rPr>
          <w:i/>
          <w:spacing w:val="6"/>
          <w:sz w:val="22"/>
        </w:rPr>
        <w:t> </w:t>
      </w:r>
      <w:r>
        <w:rPr>
          <w:i/>
          <w:sz w:val="22"/>
        </w:rPr>
        <w:t>EOF,</w:t>
      </w:r>
      <w:r>
        <w:rPr>
          <w:i/>
          <w:spacing w:val="-45"/>
          <w:sz w:val="22"/>
        </w:rPr>
        <w:t> </w:t>
      </w:r>
      <w:r>
        <w:rPr>
          <w:i/>
          <w:sz w:val="22"/>
        </w:rPr>
        <w:t>as</w:t>
      </w:r>
      <w:r>
        <w:rPr>
          <w:i/>
          <w:spacing w:val="-2"/>
          <w:sz w:val="22"/>
        </w:rPr>
        <w:t> </w:t>
      </w:r>
      <w:r>
        <w:rPr>
          <w:i/>
          <w:sz w:val="22"/>
        </w:rPr>
        <w:t>the</w:t>
      </w:r>
      <w:r>
        <w:rPr>
          <w:i/>
          <w:spacing w:val="-1"/>
          <w:sz w:val="22"/>
        </w:rPr>
        <w:t> </w:t>
      </w:r>
      <w:r>
        <w:rPr>
          <w:i/>
          <w:sz w:val="22"/>
        </w:rPr>
        <w:t>next</w:t>
      </w:r>
      <w:r>
        <w:rPr>
          <w:i/>
          <w:spacing w:val="-1"/>
          <w:sz w:val="22"/>
        </w:rPr>
        <w:t> </w:t>
      </w:r>
      <w:r>
        <w:rPr>
          <w:i/>
          <w:sz w:val="22"/>
        </w:rPr>
        <w:t>eigenvalue</w:t>
      </w:r>
      <w:r>
        <w:rPr>
          <w:i/>
          <w:spacing w:val="-2"/>
          <w:sz w:val="22"/>
        </w:rPr>
        <w:t> </w:t>
      </w:r>
      <w:r>
        <w:rPr>
          <w:i/>
          <w:sz w:val="22"/>
        </w:rPr>
        <w:t>is</w:t>
      </w:r>
      <w:r>
        <w:rPr>
          <w:i/>
          <w:spacing w:val="-2"/>
          <w:sz w:val="22"/>
        </w:rPr>
        <w:t> </w:t>
      </w:r>
      <w:r>
        <w:rPr>
          <w:i/>
          <w:sz w:val="22"/>
        </w:rPr>
        <w:t>fourteen</w:t>
      </w:r>
      <w:r>
        <w:rPr>
          <w:i/>
          <w:spacing w:val="-1"/>
          <w:sz w:val="22"/>
        </w:rPr>
        <w:t> </w:t>
      </w:r>
      <w:r>
        <w:rPr>
          <w:i/>
          <w:sz w:val="22"/>
        </w:rPr>
        <w:t>orders</w:t>
      </w:r>
      <w:r>
        <w:rPr>
          <w:i/>
          <w:spacing w:val="-2"/>
          <w:sz w:val="22"/>
        </w:rPr>
        <w:t> </w:t>
      </w:r>
      <w:r>
        <w:rPr>
          <w:i/>
          <w:sz w:val="22"/>
        </w:rPr>
        <w:t>of</w:t>
      </w:r>
      <w:r>
        <w:rPr>
          <w:i/>
          <w:spacing w:val="-1"/>
          <w:sz w:val="22"/>
        </w:rPr>
        <w:t> </w:t>
      </w:r>
      <w:r>
        <w:rPr>
          <w:i/>
          <w:sz w:val="22"/>
        </w:rPr>
        <w:t>magnitude</w:t>
      </w:r>
      <w:r>
        <w:rPr>
          <w:i/>
          <w:spacing w:val="-2"/>
          <w:sz w:val="22"/>
        </w:rPr>
        <w:t> </w:t>
      </w:r>
      <w:r>
        <w:rPr>
          <w:i/>
          <w:sz w:val="22"/>
        </w:rPr>
        <w:t>smaller</w:t>
      </w:r>
      <w:r>
        <w:rPr>
          <w:i/>
          <w:spacing w:val="-1"/>
          <w:sz w:val="22"/>
        </w:rPr>
        <w:t> </w:t>
      </w:r>
      <w:r>
        <w:rPr>
          <w:i/>
          <w:sz w:val="22"/>
        </w:rPr>
        <w:t>than</w:t>
      </w:r>
      <w:r>
        <w:rPr>
          <w:i/>
          <w:spacing w:val="-2"/>
          <w:sz w:val="22"/>
        </w:rPr>
        <w:t> </w:t>
      </w:r>
      <w:r>
        <w:rPr>
          <w:i/>
          <w:sz w:val="22"/>
        </w:rPr>
        <w:t>the first.</w:t>
      </w:r>
    </w:p>
    <w:p>
      <w:pPr>
        <w:spacing w:after="0"/>
        <w:jc w:val="left"/>
        <w:rPr>
          <w:sz w:val="22"/>
        </w:rPr>
        <w:sectPr>
          <w:pgSz w:w="12240" w:h="15840"/>
          <w:pgMar w:top="1500" w:bottom="280" w:left="1700" w:right="1380"/>
        </w:sectPr>
      </w:pPr>
    </w:p>
    <w:p>
      <w:pPr>
        <w:pStyle w:val="BodyText"/>
        <w:spacing w:before="6" w:after="1"/>
        <w:rPr>
          <w:i/>
          <w:sz w:val="25"/>
        </w:rPr>
      </w:pPr>
    </w:p>
    <w:p>
      <w:pPr>
        <w:pStyle w:val="BodyText"/>
        <w:ind w:left="1000"/>
        <w:rPr>
          <w:sz w:val="20"/>
        </w:rPr>
      </w:pPr>
      <w:r>
        <w:rPr>
          <w:sz w:val="20"/>
        </w:rPr>
        <w:drawing>
          <wp:inline distT="0" distB="0" distL="0" distR="0">
            <wp:extent cx="4565468" cy="6391656"/>
            <wp:effectExtent l="0" t="0" r="0" b="0"/>
            <wp:docPr id="37" name="image1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" name="image19.pn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65468" cy="63916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i/>
          <w:sz w:val="13"/>
        </w:rPr>
      </w:pPr>
    </w:p>
    <w:p>
      <w:pPr>
        <w:spacing w:before="101"/>
        <w:ind w:left="316" w:right="269" w:firstLine="0"/>
        <w:jc w:val="both"/>
        <w:rPr>
          <w:i/>
          <w:sz w:val="22"/>
        </w:rPr>
      </w:pPr>
      <w:bookmarkStart w:name="_bookmark32" w:id="70"/>
      <w:bookmarkEnd w:id="70"/>
      <w:r>
        <w:rPr/>
      </w:r>
      <w:r>
        <w:rPr>
          <w:i/>
          <w:sz w:val="22"/>
        </w:rPr>
        <w:t>Figure 12: An EOF analysis of just the semi-diurnal component of WOSA analysis results in a</w:t>
      </w:r>
      <w:r>
        <w:rPr>
          <w:i/>
          <w:spacing w:val="1"/>
          <w:sz w:val="22"/>
        </w:rPr>
        <w:t> </w:t>
      </w:r>
      <w:r>
        <w:rPr>
          <w:i/>
          <w:sz w:val="22"/>
        </w:rPr>
        <w:t>pattern consistent with the second EOF of the integrated analysis from </w:t>
      </w:r>
      <w:hyperlink w:history="true" w:anchor="_bookmark29">
        <w:r>
          <w:rPr>
            <w:i/>
            <w:sz w:val="22"/>
          </w:rPr>
          <w:t>Figure 9. </w:t>
        </w:r>
      </w:hyperlink>
      <w:r>
        <w:rPr>
          <w:i/>
          <w:sz w:val="22"/>
        </w:rPr>
        <w:t>As in the EOF</w:t>
      </w:r>
      <w:r>
        <w:rPr>
          <w:i/>
          <w:spacing w:val="-46"/>
          <w:sz w:val="22"/>
        </w:rPr>
        <w:t> </w:t>
      </w:r>
      <w:r>
        <w:rPr>
          <w:i/>
          <w:sz w:val="22"/>
        </w:rPr>
        <w:t>analysis</w:t>
      </w:r>
      <w:r>
        <w:rPr>
          <w:i/>
          <w:spacing w:val="-2"/>
          <w:sz w:val="22"/>
        </w:rPr>
        <w:t> </w:t>
      </w:r>
      <w:r>
        <w:rPr>
          <w:i/>
          <w:sz w:val="22"/>
        </w:rPr>
        <w:t>of</w:t>
      </w:r>
      <w:r>
        <w:rPr>
          <w:i/>
          <w:spacing w:val="-1"/>
          <w:sz w:val="22"/>
        </w:rPr>
        <w:t> </w:t>
      </w:r>
      <w:r>
        <w:rPr>
          <w:i/>
          <w:sz w:val="22"/>
        </w:rPr>
        <w:t>the</w:t>
      </w:r>
      <w:r>
        <w:rPr>
          <w:i/>
          <w:spacing w:val="-1"/>
          <w:sz w:val="22"/>
        </w:rPr>
        <w:t> </w:t>
      </w:r>
      <w:r>
        <w:rPr>
          <w:i/>
          <w:sz w:val="22"/>
        </w:rPr>
        <w:t>diurnal frequency,</w:t>
      </w:r>
      <w:r>
        <w:rPr>
          <w:i/>
          <w:spacing w:val="-1"/>
          <w:sz w:val="22"/>
        </w:rPr>
        <w:t> </w:t>
      </w:r>
      <w:r>
        <w:rPr>
          <w:i/>
          <w:sz w:val="22"/>
        </w:rPr>
        <w:t>this</w:t>
      </w:r>
      <w:r>
        <w:rPr>
          <w:i/>
          <w:spacing w:val="-1"/>
          <w:sz w:val="22"/>
        </w:rPr>
        <w:t> </w:t>
      </w:r>
      <w:r>
        <w:rPr>
          <w:i/>
          <w:sz w:val="22"/>
        </w:rPr>
        <w:t>is</w:t>
      </w:r>
      <w:r>
        <w:rPr>
          <w:i/>
          <w:spacing w:val="-2"/>
          <w:sz w:val="22"/>
        </w:rPr>
        <w:t> </w:t>
      </w:r>
      <w:r>
        <w:rPr>
          <w:i/>
          <w:sz w:val="22"/>
        </w:rPr>
        <w:t>the</w:t>
      </w:r>
      <w:r>
        <w:rPr>
          <w:i/>
          <w:spacing w:val="-3"/>
          <w:sz w:val="22"/>
        </w:rPr>
        <w:t> </w:t>
      </w:r>
      <w:r>
        <w:rPr>
          <w:i/>
          <w:sz w:val="22"/>
        </w:rPr>
        <w:t>only</w:t>
      </w:r>
      <w:r>
        <w:rPr>
          <w:i/>
          <w:spacing w:val="-1"/>
          <w:sz w:val="22"/>
        </w:rPr>
        <w:t> </w:t>
      </w:r>
      <w:r>
        <w:rPr>
          <w:i/>
          <w:sz w:val="22"/>
        </w:rPr>
        <w:t>significant</w:t>
      </w:r>
      <w:r>
        <w:rPr>
          <w:i/>
          <w:spacing w:val="-1"/>
          <w:sz w:val="22"/>
        </w:rPr>
        <w:t> </w:t>
      </w:r>
      <w:r>
        <w:rPr>
          <w:i/>
          <w:sz w:val="22"/>
        </w:rPr>
        <w:t>EOF.</w:t>
      </w:r>
    </w:p>
    <w:p>
      <w:pPr>
        <w:spacing w:after="0"/>
        <w:jc w:val="both"/>
        <w:rPr>
          <w:sz w:val="22"/>
        </w:rPr>
        <w:sectPr>
          <w:pgSz w:w="12240" w:h="15840"/>
          <w:pgMar w:top="1500" w:bottom="280" w:left="1700" w:right="1380"/>
        </w:sectPr>
      </w:pPr>
    </w:p>
    <w:p>
      <w:pPr>
        <w:pStyle w:val="BodyText"/>
        <w:rPr>
          <w:i/>
          <w:sz w:val="17"/>
        </w:rPr>
      </w:pPr>
    </w:p>
    <w:p>
      <w:pPr>
        <w:pStyle w:val="BodyText"/>
        <w:spacing w:line="480" w:lineRule="auto" w:before="101"/>
        <w:ind w:left="316" w:right="270" w:firstLine="720"/>
        <w:jc w:val="both"/>
      </w:pPr>
      <w:bookmarkStart w:name="_bookmark35" w:id="71"/>
      <w:bookmarkEnd w:id="71"/>
      <w:r>
        <w:rPr/>
      </w:r>
      <w:r>
        <w:rPr/>
        <w:t>Because the data set contains a high number of observations, the error bars derived</w:t>
      </w:r>
      <w:r>
        <w:rPr>
          <w:spacing w:val="-46"/>
        </w:rPr>
        <w:t> </w:t>
      </w:r>
      <w:r>
        <w:rPr/>
        <w:t>from North’s Rule of Thumb (North et al., 1982) are difficult to resolve relative to the</w:t>
      </w:r>
      <w:r>
        <w:rPr>
          <w:spacing w:val="1"/>
        </w:rPr>
        <w:t> </w:t>
      </w:r>
      <w:r>
        <w:rPr/>
        <w:t>spread of eigenvalues. Therefore, I present the estimated confidence intervals for the three</w:t>
      </w:r>
      <w:r>
        <w:rPr>
          <w:spacing w:val="1"/>
        </w:rPr>
        <w:t> </w:t>
      </w:r>
      <w:r>
        <w:rPr/>
        <w:t>main analyses in tabular form in Tables 1, 2, and 3. These results show that interaction</w:t>
      </w:r>
      <w:r>
        <w:rPr>
          <w:spacing w:val="1"/>
        </w:rPr>
        <w:t> </w:t>
      </w:r>
      <w:r>
        <w:rPr/>
        <w:t>between the major EOFs should be minimal. WOSA EOF analysis appears to have the most</w:t>
      </w:r>
      <w:r>
        <w:rPr>
          <w:spacing w:val="1"/>
        </w:rPr>
        <w:t> </w:t>
      </w:r>
      <w:r>
        <w:rPr/>
        <w:t>rapid</w:t>
      </w:r>
      <w:r>
        <w:rPr>
          <w:spacing w:val="1"/>
        </w:rPr>
        <w:t> </w:t>
      </w:r>
      <w:r>
        <w:rPr/>
        <w:t>decay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variance</w:t>
      </w:r>
      <w:r>
        <w:rPr>
          <w:spacing w:val="1"/>
        </w:rPr>
        <w:t> </w:t>
      </w:r>
      <w:r>
        <w:rPr/>
        <w:t>with</w:t>
      </w:r>
      <w:r>
        <w:rPr>
          <w:spacing w:val="1"/>
        </w:rPr>
        <w:t> </w:t>
      </w:r>
      <w:r>
        <w:rPr/>
        <w:t>respect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EOF</w:t>
      </w:r>
      <w:r>
        <w:rPr>
          <w:spacing w:val="1"/>
        </w:rPr>
        <w:t> </w:t>
      </w:r>
      <w:r>
        <w:rPr/>
        <w:t>number,</w:t>
      </w:r>
      <w:r>
        <w:rPr>
          <w:spacing w:val="1"/>
        </w:rPr>
        <w:t> </w:t>
      </w:r>
      <w:r>
        <w:rPr/>
        <w:t>indicating</w:t>
      </w:r>
      <w:r>
        <w:rPr>
          <w:spacing w:val="1"/>
        </w:rPr>
        <w:t> </w:t>
      </w:r>
      <w:r>
        <w:rPr/>
        <w:t>that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the</w:t>
      </w:r>
      <w:r>
        <w:rPr>
          <w:spacing w:val="48"/>
        </w:rPr>
        <w:t> </w:t>
      </w:r>
      <w:r>
        <w:rPr/>
        <w:t>present</w:t>
      </w:r>
      <w:r>
        <w:rPr>
          <w:spacing w:val="1"/>
        </w:rPr>
        <w:t> </w:t>
      </w:r>
      <w:r>
        <w:rPr/>
        <w:t>research,</w:t>
      </w:r>
      <w:r>
        <w:rPr>
          <w:spacing w:val="-1"/>
        </w:rPr>
        <w:t> </w:t>
      </w:r>
      <w:r>
        <w:rPr/>
        <w:t>WOSA</w:t>
      </w:r>
      <w:r>
        <w:rPr>
          <w:spacing w:val="-1"/>
        </w:rPr>
        <w:t> </w:t>
      </w:r>
      <w:r>
        <w:rPr/>
        <w:t>offers the</w:t>
      </w:r>
      <w:r>
        <w:rPr>
          <w:spacing w:val="-3"/>
        </w:rPr>
        <w:t> </w:t>
      </w:r>
      <w:r>
        <w:rPr/>
        <w:t>most</w:t>
      </w:r>
      <w:r>
        <w:rPr>
          <w:spacing w:val="-4"/>
        </w:rPr>
        <w:t> </w:t>
      </w:r>
      <w:r>
        <w:rPr/>
        <w:t>minimally-descriptive</w:t>
      </w:r>
      <w:r>
        <w:rPr>
          <w:spacing w:val="-1"/>
        </w:rPr>
        <w:t> </w:t>
      </w:r>
      <w:r>
        <w:rPr/>
        <w:t>EOF</w:t>
      </w:r>
      <w:r>
        <w:rPr>
          <w:spacing w:val="-1"/>
        </w:rPr>
        <w:t> </w:t>
      </w:r>
      <w:r>
        <w:rPr/>
        <w:t>analysis.</w:t>
      </w:r>
    </w:p>
    <w:p>
      <w:pPr>
        <w:pStyle w:val="BodyText"/>
        <w:spacing w:line="480" w:lineRule="auto" w:before="1"/>
        <w:ind w:left="316" w:right="274" w:firstLine="720"/>
        <w:jc w:val="both"/>
      </w:pPr>
      <w:r>
        <w:rPr/>
        <w:t>The results of omitting a large portion of the time series appear to be basically</w:t>
      </w:r>
      <w:r>
        <w:rPr>
          <w:spacing w:val="1"/>
        </w:rPr>
        <w:t> </w:t>
      </w:r>
      <w:r>
        <w:rPr/>
        <w:t>similar to the results with no large gaps (</w:t>
      </w:r>
      <w:hyperlink w:history="true" w:anchor="_bookmark36">
        <w:r>
          <w:rPr/>
          <w:t>Figure 13</w:t>
        </w:r>
      </w:hyperlink>
      <w:r>
        <w:rPr/>
        <w:t>). This implies that there is no particular</w:t>
      </w:r>
      <w:r>
        <w:rPr>
          <w:spacing w:val="1"/>
        </w:rPr>
        <w:t> </w:t>
      </w:r>
      <w:r>
        <w:rPr/>
        <w:t>difficulty</w:t>
      </w:r>
      <w:r>
        <w:rPr>
          <w:spacing w:val="-3"/>
        </w:rPr>
        <w:t> </w:t>
      </w:r>
      <w:r>
        <w:rPr/>
        <w:t>here as</w:t>
      </w:r>
      <w:r>
        <w:rPr>
          <w:spacing w:val="1"/>
        </w:rPr>
        <w:t> </w:t>
      </w:r>
      <w:r>
        <w:rPr/>
        <w:t>there can</w:t>
      </w:r>
      <w:r>
        <w:rPr>
          <w:spacing w:val="-2"/>
        </w:rPr>
        <w:t> </w:t>
      </w:r>
      <w:r>
        <w:rPr/>
        <w:t>be with</w:t>
      </w:r>
      <w:r>
        <w:rPr>
          <w:spacing w:val="-1"/>
        </w:rPr>
        <w:t> </w:t>
      </w:r>
      <w:r>
        <w:rPr/>
        <w:t>interpolation.</w:t>
      </w:r>
    </w:p>
    <w:p>
      <w:pPr>
        <w:pStyle w:val="BodyText"/>
        <w:rPr>
          <w:sz w:val="26"/>
        </w:rPr>
      </w:pPr>
    </w:p>
    <w:p>
      <w:pPr>
        <w:spacing w:before="190" w:after="2"/>
        <w:ind w:left="707" w:right="663" w:firstLine="0"/>
        <w:jc w:val="center"/>
        <w:rPr>
          <w:b/>
          <w:sz w:val="22"/>
        </w:rPr>
      </w:pPr>
      <w:bookmarkStart w:name="_bookmark33" w:id="72"/>
      <w:bookmarkEnd w:id="72"/>
      <w:r>
        <w:rPr/>
      </w:r>
      <w:r>
        <w:rPr>
          <w:b/>
          <w:sz w:val="22"/>
        </w:rPr>
        <w:t>Table</w:t>
      </w:r>
      <w:r>
        <w:rPr>
          <w:b/>
          <w:spacing w:val="-3"/>
          <w:sz w:val="22"/>
        </w:rPr>
        <w:t> </w:t>
      </w:r>
      <w:r>
        <w:rPr>
          <w:b/>
          <w:sz w:val="22"/>
        </w:rPr>
        <w:t>1:</w:t>
      </w:r>
      <w:r>
        <w:rPr>
          <w:b/>
          <w:spacing w:val="-1"/>
          <w:sz w:val="22"/>
        </w:rPr>
        <w:t> </w:t>
      </w:r>
      <w:r>
        <w:rPr>
          <w:b/>
          <w:sz w:val="22"/>
        </w:rPr>
        <w:t>Variances</w:t>
      </w:r>
      <w:r>
        <w:rPr>
          <w:b/>
          <w:spacing w:val="-2"/>
          <w:sz w:val="22"/>
        </w:rPr>
        <w:t> </w:t>
      </w:r>
      <w:r>
        <w:rPr>
          <w:b/>
          <w:sz w:val="22"/>
        </w:rPr>
        <w:t>and</w:t>
      </w:r>
      <w:r>
        <w:rPr>
          <w:b/>
          <w:spacing w:val="-4"/>
          <w:sz w:val="22"/>
        </w:rPr>
        <w:t> </w:t>
      </w:r>
      <w:r>
        <w:rPr>
          <w:b/>
          <w:sz w:val="22"/>
        </w:rPr>
        <w:t>Error</w:t>
      </w:r>
      <w:r>
        <w:rPr>
          <w:b/>
          <w:spacing w:val="-2"/>
          <w:sz w:val="22"/>
        </w:rPr>
        <w:t> </w:t>
      </w:r>
      <w:r>
        <w:rPr>
          <w:b/>
          <w:sz w:val="22"/>
        </w:rPr>
        <w:t>Estimates</w:t>
      </w:r>
      <w:r>
        <w:rPr>
          <w:b/>
          <w:spacing w:val="-3"/>
          <w:sz w:val="22"/>
        </w:rPr>
        <w:t> </w:t>
      </w:r>
      <w:r>
        <w:rPr>
          <w:b/>
          <w:sz w:val="22"/>
        </w:rPr>
        <w:t>for</w:t>
      </w:r>
      <w:r>
        <w:rPr>
          <w:b/>
          <w:spacing w:val="-2"/>
          <w:sz w:val="22"/>
        </w:rPr>
        <w:t> </w:t>
      </w:r>
      <w:r>
        <w:rPr>
          <w:b/>
          <w:sz w:val="22"/>
        </w:rPr>
        <w:t>LSDFT</w:t>
      </w:r>
      <w:r>
        <w:rPr>
          <w:b/>
          <w:spacing w:val="-1"/>
          <w:sz w:val="22"/>
        </w:rPr>
        <w:t> </w:t>
      </w:r>
      <w:r>
        <w:rPr>
          <w:b/>
          <w:sz w:val="22"/>
        </w:rPr>
        <w:t>EOF</w:t>
      </w:r>
      <w:r>
        <w:rPr>
          <w:b/>
          <w:spacing w:val="-1"/>
          <w:sz w:val="22"/>
        </w:rPr>
        <w:t> </w:t>
      </w:r>
      <w:r>
        <w:rPr>
          <w:b/>
          <w:sz w:val="22"/>
        </w:rPr>
        <w:t>analysis</w:t>
      </w:r>
    </w:p>
    <w:tbl>
      <w:tblPr>
        <w:tblW w:w="0" w:type="auto"/>
        <w:jc w:val="left"/>
        <w:tblInd w:w="134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868"/>
        <w:gridCol w:w="2468"/>
        <w:gridCol w:w="2185"/>
      </w:tblGrid>
      <w:tr>
        <w:trPr>
          <w:trHeight w:val="256" w:hRule="atLeast"/>
        </w:trPr>
        <w:tc>
          <w:tcPr>
            <w:tcW w:w="1868" w:type="dxa"/>
            <w:shd w:val="clear" w:color="auto" w:fill="F1F1F1"/>
          </w:tcPr>
          <w:p>
            <w:pPr>
              <w:pStyle w:val="TableParagraph"/>
              <w:spacing w:line="236" w:lineRule="exact"/>
              <w:ind w:left="286" w:right="274"/>
              <w:jc w:val="center"/>
              <w:rPr>
                <w:rFonts w:ascii="Cambria"/>
                <w:b/>
                <w:sz w:val="22"/>
              </w:rPr>
            </w:pPr>
            <w:r>
              <w:rPr>
                <w:rFonts w:ascii="Cambria"/>
                <w:b/>
                <w:sz w:val="22"/>
              </w:rPr>
              <w:t>EOF</w:t>
            </w:r>
            <w:r>
              <w:rPr>
                <w:rFonts w:ascii="Cambria"/>
                <w:b/>
                <w:spacing w:val="-2"/>
                <w:sz w:val="22"/>
              </w:rPr>
              <w:t> </w:t>
            </w:r>
            <w:r>
              <w:rPr>
                <w:rFonts w:ascii="Cambria"/>
                <w:b/>
                <w:sz w:val="22"/>
              </w:rPr>
              <w:t>number</w:t>
            </w:r>
          </w:p>
        </w:tc>
        <w:tc>
          <w:tcPr>
            <w:tcW w:w="2468" w:type="dxa"/>
            <w:shd w:val="clear" w:color="auto" w:fill="F1F1F1"/>
          </w:tcPr>
          <w:p>
            <w:pPr>
              <w:pStyle w:val="TableParagraph"/>
              <w:spacing w:line="236" w:lineRule="exact"/>
              <w:ind w:left="348" w:right="338"/>
              <w:jc w:val="center"/>
              <w:rPr>
                <w:rFonts w:ascii="Cambria"/>
                <w:b/>
                <w:sz w:val="22"/>
              </w:rPr>
            </w:pPr>
            <w:r>
              <w:rPr>
                <w:rFonts w:ascii="Cambria"/>
                <w:b/>
                <w:sz w:val="22"/>
              </w:rPr>
              <w:t>Percent</w:t>
            </w:r>
            <w:r>
              <w:rPr>
                <w:rFonts w:ascii="Cambria"/>
                <w:b/>
                <w:spacing w:val="-3"/>
                <w:sz w:val="22"/>
              </w:rPr>
              <w:t> </w:t>
            </w:r>
            <w:r>
              <w:rPr>
                <w:rFonts w:ascii="Cambria"/>
                <w:b/>
                <w:sz w:val="22"/>
              </w:rPr>
              <w:t>Variance</w:t>
            </w:r>
          </w:p>
        </w:tc>
        <w:tc>
          <w:tcPr>
            <w:tcW w:w="2185" w:type="dxa"/>
            <w:shd w:val="clear" w:color="auto" w:fill="F1F1F1"/>
          </w:tcPr>
          <w:p>
            <w:pPr>
              <w:pStyle w:val="TableParagraph"/>
              <w:spacing w:line="236" w:lineRule="exact"/>
              <w:ind w:left="337"/>
              <w:rPr>
                <w:rFonts w:ascii="Cambria"/>
                <w:b/>
                <w:sz w:val="22"/>
              </w:rPr>
            </w:pPr>
            <w:r>
              <w:rPr>
                <w:rFonts w:ascii="Cambria"/>
                <w:b/>
                <w:sz w:val="22"/>
              </w:rPr>
              <w:t>Variance</w:t>
            </w:r>
            <w:r>
              <w:rPr>
                <w:rFonts w:ascii="Cambria"/>
                <w:b/>
                <w:spacing w:val="-3"/>
                <w:sz w:val="22"/>
              </w:rPr>
              <w:t> </w:t>
            </w:r>
            <w:r>
              <w:rPr>
                <w:rFonts w:ascii="Cambria"/>
                <w:b/>
                <w:sz w:val="22"/>
              </w:rPr>
              <w:t>Error</w:t>
            </w:r>
          </w:p>
        </w:tc>
      </w:tr>
      <w:tr>
        <w:trPr>
          <w:trHeight w:val="258" w:hRule="atLeast"/>
        </w:trPr>
        <w:tc>
          <w:tcPr>
            <w:tcW w:w="1868" w:type="dxa"/>
          </w:tcPr>
          <w:p>
            <w:pPr>
              <w:pStyle w:val="TableParagraph"/>
              <w:spacing w:line="237" w:lineRule="exact" w:before="2"/>
              <w:ind w:left="7"/>
              <w:jc w:val="center"/>
              <w:rPr>
                <w:rFonts w:ascii="Cambria"/>
                <w:sz w:val="22"/>
              </w:rPr>
            </w:pPr>
            <w:r>
              <w:rPr>
                <w:rFonts w:ascii="Cambria"/>
                <w:w w:val="100"/>
                <w:sz w:val="22"/>
              </w:rPr>
              <w:t>1</w:t>
            </w:r>
          </w:p>
        </w:tc>
        <w:tc>
          <w:tcPr>
            <w:tcW w:w="2468" w:type="dxa"/>
          </w:tcPr>
          <w:p>
            <w:pPr>
              <w:pStyle w:val="TableParagraph"/>
              <w:spacing w:line="237" w:lineRule="exact" w:before="2"/>
              <w:ind w:left="348" w:right="337"/>
              <w:jc w:val="center"/>
              <w:rPr>
                <w:rFonts w:ascii="Cambria"/>
                <w:sz w:val="22"/>
              </w:rPr>
            </w:pPr>
            <w:r>
              <w:rPr>
                <w:rFonts w:ascii="Cambria"/>
                <w:sz w:val="22"/>
              </w:rPr>
              <w:t>72.07716223 %</w:t>
            </w:r>
          </w:p>
        </w:tc>
        <w:tc>
          <w:tcPr>
            <w:tcW w:w="2185" w:type="dxa"/>
          </w:tcPr>
          <w:p>
            <w:pPr>
              <w:pStyle w:val="TableParagraph"/>
              <w:spacing w:line="237" w:lineRule="exact" w:before="2"/>
              <w:ind w:left="337"/>
              <w:rPr>
                <w:rFonts w:ascii="Cambria"/>
                <w:sz w:val="22"/>
              </w:rPr>
            </w:pPr>
            <w:r>
              <w:rPr>
                <w:rFonts w:ascii="Cambria"/>
                <w:sz w:val="22"/>
              </w:rPr>
              <w:t>0.523750792 %</w:t>
            </w:r>
          </w:p>
        </w:tc>
      </w:tr>
      <w:tr>
        <w:trPr>
          <w:trHeight w:val="259" w:hRule="atLeast"/>
        </w:trPr>
        <w:tc>
          <w:tcPr>
            <w:tcW w:w="1868" w:type="dxa"/>
          </w:tcPr>
          <w:p>
            <w:pPr>
              <w:pStyle w:val="TableParagraph"/>
              <w:spacing w:line="239" w:lineRule="exact"/>
              <w:ind w:left="7"/>
              <w:jc w:val="center"/>
              <w:rPr>
                <w:rFonts w:ascii="Cambria"/>
                <w:sz w:val="22"/>
              </w:rPr>
            </w:pPr>
            <w:r>
              <w:rPr>
                <w:rFonts w:ascii="Cambria"/>
                <w:w w:val="100"/>
                <w:sz w:val="22"/>
              </w:rPr>
              <w:t>2</w:t>
            </w:r>
          </w:p>
        </w:tc>
        <w:tc>
          <w:tcPr>
            <w:tcW w:w="2468" w:type="dxa"/>
          </w:tcPr>
          <w:p>
            <w:pPr>
              <w:pStyle w:val="TableParagraph"/>
              <w:spacing w:line="239" w:lineRule="exact"/>
              <w:ind w:left="348" w:right="335"/>
              <w:jc w:val="center"/>
              <w:rPr>
                <w:rFonts w:ascii="Cambria"/>
                <w:sz w:val="22"/>
              </w:rPr>
            </w:pPr>
            <w:r>
              <w:rPr>
                <w:rFonts w:ascii="Cambria"/>
                <w:sz w:val="22"/>
              </w:rPr>
              <w:t>0.42558141</w:t>
            </w:r>
            <w:r>
              <w:rPr>
                <w:rFonts w:ascii="Cambria"/>
                <w:spacing w:val="-2"/>
                <w:sz w:val="22"/>
              </w:rPr>
              <w:t> </w:t>
            </w:r>
            <w:r>
              <w:rPr>
                <w:rFonts w:ascii="Cambria"/>
                <w:sz w:val="22"/>
              </w:rPr>
              <w:t>%</w:t>
            </w:r>
          </w:p>
        </w:tc>
        <w:tc>
          <w:tcPr>
            <w:tcW w:w="2185" w:type="dxa"/>
          </w:tcPr>
          <w:p>
            <w:pPr>
              <w:pStyle w:val="TableParagraph"/>
              <w:spacing w:line="239" w:lineRule="exact"/>
              <w:ind w:left="337"/>
              <w:rPr>
                <w:rFonts w:ascii="Cambria"/>
                <w:sz w:val="22"/>
              </w:rPr>
            </w:pPr>
            <w:r>
              <w:rPr>
                <w:rFonts w:ascii="Cambria"/>
                <w:sz w:val="22"/>
              </w:rPr>
              <w:t>0.003092500 %</w:t>
            </w:r>
          </w:p>
        </w:tc>
      </w:tr>
      <w:tr>
        <w:trPr>
          <w:trHeight w:val="256" w:hRule="atLeast"/>
        </w:trPr>
        <w:tc>
          <w:tcPr>
            <w:tcW w:w="1868" w:type="dxa"/>
          </w:tcPr>
          <w:p>
            <w:pPr>
              <w:pStyle w:val="TableParagraph"/>
              <w:spacing w:line="236" w:lineRule="exact"/>
              <w:ind w:left="7"/>
              <w:jc w:val="center"/>
              <w:rPr>
                <w:rFonts w:ascii="Cambria"/>
                <w:sz w:val="22"/>
              </w:rPr>
            </w:pPr>
            <w:r>
              <w:rPr>
                <w:rFonts w:ascii="Cambria"/>
                <w:w w:val="100"/>
                <w:sz w:val="22"/>
              </w:rPr>
              <w:t>3</w:t>
            </w:r>
          </w:p>
        </w:tc>
        <w:tc>
          <w:tcPr>
            <w:tcW w:w="2468" w:type="dxa"/>
          </w:tcPr>
          <w:p>
            <w:pPr>
              <w:pStyle w:val="TableParagraph"/>
              <w:spacing w:line="236" w:lineRule="exact"/>
              <w:ind w:left="348" w:right="335"/>
              <w:jc w:val="center"/>
              <w:rPr>
                <w:rFonts w:ascii="Cambria"/>
                <w:sz w:val="22"/>
              </w:rPr>
            </w:pPr>
            <w:r>
              <w:rPr>
                <w:rFonts w:ascii="Cambria"/>
                <w:sz w:val="22"/>
              </w:rPr>
              <w:t>0.26674283</w:t>
            </w:r>
            <w:r>
              <w:rPr>
                <w:rFonts w:ascii="Cambria"/>
                <w:spacing w:val="-2"/>
                <w:sz w:val="22"/>
              </w:rPr>
              <w:t> </w:t>
            </w:r>
            <w:r>
              <w:rPr>
                <w:rFonts w:ascii="Cambria"/>
                <w:sz w:val="22"/>
              </w:rPr>
              <w:t>%</w:t>
            </w:r>
          </w:p>
        </w:tc>
        <w:tc>
          <w:tcPr>
            <w:tcW w:w="2185" w:type="dxa"/>
          </w:tcPr>
          <w:p>
            <w:pPr>
              <w:pStyle w:val="TableParagraph"/>
              <w:spacing w:line="236" w:lineRule="exact"/>
              <w:ind w:left="337"/>
              <w:rPr>
                <w:rFonts w:ascii="Cambria"/>
                <w:sz w:val="22"/>
              </w:rPr>
            </w:pPr>
            <w:r>
              <w:rPr>
                <w:rFonts w:ascii="Cambria"/>
                <w:sz w:val="22"/>
              </w:rPr>
              <w:t>0.001938295 %</w:t>
            </w:r>
          </w:p>
        </w:tc>
      </w:tr>
      <w:tr>
        <w:trPr>
          <w:trHeight w:val="258" w:hRule="atLeast"/>
        </w:trPr>
        <w:tc>
          <w:tcPr>
            <w:tcW w:w="1868" w:type="dxa"/>
          </w:tcPr>
          <w:p>
            <w:pPr>
              <w:pStyle w:val="TableParagraph"/>
              <w:spacing w:line="239" w:lineRule="exact"/>
              <w:ind w:left="7"/>
              <w:jc w:val="center"/>
              <w:rPr>
                <w:rFonts w:ascii="Cambria"/>
                <w:sz w:val="22"/>
              </w:rPr>
            </w:pPr>
            <w:r>
              <w:rPr>
                <w:rFonts w:ascii="Cambria"/>
                <w:w w:val="100"/>
                <w:sz w:val="22"/>
              </w:rPr>
              <w:t>4</w:t>
            </w:r>
          </w:p>
        </w:tc>
        <w:tc>
          <w:tcPr>
            <w:tcW w:w="2468" w:type="dxa"/>
          </w:tcPr>
          <w:p>
            <w:pPr>
              <w:pStyle w:val="TableParagraph"/>
              <w:spacing w:line="239" w:lineRule="exact"/>
              <w:ind w:left="348" w:right="335"/>
              <w:jc w:val="center"/>
              <w:rPr>
                <w:rFonts w:ascii="Cambria"/>
                <w:sz w:val="22"/>
              </w:rPr>
            </w:pPr>
            <w:r>
              <w:rPr>
                <w:rFonts w:ascii="Cambria"/>
                <w:sz w:val="22"/>
              </w:rPr>
              <w:t>0.21647574</w:t>
            </w:r>
            <w:r>
              <w:rPr>
                <w:rFonts w:ascii="Cambria"/>
                <w:spacing w:val="-2"/>
                <w:sz w:val="22"/>
              </w:rPr>
              <w:t> </w:t>
            </w:r>
            <w:r>
              <w:rPr>
                <w:rFonts w:ascii="Cambria"/>
                <w:sz w:val="22"/>
              </w:rPr>
              <w:t>%</w:t>
            </w:r>
          </w:p>
        </w:tc>
        <w:tc>
          <w:tcPr>
            <w:tcW w:w="2185" w:type="dxa"/>
          </w:tcPr>
          <w:p>
            <w:pPr>
              <w:pStyle w:val="TableParagraph"/>
              <w:spacing w:line="239" w:lineRule="exact"/>
              <w:ind w:left="337"/>
              <w:rPr>
                <w:rFonts w:ascii="Cambria"/>
                <w:sz w:val="22"/>
              </w:rPr>
            </w:pPr>
            <w:r>
              <w:rPr>
                <w:rFonts w:ascii="Cambria"/>
                <w:sz w:val="22"/>
              </w:rPr>
              <w:t>0.001573027 %</w:t>
            </w:r>
          </w:p>
        </w:tc>
      </w:tr>
      <w:tr>
        <w:trPr>
          <w:trHeight w:val="258" w:hRule="atLeast"/>
        </w:trPr>
        <w:tc>
          <w:tcPr>
            <w:tcW w:w="1868" w:type="dxa"/>
          </w:tcPr>
          <w:p>
            <w:pPr>
              <w:pStyle w:val="TableParagraph"/>
              <w:spacing w:line="239" w:lineRule="exact"/>
              <w:ind w:left="7"/>
              <w:jc w:val="center"/>
              <w:rPr>
                <w:rFonts w:ascii="Cambria"/>
                <w:sz w:val="22"/>
              </w:rPr>
            </w:pPr>
            <w:r>
              <w:rPr>
                <w:rFonts w:ascii="Cambria"/>
                <w:w w:val="100"/>
                <w:sz w:val="22"/>
              </w:rPr>
              <w:t>5</w:t>
            </w:r>
          </w:p>
        </w:tc>
        <w:tc>
          <w:tcPr>
            <w:tcW w:w="2468" w:type="dxa"/>
          </w:tcPr>
          <w:p>
            <w:pPr>
              <w:pStyle w:val="TableParagraph"/>
              <w:spacing w:line="239" w:lineRule="exact"/>
              <w:ind w:left="348" w:right="335"/>
              <w:jc w:val="center"/>
              <w:rPr>
                <w:rFonts w:ascii="Cambria"/>
                <w:sz w:val="22"/>
              </w:rPr>
            </w:pPr>
            <w:r>
              <w:rPr>
                <w:rFonts w:ascii="Cambria"/>
                <w:sz w:val="22"/>
              </w:rPr>
              <w:t>0.15662722</w:t>
            </w:r>
            <w:r>
              <w:rPr>
                <w:rFonts w:ascii="Cambria"/>
                <w:spacing w:val="-2"/>
                <w:sz w:val="22"/>
              </w:rPr>
              <w:t> </w:t>
            </w:r>
            <w:r>
              <w:rPr>
                <w:rFonts w:ascii="Cambria"/>
                <w:sz w:val="22"/>
              </w:rPr>
              <w:t>%</w:t>
            </w:r>
          </w:p>
        </w:tc>
        <w:tc>
          <w:tcPr>
            <w:tcW w:w="2185" w:type="dxa"/>
          </w:tcPr>
          <w:p>
            <w:pPr>
              <w:pStyle w:val="TableParagraph"/>
              <w:spacing w:line="239" w:lineRule="exact"/>
              <w:ind w:left="337"/>
              <w:rPr>
                <w:rFonts w:ascii="Cambria"/>
                <w:sz w:val="22"/>
              </w:rPr>
            </w:pPr>
            <w:r>
              <w:rPr>
                <w:rFonts w:ascii="Cambria"/>
                <w:sz w:val="22"/>
              </w:rPr>
              <w:t>0.001138136 %</w:t>
            </w:r>
          </w:p>
        </w:tc>
      </w:tr>
      <w:tr>
        <w:trPr>
          <w:trHeight w:val="256" w:hRule="atLeast"/>
        </w:trPr>
        <w:tc>
          <w:tcPr>
            <w:tcW w:w="1868" w:type="dxa"/>
          </w:tcPr>
          <w:p>
            <w:pPr>
              <w:pStyle w:val="TableParagraph"/>
              <w:spacing w:line="236" w:lineRule="exact"/>
              <w:ind w:left="7"/>
              <w:jc w:val="center"/>
              <w:rPr>
                <w:rFonts w:ascii="Cambria"/>
                <w:sz w:val="22"/>
              </w:rPr>
            </w:pPr>
            <w:r>
              <w:rPr>
                <w:rFonts w:ascii="Cambria"/>
                <w:w w:val="100"/>
                <w:sz w:val="22"/>
              </w:rPr>
              <w:t>6</w:t>
            </w:r>
          </w:p>
        </w:tc>
        <w:tc>
          <w:tcPr>
            <w:tcW w:w="2468" w:type="dxa"/>
          </w:tcPr>
          <w:p>
            <w:pPr>
              <w:pStyle w:val="TableParagraph"/>
              <w:spacing w:line="236" w:lineRule="exact"/>
              <w:ind w:left="348" w:right="335"/>
              <w:jc w:val="center"/>
              <w:rPr>
                <w:rFonts w:ascii="Cambria"/>
                <w:sz w:val="22"/>
              </w:rPr>
            </w:pPr>
            <w:r>
              <w:rPr>
                <w:rFonts w:ascii="Cambria"/>
                <w:sz w:val="22"/>
              </w:rPr>
              <w:t>0.15054737</w:t>
            </w:r>
            <w:r>
              <w:rPr>
                <w:rFonts w:ascii="Cambria"/>
                <w:spacing w:val="-2"/>
                <w:sz w:val="22"/>
              </w:rPr>
              <w:t> </w:t>
            </w:r>
            <w:r>
              <w:rPr>
                <w:rFonts w:ascii="Cambria"/>
                <w:sz w:val="22"/>
              </w:rPr>
              <w:t>%</w:t>
            </w:r>
          </w:p>
        </w:tc>
        <w:tc>
          <w:tcPr>
            <w:tcW w:w="2185" w:type="dxa"/>
          </w:tcPr>
          <w:p>
            <w:pPr>
              <w:pStyle w:val="TableParagraph"/>
              <w:spacing w:line="236" w:lineRule="exact"/>
              <w:ind w:left="337"/>
              <w:rPr>
                <w:rFonts w:ascii="Cambria"/>
                <w:sz w:val="22"/>
              </w:rPr>
            </w:pPr>
            <w:r>
              <w:rPr>
                <w:rFonts w:ascii="Cambria"/>
                <w:sz w:val="22"/>
              </w:rPr>
              <w:t>0.001093957 %</w:t>
            </w:r>
          </w:p>
        </w:tc>
      </w:tr>
    </w:tbl>
    <w:p>
      <w:pPr>
        <w:pStyle w:val="BodyText"/>
        <w:rPr>
          <w:b/>
          <w:sz w:val="26"/>
        </w:rPr>
      </w:pPr>
    </w:p>
    <w:p>
      <w:pPr>
        <w:pStyle w:val="BodyText"/>
        <w:rPr>
          <w:b/>
          <w:sz w:val="26"/>
        </w:rPr>
      </w:pPr>
    </w:p>
    <w:p>
      <w:pPr>
        <w:spacing w:before="165"/>
        <w:ind w:left="707" w:right="663" w:firstLine="0"/>
        <w:jc w:val="center"/>
        <w:rPr>
          <w:b/>
          <w:sz w:val="22"/>
        </w:rPr>
      </w:pPr>
      <w:bookmarkStart w:name="_bookmark34" w:id="73"/>
      <w:bookmarkEnd w:id="73"/>
      <w:r>
        <w:rPr/>
      </w:r>
      <w:r>
        <w:rPr>
          <w:b/>
          <w:sz w:val="22"/>
        </w:rPr>
        <w:t>Table</w:t>
      </w:r>
      <w:r>
        <w:rPr>
          <w:b/>
          <w:spacing w:val="-3"/>
          <w:sz w:val="22"/>
        </w:rPr>
        <w:t> </w:t>
      </w:r>
      <w:r>
        <w:rPr>
          <w:b/>
          <w:sz w:val="22"/>
        </w:rPr>
        <w:t>2:</w:t>
      </w:r>
      <w:r>
        <w:rPr>
          <w:b/>
          <w:spacing w:val="-1"/>
          <w:sz w:val="22"/>
        </w:rPr>
        <w:t> </w:t>
      </w:r>
      <w:r>
        <w:rPr>
          <w:b/>
          <w:sz w:val="22"/>
        </w:rPr>
        <w:t>Variances</w:t>
      </w:r>
      <w:r>
        <w:rPr>
          <w:b/>
          <w:spacing w:val="-2"/>
          <w:sz w:val="22"/>
        </w:rPr>
        <w:t> </w:t>
      </w:r>
      <w:r>
        <w:rPr>
          <w:b/>
          <w:sz w:val="22"/>
        </w:rPr>
        <w:t>and</w:t>
      </w:r>
      <w:r>
        <w:rPr>
          <w:b/>
          <w:spacing w:val="-4"/>
          <w:sz w:val="22"/>
        </w:rPr>
        <w:t> </w:t>
      </w:r>
      <w:r>
        <w:rPr>
          <w:b/>
          <w:sz w:val="22"/>
        </w:rPr>
        <w:t>Error</w:t>
      </w:r>
      <w:r>
        <w:rPr>
          <w:b/>
          <w:spacing w:val="-2"/>
          <w:sz w:val="22"/>
        </w:rPr>
        <w:t> </w:t>
      </w:r>
      <w:r>
        <w:rPr>
          <w:b/>
          <w:sz w:val="22"/>
        </w:rPr>
        <w:t>Estimates</w:t>
      </w:r>
      <w:r>
        <w:rPr>
          <w:b/>
          <w:spacing w:val="-2"/>
          <w:sz w:val="22"/>
        </w:rPr>
        <w:t> </w:t>
      </w:r>
      <w:r>
        <w:rPr>
          <w:b/>
          <w:sz w:val="22"/>
        </w:rPr>
        <w:t>for</w:t>
      </w:r>
      <w:r>
        <w:rPr>
          <w:b/>
          <w:spacing w:val="-2"/>
          <w:sz w:val="22"/>
        </w:rPr>
        <w:t> </w:t>
      </w:r>
      <w:r>
        <w:rPr>
          <w:b/>
          <w:sz w:val="22"/>
        </w:rPr>
        <w:t>WOSA</w:t>
      </w:r>
      <w:r>
        <w:rPr>
          <w:b/>
          <w:spacing w:val="-2"/>
          <w:sz w:val="22"/>
        </w:rPr>
        <w:t> </w:t>
      </w:r>
      <w:r>
        <w:rPr>
          <w:b/>
          <w:sz w:val="22"/>
        </w:rPr>
        <w:t>EOF</w:t>
      </w:r>
      <w:r>
        <w:rPr>
          <w:b/>
          <w:spacing w:val="-1"/>
          <w:sz w:val="22"/>
        </w:rPr>
        <w:t> </w:t>
      </w:r>
      <w:r>
        <w:rPr>
          <w:b/>
          <w:sz w:val="22"/>
        </w:rPr>
        <w:t>analysis</w:t>
      </w:r>
    </w:p>
    <w:tbl>
      <w:tblPr>
        <w:tblW w:w="0" w:type="auto"/>
        <w:jc w:val="left"/>
        <w:tblInd w:w="136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767"/>
        <w:gridCol w:w="2336"/>
        <w:gridCol w:w="2389"/>
      </w:tblGrid>
      <w:tr>
        <w:trPr>
          <w:trHeight w:val="258" w:hRule="atLeast"/>
        </w:trPr>
        <w:tc>
          <w:tcPr>
            <w:tcW w:w="1767" w:type="dxa"/>
            <w:shd w:val="clear" w:color="auto" w:fill="F1F1F1"/>
          </w:tcPr>
          <w:p>
            <w:pPr>
              <w:pStyle w:val="TableParagraph"/>
              <w:spacing w:line="239" w:lineRule="exact"/>
              <w:ind w:left="236" w:right="224"/>
              <w:jc w:val="center"/>
              <w:rPr>
                <w:rFonts w:ascii="Cambria"/>
                <w:b/>
                <w:sz w:val="22"/>
              </w:rPr>
            </w:pPr>
            <w:r>
              <w:rPr>
                <w:rFonts w:ascii="Cambria"/>
                <w:b/>
                <w:sz w:val="22"/>
              </w:rPr>
              <w:t>EOF</w:t>
            </w:r>
            <w:r>
              <w:rPr>
                <w:rFonts w:ascii="Cambria"/>
                <w:b/>
                <w:spacing w:val="-2"/>
                <w:sz w:val="22"/>
              </w:rPr>
              <w:t> </w:t>
            </w:r>
            <w:r>
              <w:rPr>
                <w:rFonts w:ascii="Cambria"/>
                <w:b/>
                <w:sz w:val="22"/>
              </w:rPr>
              <w:t>number</w:t>
            </w:r>
          </w:p>
        </w:tc>
        <w:tc>
          <w:tcPr>
            <w:tcW w:w="2336" w:type="dxa"/>
            <w:shd w:val="clear" w:color="auto" w:fill="F1F1F1"/>
          </w:tcPr>
          <w:p>
            <w:pPr>
              <w:pStyle w:val="TableParagraph"/>
              <w:spacing w:line="239" w:lineRule="exact"/>
              <w:ind w:left="281" w:right="273"/>
              <w:jc w:val="center"/>
              <w:rPr>
                <w:rFonts w:ascii="Cambria"/>
                <w:b/>
                <w:sz w:val="22"/>
              </w:rPr>
            </w:pPr>
            <w:r>
              <w:rPr>
                <w:rFonts w:ascii="Cambria"/>
                <w:b/>
                <w:sz w:val="22"/>
              </w:rPr>
              <w:t>Percent</w:t>
            </w:r>
            <w:r>
              <w:rPr>
                <w:rFonts w:ascii="Cambria"/>
                <w:b/>
                <w:spacing w:val="-2"/>
                <w:sz w:val="22"/>
              </w:rPr>
              <w:t> </w:t>
            </w:r>
            <w:r>
              <w:rPr>
                <w:rFonts w:ascii="Cambria"/>
                <w:b/>
                <w:sz w:val="22"/>
              </w:rPr>
              <w:t>Variance</w:t>
            </w:r>
          </w:p>
        </w:tc>
        <w:tc>
          <w:tcPr>
            <w:tcW w:w="2389" w:type="dxa"/>
            <w:shd w:val="clear" w:color="auto" w:fill="F1F1F1"/>
          </w:tcPr>
          <w:p>
            <w:pPr>
              <w:pStyle w:val="TableParagraph"/>
              <w:spacing w:line="239" w:lineRule="exact"/>
              <w:ind w:left="284" w:right="278"/>
              <w:jc w:val="center"/>
              <w:rPr>
                <w:rFonts w:ascii="Cambria"/>
                <w:b/>
                <w:sz w:val="22"/>
              </w:rPr>
            </w:pPr>
            <w:r>
              <w:rPr>
                <w:rFonts w:ascii="Cambria"/>
                <w:b/>
                <w:sz w:val="22"/>
              </w:rPr>
              <w:t>Variance</w:t>
            </w:r>
            <w:r>
              <w:rPr>
                <w:rFonts w:ascii="Cambria"/>
                <w:b/>
                <w:spacing w:val="-3"/>
                <w:sz w:val="22"/>
              </w:rPr>
              <w:t> </w:t>
            </w:r>
            <w:r>
              <w:rPr>
                <w:rFonts w:ascii="Cambria"/>
                <w:b/>
                <w:sz w:val="22"/>
              </w:rPr>
              <w:t>Error</w:t>
            </w:r>
          </w:p>
        </w:tc>
      </w:tr>
      <w:tr>
        <w:trPr>
          <w:trHeight w:val="256" w:hRule="atLeast"/>
        </w:trPr>
        <w:tc>
          <w:tcPr>
            <w:tcW w:w="1767" w:type="dxa"/>
          </w:tcPr>
          <w:p>
            <w:pPr>
              <w:pStyle w:val="TableParagraph"/>
              <w:spacing w:line="236" w:lineRule="exact"/>
              <w:ind w:left="7"/>
              <w:jc w:val="center"/>
              <w:rPr>
                <w:rFonts w:ascii="Cambria"/>
                <w:sz w:val="22"/>
              </w:rPr>
            </w:pPr>
            <w:r>
              <w:rPr>
                <w:rFonts w:ascii="Cambria"/>
                <w:w w:val="100"/>
                <w:sz w:val="22"/>
              </w:rPr>
              <w:t>1</w:t>
            </w:r>
          </w:p>
        </w:tc>
        <w:tc>
          <w:tcPr>
            <w:tcW w:w="2336" w:type="dxa"/>
          </w:tcPr>
          <w:p>
            <w:pPr>
              <w:pStyle w:val="TableParagraph"/>
              <w:spacing w:line="236" w:lineRule="exact"/>
              <w:ind w:left="281" w:right="270"/>
              <w:jc w:val="center"/>
              <w:rPr>
                <w:rFonts w:ascii="Cambria"/>
                <w:sz w:val="22"/>
              </w:rPr>
            </w:pPr>
            <w:r>
              <w:rPr>
                <w:rFonts w:ascii="Cambria"/>
                <w:sz w:val="22"/>
              </w:rPr>
              <w:t>99.998444671 %</w:t>
            </w:r>
          </w:p>
        </w:tc>
        <w:tc>
          <w:tcPr>
            <w:tcW w:w="2389" w:type="dxa"/>
          </w:tcPr>
          <w:p>
            <w:pPr>
              <w:pStyle w:val="TableParagraph"/>
              <w:spacing w:line="236" w:lineRule="exact"/>
              <w:ind w:left="286" w:right="276"/>
              <w:jc w:val="center"/>
              <w:rPr>
                <w:rFonts w:ascii="Cambria"/>
                <w:sz w:val="22"/>
              </w:rPr>
            </w:pPr>
            <w:r>
              <w:rPr>
                <w:rFonts w:ascii="Cambria"/>
                <w:sz w:val="22"/>
              </w:rPr>
              <w:t>0.7266416 %</w:t>
            </w:r>
          </w:p>
        </w:tc>
      </w:tr>
      <w:tr>
        <w:trPr>
          <w:trHeight w:val="258" w:hRule="atLeast"/>
        </w:trPr>
        <w:tc>
          <w:tcPr>
            <w:tcW w:w="1767" w:type="dxa"/>
          </w:tcPr>
          <w:p>
            <w:pPr>
              <w:pStyle w:val="TableParagraph"/>
              <w:spacing w:line="237" w:lineRule="exact" w:before="2"/>
              <w:ind w:left="7"/>
              <w:jc w:val="center"/>
              <w:rPr>
                <w:rFonts w:ascii="Cambria"/>
                <w:sz w:val="22"/>
              </w:rPr>
            </w:pPr>
            <w:r>
              <w:rPr>
                <w:rFonts w:ascii="Cambria"/>
                <w:w w:val="100"/>
                <w:sz w:val="22"/>
              </w:rPr>
              <w:t>2</w:t>
            </w:r>
          </w:p>
        </w:tc>
        <w:tc>
          <w:tcPr>
            <w:tcW w:w="2336" w:type="dxa"/>
          </w:tcPr>
          <w:p>
            <w:pPr>
              <w:pStyle w:val="TableParagraph"/>
              <w:spacing w:line="237" w:lineRule="exact" w:before="2"/>
              <w:ind w:left="281" w:right="273"/>
              <w:jc w:val="center"/>
              <w:rPr>
                <w:rFonts w:ascii="Cambria"/>
                <w:sz w:val="22"/>
              </w:rPr>
            </w:pPr>
            <w:r>
              <w:rPr>
                <w:rFonts w:ascii="Cambria"/>
                <w:sz w:val="22"/>
              </w:rPr>
              <w:t>1.191973 *</w:t>
            </w:r>
            <w:r>
              <w:rPr>
                <w:rFonts w:ascii="Cambria"/>
                <w:spacing w:val="-2"/>
                <w:sz w:val="22"/>
              </w:rPr>
              <w:t> </w:t>
            </w:r>
            <w:r>
              <w:rPr>
                <w:rFonts w:ascii="Cambria"/>
                <w:sz w:val="22"/>
              </w:rPr>
              <w:t>10</w:t>
            </w:r>
            <w:r>
              <w:rPr>
                <w:rFonts w:ascii="Cambria"/>
                <w:position w:val="5"/>
                <w:sz w:val="14"/>
              </w:rPr>
              <w:t>-3</w:t>
            </w:r>
            <w:r>
              <w:rPr>
                <w:rFonts w:ascii="Cambria"/>
                <w:spacing w:val="17"/>
                <w:position w:val="5"/>
                <w:sz w:val="14"/>
              </w:rPr>
              <w:t> </w:t>
            </w:r>
            <w:r>
              <w:rPr>
                <w:rFonts w:ascii="Cambria"/>
                <w:sz w:val="22"/>
              </w:rPr>
              <w:t>%</w:t>
            </w:r>
          </w:p>
        </w:tc>
        <w:tc>
          <w:tcPr>
            <w:tcW w:w="2389" w:type="dxa"/>
          </w:tcPr>
          <w:p>
            <w:pPr>
              <w:pStyle w:val="TableParagraph"/>
              <w:spacing w:line="237" w:lineRule="exact" w:before="2"/>
              <w:ind w:left="286" w:right="278"/>
              <w:jc w:val="center"/>
              <w:rPr>
                <w:rFonts w:ascii="Cambria"/>
                <w:sz w:val="22"/>
              </w:rPr>
            </w:pPr>
            <w:r>
              <w:rPr>
                <w:rFonts w:ascii="Cambria"/>
                <w:sz w:val="22"/>
              </w:rPr>
              <w:t>8.661508 *</w:t>
            </w:r>
            <w:r>
              <w:rPr>
                <w:rFonts w:ascii="Cambria"/>
                <w:spacing w:val="-2"/>
                <w:sz w:val="22"/>
              </w:rPr>
              <w:t> </w:t>
            </w:r>
            <w:r>
              <w:rPr>
                <w:rFonts w:ascii="Cambria"/>
                <w:sz w:val="22"/>
              </w:rPr>
              <w:t>10</w:t>
            </w:r>
            <w:r>
              <w:rPr>
                <w:rFonts w:ascii="Cambria"/>
                <w:position w:val="5"/>
                <w:sz w:val="14"/>
              </w:rPr>
              <w:t>-6</w:t>
            </w:r>
            <w:r>
              <w:rPr>
                <w:rFonts w:ascii="Cambria"/>
                <w:spacing w:val="17"/>
                <w:position w:val="5"/>
                <w:sz w:val="14"/>
              </w:rPr>
              <w:t> </w:t>
            </w:r>
            <w:r>
              <w:rPr>
                <w:rFonts w:ascii="Cambria"/>
                <w:sz w:val="22"/>
              </w:rPr>
              <w:t>%</w:t>
            </w:r>
          </w:p>
        </w:tc>
      </w:tr>
      <w:tr>
        <w:trPr>
          <w:trHeight w:val="259" w:hRule="atLeast"/>
        </w:trPr>
        <w:tc>
          <w:tcPr>
            <w:tcW w:w="1767" w:type="dxa"/>
          </w:tcPr>
          <w:p>
            <w:pPr>
              <w:pStyle w:val="TableParagraph"/>
              <w:spacing w:line="239" w:lineRule="exact"/>
              <w:ind w:left="7"/>
              <w:jc w:val="center"/>
              <w:rPr>
                <w:rFonts w:ascii="Cambria"/>
                <w:sz w:val="22"/>
              </w:rPr>
            </w:pPr>
            <w:r>
              <w:rPr>
                <w:rFonts w:ascii="Cambria"/>
                <w:w w:val="100"/>
                <w:sz w:val="22"/>
              </w:rPr>
              <w:t>3</w:t>
            </w:r>
          </w:p>
        </w:tc>
        <w:tc>
          <w:tcPr>
            <w:tcW w:w="2336" w:type="dxa"/>
          </w:tcPr>
          <w:p>
            <w:pPr>
              <w:pStyle w:val="TableParagraph"/>
              <w:spacing w:line="239" w:lineRule="exact"/>
              <w:ind w:left="281" w:right="273"/>
              <w:jc w:val="center"/>
              <w:rPr>
                <w:rFonts w:ascii="Cambria"/>
                <w:sz w:val="22"/>
              </w:rPr>
            </w:pPr>
            <w:r>
              <w:rPr>
                <w:rFonts w:ascii="Cambria"/>
                <w:sz w:val="22"/>
              </w:rPr>
              <w:t>5.829745 *</w:t>
            </w:r>
            <w:r>
              <w:rPr>
                <w:rFonts w:ascii="Cambria"/>
                <w:spacing w:val="-2"/>
                <w:sz w:val="22"/>
              </w:rPr>
              <w:t> </w:t>
            </w:r>
            <w:r>
              <w:rPr>
                <w:rFonts w:ascii="Cambria"/>
                <w:sz w:val="22"/>
              </w:rPr>
              <w:t>10</w:t>
            </w:r>
            <w:r>
              <w:rPr>
                <w:rFonts w:ascii="Cambria"/>
                <w:position w:val="5"/>
                <w:sz w:val="14"/>
              </w:rPr>
              <w:t>-7</w:t>
            </w:r>
            <w:r>
              <w:rPr>
                <w:rFonts w:ascii="Cambria"/>
                <w:spacing w:val="17"/>
                <w:position w:val="5"/>
                <w:sz w:val="14"/>
              </w:rPr>
              <w:t> </w:t>
            </w:r>
            <w:r>
              <w:rPr>
                <w:rFonts w:ascii="Cambria"/>
                <w:sz w:val="22"/>
              </w:rPr>
              <w:t>%</w:t>
            </w:r>
          </w:p>
        </w:tc>
        <w:tc>
          <w:tcPr>
            <w:tcW w:w="2389" w:type="dxa"/>
          </w:tcPr>
          <w:p>
            <w:pPr>
              <w:pStyle w:val="TableParagraph"/>
              <w:spacing w:line="239" w:lineRule="exact"/>
              <w:ind w:left="286" w:right="278"/>
              <w:jc w:val="center"/>
              <w:rPr>
                <w:rFonts w:ascii="Cambria"/>
                <w:sz w:val="22"/>
              </w:rPr>
            </w:pPr>
            <w:r>
              <w:rPr>
                <w:rFonts w:ascii="Cambria"/>
                <w:sz w:val="22"/>
              </w:rPr>
              <w:t>4.236201 *</w:t>
            </w:r>
            <w:r>
              <w:rPr>
                <w:rFonts w:ascii="Cambria"/>
                <w:spacing w:val="-2"/>
                <w:sz w:val="22"/>
              </w:rPr>
              <w:t> </w:t>
            </w:r>
            <w:r>
              <w:rPr>
                <w:rFonts w:ascii="Cambria"/>
                <w:sz w:val="22"/>
              </w:rPr>
              <w:t>10</w:t>
            </w:r>
            <w:r>
              <w:rPr>
                <w:rFonts w:ascii="Cambria"/>
                <w:position w:val="5"/>
                <w:sz w:val="14"/>
              </w:rPr>
              <w:t>-9</w:t>
            </w:r>
            <w:r>
              <w:rPr>
                <w:rFonts w:ascii="Cambria"/>
                <w:spacing w:val="17"/>
                <w:position w:val="5"/>
                <w:sz w:val="14"/>
              </w:rPr>
              <w:t> </w:t>
            </w:r>
            <w:r>
              <w:rPr>
                <w:rFonts w:ascii="Cambria"/>
                <w:sz w:val="22"/>
              </w:rPr>
              <w:t>%</w:t>
            </w:r>
          </w:p>
        </w:tc>
      </w:tr>
      <w:tr>
        <w:trPr>
          <w:trHeight w:val="256" w:hRule="atLeast"/>
        </w:trPr>
        <w:tc>
          <w:tcPr>
            <w:tcW w:w="1767" w:type="dxa"/>
          </w:tcPr>
          <w:p>
            <w:pPr>
              <w:pStyle w:val="TableParagraph"/>
              <w:spacing w:line="236" w:lineRule="exact"/>
              <w:ind w:left="7"/>
              <w:jc w:val="center"/>
              <w:rPr>
                <w:rFonts w:ascii="Cambria"/>
                <w:sz w:val="22"/>
              </w:rPr>
            </w:pPr>
            <w:r>
              <w:rPr>
                <w:rFonts w:ascii="Cambria"/>
                <w:w w:val="100"/>
                <w:sz w:val="22"/>
              </w:rPr>
              <w:t>4</w:t>
            </w:r>
          </w:p>
        </w:tc>
        <w:tc>
          <w:tcPr>
            <w:tcW w:w="2336" w:type="dxa"/>
          </w:tcPr>
          <w:p>
            <w:pPr>
              <w:pStyle w:val="TableParagraph"/>
              <w:spacing w:line="236" w:lineRule="exact"/>
              <w:ind w:left="281" w:right="273"/>
              <w:jc w:val="center"/>
              <w:rPr>
                <w:rFonts w:ascii="Cambria"/>
                <w:sz w:val="22"/>
              </w:rPr>
            </w:pPr>
            <w:r>
              <w:rPr>
                <w:rFonts w:ascii="Cambria"/>
                <w:sz w:val="22"/>
              </w:rPr>
              <w:t>1.261664 *</w:t>
            </w:r>
            <w:r>
              <w:rPr>
                <w:rFonts w:ascii="Cambria"/>
                <w:spacing w:val="-2"/>
                <w:sz w:val="22"/>
              </w:rPr>
              <w:t> </w:t>
            </w:r>
            <w:r>
              <w:rPr>
                <w:rFonts w:ascii="Cambria"/>
                <w:sz w:val="22"/>
              </w:rPr>
              <w:t>10</w:t>
            </w:r>
            <w:r>
              <w:rPr>
                <w:rFonts w:ascii="Cambria"/>
                <w:position w:val="5"/>
                <w:sz w:val="14"/>
              </w:rPr>
              <w:t>-7</w:t>
            </w:r>
            <w:r>
              <w:rPr>
                <w:rFonts w:ascii="Cambria"/>
                <w:spacing w:val="17"/>
                <w:position w:val="5"/>
                <w:sz w:val="14"/>
              </w:rPr>
              <w:t> </w:t>
            </w:r>
            <w:r>
              <w:rPr>
                <w:rFonts w:ascii="Cambria"/>
                <w:sz w:val="22"/>
              </w:rPr>
              <w:t>%</w:t>
            </w:r>
          </w:p>
        </w:tc>
        <w:tc>
          <w:tcPr>
            <w:tcW w:w="2389" w:type="dxa"/>
          </w:tcPr>
          <w:p>
            <w:pPr>
              <w:pStyle w:val="TableParagraph"/>
              <w:spacing w:line="236" w:lineRule="exact"/>
              <w:ind w:left="286" w:right="278"/>
              <w:jc w:val="center"/>
              <w:rPr>
                <w:rFonts w:ascii="Cambria"/>
                <w:sz w:val="22"/>
              </w:rPr>
            </w:pPr>
            <w:r>
              <w:rPr>
                <w:rFonts w:ascii="Cambria"/>
                <w:sz w:val="22"/>
              </w:rPr>
              <w:t>9.167920</w:t>
            </w:r>
            <w:r>
              <w:rPr>
                <w:rFonts w:ascii="Cambria"/>
                <w:spacing w:val="-1"/>
                <w:sz w:val="22"/>
              </w:rPr>
              <w:t> </w:t>
            </w:r>
            <w:r>
              <w:rPr>
                <w:rFonts w:ascii="Cambria"/>
                <w:sz w:val="22"/>
              </w:rPr>
              <w:t>*</w:t>
            </w:r>
            <w:r>
              <w:rPr>
                <w:rFonts w:ascii="Cambria"/>
                <w:spacing w:val="-2"/>
                <w:sz w:val="22"/>
              </w:rPr>
              <w:t> </w:t>
            </w:r>
            <w:r>
              <w:rPr>
                <w:rFonts w:ascii="Cambria"/>
                <w:sz w:val="22"/>
              </w:rPr>
              <w:t>10</w:t>
            </w:r>
            <w:r>
              <w:rPr>
                <w:rFonts w:ascii="Cambria"/>
                <w:position w:val="5"/>
                <w:sz w:val="14"/>
              </w:rPr>
              <w:t>-10</w:t>
            </w:r>
            <w:r>
              <w:rPr>
                <w:rFonts w:ascii="Cambria"/>
                <w:spacing w:val="17"/>
                <w:position w:val="5"/>
                <w:sz w:val="14"/>
              </w:rPr>
              <w:t> </w:t>
            </w:r>
            <w:r>
              <w:rPr>
                <w:rFonts w:ascii="Cambria"/>
                <w:sz w:val="22"/>
              </w:rPr>
              <w:t>%</w:t>
            </w:r>
          </w:p>
        </w:tc>
      </w:tr>
      <w:tr>
        <w:trPr>
          <w:trHeight w:val="258" w:hRule="atLeast"/>
        </w:trPr>
        <w:tc>
          <w:tcPr>
            <w:tcW w:w="1767" w:type="dxa"/>
          </w:tcPr>
          <w:p>
            <w:pPr>
              <w:pStyle w:val="TableParagraph"/>
              <w:spacing w:line="237" w:lineRule="exact" w:before="2"/>
              <w:ind w:left="7"/>
              <w:jc w:val="center"/>
              <w:rPr>
                <w:rFonts w:ascii="Cambria"/>
                <w:sz w:val="22"/>
              </w:rPr>
            </w:pPr>
            <w:r>
              <w:rPr>
                <w:rFonts w:ascii="Cambria"/>
                <w:w w:val="100"/>
                <w:sz w:val="22"/>
              </w:rPr>
              <w:t>5</w:t>
            </w:r>
          </w:p>
        </w:tc>
        <w:tc>
          <w:tcPr>
            <w:tcW w:w="2336" w:type="dxa"/>
          </w:tcPr>
          <w:p>
            <w:pPr>
              <w:pStyle w:val="TableParagraph"/>
              <w:spacing w:line="237" w:lineRule="exact" w:before="2"/>
              <w:ind w:left="281" w:right="273"/>
              <w:jc w:val="center"/>
              <w:rPr>
                <w:rFonts w:ascii="Cambria"/>
                <w:sz w:val="22"/>
              </w:rPr>
            </w:pPr>
            <w:r>
              <w:rPr>
                <w:rFonts w:ascii="Cambria"/>
                <w:sz w:val="22"/>
              </w:rPr>
              <w:t>7.197626 *</w:t>
            </w:r>
            <w:r>
              <w:rPr>
                <w:rFonts w:ascii="Cambria"/>
                <w:spacing w:val="-2"/>
                <w:sz w:val="22"/>
              </w:rPr>
              <w:t> </w:t>
            </w:r>
            <w:r>
              <w:rPr>
                <w:rFonts w:ascii="Cambria"/>
                <w:sz w:val="22"/>
              </w:rPr>
              <w:t>10</w:t>
            </w:r>
            <w:r>
              <w:rPr>
                <w:rFonts w:ascii="Cambria"/>
                <w:position w:val="5"/>
                <w:sz w:val="14"/>
              </w:rPr>
              <w:t>-8</w:t>
            </w:r>
            <w:r>
              <w:rPr>
                <w:rFonts w:ascii="Cambria"/>
                <w:spacing w:val="17"/>
                <w:position w:val="5"/>
                <w:sz w:val="14"/>
              </w:rPr>
              <w:t> </w:t>
            </w:r>
            <w:r>
              <w:rPr>
                <w:rFonts w:ascii="Cambria"/>
                <w:sz w:val="22"/>
              </w:rPr>
              <w:t>%</w:t>
            </w:r>
          </w:p>
        </w:tc>
        <w:tc>
          <w:tcPr>
            <w:tcW w:w="2389" w:type="dxa"/>
          </w:tcPr>
          <w:p>
            <w:pPr>
              <w:pStyle w:val="TableParagraph"/>
              <w:spacing w:line="237" w:lineRule="exact" w:before="2"/>
              <w:ind w:left="286" w:right="278"/>
              <w:jc w:val="center"/>
              <w:rPr>
                <w:rFonts w:ascii="Cambria"/>
                <w:sz w:val="22"/>
              </w:rPr>
            </w:pPr>
            <w:r>
              <w:rPr>
                <w:rFonts w:ascii="Cambria"/>
                <w:sz w:val="22"/>
              </w:rPr>
              <w:t>5.230176</w:t>
            </w:r>
            <w:r>
              <w:rPr>
                <w:rFonts w:ascii="Cambria"/>
                <w:spacing w:val="-1"/>
                <w:sz w:val="22"/>
              </w:rPr>
              <w:t> </w:t>
            </w:r>
            <w:r>
              <w:rPr>
                <w:rFonts w:ascii="Cambria"/>
                <w:sz w:val="22"/>
              </w:rPr>
              <w:t>*</w:t>
            </w:r>
            <w:r>
              <w:rPr>
                <w:rFonts w:ascii="Cambria"/>
                <w:spacing w:val="-2"/>
                <w:sz w:val="22"/>
              </w:rPr>
              <w:t> </w:t>
            </w:r>
            <w:r>
              <w:rPr>
                <w:rFonts w:ascii="Cambria"/>
                <w:sz w:val="22"/>
              </w:rPr>
              <w:t>10</w:t>
            </w:r>
            <w:r>
              <w:rPr>
                <w:rFonts w:ascii="Cambria"/>
                <w:position w:val="5"/>
                <w:sz w:val="14"/>
              </w:rPr>
              <w:t>-10</w:t>
            </w:r>
            <w:r>
              <w:rPr>
                <w:rFonts w:ascii="Cambria"/>
                <w:spacing w:val="17"/>
                <w:position w:val="5"/>
                <w:sz w:val="14"/>
              </w:rPr>
              <w:t> </w:t>
            </w:r>
            <w:r>
              <w:rPr>
                <w:rFonts w:ascii="Cambria"/>
                <w:sz w:val="22"/>
              </w:rPr>
              <w:t>%</w:t>
            </w:r>
          </w:p>
        </w:tc>
      </w:tr>
      <w:tr>
        <w:trPr>
          <w:trHeight w:val="258" w:hRule="atLeast"/>
        </w:trPr>
        <w:tc>
          <w:tcPr>
            <w:tcW w:w="1767" w:type="dxa"/>
          </w:tcPr>
          <w:p>
            <w:pPr>
              <w:pStyle w:val="TableParagraph"/>
              <w:spacing w:line="239" w:lineRule="exact"/>
              <w:ind w:left="7"/>
              <w:jc w:val="center"/>
              <w:rPr>
                <w:rFonts w:ascii="Cambria"/>
                <w:sz w:val="22"/>
              </w:rPr>
            </w:pPr>
            <w:r>
              <w:rPr>
                <w:rFonts w:ascii="Cambria"/>
                <w:w w:val="100"/>
                <w:sz w:val="22"/>
              </w:rPr>
              <w:t>6</w:t>
            </w:r>
          </w:p>
        </w:tc>
        <w:tc>
          <w:tcPr>
            <w:tcW w:w="2336" w:type="dxa"/>
          </w:tcPr>
          <w:p>
            <w:pPr>
              <w:pStyle w:val="TableParagraph"/>
              <w:spacing w:line="239" w:lineRule="exact"/>
              <w:ind w:left="281" w:right="273"/>
              <w:jc w:val="center"/>
              <w:rPr>
                <w:rFonts w:ascii="Cambria"/>
                <w:sz w:val="22"/>
              </w:rPr>
            </w:pPr>
            <w:r>
              <w:rPr>
                <w:rFonts w:ascii="Cambria"/>
                <w:sz w:val="22"/>
              </w:rPr>
              <w:t>4.160337 *</w:t>
            </w:r>
            <w:r>
              <w:rPr>
                <w:rFonts w:ascii="Cambria"/>
                <w:spacing w:val="-2"/>
                <w:sz w:val="22"/>
              </w:rPr>
              <w:t> </w:t>
            </w:r>
            <w:r>
              <w:rPr>
                <w:rFonts w:ascii="Cambria"/>
                <w:sz w:val="22"/>
              </w:rPr>
              <w:t>10</w:t>
            </w:r>
            <w:r>
              <w:rPr>
                <w:rFonts w:ascii="Cambria"/>
                <w:position w:val="5"/>
                <w:sz w:val="14"/>
              </w:rPr>
              <w:t>-8</w:t>
            </w:r>
            <w:r>
              <w:rPr>
                <w:rFonts w:ascii="Cambria"/>
                <w:spacing w:val="17"/>
                <w:position w:val="5"/>
                <w:sz w:val="14"/>
              </w:rPr>
              <w:t> </w:t>
            </w:r>
            <w:r>
              <w:rPr>
                <w:rFonts w:ascii="Cambria"/>
                <w:sz w:val="22"/>
              </w:rPr>
              <w:t>%</w:t>
            </w:r>
          </w:p>
        </w:tc>
        <w:tc>
          <w:tcPr>
            <w:tcW w:w="2389" w:type="dxa"/>
          </w:tcPr>
          <w:p>
            <w:pPr>
              <w:pStyle w:val="TableParagraph"/>
              <w:spacing w:line="239" w:lineRule="exact"/>
              <w:ind w:left="286" w:right="278"/>
              <w:jc w:val="center"/>
              <w:rPr>
                <w:rFonts w:ascii="Cambria"/>
                <w:sz w:val="22"/>
              </w:rPr>
            </w:pPr>
            <w:r>
              <w:rPr>
                <w:rFonts w:ascii="Cambria"/>
                <w:sz w:val="22"/>
              </w:rPr>
              <w:t>3.023121*</w:t>
            </w:r>
            <w:r>
              <w:rPr>
                <w:rFonts w:ascii="Cambria"/>
                <w:spacing w:val="-2"/>
                <w:sz w:val="22"/>
              </w:rPr>
              <w:t> </w:t>
            </w:r>
            <w:r>
              <w:rPr>
                <w:rFonts w:ascii="Cambria"/>
                <w:sz w:val="22"/>
              </w:rPr>
              <w:t>10</w:t>
            </w:r>
            <w:r>
              <w:rPr>
                <w:rFonts w:ascii="Cambria"/>
                <w:position w:val="5"/>
                <w:sz w:val="14"/>
              </w:rPr>
              <w:t>-10</w:t>
            </w:r>
            <w:r>
              <w:rPr>
                <w:rFonts w:ascii="Cambria"/>
                <w:spacing w:val="17"/>
                <w:position w:val="5"/>
                <w:sz w:val="14"/>
              </w:rPr>
              <w:t> </w:t>
            </w:r>
            <w:r>
              <w:rPr>
                <w:rFonts w:ascii="Cambria"/>
                <w:sz w:val="22"/>
              </w:rPr>
              <w:t>%</w:t>
            </w:r>
          </w:p>
        </w:tc>
      </w:tr>
    </w:tbl>
    <w:p>
      <w:pPr>
        <w:spacing w:after="0" w:line="239" w:lineRule="exact"/>
        <w:jc w:val="center"/>
        <w:rPr>
          <w:rFonts w:ascii="Cambria"/>
          <w:sz w:val="22"/>
        </w:rPr>
        <w:sectPr>
          <w:pgSz w:w="12240" w:h="15840"/>
          <w:pgMar w:top="1500" w:bottom="280" w:left="1700" w:right="1380"/>
        </w:sectPr>
      </w:pPr>
    </w:p>
    <w:p>
      <w:pPr>
        <w:pStyle w:val="BodyText"/>
        <w:rPr>
          <w:b/>
          <w:sz w:val="17"/>
        </w:rPr>
      </w:pPr>
    </w:p>
    <w:p>
      <w:pPr>
        <w:spacing w:before="101"/>
        <w:ind w:left="705" w:right="663" w:firstLine="0"/>
        <w:jc w:val="center"/>
        <w:rPr>
          <w:b/>
          <w:sz w:val="22"/>
        </w:rPr>
      </w:pPr>
      <w:r>
        <w:rPr>
          <w:b/>
          <w:sz w:val="22"/>
        </w:rPr>
        <w:t>Table</w:t>
      </w:r>
      <w:r>
        <w:rPr>
          <w:b/>
          <w:spacing w:val="-3"/>
          <w:sz w:val="22"/>
        </w:rPr>
        <w:t> </w:t>
      </w:r>
      <w:r>
        <w:rPr>
          <w:b/>
          <w:sz w:val="22"/>
        </w:rPr>
        <w:t>3:</w:t>
      </w:r>
      <w:r>
        <w:rPr>
          <w:b/>
          <w:spacing w:val="-1"/>
          <w:sz w:val="22"/>
        </w:rPr>
        <w:t> </w:t>
      </w:r>
      <w:r>
        <w:rPr>
          <w:b/>
          <w:sz w:val="22"/>
        </w:rPr>
        <w:t>Variances</w:t>
      </w:r>
      <w:r>
        <w:rPr>
          <w:b/>
          <w:spacing w:val="-2"/>
          <w:sz w:val="22"/>
        </w:rPr>
        <w:t> </w:t>
      </w:r>
      <w:r>
        <w:rPr>
          <w:b/>
          <w:sz w:val="22"/>
        </w:rPr>
        <w:t>and</w:t>
      </w:r>
      <w:r>
        <w:rPr>
          <w:b/>
          <w:spacing w:val="-4"/>
          <w:sz w:val="22"/>
        </w:rPr>
        <w:t> </w:t>
      </w:r>
      <w:r>
        <w:rPr>
          <w:b/>
          <w:sz w:val="22"/>
        </w:rPr>
        <w:t>Error</w:t>
      </w:r>
      <w:r>
        <w:rPr>
          <w:b/>
          <w:spacing w:val="-3"/>
          <w:sz w:val="22"/>
        </w:rPr>
        <w:t> </w:t>
      </w:r>
      <w:r>
        <w:rPr>
          <w:b/>
          <w:sz w:val="22"/>
        </w:rPr>
        <w:t>Estimates</w:t>
      </w:r>
      <w:r>
        <w:rPr>
          <w:b/>
          <w:spacing w:val="-2"/>
          <w:sz w:val="22"/>
        </w:rPr>
        <w:t> </w:t>
      </w:r>
      <w:r>
        <w:rPr>
          <w:b/>
          <w:sz w:val="22"/>
        </w:rPr>
        <w:t>for</w:t>
      </w:r>
      <w:r>
        <w:rPr>
          <w:b/>
          <w:spacing w:val="-2"/>
          <w:sz w:val="22"/>
        </w:rPr>
        <w:t> </w:t>
      </w:r>
      <w:r>
        <w:rPr>
          <w:b/>
          <w:sz w:val="22"/>
        </w:rPr>
        <w:t>AR1-reduced</w:t>
      </w:r>
      <w:r>
        <w:rPr>
          <w:b/>
          <w:spacing w:val="-1"/>
          <w:sz w:val="22"/>
        </w:rPr>
        <w:t> </w:t>
      </w:r>
      <w:r>
        <w:rPr>
          <w:b/>
          <w:sz w:val="22"/>
        </w:rPr>
        <w:t>EOF</w:t>
      </w:r>
      <w:r>
        <w:rPr>
          <w:b/>
          <w:spacing w:val="-2"/>
          <w:sz w:val="22"/>
        </w:rPr>
        <w:t> </w:t>
      </w:r>
      <w:r>
        <w:rPr>
          <w:b/>
          <w:sz w:val="22"/>
        </w:rPr>
        <w:t>analysis</w:t>
      </w:r>
    </w:p>
    <w:tbl>
      <w:tblPr>
        <w:tblW w:w="0" w:type="auto"/>
        <w:jc w:val="left"/>
        <w:tblInd w:w="10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988"/>
        <w:gridCol w:w="2626"/>
        <w:gridCol w:w="2583"/>
      </w:tblGrid>
      <w:tr>
        <w:trPr>
          <w:trHeight w:val="258" w:hRule="atLeast"/>
        </w:trPr>
        <w:tc>
          <w:tcPr>
            <w:tcW w:w="1988" w:type="dxa"/>
            <w:shd w:val="clear" w:color="auto" w:fill="F1F1F1"/>
          </w:tcPr>
          <w:p>
            <w:pPr>
              <w:pStyle w:val="TableParagraph"/>
              <w:spacing w:line="237" w:lineRule="exact" w:before="2"/>
              <w:ind w:left="346" w:right="334"/>
              <w:jc w:val="center"/>
              <w:rPr>
                <w:rFonts w:ascii="Cambria"/>
                <w:b/>
                <w:sz w:val="22"/>
              </w:rPr>
            </w:pPr>
            <w:r>
              <w:rPr>
                <w:rFonts w:ascii="Cambria"/>
                <w:b/>
                <w:sz w:val="22"/>
              </w:rPr>
              <w:t>EOF</w:t>
            </w:r>
            <w:r>
              <w:rPr>
                <w:rFonts w:ascii="Cambria"/>
                <w:b/>
                <w:spacing w:val="-2"/>
                <w:sz w:val="22"/>
              </w:rPr>
              <w:t> </w:t>
            </w:r>
            <w:r>
              <w:rPr>
                <w:rFonts w:ascii="Cambria"/>
                <w:b/>
                <w:sz w:val="22"/>
              </w:rPr>
              <w:t>number</w:t>
            </w:r>
          </w:p>
        </w:tc>
        <w:tc>
          <w:tcPr>
            <w:tcW w:w="2626" w:type="dxa"/>
            <w:shd w:val="clear" w:color="auto" w:fill="F1F1F1"/>
          </w:tcPr>
          <w:p>
            <w:pPr>
              <w:pStyle w:val="TableParagraph"/>
              <w:spacing w:line="237" w:lineRule="exact" w:before="2"/>
              <w:ind w:left="427" w:right="417"/>
              <w:jc w:val="center"/>
              <w:rPr>
                <w:rFonts w:ascii="Cambria"/>
                <w:b/>
                <w:sz w:val="22"/>
              </w:rPr>
            </w:pPr>
            <w:r>
              <w:rPr>
                <w:rFonts w:ascii="Cambria"/>
                <w:b/>
                <w:sz w:val="22"/>
              </w:rPr>
              <w:t>Percent</w:t>
            </w:r>
            <w:r>
              <w:rPr>
                <w:rFonts w:ascii="Cambria"/>
                <w:b/>
                <w:spacing w:val="-3"/>
                <w:sz w:val="22"/>
              </w:rPr>
              <w:t> </w:t>
            </w:r>
            <w:r>
              <w:rPr>
                <w:rFonts w:ascii="Cambria"/>
                <w:b/>
                <w:sz w:val="22"/>
              </w:rPr>
              <w:t>Variance</w:t>
            </w:r>
          </w:p>
        </w:tc>
        <w:tc>
          <w:tcPr>
            <w:tcW w:w="2583" w:type="dxa"/>
            <w:shd w:val="clear" w:color="auto" w:fill="F1F1F1"/>
          </w:tcPr>
          <w:p>
            <w:pPr>
              <w:pStyle w:val="TableParagraph"/>
              <w:spacing w:line="237" w:lineRule="exact" w:before="2"/>
              <w:ind w:left="418" w:right="414"/>
              <w:jc w:val="center"/>
              <w:rPr>
                <w:rFonts w:ascii="Cambria"/>
                <w:b/>
                <w:sz w:val="22"/>
              </w:rPr>
            </w:pPr>
            <w:r>
              <w:rPr>
                <w:rFonts w:ascii="Cambria"/>
                <w:b/>
                <w:sz w:val="22"/>
              </w:rPr>
              <w:t>Variance</w:t>
            </w:r>
            <w:r>
              <w:rPr>
                <w:rFonts w:ascii="Cambria"/>
                <w:b/>
                <w:spacing w:val="-3"/>
                <w:sz w:val="22"/>
              </w:rPr>
              <w:t> </w:t>
            </w:r>
            <w:r>
              <w:rPr>
                <w:rFonts w:ascii="Cambria"/>
                <w:b/>
                <w:sz w:val="22"/>
              </w:rPr>
              <w:t>Error</w:t>
            </w:r>
          </w:p>
        </w:tc>
      </w:tr>
      <w:tr>
        <w:trPr>
          <w:trHeight w:val="258" w:hRule="atLeast"/>
        </w:trPr>
        <w:tc>
          <w:tcPr>
            <w:tcW w:w="1988" w:type="dxa"/>
          </w:tcPr>
          <w:p>
            <w:pPr>
              <w:pStyle w:val="TableParagraph"/>
              <w:spacing w:line="239" w:lineRule="exact"/>
              <w:ind w:left="6"/>
              <w:jc w:val="center"/>
              <w:rPr>
                <w:rFonts w:ascii="Cambria"/>
                <w:sz w:val="22"/>
              </w:rPr>
            </w:pPr>
            <w:r>
              <w:rPr>
                <w:rFonts w:ascii="Cambria"/>
                <w:w w:val="100"/>
                <w:sz w:val="22"/>
              </w:rPr>
              <w:t>1</w:t>
            </w:r>
          </w:p>
        </w:tc>
        <w:tc>
          <w:tcPr>
            <w:tcW w:w="2626" w:type="dxa"/>
          </w:tcPr>
          <w:p>
            <w:pPr>
              <w:pStyle w:val="TableParagraph"/>
              <w:spacing w:line="239" w:lineRule="exact"/>
              <w:ind w:left="427" w:right="416"/>
              <w:jc w:val="center"/>
              <w:rPr>
                <w:rFonts w:ascii="Cambria"/>
                <w:sz w:val="22"/>
              </w:rPr>
            </w:pPr>
            <w:r>
              <w:rPr>
                <w:rFonts w:ascii="Cambria"/>
                <w:sz w:val="22"/>
              </w:rPr>
              <w:t>98.72007 %</w:t>
            </w:r>
          </w:p>
        </w:tc>
        <w:tc>
          <w:tcPr>
            <w:tcW w:w="2583" w:type="dxa"/>
          </w:tcPr>
          <w:p>
            <w:pPr>
              <w:pStyle w:val="TableParagraph"/>
              <w:spacing w:line="239" w:lineRule="exact"/>
              <w:ind w:left="420" w:right="414"/>
              <w:jc w:val="center"/>
              <w:rPr>
                <w:rFonts w:ascii="Cambria"/>
                <w:sz w:val="22"/>
              </w:rPr>
            </w:pPr>
            <w:r>
              <w:rPr>
                <w:rFonts w:ascii="Cambria"/>
                <w:sz w:val="22"/>
              </w:rPr>
              <w:t>2.583633 *</w:t>
            </w:r>
            <w:r>
              <w:rPr>
                <w:rFonts w:ascii="Cambria"/>
                <w:spacing w:val="-2"/>
                <w:sz w:val="22"/>
              </w:rPr>
              <w:t> </w:t>
            </w:r>
            <w:r>
              <w:rPr>
                <w:rFonts w:ascii="Cambria"/>
                <w:sz w:val="22"/>
              </w:rPr>
              <w:t>10</w:t>
            </w:r>
            <w:r>
              <w:rPr>
                <w:rFonts w:ascii="Cambria"/>
                <w:position w:val="5"/>
                <w:sz w:val="14"/>
              </w:rPr>
              <w:t>-3</w:t>
            </w:r>
            <w:r>
              <w:rPr>
                <w:rFonts w:ascii="Cambria"/>
                <w:spacing w:val="17"/>
                <w:position w:val="5"/>
                <w:sz w:val="14"/>
              </w:rPr>
              <w:t> </w:t>
            </w:r>
            <w:r>
              <w:rPr>
                <w:rFonts w:ascii="Cambria"/>
                <w:sz w:val="22"/>
              </w:rPr>
              <w:t>%</w:t>
            </w:r>
          </w:p>
        </w:tc>
      </w:tr>
      <w:tr>
        <w:trPr>
          <w:trHeight w:val="256" w:hRule="atLeast"/>
        </w:trPr>
        <w:tc>
          <w:tcPr>
            <w:tcW w:w="1988" w:type="dxa"/>
          </w:tcPr>
          <w:p>
            <w:pPr>
              <w:pStyle w:val="TableParagraph"/>
              <w:spacing w:line="236" w:lineRule="exact"/>
              <w:ind w:left="6"/>
              <w:jc w:val="center"/>
              <w:rPr>
                <w:rFonts w:ascii="Cambria"/>
                <w:sz w:val="22"/>
              </w:rPr>
            </w:pPr>
            <w:r>
              <w:rPr>
                <w:rFonts w:ascii="Cambria"/>
                <w:w w:val="100"/>
                <w:sz w:val="22"/>
              </w:rPr>
              <w:t>2</w:t>
            </w:r>
          </w:p>
        </w:tc>
        <w:tc>
          <w:tcPr>
            <w:tcW w:w="2626" w:type="dxa"/>
          </w:tcPr>
          <w:p>
            <w:pPr>
              <w:pStyle w:val="TableParagraph"/>
              <w:spacing w:line="236" w:lineRule="exact"/>
              <w:ind w:left="427" w:right="416"/>
              <w:jc w:val="center"/>
              <w:rPr>
                <w:rFonts w:ascii="Cambria"/>
                <w:sz w:val="22"/>
              </w:rPr>
            </w:pPr>
            <w:r>
              <w:rPr>
                <w:rFonts w:ascii="Cambria"/>
                <w:sz w:val="22"/>
              </w:rPr>
              <w:t>1.214036 %</w:t>
            </w:r>
          </w:p>
        </w:tc>
        <w:tc>
          <w:tcPr>
            <w:tcW w:w="2583" w:type="dxa"/>
          </w:tcPr>
          <w:p>
            <w:pPr>
              <w:pStyle w:val="TableParagraph"/>
              <w:spacing w:line="236" w:lineRule="exact"/>
              <w:ind w:left="420" w:right="414"/>
              <w:jc w:val="center"/>
              <w:rPr>
                <w:rFonts w:ascii="Cambria"/>
                <w:sz w:val="22"/>
              </w:rPr>
            </w:pPr>
            <w:r>
              <w:rPr>
                <w:rFonts w:ascii="Cambria"/>
                <w:sz w:val="22"/>
              </w:rPr>
              <w:t>2.865128</w:t>
            </w:r>
            <w:r>
              <w:rPr>
                <w:rFonts w:ascii="Cambria"/>
                <w:spacing w:val="-1"/>
                <w:sz w:val="22"/>
              </w:rPr>
              <w:t> </w:t>
            </w:r>
            <w:r>
              <w:rPr>
                <w:rFonts w:ascii="Cambria"/>
                <w:sz w:val="22"/>
              </w:rPr>
              <w:t>*</w:t>
            </w:r>
            <w:r>
              <w:rPr>
                <w:rFonts w:ascii="Cambria"/>
                <w:spacing w:val="-1"/>
                <w:sz w:val="22"/>
              </w:rPr>
              <w:t> </w:t>
            </w:r>
            <w:r>
              <w:rPr>
                <w:rFonts w:ascii="Cambria"/>
                <w:sz w:val="22"/>
              </w:rPr>
              <w:t>10</w:t>
            </w:r>
            <w:r>
              <w:rPr>
                <w:rFonts w:ascii="Cambria"/>
                <w:position w:val="5"/>
                <w:sz w:val="14"/>
              </w:rPr>
              <w:t>-4</w:t>
            </w:r>
            <w:r>
              <w:rPr>
                <w:rFonts w:ascii="Cambria"/>
                <w:spacing w:val="17"/>
                <w:position w:val="5"/>
                <w:sz w:val="14"/>
              </w:rPr>
              <w:t> </w:t>
            </w:r>
            <w:r>
              <w:rPr>
                <w:rFonts w:ascii="Cambria"/>
                <w:sz w:val="22"/>
              </w:rPr>
              <w:t>%</w:t>
            </w:r>
          </w:p>
        </w:tc>
      </w:tr>
      <w:tr>
        <w:trPr>
          <w:trHeight w:val="258" w:hRule="atLeast"/>
        </w:trPr>
        <w:tc>
          <w:tcPr>
            <w:tcW w:w="1988" w:type="dxa"/>
          </w:tcPr>
          <w:p>
            <w:pPr>
              <w:pStyle w:val="TableParagraph"/>
              <w:spacing w:line="237" w:lineRule="exact" w:before="2"/>
              <w:ind w:left="6"/>
              <w:jc w:val="center"/>
              <w:rPr>
                <w:rFonts w:ascii="Cambria"/>
                <w:sz w:val="22"/>
              </w:rPr>
            </w:pPr>
            <w:r>
              <w:rPr>
                <w:rFonts w:ascii="Cambria"/>
                <w:w w:val="100"/>
                <w:sz w:val="22"/>
              </w:rPr>
              <w:t>3</w:t>
            </w:r>
          </w:p>
        </w:tc>
        <w:tc>
          <w:tcPr>
            <w:tcW w:w="2626" w:type="dxa"/>
          </w:tcPr>
          <w:p>
            <w:pPr>
              <w:pStyle w:val="TableParagraph"/>
              <w:spacing w:line="237" w:lineRule="exact" w:before="2"/>
              <w:ind w:left="423" w:right="417"/>
              <w:jc w:val="center"/>
              <w:rPr>
                <w:rFonts w:ascii="Cambria"/>
                <w:sz w:val="22"/>
              </w:rPr>
            </w:pPr>
            <w:r>
              <w:rPr>
                <w:rFonts w:ascii="Cambria"/>
                <w:sz w:val="22"/>
              </w:rPr>
              <w:t>3.964074 *</w:t>
            </w:r>
            <w:r>
              <w:rPr>
                <w:rFonts w:ascii="Cambria"/>
                <w:spacing w:val="-2"/>
                <w:sz w:val="22"/>
              </w:rPr>
              <w:t> </w:t>
            </w:r>
            <w:r>
              <w:rPr>
                <w:rFonts w:ascii="Cambria"/>
                <w:sz w:val="22"/>
              </w:rPr>
              <w:t>10</w:t>
            </w:r>
            <w:r>
              <w:rPr>
                <w:rFonts w:ascii="Cambria"/>
                <w:position w:val="5"/>
                <w:sz w:val="14"/>
              </w:rPr>
              <w:t>-2</w:t>
            </w:r>
            <w:r>
              <w:rPr>
                <w:rFonts w:ascii="Cambria"/>
                <w:spacing w:val="17"/>
                <w:position w:val="5"/>
                <w:sz w:val="14"/>
              </w:rPr>
              <w:t> </w:t>
            </w:r>
            <w:r>
              <w:rPr>
                <w:rFonts w:ascii="Cambria"/>
                <w:sz w:val="22"/>
              </w:rPr>
              <w:t>%</w:t>
            </w:r>
          </w:p>
        </w:tc>
        <w:tc>
          <w:tcPr>
            <w:tcW w:w="2583" w:type="dxa"/>
          </w:tcPr>
          <w:p>
            <w:pPr>
              <w:pStyle w:val="TableParagraph"/>
              <w:spacing w:line="237" w:lineRule="exact" w:before="2"/>
              <w:ind w:left="420" w:right="414"/>
              <w:jc w:val="center"/>
              <w:rPr>
                <w:rFonts w:ascii="Cambria"/>
                <w:sz w:val="22"/>
              </w:rPr>
            </w:pPr>
            <w:r>
              <w:rPr>
                <w:rFonts w:ascii="Cambria"/>
                <w:sz w:val="22"/>
              </w:rPr>
              <w:t>5.177249</w:t>
            </w:r>
            <w:r>
              <w:rPr>
                <w:rFonts w:ascii="Cambria"/>
                <w:spacing w:val="-1"/>
                <w:sz w:val="22"/>
              </w:rPr>
              <w:t> </w:t>
            </w:r>
            <w:r>
              <w:rPr>
                <w:rFonts w:ascii="Cambria"/>
                <w:sz w:val="22"/>
              </w:rPr>
              <w:t>*</w:t>
            </w:r>
            <w:r>
              <w:rPr>
                <w:rFonts w:ascii="Cambria"/>
                <w:spacing w:val="-1"/>
                <w:sz w:val="22"/>
              </w:rPr>
              <w:t> </w:t>
            </w:r>
            <w:r>
              <w:rPr>
                <w:rFonts w:ascii="Cambria"/>
                <w:sz w:val="22"/>
              </w:rPr>
              <w:t>10</w:t>
            </w:r>
            <w:r>
              <w:rPr>
                <w:rFonts w:ascii="Cambria"/>
                <w:position w:val="5"/>
                <w:sz w:val="14"/>
              </w:rPr>
              <w:t>-5</w:t>
            </w:r>
            <w:r>
              <w:rPr>
                <w:rFonts w:ascii="Cambria"/>
                <w:spacing w:val="17"/>
                <w:position w:val="5"/>
                <w:sz w:val="14"/>
              </w:rPr>
              <w:t> </w:t>
            </w:r>
            <w:r>
              <w:rPr>
                <w:rFonts w:ascii="Cambria"/>
                <w:sz w:val="22"/>
              </w:rPr>
              <w:t>%</w:t>
            </w:r>
          </w:p>
        </w:tc>
      </w:tr>
      <w:tr>
        <w:trPr>
          <w:trHeight w:val="258" w:hRule="atLeast"/>
        </w:trPr>
        <w:tc>
          <w:tcPr>
            <w:tcW w:w="1988" w:type="dxa"/>
          </w:tcPr>
          <w:p>
            <w:pPr>
              <w:pStyle w:val="TableParagraph"/>
              <w:spacing w:line="239" w:lineRule="exact"/>
              <w:ind w:left="6"/>
              <w:jc w:val="center"/>
              <w:rPr>
                <w:rFonts w:ascii="Cambria"/>
                <w:sz w:val="22"/>
              </w:rPr>
            </w:pPr>
            <w:r>
              <w:rPr>
                <w:rFonts w:ascii="Cambria"/>
                <w:w w:val="100"/>
                <w:sz w:val="22"/>
              </w:rPr>
              <w:t>4</w:t>
            </w:r>
          </w:p>
        </w:tc>
        <w:tc>
          <w:tcPr>
            <w:tcW w:w="2626" w:type="dxa"/>
          </w:tcPr>
          <w:p>
            <w:pPr>
              <w:pStyle w:val="TableParagraph"/>
              <w:spacing w:line="239" w:lineRule="exact"/>
              <w:ind w:left="423" w:right="417"/>
              <w:jc w:val="center"/>
              <w:rPr>
                <w:rFonts w:ascii="Cambria"/>
                <w:sz w:val="22"/>
              </w:rPr>
            </w:pPr>
            <w:r>
              <w:rPr>
                <w:rFonts w:ascii="Cambria"/>
                <w:sz w:val="22"/>
              </w:rPr>
              <w:t>3.656714 *</w:t>
            </w:r>
            <w:r>
              <w:rPr>
                <w:rFonts w:ascii="Cambria"/>
                <w:spacing w:val="-2"/>
                <w:sz w:val="22"/>
              </w:rPr>
              <w:t> </w:t>
            </w:r>
            <w:r>
              <w:rPr>
                <w:rFonts w:ascii="Cambria"/>
                <w:sz w:val="22"/>
              </w:rPr>
              <w:t>10</w:t>
            </w:r>
            <w:r>
              <w:rPr>
                <w:rFonts w:ascii="Cambria"/>
                <w:position w:val="5"/>
                <w:sz w:val="14"/>
              </w:rPr>
              <w:t>-3</w:t>
            </w:r>
            <w:r>
              <w:rPr>
                <w:rFonts w:ascii="Cambria"/>
                <w:spacing w:val="17"/>
                <w:position w:val="5"/>
                <w:sz w:val="14"/>
              </w:rPr>
              <w:t> </w:t>
            </w:r>
            <w:r>
              <w:rPr>
                <w:rFonts w:ascii="Cambria"/>
                <w:sz w:val="22"/>
              </w:rPr>
              <w:t>%</w:t>
            </w:r>
          </w:p>
        </w:tc>
        <w:tc>
          <w:tcPr>
            <w:tcW w:w="2583" w:type="dxa"/>
          </w:tcPr>
          <w:p>
            <w:pPr>
              <w:pStyle w:val="TableParagraph"/>
              <w:spacing w:line="239" w:lineRule="exact"/>
              <w:ind w:left="420" w:right="414"/>
              <w:jc w:val="center"/>
              <w:rPr>
                <w:rFonts w:ascii="Cambria"/>
                <w:sz w:val="22"/>
              </w:rPr>
            </w:pPr>
            <w:r>
              <w:rPr>
                <w:rFonts w:ascii="Cambria"/>
                <w:sz w:val="22"/>
              </w:rPr>
              <w:t>1.572438</w:t>
            </w:r>
            <w:r>
              <w:rPr>
                <w:rFonts w:ascii="Cambria"/>
                <w:spacing w:val="-1"/>
                <w:sz w:val="22"/>
              </w:rPr>
              <w:t> </w:t>
            </w:r>
            <w:r>
              <w:rPr>
                <w:rFonts w:ascii="Cambria"/>
                <w:sz w:val="22"/>
              </w:rPr>
              <w:t>*</w:t>
            </w:r>
            <w:r>
              <w:rPr>
                <w:rFonts w:ascii="Cambria"/>
                <w:spacing w:val="-1"/>
                <w:sz w:val="22"/>
              </w:rPr>
              <w:t> </w:t>
            </w:r>
            <w:r>
              <w:rPr>
                <w:rFonts w:ascii="Cambria"/>
                <w:sz w:val="22"/>
              </w:rPr>
              <w:t>10</w:t>
            </w:r>
            <w:r>
              <w:rPr>
                <w:rFonts w:ascii="Cambria"/>
                <w:position w:val="5"/>
                <w:sz w:val="14"/>
              </w:rPr>
              <w:t>-5</w:t>
            </w:r>
            <w:r>
              <w:rPr>
                <w:rFonts w:ascii="Cambria"/>
                <w:spacing w:val="17"/>
                <w:position w:val="5"/>
                <w:sz w:val="14"/>
              </w:rPr>
              <w:t> </w:t>
            </w:r>
            <w:r>
              <w:rPr>
                <w:rFonts w:ascii="Cambria"/>
                <w:sz w:val="22"/>
              </w:rPr>
              <w:t>%</w:t>
            </w:r>
          </w:p>
        </w:tc>
      </w:tr>
      <w:tr>
        <w:trPr>
          <w:trHeight w:val="256" w:hRule="atLeast"/>
        </w:trPr>
        <w:tc>
          <w:tcPr>
            <w:tcW w:w="1988" w:type="dxa"/>
          </w:tcPr>
          <w:p>
            <w:pPr>
              <w:pStyle w:val="TableParagraph"/>
              <w:spacing w:line="236" w:lineRule="exact"/>
              <w:ind w:left="6"/>
              <w:jc w:val="center"/>
              <w:rPr>
                <w:rFonts w:ascii="Cambria"/>
                <w:sz w:val="22"/>
              </w:rPr>
            </w:pPr>
            <w:r>
              <w:rPr>
                <w:rFonts w:ascii="Cambria"/>
                <w:w w:val="100"/>
                <w:sz w:val="22"/>
              </w:rPr>
              <w:t>5</w:t>
            </w:r>
          </w:p>
        </w:tc>
        <w:tc>
          <w:tcPr>
            <w:tcW w:w="2626" w:type="dxa"/>
          </w:tcPr>
          <w:p>
            <w:pPr>
              <w:pStyle w:val="TableParagraph"/>
              <w:spacing w:line="236" w:lineRule="exact"/>
              <w:ind w:left="423" w:right="417"/>
              <w:jc w:val="center"/>
              <w:rPr>
                <w:rFonts w:ascii="Cambria"/>
                <w:sz w:val="22"/>
              </w:rPr>
            </w:pPr>
            <w:r>
              <w:rPr>
                <w:rFonts w:ascii="Cambria"/>
                <w:sz w:val="22"/>
              </w:rPr>
              <w:t>1.444182 *</w:t>
            </w:r>
            <w:r>
              <w:rPr>
                <w:rFonts w:ascii="Cambria"/>
                <w:spacing w:val="-2"/>
                <w:sz w:val="22"/>
              </w:rPr>
              <w:t> </w:t>
            </w:r>
            <w:r>
              <w:rPr>
                <w:rFonts w:ascii="Cambria"/>
                <w:sz w:val="22"/>
              </w:rPr>
              <w:t>10</w:t>
            </w:r>
            <w:r>
              <w:rPr>
                <w:rFonts w:ascii="Cambria"/>
                <w:position w:val="5"/>
                <w:sz w:val="14"/>
              </w:rPr>
              <w:t>-3</w:t>
            </w:r>
            <w:r>
              <w:rPr>
                <w:rFonts w:ascii="Cambria"/>
                <w:spacing w:val="17"/>
                <w:position w:val="5"/>
                <w:sz w:val="14"/>
              </w:rPr>
              <w:t> </w:t>
            </w:r>
            <w:r>
              <w:rPr>
                <w:rFonts w:ascii="Cambria"/>
                <w:sz w:val="22"/>
              </w:rPr>
              <w:t>%</w:t>
            </w:r>
          </w:p>
        </w:tc>
        <w:tc>
          <w:tcPr>
            <w:tcW w:w="2583" w:type="dxa"/>
          </w:tcPr>
          <w:p>
            <w:pPr>
              <w:pStyle w:val="TableParagraph"/>
              <w:spacing w:line="236" w:lineRule="exact"/>
              <w:ind w:left="420" w:right="414"/>
              <w:jc w:val="center"/>
              <w:rPr>
                <w:rFonts w:ascii="Cambria"/>
                <w:sz w:val="22"/>
              </w:rPr>
            </w:pPr>
            <w:r>
              <w:rPr>
                <w:rFonts w:ascii="Cambria"/>
                <w:sz w:val="22"/>
              </w:rPr>
              <w:t>9.881869</w:t>
            </w:r>
            <w:r>
              <w:rPr>
                <w:rFonts w:ascii="Cambria"/>
                <w:spacing w:val="-1"/>
                <w:sz w:val="22"/>
              </w:rPr>
              <w:t> </w:t>
            </w:r>
            <w:r>
              <w:rPr>
                <w:rFonts w:ascii="Cambria"/>
                <w:sz w:val="22"/>
              </w:rPr>
              <w:t>*</w:t>
            </w:r>
            <w:r>
              <w:rPr>
                <w:rFonts w:ascii="Cambria"/>
                <w:spacing w:val="-1"/>
                <w:sz w:val="22"/>
              </w:rPr>
              <w:t> </w:t>
            </w:r>
            <w:r>
              <w:rPr>
                <w:rFonts w:ascii="Cambria"/>
                <w:sz w:val="22"/>
              </w:rPr>
              <w:t>10</w:t>
            </w:r>
            <w:r>
              <w:rPr>
                <w:rFonts w:ascii="Cambria"/>
                <w:position w:val="5"/>
                <w:sz w:val="14"/>
              </w:rPr>
              <w:t>-6</w:t>
            </w:r>
            <w:r>
              <w:rPr>
                <w:rFonts w:ascii="Cambria"/>
                <w:spacing w:val="17"/>
                <w:position w:val="5"/>
                <w:sz w:val="14"/>
              </w:rPr>
              <w:t> </w:t>
            </w:r>
            <w:r>
              <w:rPr>
                <w:rFonts w:ascii="Cambria"/>
                <w:sz w:val="22"/>
              </w:rPr>
              <w:t>%</w:t>
            </w:r>
          </w:p>
        </w:tc>
      </w:tr>
      <w:tr>
        <w:trPr>
          <w:trHeight w:val="258" w:hRule="atLeast"/>
        </w:trPr>
        <w:tc>
          <w:tcPr>
            <w:tcW w:w="1988" w:type="dxa"/>
          </w:tcPr>
          <w:p>
            <w:pPr>
              <w:pStyle w:val="TableParagraph"/>
              <w:spacing w:line="239" w:lineRule="exact"/>
              <w:ind w:left="6"/>
              <w:jc w:val="center"/>
              <w:rPr>
                <w:rFonts w:ascii="Cambria"/>
                <w:sz w:val="22"/>
              </w:rPr>
            </w:pPr>
            <w:r>
              <w:rPr>
                <w:rFonts w:ascii="Cambria"/>
                <w:w w:val="100"/>
                <w:sz w:val="22"/>
              </w:rPr>
              <w:t>6</w:t>
            </w:r>
          </w:p>
        </w:tc>
        <w:tc>
          <w:tcPr>
            <w:tcW w:w="2626" w:type="dxa"/>
          </w:tcPr>
          <w:p>
            <w:pPr>
              <w:pStyle w:val="TableParagraph"/>
              <w:spacing w:line="239" w:lineRule="exact"/>
              <w:ind w:left="423" w:right="417"/>
              <w:jc w:val="center"/>
              <w:rPr>
                <w:rFonts w:ascii="Cambria"/>
                <w:sz w:val="22"/>
              </w:rPr>
            </w:pPr>
            <w:r>
              <w:rPr>
                <w:rFonts w:ascii="Cambria"/>
                <w:sz w:val="22"/>
              </w:rPr>
              <w:t>7.917555 *</w:t>
            </w:r>
            <w:r>
              <w:rPr>
                <w:rFonts w:ascii="Cambria"/>
                <w:spacing w:val="-2"/>
                <w:sz w:val="22"/>
              </w:rPr>
              <w:t> </w:t>
            </w:r>
            <w:r>
              <w:rPr>
                <w:rFonts w:ascii="Cambria"/>
                <w:sz w:val="22"/>
              </w:rPr>
              <w:t>10</w:t>
            </w:r>
            <w:r>
              <w:rPr>
                <w:rFonts w:ascii="Cambria"/>
                <w:position w:val="5"/>
                <w:sz w:val="14"/>
              </w:rPr>
              <w:t>-4</w:t>
            </w:r>
            <w:r>
              <w:rPr>
                <w:rFonts w:ascii="Cambria"/>
                <w:spacing w:val="17"/>
                <w:position w:val="5"/>
                <w:sz w:val="14"/>
              </w:rPr>
              <w:t> </w:t>
            </w:r>
            <w:r>
              <w:rPr>
                <w:rFonts w:ascii="Cambria"/>
                <w:sz w:val="22"/>
              </w:rPr>
              <w:t>%</w:t>
            </w:r>
          </w:p>
        </w:tc>
        <w:tc>
          <w:tcPr>
            <w:tcW w:w="2583" w:type="dxa"/>
          </w:tcPr>
          <w:p>
            <w:pPr>
              <w:pStyle w:val="TableParagraph"/>
              <w:spacing w:line="239" w:lineRule="exact"/>
              <w:ind w:left="420" w:right="414"/>
              <w:jc w:val="center"/>
              <w:rPr>
                <w:rFonts w:ascii="Cambria"/>
                <w:sz w:val="22"/>
              </w:rPr>
            </w:pPr>
            <w:r>
              <w:rPr>
                <w:rFonts w:ascii="Cambria"/>
                <w:sz w:val="22"/>
              </w:rPr>
              <w:t>7.316842</w:t>
            </w:r>
            <w:r>
              <w:rPr>
                <w:rFonts w:ascii="Cambria"/>
                <w:spacing w:val="-1"/>
                <w:sz w:val="22"/>
              </w:rPr>
              <w:t> </w:t>
            </w:r>
            <w:r>
              <w:rPr>
                <w:rFonts w:ascii="Cambria"/>
                <w:sz w:val="22"/>
              </w:rPr>
              <w:t>*</w:t>
            </w:r>
            <w:r>
              <w:rPr>
                <w:rFonts w:ascii="Cambria"/>
                <w:spacing w:val="-1"/>
                <w:sz w:val="22"/>
              </w:rPr>
              <w:t> </w:t>
            </w:r>
            <w:r>
              <w:rPr>
                <w:rFonts w:ascii="Cambria"/>
                <w:sz w:val="22"/>
              </w:rPr>
              <w:t>10</w:t>
            </w:r>
            <w:r>
              <w:rPr>
                <w:rFonts w:ascii="Cambria"/>
                <w:position w:val="5"/>
                <w:sz w:val="14"/>
              </w:rPr>
              <w:t>-6</w:t>
            </w:r>
            <w:r>
              <w:rPr>
                <w:rFonts w:ascii="Cambria"/>
                <w:spacing w:val="17"/>
                <w:position w:val="5"/>
                <w:sz w:val="14"/>
              </w:rPr>
              <w:t> </w:t>
            </w:r>
            <w:r>
              <w:rPr>
                <w:rFonts w:ascii="Cambria"/>
                <w:sz w:val="22"/>
              </w:rPr>
              <w:t>%</w:t>
            </w:r>
          </w:p>
        </w:tc>
      </w:tr>
    </w:tbl>
    <w:p>
      <w:pPr>
        <w:spacing w:after="0" w:line="239" w:lineRule="exact"/>
        <w:jc w:val="center"/>
        <w:rPr>
          <w:rFonts w:ascii="Cambria"/>
          <w:sz w:val="22"/>
        </w:rPr>
        <w:sectPr>
          <w:pgSz w:w="12240" w:h="15840"/>
          <w:pgMar w:top="1500" w:bottom="280" w:left="1700" w:right="1380"/>
        </w:sectPr>
      </w:pPr>
    </w:p>
    <w:p>
      <w:pPr>
        <w:pStyle w:val="BodyText"/>
        <w:spacing w:before="6" w:after="1"/>
        <w:rPr>
          <w:b/>
          <w:sz w:val="25"/>
        </w:rPr>
      </w:pPr>
    </w:p>
    <w:p>
      <w:pPr>
        <w:pStyle w:val="BodyText"/>
        <w:ind w:left="1000"/>
        <w:rPr>
          <w:sz w:val="20"/>
        </w:rPr>
      </w:pPr>
      <w:r>
        <w:rPr>
          <w:sz w:val="20"/>
        </w:rPr>
        <w:drawing>
          <wp:inline distT="0" distB="0" distL="0" distR="0">
            <wp:extent cx="4565468" cy="6391656"/>
            <wp:effectExtent l="0" t="0" r="0" b="0"/>
            <wp:docPr id="39" name="image2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" name="image20.pn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65468" cy="63916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b/>
          <w:sz w:val="13"/>
        </w:rPr>
      </w:pPr>
    </w:p>
    <w:p>
      <w:pPr>
        <w:spacing w:before="101"/>
        <w:ind w:left="316" w:right="0" w:firstLine="0"/>
        <w:jc w:val="left"/>
        <w:rPr>
          <w:i/>
          <w:sz w:val="22"/>
        </w:rPr>
      </w:pPr>
      <w:bookmarkStart w:name="_bookmark36" w:id="74"/>
      <w:bookmarkEnd w:id="74"/>
      <w:r>
        <w:rPr/>
      </w:r>
      <w:r>
        <w:rPr>
          <w:i/>
          <w:sz w:val="22"/>
        </w:rPr>
        <w:t>Figure</w:t>
      </w:r>
      <w:r>
        <w:rPr>
          <w:i/>
          <w:spacing w:val="-3"/>
          <w:sz w:val="22"/>
        </w:rPr>
        <w:t> </w:t>
      </w:r>
      <w:r>
        <w:rPr>
          <w:i/>
          <w:sz w:val="22"/>
        </w:rPr>
        <w:t>13:</w:t>
      </w:r>
      <w:r>
        <w:rPr>
          <w:i/>
          <w:spacing w:val="-1"/>
          <w:sz w:val="22"/>
        </w:rPr>
        <w:t> </w:t>
      </w:r>
      <w:r>
        <w:rPr>
          <w:i/>
          <w:sz w:val="22"/>
        </w:rPr>
        <w:t>EOF</w:t>
      </w:r>
      <w:r>
        <w:rPr>
          <w:i/>
          <w:spacing w:val="-3"/>
          <w:sz w:val="22"/>
        </w:rPr>
        <w:t> </w:t>
      </w:r>
      <w:r>
        <w:rPr>
          <w:i/>
          <w:sz w:val="22"/>
        </w:rPr>
        <w:t>results</w:t>
      </w:r>
      <w:r>
        <w:rPr>
          <w:i/>
          <w:spacing w:val="-2"/>
          <w:sz w:val="22"/>
        </w:rPr>
        <w:t> </w:t>
      </w:r>
      <w:r>
        <w:rPr>
          <w:i/>
          <w:sz w:val="22"/>
        </w:rPr>
        <w:t>from</w:t>
      </w:r>
      <w:r>
        <w:rPr>
          <w:i/>
          <w:spacing w:val="-3"/>
          <w:sz w:val="22"/>
        </w:rPr>
        <w:t> </w:t>
      </w:r>
      <w:r>
        <w:rPr>
          <w:i/>
          <w:sz w:val="22"/>
        </w:rPr>
        <w:t>WOSA</w:t>
      </w:r>
      <w:r>
        <w:rPr>
          <w:i/>
          <w:spacing w:val="-2"/>
          <w:sz w:val="22"/>
        </w:rPr>
        <w:t> </w:t>
      </w:r>
      <w:r>
        <w:rPr>
          <w:i/>
          <w:sz w:val="22"/>
        </w:rPr>
        <w:t>analysis</w:t>
      </w:r>
      <w:r>
        <w:rPr>
          <w:i/>
          <w:spacing w:val="-3"/>
          <w:sz w:val="22"/>
        </w:rPr>
        <w:t> </w:t>
      </w:r>
      <w:r>
        <w:rPr>
          <w:i/>
          <w:sz w:val="22"/>
        </w:rPr>
        <w:t>on</w:t>
      </w:r>
      <w:r>
        <w:rPr>
          <w:i/>
          <w:spacing w:val="-1"/>
          <w:sz w:val="22"/>
        </w:rPr>
        <w:t> </w:t>
      </w:r>
      <w:r>
        <w:rPr>
          <w:i/>
          <w:sz w:val="22"/>
        </w:rPr>
        <w:t>the</w:t>
      </w:r>
      <w:r>
        <w:rPr>
          <w:i/>
          <w:spacing w:val="-2"/>
          <w:sz w:val="22"/>
        </w:rPr>
        <w:t> </w:t>
      </w:r>
      <w:r>
        <w:rPr>
          <w:i/>
          <w:sz w:val="22"/>
        </w:rPr>
        <w:t>TRMM</w:t>
      </w:r>
      <w:r>
        <w:rPr>
          <w:i/>
          <w:spacing w:val="-2"/>
          <w:sz w:val="22"/>
        </w:rPr>
        <w:t> </w:t>
      </w:r>
      <w:r>
        <w:rPr>
          <w:i/>
          <w:sz w:val="22"/>
        </w:rPr>
        <w:t>data</w:t>
      </w:r>
      <w:r>
        <w:rPr>
          <w:i/>
          <w:spacing w:val="-2"/>
          <w:sz w:val="22"/>
        </w:rPr>
        <w:t> </w:t>
      </w:r>
      <w:r>
        <w:rPr>
          <w:i/>
          <w:sz w:val="22"/>
        </w:rPr>
        <w:t>with</w:t>
      </w:r>
      <w:r>
        <w:rPr>
          <w:i/>
          <w:spacing w:val="-1"/>
          <w:sz w:val="22"/>
        </w:rPr>
        <w:t> </w:t>
      </w:r>
      <w:r>
        <w:rPr>
          <w:i/>
          <w:sz w:val="22"/>
        </w:rPr>
        <w:t>a</w:t>
      </w:r>
      <w:r>
        <w:rPr>
          <w:i/>
          <w:spacing w:val="-3"/>
          <w:sz w:val="22"/>
        </w:rPr>
        <w:t> </w:t>
      </w:r>
      <w:r>
        <w:rPr>
          <w:i/>
          <w:sz w:val="22"/>
        </w:rPr>
        <w:t>large,</w:t>
      </w:r>
      <w:r>
        <w:rPr>
          <w:i/>
          <w:spacing w:val="-2"/>
          <w:sz w:val="22"/>
        </w:rPr>
        <w:t> </w:t>
      </w:r>
      <w:r>
        <w:rPr>
          <w:i/>
          <w:sz w:val="22"/>
        </w:rPr>
        <w:t>artificial</w:t>
      </w:r>
      <w:r>
        <w:rPr>
          <w:i/>
          <w:spacing w:val="-1"/>
          <w:sz w:val="22"/>
        </w:rPr>
        <w:t> </w:t>
      </w:r>
      <w:r>
        <w:rPr>
          <w:i/>
          <w:sz w:val="22"/>
        </w:rPr>
        <w:t>gap.</w:t>
      </w:r>
    </w:p>
    <w:p>
      <w:pPr>
        <w:spacing w:after="0"/>
        <w:jc w:val="left"/>
        <w:rPr>
          <w:sz w:val="22"/>
        </w:rPr>
        <w:sectPr>
          <w:pgSz w:w="12240" w:h="15840"/>
          <w:pgMar w:top="1500" w:bottom="280" w:left="1700" w:right="1380"/>
        </w:sectPr>
      </w:pPr>
    </w:p>
    <w:p>
      <w:pPr>
        <w:pStyle w:val="BodyText"/>
        <w:spacing w:before="6" w:after="1"/>
        <w:rPr>
          <w:i/>
          <w:sz w:val="25"/>
        </w:rPr>
      </w:pPr>
    </w:p>
    <w:p>
      <w:pPr>
        <w:pStyle w:val="BodyText"/>
        <w:ind w:left="1000"/>
        <w:rPr>
          <w:sz w:val="20"/>
        </w:rPr>
      </w:pPr>
      <w:r>
        <w:rPr>
          <w:sz w:val="20"/>
        </w:rPr>
        <w:drawing>
          <wp:inline distT="0" distB="0" distL="0" distR="0">
            <wp:extent cx="4565468" cy="6391656"/>
            <wp:effectExtent l="0" t="0" r="0" b="0"/>
            <wp:docPr id="41" name="image2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" name="image21.pn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65468" cy="63916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i/>
          <w:sz w:val="13"/>
        </w:rPr>
      </w:pPr>
    </w:p>
    <w:p>
      <w:pPr>
        <w:spacing w:before="101"/>
        <w:ind w:left="316" w:right="0" w:firstLine="0"/>
        <w:jc w:val="left"/>
        <w:rPr>
          <w:i/>
          <w:sz w:val="22"/>
        </w:rPr>
      </w:pPr>
      <w:r>
        <w:rPr>
          <w:i/>
          <w:sz w:val="22"/>
        </w:rPr>
        <w:t>Figure</w:t>
      </w:r>
      <w:r>
        <w:rPr>
          <w:i/>
          <w:spacing w:val="-3"/>
          <w:sz w:val="22"/>
        </w:rPr>
        <w:t> </w:t>
      </w:r>
      <w:r>
        <w:rPr>
          <w:i/>
          <w:sz w:val="22"/>
        </w:rPr>
        <w:t>13:</w:t>
      </w:r>
      <w:r>
        <w:rPr>
          <w:i/>
          <w:spacing w:val="-1"/>
          <w:sz w:val="22"/>
        </w:rPr>
        <w:t> </w:t>
      </w:r>
      <w:r>
        <w:rPr>
          <w:i/>
          <w:sz w:val="22"/>
        </w:rPr>
        <w:t>(continued)</w:t>
      </w:r>
    </w:p>
    <w:p>
      <w:pPr>
        <w:spacing w:after="0"/>
        <w:jc w:val="left"/>
        <w:rPr>
          <w:sz w:val="22"/>
        </w:rPr>
        <w:sectPr>
          <w:pgSz w:w="12240" w:h="15840"/>
          <w:pgMar w:top="1500" w:bottom="280" w:left="1700" w:right="1380"/>
        </w:sectPr>
      </w:pPr>
    </w:p>
    <w:p>
      <w:pPr>
        <w:pStyle w:val="BodyText"/>
        <w:spacing w:before="6" w:after="1"/>
        <w:rPr>
          <w:i/>
          <w:sz w:val="25"/>
        </w:rPr>
      </w:pPr>
    </w:p>
    <w:p>
      <w:pPr>
        <w:pStyle w:val="BodyText"/>
        <w:ind w:left="1000"/>
        <w:rPr>
          <w:sz w:val="20"/>
        </w:rPr>
      </w:pPr>
      <w:r>
        <w:rPr>
          <w:sz w:val="20"/>
        </w:rPr>
        <w:drawing>
          <wp:inline distT="0" distB="0" distL="0" distR="0">
            <wp:extent cx="4565468" cy="6391656"/>
            <wp:effectExtent l="0" t="0" r="0" b="0"/>
            <wp:docPr id="43" name="image2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" name="image22.pn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65468" cy="63916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i/>
          <w:sz w:val="13"/>
        </w:rPr>
      </w:pPr>
    </w:p>
    <w:p>
      <w:pPr>
        <w:spacing w:before="101"/>
        <w:ind w:left="316" w:right="0" w:firstLine="0"/>
        <w:jc w:val="left"/>
        <w:rPr>
          <w:i/>
          <w:sz w:val="22"/>
        </w:rPr>
      </w:pPr>
      <w:r>
        <w:rPr>
          <w:i/>
          <w:sz w:val="22"/>
        </w:rPr>
        <w:t>Figure</w:t>
      </w:r>
      <w:r>
        <w:rPr>
          <w:i/>
          <w:spacing w:val="-3"/>
          <w:sz w:val="22"/>
        </w:rPr>
        <w:t> </w:t>
      </w:r>
      <w:r>
        <w:rPr>
          <w:i/>
          <w:sz w:val="22"/>
        </w:rPr>
        <w:t>13:</w:t>
      </w:r>
      <w:r>
        <w:rPr>
          <w:i/>
          <w:spacing w:val="-1"/>
          <w:sz w:val="22"/>
        </w:rPr>
        <w:t> </w:t>
      </w:r>
      <w:r>
        <w:rPr>
          <w:i/>
          <w:sz w:val="22"/>
        </w:rPr>
        <w:t>(continued)</w:t>
      </w:r>
    </w:p>
    <w:p>
      <w:pPr>
        <w:spacing w:after="0"/>
        <w:jc w:val="left"/>
        <w:rPr>
          <w:sz w:val="22"/>
        </w:rPr>
        <w:sectPr>
          <w:pgSz w:w="12240" w:h="15840"/>
          <w:pgMar w:top="1500" w:bottom="280" w:left="1700" w:right="1380"/>
        </w:sectPr>
      </w:pPr>
    </w:p>
    <w:p>
      <w:pPr>
        <w:pStyle w:val="BodyText"/>
        <w:spacing w:before="6" w:after="1"/>
        <w:rPr>
          <w:i/>
          <w:sz w:val="25"/>
        </w:rPr>
      </w:pPr>
    </w:p>
    <w:p>
      <w:pPr>
        <w:pStyle w:val="BodyText"/>
        <w:ind w:left="1000"/>
        <w:rPr>
          <w:sz w:val="20"/>
        </w:rPr>
      </w:pPr>
      <w:r>
        <w:rPr>
          <w:sz w:val="20"/>
        </w:rPr>
        <w:drawing>
          <wp:inline distT="0" distB="0" distL="0" distR="0">
            <wp:extent cx="4565468" cy="6391656"/>
            <wp:effectExtent l="0" t="0" r="0" b="0"/>
            <wp:docPr id="45" name="image2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" name="image23.pn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65468" cy="63916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i/>
          <w:sz w:val="13"/>
        </w:rPr>
      </w:pPr>
    </w:p>
    <w:p>
      <w:pPr>
        <w:spacing w:before="101"/>
        <w:ind w:left="316" w:right="0" w:firstLine="0"/>
        <w:jc w:val="left"/>
        <w:rPr>
          <w:i/>
          <w:sz w:val="22"/>
        </w:rPr>
      </w:pPr>
      <w:r>
        <w:rPr>
          <w:i/>
          <w:sz w:val="22"/>
        </w:rPr>
        <w:t>Figure</w:t>
      </w:r>
      <w:r>
        <w:rPr>
          <w:i/>
          <w:spacing w:val="-3"/>
          <w:sz w:val="22"/>
        </w:rPr>
        <w:t> </w:t>
      </w:r>
      <w:r>
        <w:rPr>
          <w:i/>
          <w:sz w:val="22"/>
        </w:rPr>
        <w:t>13:</w:t>
      </w:r>
      <w:r>
        <w:rPr>
          <w:i/>
          <w:spacing w:val="-1"/>
          <w:sz w:val="22"/>
        </w:rPr>
        <w:t> </w:t>
      </w:r>
      <w:r>
        <w:rPr>
          <w:i/>
          <w:sz w:val="22"/>
        </w:rPr>
        <w:t>(continued)</w:t>
      </w:r>
    </w:p>
    <w:p>
      <w:pPr>
        <w:spacing w:after="0"/>
        <w:jc w:val="left"/>
        <w:rPr>
          <w:sz w:val="22"/>
        </w:rPr>
        <w:sectPr>
          <w:pgSz w:w="12240" w:h="15840"/>
          <w:pgMar w:top="1500" w:bottom="280" w:left="1700" w:right="1380"/>
        </w:sectPr>
      </w:pPr>
    </w:p>
    <w:p>
      <w:pPr>
        <w:pStyle w:val="BodyText"/>
        <w:rPr>
          <w:i/>
          <w:sz w:val="17"/>
        </w:rPr>
      </w:pPr>
    </w:p>
    <w:p>
      <w:pPr>
        <w:pStyle w:val="Heading2"/>
        <w:ind w:left="316" w:firstLine="0"/>
      </w:pPr>
      <w:bookmarkStart w:name="3.1 Computational Results" w:id="75"/>
      <w:bookmarkEnd w:id="75"/>
      <w:r>
        <w:rPr>
          <w:b w:val="0"/>
        </w:rPr>
      </w:r>
      <w:bookmarkStart w:name="_bookmark37" w:id="76"/>
      <w:bookmarkEnd w:id="76"/>
      <w:r>
        <w:rPr>
          <w:b w:val="0"/>
        </w:rPr>
      </w:r>
      <w:r>
        <w:rPr/>
        <w:t>3.1</w:t>
      </w:r>
      <w:r>
        <w:rPr>
          <w:spacing w:val="-6"/>
        </w:rPr>
        <w:t> </w:t>
      </w:r>
      <w:r>
        <w:rPr/>
        <w:t>Computational</w:t>
      </w:r>
      <w:r>
        <w:rPr>
          <w:spacing w:val="-5"/>
        </w:rPr>
        <w:t> </w:t>
      </w:r>
      <w:r>
        <w:rPr/>
        <w:t>Results</w:t>
      </w:r>
    </w:p>
    <w:p>
      <w:pPr>
        <w:pStyle w:val="BodyText"/>
        <w:rPr>
          <w:b/>
        </w:rPr>
      </w:pPr>
    </w:p>
    <w:p>
      <w:pPr>
        <w:pStyle w:val="BodyText"/>
        <w:spacing w:line="480" w:lineRule="auto"/>
        <w:ind w:left="316" w:right="271" w:firstLine="720"/>
        <w:jc w:val="both"/>
      </w:pPr>
      <w:r>
        <w:rPr/>
        <w:t>Computational</w:t>
      </w:r>
      <w:r>
        <w:rPr>
          <w:spacing w:val="11"/>
        </w:rPr>
        <w:t> </w:t>
      </w:r>
      <w:r>
        <w:rPr/>
        <w:t>timings</w:t>
      </w:r>
      <w:r>
        <w:rPr>
          <w:spacing w:val="11"/>
        </w:rPr>
        <w:t> </w:t>
      </w:r>
      <w:r>
        <w:rPr/>
        <w:t>for</w:t>
      </w:r>
      <w:r>
        <w:rPr>
          <w:spacing w:val="12"/>
        </w:rPr>
        <w:t> </w:t>
      </w:r>
      <w:r>
        <w:rPr/>
        <w:t>each</w:t>
      </w:r>
      <w:r>
        <w:rPr>
          <w:spacing w:val="13"/>
        </w:rPr>
        <w:t> </w:t>
      </w:r>
      <w:r>
        <w:rPr/>
        <w:t>10°</w:t>
      </w:r>
      <w:r>
        <w:rPr>
          <w:spacing w:val="12"/>
        </w:rPr>
        <w:t> </w:t>
      </w:r>
      <w:r>
        <w:rPr/>
        <w:t>x</w:t>
      </w:r>
      <w:r>
        <w:rPr>
          <w:spacing w:val="9"/>
        </w:rPr>
        <w:t> </w:t>
      </w:r>
      <w:r>
        <w:rPr/>
        <w:t>10°</w:t>
      </w:r>
      <w:r>
        <w:rPr>
          <w:spacing w:val="11"/>
        </w:rPr>
        <w:t> </w:t>
      </w:r>
      <w:r>
        <w:rPr/>
        <w:t>block</w:t>
      </w:r>
      <w:r>
        <w:rPr>
          <w:spacing w:val="9"/>
        </w:rPr>
        <w:t> </w:t>
      </w:r>
      <w:r>
        <w:rPr/>
        <w:t>in</w:t>
      </w:r>
      <w:r>
        <w:rPr>
          <w:spacing w:val="9"/>
        </w:rPr>
        <w:t> </w:t>
      </w:r>
      <w:r>
        <w:rPr/>
        <w:t>both</w:t>
      </w:r>
      <w:r>
        <w:rPr>
          <w:spacing w:val="13"/>
        </w:rPr>
        <w:t> </w:t>
      </w:r>
      <w:r>
        <w:rPr/>
        <w:t>R</w:t>
      </w:r>
      <w:r>
        <w:rPr>
          <w:spacing w:val="11"/>
        </w:rPr>
        <w:t> </w:t>
      </w:r>
      <w:r>
        <w:rPr/>
        <w:t>and</w:t>
      </w:r>
      <w:r>
        <w:rPr>
          <w:spacing w:val="9"/>
        </w:rPr>
        <w:t> </w:t>
      </w:r>
      <w:r>
        <w:rPr/>
        <w:t>CUDA</w:t>
      </w:r>
      <w:r>
        <w:rPr>
          <w:spacing w:val="12"/>
        </w:rPr>
        <w:t> </w:t>
      </w:r>
      <w:r>
        <w:rPr/>
        <w:t>are</w:t>
      </w:r>
      <w:r>
        <w:rPr>
          <w:spacing w:val="13"/>
        </w:rPr>
        <w:t> </w:t>
      </w:r>
      <w:r>
        <w:rPr/>
        <w:t>presented</w:t>
      </w:r>
      <w:r>
        <w:rPr>
          <w:spacing w:val="-46"/>
        </w:rPr>
        <w:t> </w:t>
      </w:r>
      <w:r>
        <w:rPr/>
        <w:t>in </w:t>
      </w:r>
      <w:hyperlink w:history="true" w:anchor="_bookmark38">
        <w:r>
          <w:rPr/>
          <w:t>Table 4. </w:t>
        </w:r>
      </w:hyperlink>
      <w:r>
        <w:rPr/>
        <w:t>The speed ratio of CUDA to R, as defined in Equation </w:t>
      </w:r>
      <w:hyperlink w:history="true" w:anchor="_bookmark22">
        <w:r>
          <w:rPr/>
          <w:t>(2.51), </w:t>
        </w:r>
      </w:hyperlink>
      <w:r>
        <w:rPr/>
        <w:t>is also calculated for</w:t>
      </w:r>
      <w:r>
        <w:rPr>
          <w:spacing w:val="-46"/>
        </w:rPr>
        <w:t> </w:t>
      </w:r>
      <w:r>
        <w:rPr/>
        <w:t>each</w:t>
      </w:r>
      <w:r>
        <w:rPr>
          <w:spacing w:val="-1"/>
        </w:rPr>
        <w:t> </w:t>
      </w:r>
      <w:r>
        <w:rPr/>
        <w:t>block,</w:t>
      </w:r>
      <w:r>
        <w:rPr>
          <w:spacing w:val="-1"/>
        </w:rPr>
        <w:t> </w:t>
      </w:r>
      <w:r>
        <w:rPr/>
        <w:t>averaging to</w:t>
      </w:r>
      <w:r>
        <w:rPr>
          <w:spacing w:val="-1"/>
        </w:rPr>
        <w:t> </w:t>
      </w:r>
      <w:r>
        <w:rPr/>
        <w:t>2.2 ±</w:t>
      </w:r>
      <w:r>
        <w:rPr>
          <w:spacing w:val="-1"/>
        </w:rPr>
        <w:t> </w:t>
      </w:r>
      <w:r>
        <w:rPr/>
        <w:t>0.1.</w:t>
      </w: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spacing w:before="163" w:after="2"/>
        <w:ind w:left="702" w:right="663" w:firstLine="0"/>
        <w:jc w:val="center"/>
        <w:rPr>
          <w:b/>
          <w:sz w:val="22"/>
        </w:rPr>
      </w:pPr>
      <w:bookmarkStart w:name="_bookmark38" w:id="77"/>
      <w:bookmarkEnd w:id="77"/>
      <w:r>
        <w:rPr/>
      </w:r>
      <w:r>
        <w:rPr>
          <w:b/>
          <w:sz w:val="22"/>
        </w:rPr>
        <w:t>Table</w:t>
      </w:r>
      <w:r>
        <w:rPr>
          <w:b/>
          <w:spacing w:val="-3"/>
          <w:sz w:val="22"/>
        </w:rPr>
        <w:t> </w:t>
      </w:r>
      <w:r>
        <w:rPr>
          <w:b/>
          <w:sz w:val="22"/>
        </w:rPr>
        <w:t>4:</w:t>
      </w:r>
      <w:r>
        <w:rPr>
          <w:b/>
          <w:spacing w:val="-2"/>
          <w:sz w:val="22"/>
        </w:rPr>
        <w:t> </w:t>
      </w:r>
      <w:r>
        <w:rPr>
          <w:b/>
          <w:sz w:val="22"/>
        </w:rPr>
        <w:t>Timing</w:t>
      </w:r>
      <w:r>
        <w:rPr>
          <w:b/>
          <w:spacing w:val="-2"/>
          <w:sz w:val="22"/>
        </w:rPr>
        <w:t> </w:t>
      </w:r>
      <w:r>
        <w:rPr>
          <w:b/>
          <w:sz w:val="22"/>
        </w:rPr>
        <w:t>of</w:t>
      </w:r>
      <w:r>
        <w:rPr>
          <w:b/>
          <w:spacing w:val="-2"/>
          <w:sz w:val="22"/>
        </w:rPr>
        <w:t> </w:t>
      </w:r>
      <w:r>
        <w:rPr>
          <w:b/>
          <w:sz w:val="22"/>
        </w:rPr>
        <w:t>R</w:t>
      </w:r>
      <w:r>
        <w:rPr>
          <w:b/>
          <w:spacing w:val="-3"/>
          <w:sz w:val="22"/>
        </w:rPr>
        <w:t> </w:t>
      </w:r>
      <w:r>
        <w:rPr>
          <w:b/>
          <w:sz w:val="22"/>
        </w:rPr>
        <w:t>and</w:t>
      </w:r>
      <w:r>
        <w:rPr>
          <w:b/>
          <w:spacing w:val="-4"/>
          <w:sz w:val="22"/>
        </w:rPr>
        <w:t> </w:t>
      </w:r>
      <w:r>
        <w:rPr>
          <w:b/>
          <w:sz w:val="22"/>
        </w:rPr>
        <w:t>CUDA</w:t>
      </w:r>
      <w:r>
        <w:rPr>
          <w:b/>
          <w:spacing w:val="-2"/>
          <w:sz w:val="22"/>
        </w:rPr>
        <w:t> </w:t>
      </w:r>
      <w:r>
        <w:rPr>
          <w:b/>
          <w:sz w:val="22"/>
        </w:rPr>
        <w:t>LSDFT</w:t>
      </w:r>
      <w:r>
        <w:rPr>
          <w:b/>
          <w:spacing w:val="-2"/>
          <w:sz w:val="22"/>
        </w:rPr>
        <w:t> </w:t>
      </w:r>
      <w:r>
        <w:rPr>
          <w:b/>
          <w:sz w:val="22"/>
        </w:rPr>
        <w:t>algorithms</w:t>
      </w:r>
    </w:p>
    <w:tbl>
      <w:tblPr>
        <w:tblW w:w="0" w:type="auto"/>
        <w:jc w:val="left"/>
        <w:tblInd w:w="203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802"/>
        <w:gridCol w:w="1243"/>
        <w:gridCol w:w="1685"/>
        <w:gridCol w:w="1416"/>
      </w:tblGrid>
      <w:tr>
        <w:trPr>
          <w:trHeight w:val="256" w:hRule="atLeast"/>
        </w:trPr>
        <w:tc>
          <w:tcPr>
            <w:tcW w:w="802" w:type="dxa"/>
            <w:shd w:val="clear" w:color="auto" w:fill="F1F1F1"/>
          </w:tcPr>
          <w:p>
            <w:pPr>
              <w:pStyle w:val="TableParagraph"/>
              <w:spacing w:line="237" w:lineRule="exact"/>
              <w:ind w:left="99" w:right="95"/>
              <w:jc w:val="center"/>
              <w:rPr>
                <w:rFonts w:ascii="Cambria"/>
                <w:b/>
                <w:sz w:val="22"/>
              </w:rPr>
            </w:pPr>
            <w:r>
              <w:rPr>
                <w:rFonts w:ascii="Cambria"/>
                <w:b/>
                <w:sz w:val="22"/>
              </w:rPr>
              <w:t>block</w:t>
            </w:r>
          </w:p>
        </w:tc>
        <w:tc>
          <w:tcPr>
            <w:tcW w:w="1243" w:type="dxa"/>
            <w:shd w:val="clear" w:color="auto" w:fill="F1F1F1"/>
          </w:tcPr>
          <w:p>
            <w:pPr>
              <w:pStyle w:val="TableParagraph"/>
              <w:spacing w:line="237" w:lineRule="exact"/>
              <w:ind w:left="108" w:right="99"/>
              <w:jc w:val="center"/>
              <w:rPr>
                <w:rFonts w:ascii="Cambria"/>
                <w:b/>
                <w:sz w:val="22"/>
              </w:rPr>
            </w:pPr>
            <w:r>
              <w:rPr>
                <w:rFonts w:ascii="Cambria"/>
                <w:b/>
                <w:sz w:val="22"/>
              </w:rPr>
              <w:t>R time (s)</w:t>
            </w:r>
          </w:p>
        </w:tc>
        <w:tc>
          <w:tcPr>
            <w:tcW w:w="1685" w:type="dxa"/>
            <w:shd w:val="clear" w:color="auto" w:fill="F1F1F1"/>
          </w:tcPr>
          <w:p>
            <w:pPr>
              <w:pStyle w:val="TableParagraph"/>
              <w:spacing w:line="237" w:lineRule="exact"/>
              <w:ind w:left="117" w:right="109"/>
              <w:jc w:val="center"/>
              <w:rPr>
                <w:rFonts w:ascii="Cambria"/>
                <w:b/>
                <w:sz w:val="22"/>
              </w:rPr>
            </w:pPr>
            <w:r>
              <w:rPr>
                <w:rFonts w:ascii="Cambria"/>
                <w:b/>
                <w:sz w:val="22"/>
              </w:rPr>
              <w:t>CUDA</w:t>
            </w:r>
            <w:r>
              <w:rPr>
                <w:rFonts w:ascii="Cambria"/>
                <w:b/>
                <w:spacing w:val="-2"/>
                <w:sz w:val="22"/>
              </w:rPr>
              <w:t> </w:t>
            </w:r>
            <w:r>
              <w:rPr>
                <w:rFonts w:ascii="Cambria"/>
                <w:b/>
                <w:sz w:val="22"/>
              </w:rPr>
              <w:t>time</w:t>
            </w:r>
            <w:r>
              <w:rPr>
                <w:rFonts w:ascii="Cambria"/>
                <w:b/>
                <w:spacing w:val="-3"/>
                <w:sz w:val="22"/>
              </w:rPr>
              <w:t> </w:t>
            </w:r>
            <w:r>
              <w:rPr>
                <w:rFonts w:ascii="Cambria"/>
                <w:b/>
                <w:sz w:val="22"/>
              </w:rPr>
              <w:t>(s)</w:t>
            </w:r>
          </w:p>
        </w:tc>
        <w:tc>
          <w:tcPr>
            <w:tcW w:w="1416" w:type="dxa"/>
            <w:shd w:val="clear" w:color="auto" w:fill="F1F1F1"/>
          </w:tcPr>
          <w:p>
            <w:pPr>
              <w:pStyle w:val="TableParagraph"/>
              <w:spacing w:line="237" w:lineRule="exact"/>
              <w:ind w:left="114" w:right="101"/>
              <w:jc w:val="center"/>
              <w:rPr>
                <w:rFonts w:ascii="Cambria"/>
                <w:b/>
                <w:sz w:val="22"/>
              </w:rPr>
            </w:pPr>
            <w:r>
              <w:rPr>
                <w:rFonts w:ascii="Cambria"/>
                <w:b/>
                <w:sz w:val="22"/>
              </w:rPr>
              <w:t>Speed</w:t>
            </w:r>
            <w:r>
              <w:rPr>
                <w:rFonts w:ascii="Cambria"/>
                <w:b/>
                <w:spacing w:val="-2"/>
                <w:sz w:val="22"/>
              </w:rPr>
              <w:t> </w:t>
            </w:r>
            <w:r>
              <w:rPr>
                <w:rFonts w:ascii="Cambria"/>
                <w:b/>
                <w:sz w:val="22"/>
              </w:rPr>
              <w:t>ratio</w:t>
            </w:r>
          </w:p>
        </w:tc>
      </w:tr>
      <w:tr>
        <w:trPr>
          <w:trHeight w:val="258" w:hRule="atLeast"/>
        </w:trPr>
        <w:tc>
          <w:tcPr>
            <w:tcW w:w="802" w:type="dxa"/>
          </w:tcPr>
          <w:p>
            <w:pPr>
              <w:pStyle w:val="TableParagraph"/>
              <w:spacing w:line="239" w:lineRule="exact"/>
              <w:ind w:left="99" w:right="92"/>
              <w:jc w:val="center"/>
              <w:rPr>
                <w:rFonts w:ascii="Cambria"/>
                <w:sz w:val="22"/>
              </w:rPr>
            </w:pPr>
            <w:r>
              <w:rPr>
                <w:rFonts w:ascii="Cambria"/>
                <w:sz w:val="22"/>
              </w:rPr>
              <w:t>1-1</w:t>
            </w:r>
          </w:p>
        </w:tc>
        <w:tc>
          <w:tcPr>
            <w:tcW w:w="1243" w:type="dxa"/>
          </w:tcPr>
          <w:p>
            <w:pPr>
              <w:pStyle w:val="TableParagraph"/>
              <w:spacing w:line="239" w:lineRule="exact"/>
              <w:ind w:left="108" w:right="96"/>
              <w:jc w:val="center"/>
              <w:rPr>
                <w:rFonts w:ascii="Cambria"/>
                <w:sz w:val="22"/>
              </w:rPr>
            </w:pPr>
            <w:r>
              <w:rPr>
                <w:rFonts w:ascii="Cambria"/>
                <w:sz w:val="22"/>
              </w:rPr>
              <w:t>16761</w:t>
            </w:r>
          </w:p>
        </w:tc>
        <w:tc>
          <w:tcPr>
            <w:tcW w:w="1685" w:type="dxa"/>
          </w:tcPr>
          <w:p>
            <w:pPr>
              <w:pStyle w:val="TableParagraph"/>
              <w:spacing w:line="239" w:lineRule="exact"/>
              <w:ind w:left="117" w:right="106"/>
              <w:jc w:val="center"/>
              <w:rPr>
                <w:rFonts w:ascii="Cambria"/>
                <w:sz w:val="22"/>
              </w:rPr>
            </w:pPr>
            <w:r>
              <w:rPr>
                <w:rFonts w:ascii="Cambria"/>
                <w:sz w:val="22"/>
              </w:rPr>
              <w:t>27</w:t>
            </w:r>
          </w:p>
        </w:tc>
        <w:tc>
          <w:tcPr>
            <w:tcW w:w="1416" w:type="dxa"/>
          </w:tcPr>
          <w:p>
            <w:pPr>
              <w:pStyle w:val="TableParagraph"/>
              <w:spacing w:line="239" w:lineRule="exact"/>
              <w:ind w:left="113" w:right="101"/>
              <w:jc w:val="center"/>
              <w:rPr>
                <w:rFonts w:ascii="Cambria"/>
                <w:sz w:val="22"/>
              </w:rPr>
            </w:pPr>
            <w:r>
              <w:rPr>
                <w:rFonts w:ascii="Cambria"/>
                <w:sz w:val="22"/>
              </w:rPr>
              <w:t>2.3</w:t>
            </w:r>
          </w:p>
        </w:tc>
      </w:tr>
      <w:tr>
        <w:trPr>
          <w:trHeight w:val="256" w:hRule="atLeast"/>
        </w:trPr>
        <w:tc>
          <w:tcPr>
            <w:tcW w:w="802" w:type="dxa"/>
          </w:tcPr>
          <w:p>
            <w:pPr>
              <w:pStyle w:val="TableParagraph"/>
              <w:spacing w:line="236" w:lineRule="exact"/>
              <w:ind w:left="99" w:right="92"/>
              <w:jc w:val="center"/>
              <w:rPr>
                <w:rFonts w:ascii="Cambria"/>
                <w:sz w:val="22"/>
              </w:rPr>
            </w:pPr>
            <w:r>
              <w:rPr>
                <w:rFonts w:ascii="Cambria"/>
                <w:sz w:val="22"/>
              </w:rPr>
              <w:t>1-2</w:t>
            </w:r>
          </w:p>
        </w:tc>
        <w:tc>
          <w:tcPr>
            <w:tcW w:w="1243" w:type="dxa"/>
          </w:tcPr>
          <w:p>
            <w:pPr>
              <w:pStyle w:val="TableParagraph"/>
              <w:spacing w:line="236" w:lineRule="exact"/>
              <w:ind w:left="108" w:right="96"/>
              <w:jc w:val="center"/>
              <w:rPr>
                <w:rFonts w:ascii="Cambria"/>
                <w:sz w:val="22"/>
              </w:rPr>
            </w:pPr>
            <w:r>
              <w:rPr>
                <w:rFonts w:ascii="Cambria"/>
                <w:sz w:val="22"/>
              </w:rPr>
              <w:t>15863</w:t>
            </w:r>
          </w:p>
        </w:tc>
        <w:tc>
          <w:tcPr>
            <w:tcW w:w="1685" w:type="dxa"/>
          </w:tcPr>
          <w:p>
            <w:pPr>
              <w:pStyle w:val="TableParagraph"/>
              <w:spacing w:line="236" w:lineRule="exact"/>
              <w:ind w:left="117" w:right="106"/>
              <w:jc w:val="center"/>
              <w:rPr>
                <w:rFonts w:ascii="Cambria"/>
                <w:sz w:val="22"/>
              </w:rPr>
            </w:pPr>
            <w:r>
              <w:rPr>
                <w:rFonts w:ascii="Cambria"/>
                <w:sz w:val="22"/>
              </w:rPr>
              <w:t>28</w:t>
            </w:r>
          </w:p>
        </w:tc>
        <w:tc>
          <w:tcPr>
            <w:tcW w:w="1416" w:type="dxa"/>
          </w:tcPr>
          <w:p>
            <w:pPr>
              <w:pStyle w:val="TableParagraph"/>
              <w:spacing w:line="236" w:lineRule="exact"/>
              <w:ind w:left="113" w:right="101"/>
              <w:jc w:val="center"/>
              <w:rPr>
                <w:rFonts w:ascii="Cambria"/>
                <w:sz w:val="22"/>
              </w:rPr>
            </w:pPr>
            <w:r>
              <w:rPr>
                <w:rFonts w:ascii="Cambria"/>
                <w:sz w:val="22"/>
              </w:rPr>
              <w:t>2.1</w:t>
            </w:r>
          </w:p>
        </w:tc>
      </w:tr>
      <w:tr>
        <w:trPr>
          <w:trHeight w:val="258" w:hRule="atLeast"/>
        </w:trPr>
        <w:tc>
          <w:tcPr>
            <w:tcW w:w="802" w:type="dxa"/>
          </w:tcPr>
          <w:p>
            <w:pPr>
              <w:pStyle w:val="TableParagraph"/>
              <w:spacing w:line="237" w:lineRule="exact" w:before="2"/>
              <w:ind w:left="99" w:right="92"/>
              <w:jc w:val="center"/>
              <w:rPr>
                <w:rFonts w:ascii="Cambria"/>
                <w:sz w:val="22"/>
              </w:rPr>
            </w:pPr>
            <w:r>
              <w:rPr>
                <w:rFonts w:ascii="Cambria"/>
                <w:sz w:val="22"/>
              </w:rPr>
              <w:t>1-3</w:t>
            </w:r>
          </w:p>
        </w:tc>
        <w:tc>
          <w:tcPr>
            <w:tcW w:w="1243" w:type="dxa"/>
          </w:tcPr>
          <w:p>
            <w:pPr>
              <w:pStyle w:val="TableParagraph"/>
              <w:spacing w:line="237" w:lineRule="exact" w:before="2"/>
              <w:ind w:left="108" w:right="96"/>
              <w:jc w:val="center"/>
              <w:rPr>
                <w:rFonts w:ascii="Cambria"/>
                <w:sz w:val="22"/>
              </w:rPr>
            </w:pPr>
            <w:r>
              <w:rPr>
                <w:rFonts w:ascii="Cambria"/>
                <w:sz w:val="22"/>
              </w:rPr>
              <w:t>16651</w:t>
            </w:r>
          </w:p>
        </w:tc>
        <w:tc>
          <w:tcPr>
            <w:tcW w:w="1685" w:type="dxa"/>
          </w:tcPr>
          <w:p>
            <w:pPr>
              <w:pStyle w:val="TableParagraph"/>
              <w:spacing w:line="237" w:lineRule="exact" w:before="2"/>
              <w:ind w:left="117" w:right="106"/>
              <w:jc w:val="center"/>
              <w:rPr>
                <w:rFonts w:ascii="Cambria"/>
                <w:sz w:val="22"/>
              </w:rPr>
            </w:pPr>
            <w:r>
              <w:rPr>
                <w:rFonts w:ascii="Cambria"/>
                <w:sz w:val="22"/>
              </w:rPr>
              <w:t>29</w:t>
            </w:r>
          </w:p>
        </w:tc>
        <w:tc>
          <w:tcPr>
            <w:tcW w:w="1416" w:type="dxa"/>
          </w:tcPr>
          <w:p>
            <w:pPr>
              <w:pStyle w:val="TableParagraph"/>
              <w:spacing w:line="237" w:lineRule="exact" w:before="2"/>
              <w:ind w:left="113" w:right="101"/>
              <w:jc w:val="center"/>
              <w:rPr>
                <w:rFonts w:ascii="Cambria"/>
                <w:sz w:val="22"/>
              </w:rPr>
            </w:pPr>
            <w:r>
              <w:rPr>
                <w:rFonts w:ascii="Cambria"/>
                <w:sz w:val="22"/>
              </w:rPr>
              <w:t>2.1</w:t>
            </w:r>
          </w:p>
        </w:tc>
      </w:tr>
      <w:tr>
        <w:trPr>
          <w:trHeight w:val="258" w:hRule="atLeast"/>
        </w:trPr>
        <w:tc>
          <w:tcPr>
            <w:tcW w:w="802" w:type="dxa"/>
          </w:tcPr>
          <w:p>
            <w:pPr>
              <w:pStyle w:val="TableParagraph"/>
              <w:spacing w:line="239" w:lineRule="exact"/>
              <w:ind w:left="99" w:right="92"/>
              <w:jc w:val="center"/>
              <w:rPr>
                <w:rFonts w:ascii="Cambria"/>
                <w:sz w:val="22"/>
              </w:rPr>
            </w:pPr>
            <w:r>
              <w:rPr>
                <w:rFonts w:ascii="Cambria"/>
                <w:sz w:val="22"/>
              </w:rPr>
              <w:t>1-4</w:t>
            </w:r>
          </w:p>
        </w:tc>
        <w:tc>
          <w:tcPr>
            <w:tcW w:w="1243" w:type="dxa"/>
          </w:tcPr>
          <w:p>
            <w:pPr>
              <w:pStyle w:val="TableParagraph"/>
              <w:spacing w:line="239" w:lineRule="exact"/>
              <w:ind w:left="108" w:right="96"/>
              <w:jc w:val="center"/>
              <w:rPr>
                <w:rFonts w:ascii="Cambria"/>
                <w:sz w:val="22"/>
              </w:rPr>
            </w:pPr>
            <w:r>
              <w:rPr>
                <w:rFonts w:ascii="Cambria"/>
                <w:sz w:val="22"/>
              </w:rPr>
              <w:t>16892</w:t>
            </w:r>
          </w:p>
        </w:tc>
        <w:tc>
          <w:tcPr>
            <w:tcW w:w="1685" w:type="dxa"/>
          </w:tcPr>
          <w:p>
            <w:pPr>
              <w:pStyle w:val="TableParagraph"/>
              <w:spacing w:line="239" w:lineRule="exact"/>
              <w:ind w:left="117" w:right="106"/>
              <w:jc w:val="center"/>
              <w:rPr>
                <w:rFonts w:ascii="Cambria"/>
                <w:sz w:val="22"/>
              </w:rPr>
            </w:pPr>
            <w:r>
              <w:rPr>
                <w:rFonts w:ascii="Cambria"/>
                <w:sz w:val="22"/>
              </w:rPr>
              <w:t>29</w:t>
            </w:r>
          </w:p>
        </w:tc>
        <w:tc>
          <w:tcPr>
            <w:tcW w:w="1416" w:type="dxa"/>
          </w:tcPr>
          <w:p>
            <w:pPr>
              <w:pStyle w:val="TableParagraph"/>
              <w:spacing w:line="239" w:lineRule="exact"/>
              <w:ind w:left="113" w:right="101"/>
              <w:jc w:val="center"/>
              <w:rPr>
                <w:rFonts w:ascii="Cambria"/>
                <w:sz w:val="22"/>
              </w:rPr>
            </w:pPr>
            <w:r>
              <w:rPr>
                <w:rFonts w:ascii="Cambria"/>
                <w:sz w:val="22"/>
              </w:rPr>
              <w:t>2.2</w:t>
            </w:r>
          </w:p>
        </w:tc>
      </w:tr>
      <w:tr>
        <w:trPr>
          <w:trHeight w:val="256" w:hRule="atLeast"/>
        </w:trPr>
        <w:tc>
          <w:tcPr>
            <w:tcW w:w="802" w:type="dxa"/>
          </w:tcPr>
          <w:p>
            <w:pPr>
              <w:pStyle w:val="TableParagraph"/>
              <w:spacing w:line="236" w:lineRule="exact"/>
              <w:ind w:left="99" w:right="92"/>
              <w:jc w:val="center"/>
              <w:rPr>
                <w:rFonts w:ascii="Cambria"/>
                <w:sz w:val="22"/>
              </w:rPr>
            </w:pPr>
            <w:r>
              <w:rPr>
                <w:rFonts w:ascii="Cambria"/>
                <w:sz w:val="22"/>
              </w:rPr>
              <w:t>1-5</w:t>
            </w:r>
          </w:p>
        </w:tc>
        <w:tc>
          <w:tcPr>
            <w:tcW w:w="1243" w:type="dxa"/>
          </w:tcPr>
          <w:p>
            <w:pPr>
              <w:pStyle w:val="TableParagraph"/>
              <w:spacing w:line="236" w:lineRule="exact"/>
              <w:ind w:left="108" w:right="96"/>
              <w:jc w:val="center"/>
              <w:rPr>
                <w:rFonts w:ascii="Cambria"/>
                <w:sz w:val="22"/>
              </w:rPr>
            </w:pPr>
            <w:r>
              <w:rPr>
                <w:rFonts w:ascii="Cambria"/>
                <w:sz w:val="22"/>
              </w:rPr>
              <w:t>16927</w:t>
            </w:r>
          </w:p>
        </w:tc>
        <w:tc>
          <w:tcPr>
            <w:tcW w:w="1685" w:type="dxa"/>
          </w:tcPr>
          <w:p>
            <w:pPr>
              <w:pStyle w:val="TableParagraph"/>
              <w:spacing w:line="236" w:lineRule="exact"/>
              <w:ind w:left="117" w:right="106"/>
              <w:jc w:val="center"/>
              <w:rPr>
                <w:rFonts w:ascii="Cambria"/>
                <w:sz w:val="22"/>
              </w:rPr>
            </w:pPr>
            <w:r>
              <w:rPr>
                <w:rFonts w:ascii="Cambria"/>
                <w:sz w:val="22"/>
              </w:rPr>
              <w:t>29</w:t>
            </w:r>
          </w:p>
        </w:tc>
        <w:tc>
          <w:tcPr>
            <w:tcW w:w="1416" w:type="dxa"/>
          </w:tcPr>
          <w:p>
            <w:pPr>
              <w:pStyle w:val="TableParagraph"/>
              <w:spacing w:line="236" w:lineRule="exact"/>
              <w:ind w:left="113" w:right="101"/>
              <w:jc w:val="center"/>
              <w:rPr>
                <w:rFonts w:ascii="Cambria"/>
                <w:sz w:val="22"/>
              </w:rPr>
            </w:pPr>
            <w:r>
              <w:rPr>
                <w:rFonts w:ascii="Cambria"/>
                <w:sz w:val="22"/>
              </w:rPr>
              <w:t>2.2</w:t>
            </w:r>
          </w:p>
        </w:tc>
      </w:tr>
      <w:tr>
        <w:trPr>
          <w:trHeight w:val="258" w:hRule="atLeast"/>
        </w:trPr>
        <w:tc>
          <w:tcPr>
            <w:tcW w:w="802" w:type="dxa"/>
          </w:tcPr>
          <w:p>
            <w:pPr>
              <w:pStyle w:val="TableParagraph"/>
              <w:spacing w:line="237" w:lineRule="exact" w:before="2"/>
              <w:ind w:left="99" w:right="92"/>
              <w:jc w:val="center"/>
              <w:rPr>
                <w:rFonts w:ascii="Cambria"/>
                <w:sz w:val="22"/>
              </w:rPr>
            </w:pPr>
            <w:r>
              <w:rPr>
                <w:rFonts w:ascii="Cambria"/>
                <w:sz w:val="22"/>
              </w:rPr>
              <w:t>2-1</w:t>
            </w:r>
          </w:p>
        </w:tc>
        <w:tc>
          <w:tcPr>
            <w:tcW w:w="1243" w:type="dxa"/>
          </w:tcPr>
          <w:p>
            <w:pPr>
              <w:pStyle w:val="TableParagraph"/>
              <w:spacing w:line="237" w:lineRule="exact" w:before="2"/>
              <w:ind w:left="108" w:right="96"/>
              <w:jc w:val="center"/>
              <w:rPr>
                <w:rFonts w:ascii="Cambria"/>
                <w:sz w:val="22"/>
              </w:rPr>
            </w:pPr>
            <w:r>
              <w:rPr>
                <w:rFonts w:ascii="Cambria"/>
                <w:sz w:val="22"/>
              </w:rPr>
              <w:t>16132</w:t>
            </w:r>
          </w:p>
        </w:tc>
        <w:tc>
          <w:tcPr>
            <w:tcW w:w="1685" w:type="dxa"/>
          </w:tcPr>
          <w:p>
            <w:pPr>
              <w:pStyle w:val="TableParagraph"/>
              <w:spacing w:line="237" w:lineRule="exact" w:before="2"/>
              <w:ind w:left="117" w:right="106"/>
              <w:jc w:val="center"/>
              <w:rPr>
                <w:rFonts w:ascii="Cambria"/>
                <w:sz w:val="22"/>
              </w:rPr>
            </w:pPr>
            <w:r>
              <w:rPr>
                <w:rFonts w:ascii="Cambria"/>
                <w:sz w:val="22"/>
              </w:rPr>
              <w:t>29</w:t>
            </w:r>
          </w:p>
        </w:tc>
        <w:tc>
          <w:tcPr>
            <w:tcW w:w="1416" w:type="dxa"/>
          </w:tcPr>
          <w:p>
            <w:pPr>
              <w:pStyle w:val="TableParagraph"/>
              <w:spacing w:line="237" w:lineRule="exact" w:before="2"/>
              <w:ind w:left="113" w:right="101"/>
              <w:jc w:val="center"/>
              <w:rPr>
                <w:rFonts w:ascii="Cambria"/>
                <w:sz w:val="22"/>
              </w:rPr>
            </w:pPr>
            <w:r>
              <w:rPr>
                <w:rFonts w:ascii="Cambria"/>
                <w:sz w:val="22"/>
              </w:rPr>
              <w:t>2.1</w:t>
            </w:r>
          </w:p>
        </w:tc>
      </w:tr>
      <w:tr>
        <w:trPr>
          <w:trHeight w:val="258" w:hRule="atLeast"/>
        </w:trPr>
        <w:tc>
          <w:tcPr>
            <w:tcW w:w="802" w:type="dxa"/>
          </w:tcPr>
          <w:p>
            <w:pPr>
              <w:pStyle w:val="TableParagraph"/>
              <w:spacing w:line="239" w:lineRule="exact"/>
              <w:ind w:left="99" w:right="92"/>
              <w:jc w:val="center"/>
              <w:rPr>
                <w:rFonts w:ascii="Cambria"/>
                <w:sz w:val="22"/>
              </w:rPr>
            </w:pPr>
            <w:r>
              <w:rPr>
                <w:rFonts w:ascii="Cambria"/>
                <w:sz w:val="22"/>
              </w:rPr>
              <w:t>2-2</w:t>
            </w:r>
          </w:p>
        </w:tc>
        <w:tc>
          <w:tcPr>
            <w:tcW w:w="1243" w:type="dxa"/>
          </w:tcPr>
          <w:p>
            <w:pPr>
              <w:pStyle w:val="TableParagraph"/>
              <w:spacing w:line="239" w:lineRule="exact"/>
              <w:ind w:left="108" w:right="96"/>
              <w:jc w:val="center"/>
              <w:rPr>
                <w:rFonts w:ascii="Cambria"/>
                <w:sz w:val="22"/>
              </w:rPr>
            </w:pPr>
            <w:r>
              <w:rPr>
                <w:rFonts w:ascii="Cambria"/>
                <w:sz w:val="22"/>
              </w:rPr>
              <w:t>15289</w:t>
            </w:r>
          </w:p>
        </w:tc>
        <w:tc>
          <w:tcPr>
            <w:tcW w:w="1685" w:type="dxa"/>
          </w:tcPr>
          <w:p>
            <w:pPr>
              <w:pStyle w:val="TableParagraph"/>
              <w:spacing w:line="239" w:lineRule="exact"/>
              <w:ind w:left="117" w:right="106"/>
              <w:jc w:val="center"/>
              <w:rPr>
                <w:rFonts w:ascii="Cambria"/>
                <w:sz w:val="22"/>
              </w:rPr>
            </w:pPr>
            <w:r>
              <w:rPr>
                <w:rFonts w:ascii="Cambria"/>
                <w:sz w:val="22"/>
              </w:rPr>
              <w:t>28</w:t>
            </w:r>
          </w:p>
        </w:tc>
        <w:tc>
          <w:tcPr>
            <w:tcW w:w="1416" w:type="dxa"/>
          </w:tcPr>
          <w:p>
            <w:pPr>
              <w:pStyle w:val="TableParagraph"/>
              <w:spacing w:line="239" w:lineRule="exact"/>
              <w:ind w:left="113" w:right="101"/>
              <w:jc w:val="center"/>
              <w:rPr>
                <w:rFonts w:ascii="Cambria"/>
                <w:sz w:val="22"/>
              </w:rPr>
            </w:pPr>
            <w:r>
              <w:rPr>
                <w:rFonts w:ascii="Cambria"/>
                <w:sz w:val="22"/>
              </w:rPr>
              <w:t>2.0</w:t>
            </w:r>
          </w:p>
        </w:tc>
      </w:tr>
      <w:tr>
        <w:trPr>
          <w:trHeight w:val="256" w:hRule="atLeast"/>
        </w:trPr>
        <w:tc>
          <w:tcPr>
            <w:tcW w:w="802" w:type="dxa"/>
          </w:tcPr>
          <w:p>
            <w:pPr>
              <w:pStyle w:val="TableParagraph"/>
              <w:spacing w:line="236" w:lineRule="exact"/>
              <w:ind w:left="99" w:right="92"/>
              <w:jc w:val="center"/>
              <w:rPr>
                <w:rFonts w:ascii="Cambria"/>
                <w:sz w:val="22"/>
              </w:rPr>
            </w:pPr>
            <w:r>
              <w:rPr>
                <w:rFonts w:ascii="Cambria"/>
                <w:sz w:val="22"/>
              </w:rPr>
              <w:t>2-3</w:t>
            </w:r>
          </w:p>
        </w:tc>
        <w:tc>
          <w:tcPr>
            <w:tcW w:w="1243" w:type="dxa"/>
          </w:tcPr>
          <w:p>
            <w:pPr>
              <w:pStyle w:val="TableParagraph"/>
              <w:spacing w:line="236" w:lineRule="exact"/>
              <w:ind w:left="108" w:right="96"/>
              <w:jc w:val="center"/>
              <w:rPr>
                <w:rFonts w:ascii="Cambria"/>
                <w:sz w:val="22"/>
              </w:rPr>
            </w:pPr>
            <w:r>
              <w:rPr>
                <w:rFonts w:ascii="Cambria"/>
                <w:sz w:val="22"/>
              </w:rPr>
              <w:t>16037</w:t>
            </w:r>
          </w:p>
        </w:tc>
        <w:tc>
          <w:tcPr>
            <w:tcW w:w="1685" w:type="dxa"/>
          </w:tcPr>
          <w:p>
            <w:pPr>
              <w:pStyle w:val="TableParagraph"/>
              <w:spacing w:line="236" w:lineRule="exact"/>
              <w:ind w:left="117" w:right="106"/>
              <w:jc w:val="center"/>
              <w:rPr>
                <w:rFonts w:ascii="Cambria"/>
                <w:sz w:val="22"/>
              </w:rPr>
            </w:pPr>
            <w:r>
              <w:rPr>
                <w:rFonts w:ascii="Cambria"/>
                <w:sz w:val="22"/>
              </w:rPr>
              <w:t>28</w:t>
            </w:r>
          </w:p>
        </w:tc>
        <w:tc>
          <w:tcPr>
            <w:tcW w:w="1416" w:type="dxa"/>
          </w:tcPr>
          <w:p>
            <w:pPr>
              <w:pStyle w:val="TableParagraph"/>
              <w:spacing w:line="236" w:lineRule="exact"/>
              <w:ind w:left="113" w:right="101"/>
              <w:jc w:val="center"/>
              <w:rPr>
                <w:rFonts w:ascii="Cambria"/>
                <w:sz w:val="22"/>
              </w:rPr>
            </w:pPr>
            <w:r>
              <w:rPr>
                <w:rFonts w:ascii="Cambria"/>
                <w:sz w:val="22"/>
              </w:rPr>
              <w:t>2.1</w:t>
            </w:r>
          </w:p>
        </w:tc>
      </w:tr>
      <w:tr>
        <w:trPr>
          <w:trHeight w:val="258" w:hRule="atLeast"/>
        </w:trPr>
        <w:tc>
          <w:tcPr>
            <w:tcW w:w="802" w:type="dxa"/>
          </w:tcPr>
          <w:p>
            <w:pPr>
              <w:pStyle w:val="TableParagraph"/>
              <w:spacing w:line="239" w:lineRule="exact"/>
              <w:ind w:left="99" w:right="92"/>
              <w:jc w:val="center"/>
              <w:rPr>
                <w:rFonts w:ascii="Cambria"/>
                <w:sz w:val="22"/>
              </w:rPr>
            </w:pPr>
            <w:r>
              <w:rPr>
                <w:rFonts w:ascii="Cambria"/>
                <w:sz w:val="22"/>
              </w:rPr>
              <w:t>2-4</w:t>
            </w:r>
          </w:p>
        </w:tc>
        <w:tc>
          <w:tcPr>
            <w:tcW w:w="1243" w:type="dxa"/>
          </w:tcPr>
          <w:p>
            <w:pPr>
              <w:pStyle w:val="TableParagraph"/>
              <w:spacing w:line="239" w:lineRule="exact"/>
              <w:ind w:left="108" w:right="96"/>
              <w:jc w:val="center"/>
              <w:rPr>
                <w:rFonts w:ascii="Cambria"/>
                <w:sz w:val="22"/>
              </w:rPr>
            </w:pPr>
            <w:r>
              <w:rPr>
                <w:rFonts w:ascii="Cambria"/>
                <w:sz w:val="22"/>
              </w:rPr>
              <w:t>16420</w:t>
            </w:r>
          </w:p>
        </w:tc>
        <w:tc>
          <w:tcPr>
            <w:tcW w:w="1685" w:type="dxa"/>
          </w:tcPr>
          <w:p>
            <w:pPr>
              <w:pStyle w:val="TableParagraph"/>
              <w:spacing w:line="239" w:lineRule="exact"/>
              <w:ind w:left="117" w:right="106"/>
              <w:jc w:val="center"/>
              <w:rPr>
                <w:rFonts w:ascii="Cambria"/>
                <w:sz w:val="22"/>
              </w:rPr>
            </w:pPr>
            <w:r>
              <w:rPr>
                <w:rFonts w:ascii="Cambria"/>
                <w:sz w:val="22"/>
              </w:rPr>
              <w:t>28</w:t>
            </w:r>
          </w:p>
        </w:tc>
        <w:tc>
          <w:tcPr>
            <w:tcW w:w="1416" w:type="dxa"/>
          </w:tcPr>
          <w:p>
            <w:pPr>
              <w:pStyle w:val="TableParagraph"/>
              <w:spacing w:line="239" w:lineRule="exact"/>
              <w:ind w:left="113" w:right="101"/>
              <w:jc w:val="center"/>
              <w:rPr>
                <w:rFonts w:ascii="Cambria"/>
                <w:sz w:val="22"/>
              </w:rPr>
            </w:pPr>
            <w:r>
              <w:rPr>
                <w:rFonts w:ascii="Cambria"/>
                <w:sz w:val="22"/>
              </w:rPr>
              <w:t>2.2</w:t>
            </w:r>
          </w:p>
        </w:tc>
      </w:tr>
      <w:tr>
        <w:trPr>
          <w:trHeight w:val="258" w:hRule="atLeast"/>
        </w:trPr>
        <w:tc>
          <w:tcPr>
            <w:tcW w:w="802" w:type="dxa"/>
          </w:tcPr>
          <w:p>
            <w:pPr>
              <w:pStyle w:val="TableParagraph"/>
              <w:spacing w:line="239" w:lineRule="exact"/>
              <w:ind w:left="99" w:right="92"/>
              <w:jc w:val="center"/>
              <w:rPr>
                <w:rFonts w:ascii="Cambria"/>
                <w:sz w:val="22"/>
              </w:rPr>
            </w:pPr>
            <w:r>
              <w:rPr>
                <w:rFonts w:ascii="Cambria"/>
                <w:sz w:val="22"/>
              </w:rPr>
              <w:t>2-5</w:t>
            </w:r>
          </w:p>
        </w:tc>
        <w:tc>
          <w:tcPr>
            <w:tcW w:w="1243" w:type="dxa"/>
          </w:tcPr>
          <w:p>
            <w:pPr>
              <w:pStyle w:val="TableParagraph"/>
              <w:spacing w:line="239" w:lineRule="exact"/>
              <w:ind w:left="108" w:right="96"/>
              <w:jc w:val="center"/>
              <w:rPr>
                <w:rFonts w:ascii="Cambria"/>
                <w:sz w:val="22"/>
              </w:rPr>
            </w:pPr>
            <w:r>
              <w:rPr>
                <w:rFonts w:ascii="Cambria"/>
                <w:sz w:val="22"/>
              </w:rPr>
              <w:t>16495</w:t>
            </w:r>
          </w:p>
        </w:tc>
        <w:tc>
          <w:tcPr>
            <w:tcW w:w="1685" w:type="dxa"/>
          </w:tcPr>
          <w:p>
            <w:pPr>
              <w:pStyle w:val="TableParagraph"/>
              <w:spacing w:line="239" w:lineRule="exact"/>
              <w:ind w:left="117" w:right="106"/>
              <w:jc w:val="center"/>
              <w:rPr>
                <w:rFonts w:ascii="Cambria"/>
                <w:sz w:val="22"/>
              </w:rPr>
            </w:pPr>
            <w:r>
              <w:rPr>
                <w:rFonts w:ascii="Cambria"/>
                <w:sz w:val="22"/>
              </w:rPr>
              <w:t>30</w:t>
            </w:r>
          </w:p>
        </w:tc>
        <w:tc>
          <w:tcPr>
            <w:tcW w:w="1416" w:type="dxa"/>
          </w:tcPr>
          <w:p>
            <w:pPr>
              <w:pStyle w:val="TableParagraph"/>
              <w:spacing w:line="239" w:lineRule="exact"/>
              <w:ind w:left="113" w:right="101"/>
              <w:jc w:val="center"/>
              <w:rPr>
                <w:rFonts w:ascii="Cambria"/>
                <w:sz w:val="22"/>
              </w:rPr>
            </w:pPr>
            <w:r>
              <w:rPr>
                <w:rFonts w:ascii="Cambria"/>
                <w:sz w:val="22"/>
              </w:rPr>
              <w:t>2.0</w:t>
            </w:r>
          </w:p>
        </w:tc>
      </w:tr>
      <w:tr>
        <w:trPr>
          <w:trHeight w:val="256" w:hRule="atLeast"/>
        </w:trPr>
        <w:tc>
          <w:tcPr>
            <w:tcW w:w="802" w:type="dxa"/>
          </w:tcPr>
          <w:p>
            <w:pPr>
              <w:pStyle w:val="TableParagraph"/>
              <w:spacing w:line="236" w:lineRule="exact"/>
              <w:ind w:left="99" w:right="92"/>
              <w:jc w:val="center"/>
              <w:rPr>
                <w:rFonts w:ascii="Cambria"/>
                <w:sz w:val="22"/>
              </w:rPr>
            </w:pPr>
            <w:r>
              <w:rPr>
                <w:rFonts w:ascii="Cambria"/>
                <w:sz w:val="22"/>
              </w:rPr>
              <w:t>3-1</w:t>
            </w:r>
          </w:p>
        </w:tc>
        <w:tc>
          <w:tcPr>
            <w:tcW w:w="1243" w:type="dxa"/>
          </w:tcPr>
          <w:p>
            <w:pPr>
              <w:pStyle w:val="TableParagraph"/>
              <w:spacing w:line="236" w:lineRule="exact"/>
              <w:ind w:left="108" w:right="96"/>
              <w:jc w:val="center"/>
              <w:rPr>
                <w:rFonts w:ascii="Cambria"/>
                <w:sz w:val="22"/>
              </w:rPr>
            </w:pPr>
            <w:r>
              <w:rPr>
                <w:rFonts w:ascii="Cambria"/>
                <w:sz w:val="22"/>
              </w:rPr>
              <w:t>16653</w:t>
            </w:r>
          </w:p>
        </w:tc>
        <w:tc>
          <w:tcPr>
            <w:tcW w:w="1685" w:type="dxa"/>
          </w:tcPr>
          <w:p>
            <w:pPr>
              <w:pStyle w:val="TableParagraph"/>
              <w:spacing w:line="236" w:lineRule="exact"/>
              <w:ind w:left="117" w:right="106"/>
              <w:jc w:val="center"/>
              <w:rPr>
                <w:rFonts w:ascii="Cambria"/>
                <w:sz w:val="22"/>
              </w:rPr>
            </w:pPr>
            <w:r>
              <w:rPr>
                <w:rFonts w:ascii="Cambria"/>
                <w:sz w:val="22"/>
              </w:rPr>
              <w:t>29</w:t>
            </w:r>
          </w:p>
        </w:tc>
        <w:tc>
          <w:tcPr>
            <w:tcW w:w="1416" w:type="dxa"/>
          </w:tcPr>
          <w:p>
            <w:pPr>
              <w:pStyle w:val="TableParagraph"/>
              <w:spacing w:line="236" w:lineRule="exact"/>
              <w:ind w:left="113" w:right="101"/>
              <w:jc w:val="center"/>
              <w:rPr>
                <w:rFonts w:ascii="Cambria"/>
                <w:sz w:val="22"/>
              </w:rPr>
            </w:pPr>
            <w:r>
              <w:rPr>
                <w:rFonts w:ascii="Cambria"/>
                <w:sz w:val="22"/>
              </w:rPr>
              <w:t>2.1</w:t>
            </w:r>
          </w:p>
        </w:tc>
      </w:tr>
      <w:tr>
        <w:trPr>
          <w:trHeight w:val="259" w:hRule="atLeast"/>
        </w:trPr>
        <w:tc>
          <w:tcPr>
            <w:tcW w:w="802" w:type="dxa"/>
          </w:tcPr>
          <w:p>
            <w:pPr>
              <w:pStyle w:val="TableParagraph"/>
              <w:spacing w:line="239" w:lineRule="exact"/>
              <w:ind w:left="99" w:right="92"/>
              <w:jc w:val="center"/>
              <w:rPr>
                <w:rFonts w:ascii="Cambria"/>
                <w:sz w:val="22"/>
              </w:rPr>
            </w:pPr>
            <w:r>
              <w:rPr>
                <w:rFonts w:ascii="Cambria"/>
                <w:sz w:val="22"/>
              </w:rPr>
              <w:t>3-2</w:t>
            </w:r>
          </w:p>
        </w:tc>
        <w:tc>
          <w:tcPr>
            <w:tcW w:w="1243" w:type="dxa"/>
          </w:tcPr>
          <w:p>
            <w:pPr>
              <w:pStyle w:val="TableParagraph"/>
              <w:spacing w:line="239" w:lineRule="exact"/>
              <w:ind w:left="108" w:right="96"/>
              <w:jc w:val="center"/>
              <w:rPr>
                <w:rFonts w:ascii="Cambria"/>
                <w:sz w:val="22"/>
              </w:rPr>
            </w:pPr>
            <w:r>
              <w:rPr>
                <w:rFonts w:ascii="Cambria"/>
                <w:sz w:val="22"/>
              </w:rPr>
              <w:t>15646</w:t>
            </w:r>
          </w:p>
        </w:tc>
        <w:tc>
          <w:tcPr>
            <w:tcW w:w="1685" w:type="dxa"/>
          </w:tcPr>
          <w:p>
            <w:pPr>
              <w:pStyle w:val="TableParagraph"/>
              <w:spacing w:line="239" w:lineRule="exact"/>
              <w:ind w:left="117" w:right="106"/>
              <w:jc w:val="center"/>
              <w:rPr>
                <w:rFonts w:ascii="Cambria"/>
                <w:sz w:val="22"/>
              </w:rPr>
            </w:pPr>
            <w:r>
              <w:rPr>
                <w:rFonts w:ascii="Cambria"/>
                <w:sz w:val="22"/>
              </w:rPr>
              <w:t>28</w:t>
            </w:r>
          </w:p>
        </w:tc>
        <w:tc>
          <w:tcPr>
            <w:tcW w:w="1416" w:type="dxa"/>
          </w:tcPr>
          <w:p>
            <w:pPr>
              <w:pStyle w:val="TableParagraph"/>
              <w:spacing w:line="239" w:lineRule="exact"/>
              <w:ind w:left="113" w:right="101"/>
              <w:jc w:val="center"/>
              <w:rPr>
                <w:rFonts w:ascii="Cambria"/>
                <w:sz w:val="22"/>
              </w:rPr>
            </w:pPr>
            <w:r>
              <w:rPr>
                <w:rFonts w:ascii="Cambria"/>
                <w:sz w:val="22"/>
              </w:rPr>
              <w:t>2.1</w:t>
            </w:r>
          </w:p>
        </w:tc>
      </w:tr>
      <w:tr>
        <w:trPr>
          <w:trHeight w:val="256" w:hRule="atLeast"/>
        </w:trPr>
        <w:tc>
          <w:tcPr>
            <w:tcW w:w="802" w:type="dxa"/>
          </w:tcPr>
          <w:p>
            <w:pPr>
              <w:pStyle w:val="TableParagraph"/>
              <w:spacing w:line="236" w:lineRule="exact"/>
              <w:ind w:left="99" w:right="92"/>
              <w:jc w:val="center"/>
              <w:rPr>
                <w:rFonts w:ascii="Cambria"/>
                <w:sz w:val="22"/>
              </w:rPr>
            </w:pPr>
            <w:r>
              <w:rPr>
                <w:rFonts w:ascii="Cambria"/>
                <w:sz w:val="22"/>
              </w:rPr>
              <w:t>3-3</w:t>
            </w:r>
          </w:p>
        </w:tc>
        <w:tc>
          <w:tcPr>
            <w:tcW w:w="1243" w:type="dxa"/>
          </w:tcPr>
          <w:p>
            <w:pPr>
              <w:pStyle w:val="TableParagraph"/>
              <w:spacing w:line="236" w:lineRule="exact"/>
              <w:ind w:left="108" w:right="96"/>
              <w:jc w:val="center"/>
              <w:rPr>
                <w:rFonts w:ascii="Cambria"/>
                <w:sz w:val="22"/>
              </w:rPr>
            </w:pPr>
            <w:r>
              <w:rPr>
                <w:rFonts w:ascii="Cambria"/>
                <w:sz w:val="22"/>
              </w:rPr>
              <w:t>16527</w:t>
            </w:r>
          </w:p>
        </w:tc>
        <w:tc>
          <w:tcPr>
            <w:tcW w:w="1685" w:type="dxa"/>
          </w:tcPr>
          <w:p>
            <w:pPr>
              <w:pStyle w:val="TableParagraph"/>
              <w:spacing w:line="236" w:lineRule="exact"/>
              <w:ind w:left="117" w:right="106"/>
              <w:jc w:val="center"/>
              <w:rPr>
                <w:rFonts w:ascii="Cambria"/>
                <w:sz w:val="22"/>
              </w:rPr>
            </w:pPr>
            <w:r>
              <w:rPr>
                <w:rFonts w:ascii="Cambria"/>
                <w:sz w:val="22"/>
              </w:rPr>
              <w:t>30</w:t>
            </w:r>
          </w:p>
        </w:tc>
        <w:tc>
          <w:tcPr>
            <w:tcW w:w="1416" w:type="dxa"/>
          </w:tcPr>
          <w:p>
            <w:pPr>
              <w:pStyle w:val="TableParagraph"/>
              <w:spacing w:line="236" w:lineRule="exact"/>
              <w:ind w:left="113" w:right="101"/>
              <w:jc w:val="center"/>
              <w:rPr>
                <w:rFonts w:ascii="Cambria"/>
                <w:sz w:val="22"/>
              </w:rPr>
            </w:pPr>
            <w:r>
              <w:rPr>
                <w:rFonts w:ascii="Cambria"/>
                <w:sz w:val="22"/>
              </w:rPr>
              <w:t>2.0</w:t>
            </w:r>
          </w:p>
        </w:tc>
      </w:tr>
      <w:tr>
        <w:trPr>
          <w:trHeight w:val="258" w:hRule="atLeast"/>
        </w:trPr>
        <w:tc>
          <w:tcPr>
            <w:tcW w:w="802" w:type="dxa"/>
          </w:tcPr>
          <w:p>
            <w:pPr>
              <w:pStyle w:val="TableParagraph"/>
              <w:spacing w:line="237" w:lineRule="exact" w:before="2"/>
              <w:ind w:left="99" w:right="92"/>
              <w:jc w:val="center"/>
              <w:rPr>
                <w:rFonts w:ascii="Cambria"/>
                <w:sz w:val="22"/>
              </w:rPr>
            </w:pPr>
            <w:r>
              <w:rPr>
                <w:rFonts w:ascii="Cambria"/>
                <w:sz w:val="22"/>
              </w:rPr>
              <w:t>3-4</w:t>
            </w:r>
          </w:p>
        </w:tc>
        <w:tc>
          <w:tcPr>
            <w:tcW w:w="1243" w:type="dxa"/>
          </w:tcPr>
          <w:p>
            <w:pPr>
              <w:pStyle w:val="TableParagraph"/>
              <w:spacing w:line="237" w:lineRule="exact" w:before="2"/>
              <w:ind w:left="108" w:right="96"/>
              <w:jc w:val="center"/>
              <w:rPr>
                <w:rFonts w:ascii="Cambria"/>
                <w:sz w:val="22"/>
              </w:rPr>
            </w:pPr>
            <w:r>
              <w:rPr>
                <w:rFonts w:ascii="Cambria"/>
                <w:sz w:val="22"/>
              </w:rPr>
              <w:t>16393</w:t>
            </w:r>
          </w:p>
        </w:tc>
        <w:tc>
          <w:tcPr>
            <w:tcW w:w="1685" w:type="dxa"/>
          </w:tcPr>
          <w:p>
            <w:pPr>
              <w:pStyle w:val="TableParagraph"/>
              <w:spacing w:line="237" w:lineRule="exact" w:before="2"/>
              <w:ind w:left="117" w:right="106"/>
              <w:jc w:val="center"/>
              <w:rPr>
                <w:rFonts w:ascii="Cambria"/>
                <w:sz w:val="22"/>
              </w:rPr>
            </w:pPr>
            <w:r>
              <w:rPr>
                <w:rFonts w:ascii="Cambria"/>
                <w:sz w:val="22"/>
              </w:rPr>
              <w:t>30</w:t>
            </w:r>
          </w:p>
        </w:tc>
        <w:tc>
          <w:tcPr>
            <w:tcW w:w="1416" w:type="dxa"/>
          </w:tcPr>
          <w:p>
            <w:pPr>
              <w:pStyle w:val="TableParagraph"/>
              <w:spacing w:line="237" w:lineRule="exact" w:before="2"/>
              <w:ind w:left="113" w:right="101"/>
              <w:jc w:val="center"/>
              <w:rPr>
                <w:rFonts w:ascii="Cambria"/>
                <w:sz w:val="22"/>
              </w:rPr>
            </w:pPr>
            <w:r>
              <w:rPr>
                <w:rFonts w:ascii="Cambria"/>
                <w:sz w:val="22"/>
              </w:rPr>
              <w:t>2.0</w:t>
            </w:r>
          </w:p>
        </w:tc>
      </w:tr>
      <w:tr>
        <w:trPr>
          <w:trHeight w:val="258" w:hRule="atLeast"/>
        </w:trPr>
        <w:tc>
          <w:tcPr>
            <w:tcW w:w="802" w:type="dxa"/>
          </w:tcPr>
          <w:p>
            <w:pPr>
              <w:pStyle w:val="TableParagraph"/>
              <w:spacing w:line="239" w:lineRule="exact"/>
              <w:ind w:left="99" w:right="92"/>
              <w:jc w:val="center"/>
              <w:rPr>
                <w:rFonts w:ascii="Cambria"/>
                <w:sz w:val="22"/>
              </w:rPr>
            </w:pPr>
            <w:r>
              <w:rPr>
                <w:rFonts w:ascii="Cambria"/>
                <w:sz w:val="22"/>
              </w:rPr>
              <w:t>3-5</w:t>
            </w:r>
          </w:p>
        </w:tc>
        <w:tc>
          <w:tcPr>
            <w:tcW w:w="1243" w:type="dxa"/>
          </w:tcPr>
          <w:p>
            <w:pPr>
              <w:pStyle w:val="TableParagraph"/>
              <w:spacing w:line="239" w:lineRule="exact"/>
              <w:ind w:left="108" w:right="96"/>
              <w:jc w:val="center"/>
              <w:rPr>
                <w:rFonts w:ascii="Cambria"/>
                <w:sz w:val="22"/>
              </w:rPr>
            </w:pPr>
            <w:r>
              <w:rPr>
                <w:rFonts w:ascii="Cambria"/>
                <w:sz w:val="22"/>
              </w:rPr>
              <w:t>16890</w:t>
            </w:r>
          </w:p>
        </w:tc>
        <w:tc>
          <w:tcPr>
            <w:tcW w:w="1685" w:type="dxa"/>
          </w:tcPr>
          <w:p>
            <w:pPr>
              <w:pStyle w:val="TableParagraph"/>
              <w:spacing w:line="239" w:lineRule="exact"/>
              <w:ind w:left="117" w:right="106"/>
              <w:jc w:val="center"/>
              <w:rPr>
                <w:rFonts w:ascii="Cambria"/>
                <w:sz w:val="22"/>
              </w:rPr>
            </w:pPr>
            <w:r>
              <w:rPr>
                <w:rFonts w:ascii="Cambria"/>
                <w:sz w:val="22"/>
              </w:rPr>
              <w:t>30</w:t>
            </w:r>
          </w:p>
        </w:tc>
        <w:tc>
          <w:tcPr>
            <w:tcW w:w="1416" w:type="dxa"/>
          </w:tcPr>
          <w:p>
            <w:pPr>
              <w:pStyle w:val="TableParagraph"/>
              <w:spacing w:line="239" w:lineRule="exact"/>
              <w:ind w:left="113" w:right="101"/>
              <w:jc w:val="center"/>
              <w:rPr>
                <w:rFonts w:ascii="Cambria"/>
                <w:sz w:val="22"/>
              </w:rPr>
            </w:pPr>
            <w:r>
              <w:rPr>
                <w:rFonts w:ascii="Cambria"/>
                <w:sz w:val="22"/>
              </w:rPr>
              <w:t>2.1</w:t>
            </w:r>
          </w:p>
        </w:tc>
      </w:tr>
      <w:tr>
        <w:trPr>
          <w:trHeight w:val="256" w:hRule="atLeast"/>
        </w:trPr>
        <w:tc>
          <w:tcPr>
            <w:tcW w:w="802" w:type="dxa"/>
          </w:tcPr>
          <w:p>
            <w:pPr>
              <w:pStyle w:val="TableParagraph"/>
              <w:spacing w:line="236" w:lineRule="exact"/>
              <w:ind w:left="99" w:right="92"/>
              <w:jc w:val="center"/>
              <w:rPr>
                <w:rFonts w:ascii="Cambria"/>
                <w:sz w:val="22"/>
              </w:rPr>
            </w:pPr>
            <w:r>
              <w:rPr>
                <w:rFonts w:ascii="Cambria"/>
                <w:sz w:val="22"/>
              </w:rPr>
              <w:t>4-1</w:t>
            </w:r>
          </w:p>
        </w:tc>
        <w:tc>
          <w:tcPr>
            <w:tcW w:w="1243" w:type="dxa"/>
          </w:tcPr>
          <w:p>
            <w:pPr>
              <w:pStyle w:val="TableParagraph"/>
              <w:spacing w:line="236" w:lineRule="exact"/>
              <w:ind w:left="108" w:right="96"/>
              <w:jc w:val="center"/>
              <w:rPr>
                <w:rFonts w:ascii="Cambria"/>
                <w:sz w:val="22"/>
              </w:rPr>
            </w:pPr>
            <w:r>
              <w:rPr>
                <w:rFonts w:ascii="Cambria"/>
                <w:sz w:val="22"/>
              </w:rPr>
              <w:t>17654</w:t>
            </w:r>
          </w:p>
        </w:tc>
        <w:tc>
          <w:tcPr>
            <w:tcW w:w="1685" w:type="dxa"/>
          </w:tcPr>
          <w:p>
            <w:pPr>
              <w:pStyle w:val="TableParagraph"/>
              <w:spacing w:line="236" w:lineRule="exact"/>
              <w:ind w:left="117" w:right="106"/>
              <w:jc w:val="center"/>
              <w:rPr>
                <w:rFonts w:ascii="Cambria"/>
                <w:sz w:val="22"/>
              </w:rPr>
            </w:pPr>
            <w:r>
              <w:rPr>
                <w:rFonts w:ascii="Cambria"/>
                <w:sz w:val="22"/>
              </w:rPr>
              <w:t>28</w:t>
            </w:r>
          </w:p>
        </w:tc>
        <w:tc>
          <w:tcPr>
            <w:tcW w:w="1416" w:type="dxa"/>
          </w:tcPr>
          <w:p>
            <w:pPr>
              <w:pStyle w:val="TableParagraph"/>
              <w:spacing w:line="236" w:lineRule="exact"/>
              <w:ind w:left="113" w:right="101"/>
              <w:jc w:val="center"/>
              <w:rPr>
                <w:rFonts w:ascii="Cambria"/>
                <w:sz w:val="22"/>
              </w:rPr>
            </w:pPr>
            <w:r>
              <w:rPr>
                <w:rFonts w:ascii="Cambria"/>
                <w:sz w:val="22"/>
              </w:rPr>
              <w:t>2.3</w:t>
            </w:r>
          </w:p>
        </w:tc>
      </w:tr>
      <w:tr>
        <w:trPr>
          <w:trHeight w:val="258" w:hRule="atLeast"/>
        </w:trPr>
        <w:tc>
          <w:tcPr>
            <w:tcW w:w="802" w:type="dxa"/>
          </w:tcPr>
          <w:p>
            <w:pPr>
              <w:pStyle w:val="TableParagraph"/>
              <w:spacing w:line="237" w:lineRule="exact" w:before="2"/>
              <w:ind w:left="99" w:right="92"/>
              <w:jc w:val="center"/>
              <w:rPr>
                <w:rFonts w:ascii="Cambria"/>
                <w:sz w:val="22"/>
              </w:rPr>
            </w:pPr>
            <w:r>
              <w:rPr>
                <w:rFonts w:ascii="Cambria"/>
                <w:sz w:val="22"/>
              </w:rPr>
              <w:t>4-2</w:t>
            </w:r>
          </w:p>
        </w:tc>
        <w:tc>
          <w:tcPr>
            <w:tcW w:w="1243" w:type="dxa"/>
          </w:tcPr>
          <w:p>
            <w:pPr>
              <w:pStyle w:val="TableParagraph"/>
              <w:spacing w:line="237" w:lineRule="exact" w:before="2"/>
              <w:ind w:left="108" w:right="96"/>
              <w:jc w:val="center"/>
              <w:rPr>
                <w:rFonts w:ascii="Cambria"/>
                <w:sz w:val="22"/>
              </w:rPr>
            </w:pPr>
            <w:r>
              <w:rPr>
                <w:rFonts w:ascii="Cambria"/>
                <w:sz w:val="22"/>
              </w:rPr>
              <w:t>16800</w:t>
            </w:r>
          </w:p>
        </w:tc>
        <w:tc>
          <w:tcPr>
            <w:tcW w:w="1685" w:type="dxa"/>
          </w:tcPr>
          <w:p>
            <w:pPr>
              <w:pStyle w:val="TableParagraph"/>
              <w:spacing w:line="237" w:lineRule="exact" w:before="2"/>
              <w:ind w:left="117" w:right="106"/>
              <w:jc w:val="center"/>
              <w:rPr>
                <w:rFonts w:ascii="Cambria"/>
                <w:sz w:val="22"/>
              </w:rPr>
            </w:pPr>
            <w:r>
              <w:rPr>
                <w:rFonts w:ascii="Cambria"/>
                <w:sz w:val="22"/>
              </w:rPr>
              <w:t>28</w:t>
            </w:r>
          </w:p>
        </w:tc>
        <w:tc>
          <w:tcPr>
            <w:tcW w:w="1416" w:type="dxa"/>
          </w:tcPr>
          <w:p>
            <w:pPr>
              <w:pStyle w:val="TableParagraph"/>
              <w:spacing w:line="237" w:lineRule="exact" w:before="2"/>
              <w:ind w:left="113" w:right="101"/>
              <w:jc w:val="center"/>
              <w:rPr>
                <w:rFonts w:ascii="Cambria"/>
                <w:sz w:val="22"/>
              </w:rPr>
            </w:pPr>
            <w:r>
              <w:rPr>
                <w:rFonts w:ascii="Cambria"/>
                <w:sz w:val="22"/>
              </w:rPr>
              <w:t>2.2</w:t>
            </w:r>
          </w:p>
        </w:tc>
      </w:tr>
      <w:tr>
        <w:trPr>
          <w:trHeight w:val="258" w:hRule="atLeast"/>
        </w:trPr>
        <w:tc>
          <w:tcPr>
            <w:tcW w:w="802" w:type="dxa"/>
          </w:tcPr>
          <w:p>
            <w:pPr>
              <w:pStyle w:val="TableParagraph"/>
              <w:spacing w:line="239" w:lineRule="exact"/>
              <w:ind w:left="99" w:right="92"/>
              <w:jc w:val="center"/>
              <w:rPr>
                <w:rFonts w:ascii="Cambria"/>
                <w:sz w:val="22"/>
              </w:rPr>
            </w:pPr>
            <w:r>
              <w:rPr>
                <w:rFonts w:ascii="Cambria"/>
                <w:sz w:val="22"/>
              </w:rPr>
              <w:t>4-3</w:t>
            </w:r>
          </w:p>
        </w:tc>
        <w:tc>
          <w:tcPr>
            <w:tcW w:w="1243" w:type="dxa"/>
          </w:tcPr>
          <w:p>
            <w:pPr>
              <w:pStyle w:val="TableParagraph"/>
              <w:spacing w:line="239" w:lineRule="exact"/>
              <w:ind w:left="108" w:right="96"/>
              <w:jc w:val="center"/>
              <w:rPr>
                <w:rFonts w:ascii="Cambria"/>
                <w:sz w:val="22"/>
              </w:rPr>
            </w:pPr>
            <w:r>
              <w:rPr>
                <w:rFonts w:ascii="Cambria"/>
                <w:sz w:val="22"/>
              </w:rPr>
              <w:t>17257</w:t>
            </w:r>
          </w:p>
        </w:tc>
        <w:tc>
          <w:tcPr>
            <w:tcW w:w="1685" w:type="dxa"/>
          </w:tcPr>
          <w:p>
            <w:pPr>
              <w:pStyle w:val="TableParagraph"/>
              <w:spacing w:line="239" w:lineRule="exact"/>
              <w:ind w:left="117" w:right="106"/>
              <w:jc w:val="center"/>
              <w:rPr>
                <w:rFonts w:ascii="Cambria"/>
                <w:sz w:val="22"/>
              </w:rPr>
            </w:pPr>
            <w:r>
              <w:rPr>
                <w:rFonts w:ascii="Cambria"/>
                <w:sz w:val="22"/>
              </w:rPr>
              <w:t>29</w:t>
            </w:r>
          </w:p>
        </w:tc>
        <w:tc>
          <w:tcPr>
            <w:tcW w:w="1416" w:type="dxa"/>
          </w:tcPr>
          <w:p>
            <w:pPr>
              <w:pStyle w:val="TableParagraph"/>
              <w:spacing w:line="239" w:lineRule="exact"/>
              <w:ind w:left="113" w:right="101"/>
              <w:jc w:val="center"/>
              <w:rPr>
                <w:rFonts w:ascii="Cambria"/>
                <w:sz w:val="22"/>
              </w:rPr>
            </w:pPr>
            <w:r>
              <w:rPr>
                <w:rFonts w:ascii="Cambria"/>
                <w:sz w:val="22"/>
              </w:rPr>
              <w:t>2.2</w:t>
            </w:r>
          </w:p>
        </w:tc>
      </w:tr>
      <w:tr>
        <w:trPr>
          <w:trHeight w:val="256" w:hRule="atLeast"/>
        </w:trPr>
        <w:tc>
          <w:tcPr>
            <w:tcW w:w="802" w:type="dxa"/>
          </w:tcPr>
          <w:p>
            <w:pPr>
              <w:pStyle w:val="TableParagraph"/>
              <w:spacing w:line="236" w:lineRule="exact"/>
              <w:ind w:left="99" w:right="92"/>
              <w:jc w:val="center"/>
              <w:rPr>
                <w:rFonts w:ascii="Cambria"/>
                <w:sz w:val="22"/>
              </w:rPr>
            </w:pPr>
            <w:r>
              <w:rPr>
                <w:rFonts w:ascii="Cambria"/>
                <w:sz w:val="22"/>
              </w:rPr>
              <w:t>4-4</w:t>
            </w:r>
          </w:p>
        </w:tc>
        <w:tc>
          <w:tcPr>
            <w:tcW w:w="1243" w:type="dxa"/>
          </w:tcPr>
          <w:p>
            <w:pPr>
              <w:pStyle w:val="TableParagraph"/>
              <w:spacing w:line="236" w:lineRule="exact"/>
              <w:ind w:left="108" w:right="96"/>
              <w:jc w:val="center"/>
              <w:rPr>
                <w:rFonts w:ascii="Cambria"/>
                <w:sz w:val="22"/>
              </w:rPr>
            </w:pPr>
            <w:r>
              <w:rPr>
                <w:rFonts w:ascii="Cambria"/>
                <w:sz w:val="22"/>
              </w:rPr>
              <w:t>15995</w:t>
            </w:r>
          </w:p>
        </w:tc>
        <w:tc>
          <w:tcPr>
            <w:tcW w:w="1685" w:type="dxa"/>
          </w:tcPr>
          <w:p>
            <w:pPr>
              <w:pStyle w:val="TableParagraph"/>
              <w:spacing w:line="236" w:lineRule="exact"/>
              <w:ind w:left="117" w:right="106"/>
              <w:jc w:val="center"/>
              <w:rPr>
                <w:rFonts w:ascii="Cambria"/>
                <w:sz w:val="22"/>
              </w:rPr>
            </w:pPr>
            <w:r>
              <w:rPr>
                <w:rFonts w:ascii="Cambria"/>
                <w:sz w:val="22"/>
              </w:rPr>
              <w:t>30</w:t>
            </w:r>
          </w:p>
        </w:tc>
        <w:tc>
          <w:tcPr>
            <w:tcW w:w="1416" w:type="dxa"/>
          </w:tcPr>
          <w:p>
            <w:pPr>
              <w:pStyle w:val="TableParagraph"/>
              <w:spacing w:line="236" w:lineRule="exact"/>
              <w:ind w:left="113" w:right="101"/>
              <w:jc w:val="center"/>
              <w:rPr>
                <w:rFonts w:ascii="Cambria"/>
                <w:sz w:val="22"/>
              </w:rPr>
            </w:pPr>
            <w:r>
              <w:rPr>
                <w:rFonts w:ascii="Cambria"/>
                <w:sz w:val="22"/>
              </w:rPr>
              <w:t>2.0</w:t>
            </w:r>
          </w:p>
        </w:tc>
      </w:tr>
      <w:tr>
        <w:trPr>
          <w:trHeight w:val="258" w:hRule="atLeast"/>
        </w:trPr>
        <w:tc>
          <w:tcPr>
            <w:tcW w:w="802" w:type="dxa"/>
          </w:tcPr>
          <w:p>
            <w:pPr>
              <w:pStyle w:val="TableParagraph"/>
              <w:spacing w:line="239" w:lineRule="exact"/>
              <w:ind w:left="99" w:right="92"/>
              <w:jc w:val="center"/>
              <w:rPr>
                <w:rFonts w:ascii="Cambria"/>
                <w:sz w:val="22"/>
              </w:rPr>
            </w:pPr>
            <w:r>
              <w:rPr>
                <w:rFonts w:ascii="Cambria"/>
                <w:sz w:val="22"/>
              </w:rPr>
              <w:t>4-5</w:t>
            </w:r>
          </w:p>
        </w:tc>
        <w:tc>
          <w:tcPr>
            <w:tcW w:w="1243" w:type="dxa"/>
          </w:tcPr>
          <w:p>
            <w:pPr>
              <w:pStyle w:val="TableParagraph"/>
              <w:spacing w:line="239" w:lineRule="exact"/>
              <w:ind w:left="108" w:right="96"/>
              <w:jc w:val="center"/>
              <w:rPr>
                <w:rFonts w:ascii="Cambria"/>
                <w:sz w:val="22"/>
              </w:rPr>
            </w:pPr>
            <w:r>
              <w:rPr>
                <w:rFonts w:ascii="Cambria"/>
                <w:sz w:val="22"/>
              </w:rPr>
              <w:t>17501</w:t>
            </w:r>
          </w:p>
        </w:tc>
        <w:tc>
          <w:tcPr>
            <w:tcW w:w="1685" w:type="dxa"/>
          </w:tcPr>
          <w:p>
            <w:pPr>
              <w:pStyle w:val="TableParagraph"/>
              <w:spacing w:line="239" w:lineRule="exact"/>
              <w:ind w:left="117" w:right="106"/>
              <w:jc w:val="center"/>
              <w:rPr>
                <w:rFonts w:ascii="Cambria"/>
                <w:sz w:val="22"/>
              </w:rPr>
            </w:pPr>
            <w:r>
              <w:rPr>
                <w:rFonts w:ascii="Cambria"/>
                <w:sz w:val="22"/>
              </w:rPr>
              <w:t>31</w:t>
            </w:r>
          </w:p>
        </w:tc>
        <w:tc>
          <w:tcPr>
            <w:tcW w:w="1416" w:type="dxa"/>
          </w:tcPr>
          <w:p>
            <w:pPr>
              <w:pStyle w:val="TableParagraph"/>
              <w:spacing w:line="239" w:lineRule="exact"/>
              <w:ind w:left="113" w:right="101"/>
              <w:jc w:val="center"/>
              <w:rPr>
                <w:rFonts w:ascii="Cambria"/>
                <w:sz w:val="22"/>
              </w:rPr>
            </w:pPr>
            <w:r>
              <w:rPr>
                <w:rFonts w:ascii="Cambria"/>
                <w:sz w:val="22"/>
              </w:rPr>
              <w:t>2.1</w:t>
            </w:r>
          </w:p>
        </w:tc>
      </w:tr>
      <w:tr>
        <w:trPr>
          <w:trHeight w:val="258" w:hRule="atLeast"/>
        </w:trPr>
        <w:tc>
          <w:tcPr>
            <w:tcW w:w="802" w:type="dxa"/>
          </w:tcPr>
          <w:p>
            <w:pPr>
              <w:pStyle w:val="TableParagraph"/>
              <w:spacing w:line="239" w:lineRule="exact"/>
              <w:ind w:left="99" w:right="92"/>
              <w:jc w:val="center"/>
              <w:rPr>
                <w:rFonts w:ascii="Cambria"/>
                <w:sz w:val="22"/>
              </w:rPr>
            </w:pPr>
            <w:r>
              <w:rPr>
                <w:rFonts w:ascii="Cambria"/>
                <w:sz w:val="22"/>
              </w:rPr>
              <w:t>5-1</w:t>
            </w:r>
          </w:p>
        </w:tc>
        <w:tc>
          <w:tcPr>
            <w:tcW w:w="1243" w:type="dxa"/>
          </w:tcPr>
          <w:p>
            <w:pPr>
              <w:pStyle w:val="TableParagraph"/>
              <w:spacing w:line="239" w:lineRule="exact"/>
              <w:ind w:left="108" w:right="96"/>
              <w:jc w:val="center"/>
              <w:rPr>
                <w:rFonts w:ascii="Cambria"/>
                <w:sz w:val="22"/>
              </w:rPr>
            </w:pPr>
            <w:r>
              <w:rPr>
                <w:rFonts w:ascii="Cambria"/>
                <w:sz w:val="22"/>
              </w:rPr>
              <w:t>17770</w:t>
            </w:r>
          </w:p>
        </w:tc>
        <w:tc>
          <w:tcPr>
            <w:tcW w:w="1685" w:type="dxa"/>
          </w:tcPr>
          <w:p>
            <w:pPr>
              <w:pStyle w:val="TableParagraph"/>
              <w:spacing w:line="239" w:lineRule="exact"/>
              <w:ind w:left="117" w:right="106"/>
              <w:jc w:val="center"/>
              <w:rPr>
                <w:rFonts w:ascii="Cambria"/>
                <w:sz w:val="22"/>
              </w:rPr>
            </w:pPr>
            <w:r>
              <w:rPr>
                <w:rFonts w:ascii="Cambria"/>
                <w:sz w:val="22"/>
              </w:rPr>
              <w:t>25</w:t>
            </w:r>
          </w:p>
        </w:tc>
        <w:tc>
          <w:tcPr>
            <w:tcW w:w="1416" w:type="dxa"/>
          </w:tcPr>
          <w:p>
            <w:pPr>
              <w:pStyle w:val="TableParagraph"/>
              <w:spacing w:line="239" w:lineRule="exact"/>
              <w:ind w:left="113" w:right="101"/>
              <w:jc w:val="center"/>
              <w:rPr>
                <w:rFonts w:ascii="Cambria"/>
                <w:sz w:val="22"/>
              </w:rPr>
            </w:pPr>
            <w:r>
              <w:rPr>
                <w:rFonts w:ascii="Cambria"/>
                <w:sz w:val="22"/>
              </w:rPr>
              <w:t>2.6</w:t>
            </w:r>
          </w:p>
        </w:tc>
      </w:tr>
      <w:tr>
        <w:trPr>
          <w:trHeight w:val="256" w:hRule="atLeast"/>
        </w:trPr>
        <w:tc>
          <w:tcPr>
            <w:tcW w:w="802" w:type="dxa"/>
          </w:tcPr>
          <w:p>
            <w:pPr>
              <w:pStyle w:val="TableParagraph"/>
              <w:spacing w:line="236" w:lineRule="exact"/>
              <w:ind w:left="99" w:right="92"/>
              <w:jc w:val="center"/>
              <w:rPr>
                <w:rFonts w:ascii="Cambria"/>
                <w:sz w:val="22"/>
              </w:rPr>
            </w:pPr>
            <w:r>
              <w:rPr>
                <w:rFonts w:ascii="Cambria"/>
                <w:sz w:val="22"/>
              </w:rPr>
              <w:t>5-2</w:t>
            </w:r>
          </w:p>
        </w:tc>
        <w:tc>
          <w:tcPr>
            <w:tcW w:w="1243" w:type="dxa"/>
          </w:tcPr>
          <w:p>
            <w:pPr>
              <w:pStyle w:val="TableParagraph"/>
              <w:spacing w:line="236" w:lineRule="exact"/>
              <w:ind w:left="108" w:right="96"/>
              <w:jc w:val="center"/>
              <w:rPr>
                <w:rFonts w:ascii="Cambria"/>
                <w:sz w:val="22"/>
              </w:rPr>
            </w:pPr>
            <w:r>
              <w:rPr>
                <w:rFonts w:ascii="Cambria"/>
                <w:sz w:val="22"/>
              </w:rPr>
              <w:t>17103</w:t>
            </w:r>
          </w:p>
        </w:tc>
        <w:tc>
          <w:tcPr>
            <w:tcW w:w="1685" w:type="dxa"/>
          </w:tcPr>
          <w:p>
            <w:pPr>
              <w:pStyle w:val="TableParagraph"/>
              <w:spacing w:line="236" w:lineRule="exact"/>
              <w:ind w:left="117" w:right="106"/>
              <w:jc w:val="center"/>
              <w:rPr>
                <w:rFonts w:ascii="Cambria"/>
                <w:sz w:val="22"/>
              </w:rPr>
            </w:pPr>
            <w:r>
              <w:rPr>
                <w:rFonts w:ascii="Cambria"/>
                <w:sz w:val="22"/>
              </w:rPr>
              <w:t>28</w:t>
            </w:r>
          </w:p>
        </w:tc>
        <w:tc>
          <w:tcPr>
            <w:tcW w:w="1416" w:type="dxa"/>
          </w:tcPr>
          <w:p>
            <w:pPr>
              <w:pStyle w:val="TableParagraph"/>
              <w:spacing w:line="236" w:lineRule="exact"/>
              <w:ind w:left="113" w:right="101"/>
              <w:jc w:val="center"/>
              <w:rPr>
                <w:rFonts w:ascii="Cambria"/>
                <w:sz w:val="22"/>
              </w:rPr>
            </w:pPr>
            <w:r>
              <w:rPr>
                <w:rFonts w:ascii="Cambria"/>
                <w:sz w:val="22"/>
              </w:rPr>
              <w:t>2.3</w:t>
            </w:r>
          </w:p>
        </w:tc>
      </w:tr>
      <w:tr>
        <w:trPr>
          <w:trHeight w:val="258" w:hRule="atLeast"/>
        </w:trPr>
        <w:tc>
          <w:tcPr>
            <w:tcW w:w="802" w:type="dxa"/>
          </w:tcPr>
          <w:p>
            <w:pPr>
              <w:pStyle w:val="TableParagraph"/>
              <w:spacing w:line="239" w:lineRule="exact"/>
              <w:ind w:left="99" w:right="92"/>
              <w:jc w:val="center"/>
              <w:rPr>
                <w:rFonts w:ascii="Cambria"/>
                <w:sz w:val="22"/>
              </w:rPr>
            </w:pPr>
            <w:r>
              <w:rPr>
                <w:rFonts w:ascii="Cambria"/>
                <w:sz w:val="22"/>
              </w:rPr>
              <w:t>5-3</w:t>
            </w:r>
          </w:p>
        </w:tc>
        <w:tc>
          <w:tcPr>
            <w:tcW w:w="1243" w:type="dxa"/>
          </w:tcPr>
          <w:p>
            <w:pPr>
              <w:pStyle w:val="TableParagraph"/>
              <w:spacing w:line="239" w:lineRule="exact"/>
              <w:ind w:left="108" w:right="96"/>
              <w:jc w:val="center"/>
              <w:rPr>
                <w:rFonts w:ascii="Cambria"/>
                <w:sz w:val="22"/>
              </w:rPr>
            </w:pPr>
            <w:r>
              <w:rPr>
                <w:rFonts w:ascii="Cambria"/>
                <w:sz w:val="22"/>
              </w:rPr>
              <w:t>17581</w:t>
            </w:r>
          </w:p>
        </w:tc>
        <w:tc>
          <w:tcPr>
            <w:tcW w:w="1685" w:type="dxa"/>
          </w:tcPr>
          <w:p>
            <w:pPr>
              <w:pStyle w:val="TableParagraph"/>
              <w:spacing w:line="239" w:lineRule="exact"/>
              <w:ind w:left="117" w:right="106"/>
              <w:jc w:val="center"/>
              <w:rPr>
                <w:rFonts w:ascii="Cambria"/>
                <w:sz w:val="22"/>
              </w:rPr>
            </w:pPr>
            <w:r>
              <w:rPr>
                <w:rFonts w:ascii="Cambria"/>
                <w:sz w:val="22"/>
              </w:rPr>
              <w:t>29</w:t>
            </w:r>
          </w:p>
        </w:tc>
        <w:tc>
          <w:tcPr>
            <w:tcW w:w="1416" w:type="dxa"/>
          </w:tcPr>
          <w:p>
            <w:pPr>
              <w:pStyle w:val="TableParagraph"/>
              <w:spacing w:line="239" w:lineRule="exact"/>
              <w:ind w:left="113" w:right="101"/>
              <w:jc w:val="center"/>
              <w:rPr>
                <w:rFonts w:ascii="Cambria"/>
                <w:sz w:val="22"/>
              </w:rPr>
            </w:pPr>
            <w:r>
              <w:rPr>
                <w:rFonts w:ascii="Cambria"/>
                <w:sz w:val="22"/>
              </w:rPr>
              <w:t>2.3</w:t>
            </w:r>
          </w:p>
        </w:tc>
      </w:tr>
      <w:tr>
        <w:trPr>
          <w:trHeight w:val="256" w:hRule="atLeast"/>
        </w:trPr>
        <w:tc>
          <w:tcPr>
            <w:tcW w:w="802" w:type="dxa"/>
          </w:tcPr>
          <w:p>
            <w:pPr>
              <w:pStyle w:val="TableParagraph"/>
              <w:spacing w:line="236" w:lineRule="exact"/>
              <w:ind w:left="99" w:right="92"/>
              <w:jc w:val="center"/>
              <w:rPr>
                <w:rFonts w:ascii="Cambria"/>
                <w:sz w:val="22"/>
              </w:rPr>
            </w:pPr>
            <w:r>
              <w:rPr>
                <w:rFonts w:ascii="Cambria"/>
                <w:sz w:val="22"/>
              </w:rPr>
              <w:t>5-4</w:t>
            </w:r>
          </w:p>
        </w:tc>
        <w:tc>
          <w:tcPr>
            <w:tcW w:w="1243" w:type="dxa"/>
          </w:tcPr>
          <w:p>
            <w:pPr>
              <w:pStyle w:val="TableParagraph"/>
              <w:spacing w:line="236" w:lineRule="exact"/>
              <w:ind w:left="108" w:right="96"/>
              <w:jc w:val="center"/>
              <w:rPr>
                <w:rFonts w:ascii="Cambria"/>
                <w:sz w:val="22"/>
              </w:rPr>
            </w:pPr>
            <w:r>
              <w:rPr>
                <w:rFonts w:ascii="Cambria"/>
                <w:sz w:val="22"/>
              </w:rPr>
              <w:t>17057</w:t>
            </w:r>
          </w:p>
        </w:tc>
        <w:tc>
          <w:tcPr>
            <w:tcW w:w="1685" w:type="dxa"/>
          </w:tcPr>
          <w:p>
            <w:pPr>
              <w:pStyle w:val="TableParagraph"/>
              <w:spacing w:line="236" w:lineRule="exact"/>
              <w:ind w:left="117" w:right="106"/>
              <w:jc w:val="center"/>
              <w:rPr>
                <w:rFonts w:ascii="Cambria"/>
                <w:sz w:val="22"/>
              </w:rPr>
            </w:pPr>
            <w:r>
              <w:rPr>
                <w:rFonts w:ascii="Cambria"/>
                <w:sz w:val="22"/>
              </w:rPr>
              <w:t>30</w:t>
            </w:r>
          </w:p>
        </w:tc>
        <w:tc>
          <w:tcPr>
            <w:tcW w:w="1416" w:type="dxa"/>
          </w:tcPr>
          <w:p>
            <w:pPr>
              <w:pStyle w:val="TableParagraph"/>
              <w:spacing w:line="236" w:lineRule="exact"/>
              <w:ind w:left="113" w:right="101"/>
              <w:jc w:val="center"/>
              <w:rPr>
                <w:rFonts w:ascii="Cambria"/>
                <w:sz w:val="22"/>
              </w:rPr>
            </w:pPr>
            <w:r>
              <w:rPr>
                <w:rFonts w:ascii="Cambria"/>
                <w:sz w:val="22"/>
              </w:rPr>
              <w:t>2.1</w:t>
            </w:r>
          </w:p>
        </w:tc>
      </w:tr>
      <w:tr>
        <w:trPr>
          <w:trHeight w:val="259" w:hRule="atLeast"/>
        </w:trPr>
        <w:tc>
          <w:tcPr>
            <w:tcW w:w="802" w:type="dxa"/>
          </w:tcPr>
          <w:p>
            <w:pPr>
              <w:pStyle w:val="TableParagraph"/>
              <w:spacing w:line="237" w:lineRule="exact" w:before="2"/>
              <w:ind w:left="99" w:right="92"/>
              <w:jc w:val="center"/>
              <w:rPr>
                <w:rFonts w:ascii="Cambria"/>
                <w:sz w:val="22"/>
              </w:rPr>
            </w:pPr>
            <w:r>
              <w:rPr>
                <w:rFonts w:ascii="Cambria"/>
                <w:sz w:val="22"/>
              </w:rPr>
              <w:t>5-5</w:t>
            </w:r>
          </w:p>
        </w:tc>
        <w:tc>
          <w:tcPr>
            <w:tcW w:w="1243" w:type="dxa"/>
          </w:tcPr>
          <w:p>
            <w:pPr>
              <w:pStyle w:val="TableParagraph"/>
              <w:spacing w:line="237" w:lineRule="exact" w:before="2"/>
              <w:ind w:left="108" w:right="96"/>
              <w:jc w:val="center"/>
              <w:rPr>
                <w:rFonts w:ascii="Cambria"/>
                <w:sz w:val="22"/>
              </w:rPr>
            </w:pPr>
            <w:r>
              <w:rPr>
                <w:rFonts w:ascii="Cambria"/>
                <w:sz w:val="22"/>
              </w:rPr>
              <w:t>18033</w:t>
            </w:r>
          </w:p>
        </w:tc>
        <w:tc>
          <w:tcPr>
            <w:tcW w:w="1685" w:type="dxa"/>
          </w:tcPr>
          <w:p>
            <w:pPr>
              <w:pStyle w:val="TableParagraph"/>
              <w:spacing w:line="237" w:lineRule="exact" w:before="2"/>
              <w:ind w:left="117" w:right="106"/>
              <w:jc w:val="center"/>
              <w:rPr>
                <w:rFonts w:ascii="Cambria"/>
                <w:sz w:val="22"/>
              </w:rPr>
            </w:pPr>
            <w:r>
              <w:rPr>
                <w:rFonts w:ascii="Cambria"/>
                <w:sz w:val="22"/>
              </w:rPr>
              <w:t>30</w:t>
            </w:r>
          </w:p>
        </w:tc>
        <w:tc>
          <w:tcPr>
            <w:tcW w:w="1416" w:type="dxa"/>
          </w:tcPr>
          <w:p>
            <w:pPr>
              <w:pStyle w:val="TableParagraph"/>
              <w:spacing w:line="237" w:lineRule="exact" w:before="2"/>
              <w:ind w:left="113" w:right="101"/>
              <w:jc w:val="center"/>
              <w:rPr>
                <w:rFonts w:ascii="Cambria"/>
                <w:sz w:val="22"/>
              </w:rPr>
            </w:pPr>
            <w:r>
              <w:rPr>
                <w:rFonts w:ascii="Cambria"/>
                <w:sz w:val="22"/>
              </w:rPr>
              <w:t>2.2</w:t>
            </w:r>
          </w:p>
        </w:tc>
      </w:tr>
    </w:tbl>
    <w:p>
      <w:pPr>
        <w:spacing w:after="0" w:line="237" w:lineRule="exact"/>
        <w:jc w:val="center"/>
        <w:rPr>
          <w:rFonts w:ascii="Cambria"/>
          <w:sz w:val="22"/>
        </w:rPr>
        <w:sectPr>
          <w:pgSz w:w="12240" w:h="15840"/>
          <w:pgMar w:top="1500" w:bottom="280" w:left="1700" w:right="1380"/>
        </w:sectPr>
      </w:pPr>
    </w:p>
    <w:p>
      <w:pPr>
        <w:pStyle w:val="BodyText"/>
        <w:spacing w:before="11"/>
        <w:rPr>
          <w:b/>
          <w:sz w:val="16"/>
        </w:rPr>
      </w:pPr>
    </w:p>
    <w:p>
      <w:pPr>
        <w:pStyle w:val="Heading1"/>
        <w:numPr>
          <w:ilvl w:val="0"/>
          <w:numId w:val="2"/>
        </w:numPr>
        <w:tabs>
          <w:tab w:pos="4265" w:val="left" w:leader="none"/>
        </w:tabs>
        <w:spacing w:line="240" w:lineRule="auto" w:before="99" w:after="0"/>
        <w:ind w:left="4265" w:right="0" w:hanging="360"/>
        <w:jc w:val="left"/>
      </w:pPr>
      <w:bookmarkStart w:name="4. DISCUSSION" w:id="78"/>
      <w:bookmarkEnd w:id="78"/>
      <w:r>
        <w:rPr/>
      </w:r>
      <w:bookmarkStart w:name="_bookmark39" w:id="79"/>
      <w:bookmarkEnd w:id="79"/>
      <w:r>
        <w:rPr/>
      </w:r>
      <w:bookmarkStart w:name="_bookmark39" w:id="80"/>
      <w:bookmarkEnd w:id="80"/>
      <w:r>
        <w:rPr/>
        <w:t>D</w:t>
      </w:r>
      <w:r>
        <w:rPr/>
        <w:t>ISCUSSION</w:t>
      </w:r>
    </w:p>
    <w:p>
      <w:pPr>
        <w:pStyle w:val="BodyText"/>
        <w:rPr>
          <w:sz w:val="30"/>
        </w:rPr>
      </w:pPr>
    </w:p>
    <w:p>
      <w:pPr>
        <w:pStyle w:val="BodyText"/>
        <w:spacing w:before="2"/>
        <w:rPr>
          <w:sz w:val="40"/>
        </w:rPr>
      </w:pPr>
    </w:p>
    <w:p>
      <w:pPr>
        <w:pStyle w:val="BodyText"/>
        <w:spacing w:line="480" w:lineRule="auto"/>
        <w:ind w:left="316" w:right="268" w:firstLine="720"/>
        <w:jc w:val="both"/>
      </w:pPr>
      <w:r>
        <w:rPr/>
        <w:t>As mentioned previously, EOF patterns obtained from the integrated covariance</w:t>
      </w:r>
      <w:r>
        <w:rPr>
          <w:spacing w:val="1"/>
        </w:rPr>
        <w:t> </w:t>
      </w:r>
      <w:r>
        <w:rPr/>
        <w:t>functions</w:t>
      </w:r>
      <w:r>
        <w:rPr>
          <w:spacing w:val="12"/>
        </w:rPr>
        <w:t> </w:t>
      </w:r>
      <w:r>
        <w:rPr/>
        <w:t>may</w:t>
      </w:r>
      <w:r>
        <w:rPr>
          <w:spacing w:val="14"/>
        </w:rPr>
        <w:t> </w:t>
      </w:r>
      <w:r>
        <w:rPr/>
        <w:t>obscure</w:t>
      </w:r>
      <w:r>
        <w:rPr>
          <w:spacing w:val="14"/>
        </w:rPr>
        <w:t> </w:t>
      </w:r>
      <w:r>
        <w:rPr/>
        <w:t>the</w:t>
      </w:r>
      <w:r>
        <w:rPr>
          <w:spacing w:val="15"/>
        </w:rPr>
        <w:t> </w:t>
      </w:r>
      <w:r>
        <w:rPr/>
        <w:t>relation</w:t>
      </w:r>
      <w:r>
        <w:rPr>
          <w:spacing w:val="14"/>
        </w:rPr>
        <w:t> </w:t>
      </w:r>
      <w:r>
        <w:rPr/>
        <w:t>of</w:t>
      </w:r>
      <w:r>
        <w:rPr>
          <w:spacing w:val="14"/>
        </w:rPr>
        <w:t> </w:t>
      </w:r>
      <w:r>
        <w:rPr/>
        <w:t>EOF</w:t>
      </w:r>
      <w:r>
        <w:rPr>
          <w:spacing w:val="14"/>
        </w:rPr>
        <w:t> </w:t>
      </w:r>
      <w:r>
        <w:rPr/>
        <w:t>patterns</w:t>
      </w:r>
      <w:r>
        <w:rPr>
          <w:spacing w:val="15"/>
        </w:rPr>
        <w:t> </w:t>
      </w:r>
      <w:r>
        <w:rPr/>
        <w:t>to</w:t>
      </w:r>
      <w:r>
        <w:rPr>
          <w:spacing w:val="14"/>
        </w:rPr>
        <w:t> </w:t>
      </w:r>
      <w:r>
        <w:rPr/>
        <w:t>frequency.</w:t>
      </w:r>
      <w:r>
        <w:rPr>
          <w:spacing w:val="15"/>
        </w:rPr>
        <w:t> </w:t>
      </w:r>
      <w:r>
        <w:rPr/>
        <w:t>A</w:t>
      </w:r>
      <w:r>
        <w:rPr>
          <w:spacing w:val="17"/>
        </w:rPr>
        <w:t> </w:t>
      </w:r>
      <w:r>
        <w:rPr/>
        <w:t>solution</w:t>
      </w:r>
      <w:r>
        <w:rPr>
          <w:spacing w:val="12"/>
        </w:rPr>
        <w:t> </w:t>
      </w:r>
      <w:r>
        <w:rPr/>
        <w:t>to</w:t>
      </w:r>
      <w:r>
        <w:rPr>
          <w:spacing w:val="15"/>
        </w:rPr>
        <w:t> </w:t>
      </w:r>
      <w:r>
        <w:rPr/>
        <w:t>this</w:t>
      </w:r>
      <w:r>
        <w:rPr>
          <w:spacing w:val="14"/>
        </w:rPr>
        <w:t> </w:t>
      </w:r>
      <w:r>
        <w:rPr/>
        <w:t>would</w:t>
      </w:r>
      <w:r>
        <w:rPr>
          <w:spacing w:val="-46"/>
        </w:rPr>
        <w:t> </w:t>
      </w:r>
      <w:r>
        <w:rPr/>
        <w:t>be to solve the EOF problem for each frequency before integrating for comparison, but this</w:t>
      </w:r>
      <w:r>
        <w:rPr>
          <w:spacing w:val="1"/>
        </w:rPr>
        <w:t> </w:t>
      </w:r>
      <w:r>
        <w:rPr/>
        <w:t>can</w:t>
      </w:r>
      <w:r>
        <w:rPr>
          <w:spacing w:val="1"/>
        </w:rPr>
        <w:t> </w:t>
      </w:r>
      <w:r>
        <w:rPr/>
        <w:t>be</w:t>
      </w:r>
      <w:r>
        <w:rPr>
          <w:spacing w:val="1"/>
        </w:rPr>
        <w:t> </w:t>
      </w:r>
      <w:r>
        <w:rPr/>
        <w:t>computationally</w:t>
      </w:r>
      <w:r>
        <w:rPr>
          <w:spacing w:val="1"/>
        </w:rPr>
        <w:t> </w:t>
      </w:r>
      <w:r>
        <w:rPr/>
        <w:t>expensive</w:t>
      </w:r>
      <w:r>
        <w:rPr>
          <w:spacing w:val="1"/>
        </w:rPr>
        <w:t> </w:t>
      </w:r>
      <w:r>
        <w:rPr/>
        <w:t>for</w:t>
      </w:r>
      <w:r>
        <w:rPr>
          <w:spacing w:val="1"/>
        </w:rPr>
        <w:t> </w:t>
      </w:r>
      <w:r>
        <w:rPr/>
        <w:t>large</w:t>
      </w:r>
      <w:r>
        <w:rPr>
          <w:spacing w:val="1"/>
        </w:rPr>
        <w:t> </w:t>
      </w:r>
      <w:r>
        <w:rPr/>
        <w:t>frequency</w:t>
      </w:r>
      <w:r>
        <w:rPr>
          <w:spacing w:val="1"/>
        </w:rPr>
        <w:t> </w:t>
      </w:r>
      <w:r>
        <w:rPr/>
        <w:t>bands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high</w:t>
      </w:r>
      <w:r>
        <w:rPr>
          <w:spacing w:val="1"/>
        </w:rPr>
        <w:t> </w:t>
      </w:r>
      <w:r>
        <w:rPr/>
        <w:t>frequency</w:t>
      </w:r>
      <w:r>
        <w:rPr>
          <w:spacing w:val="1"/>
        </w:rPr>
        <w:t> </w:t>
      </w:r>
      <w:r>
        <w:rPr/>
        <w:t>resolutions. Additionally, it would only help in specifying strongly frequency-dependent</w:t>
      </w:r>
      <w:r>
        <w:rPr>
          <w:spacing w:val="1"/>
        </w:rPr>
        <w:t> </w:t>
      </w:r>
      <w:r>
        <w:rPr/>
        <w:t>patterns; more statistically chaotic patterns associated with a broad frequency band are</w:t>
      </w:r>
      <w:r>
        <w:rPr>
          <w:spacing w:val="1"/>
        </w:rPr>
        <w:t> </w:t>
      </w:r>
      <w:r>
        <w:rPr/>
        <w:t>liable</w:t>
      </w:r>
      <w:r>
        <w:rPr>
          <w:spacing w:val="-2"/>
        </w:rPr>
        <w:t> </w:t>
      </w:r>
      <w:r>
        <w:rPr/>
        <w:t>to</w:t>
      </w:r>
      <w:r>
        <w:rPr>
          <w:spacing w:val="-1"/>
        </w:rPr>
        <w:t> </w:t>
      </w:r>
      <w:r>
        <w:rPr/>
        <w:t>go</w:t>
      </w:r>
      <w:r>
        <w:rPr>
          <w:spacing w:val="-1"/>
        </w:rPr>
        <w:t> </w:t>
      </w:r>
      <w:r>
        <w:rPr/>
        <w:t>undetected in</w:t>
      </w:r>
      <w:r>
        <w:rPr>
          <w:spacing w:val="-4"/>
        </w:rPr>
        <w:t> </w:t>
      </w:r>
      <w:r>
        <w:rPr/>
        <w:t>the</w:t>
      </w:r>
      <w:r>
        <w:rPr>
          <w:spacing w:val="-2"/>
        </w:rPr>
        <w:t> </w:t>
      </w:r>
      <w:r>
        <w:rPr/>
        <w:t>individual frequency-dependent</w:t>
      </w:r>
      <w:r>
        <w:rPr>
          <w:spacing w:val="-1"/>
        </w:rPr>
        <w:t> </w:t>
      </w:r>
      <w:r>
        <w:rPr/>
        <w:t>analyses.</w:t>
      </w:r>
    </w:p>
    <w:p>
      <w:pPr>
        <w:pStyle w:val="BodyText"/>
        <w:spacing w:line="480" w:lineRule="auto"/>
        <w:ind w:left="316" w:right="269" w:firstLine="720"/>
        <w:jc w:val="both"/>
      </w:pPr>
      <w:r>
        <w:rPr/>
        <w:t>The</w:t>
      </w:r>
      <w:r>
        <w:rPr>
          <w:spacing w:val="1"/>
        </w:rPr>
        <w:t> </w:t>
      </w:r>
      <w:r>
        <w:rPr/>
        <w:t>inherently</w:t>
      </w:r>
      <w:r>
        <w:rPr>
          <w:spacing w:val="1"/>
        </w:rPr>
        <w:t> </w:t>
      </w:r>
      <w:r>
        <w:rPr/>
        <w:t>discrete</w:t>
      </w:r>
      <w:r>
        <w:rPr>
          <w:spacing w:val="1"/>
        </w:rPr>
        <w:t> </w:t>
      </w:r>
      <w:r>
        <w:rPr/>
        <w:t>nature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observational</w:t>
      </w:r>
      <w:r>
        <w:rPr>
          <w:spacing w:val="1"/>
        </w:rPr>
        <w:t> </w:t>
      </w:r>
      <w:r>
        <w:rPr/>
        <w:t>data</w:t>
      </w:r>
      <w:r>
        <w:rPr>
          <w:spacing w:val="1"/>
        </w:rPr>
        <w:t> </w:t>
      </w:r>
      <w:r>
        <w:rPr/>
        <w:t>implies</w:t>
      </w:r>
      <w:r>
        <w:rPr>
          <w:spacing w:val="1"/>
        </w:rPr>
        <w:t> </w:t>
      </w:r>
      <w:r>
        <w:rPr/>
        <w:t>that</w:t>
      </w:r>
      <w:r>
        <w:rPr>
          <w:spacing w:val="1"/>
        </w:rPr>
        <w:t> </w:t>
      </w:r>
      <w:r>
        <w:rPr/>
        <w:t>Fast</w:t>
      </w:r>
      <w:r>
        <w:rPr>
          <w:spacing w:val="1"/>
        </w:rPr>
        <w:t> </w:t>
      </w:r>
      <w:r>
        <w:rPr/>
        <w:t>Fourier</w:t>
      </w:r>
      <w:r>
        <w:rPr>
          <w:spacing w:val="1"/>
        </w:rPr>
        <w:t> </w:t>
      </w:r>
      <w:r>
        <w:rPr/>
        <w:t>Transform (FFT) algorithms and their derivatives will never be integrable across the entire</w:t>
      </w:r>
      <w:r>
        <w:rPr>
          <w:spacing w:val="-46"/>
        </w:rPr>
        <w:t> </w:t>
      </w:r>
      <w:r>
        <w:rPr/>
        <w:t>range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frequencies.</w:t>
      </w:r>
      <w:r>
        <w:rPr>
          <w:spacing w:val="1"/>
        </w:rPr>
        <w:t> </w:t>
      </w:r>
      <w:r>
        <w:rPr/>
        <w:t>Therefore,</w:t>
      </w:r>
      <w:r>
        <w:rPr>
          <w:spacing w:val="1"/>
        </w:rPr>
        <w:t> </w:t>
      </w:r>
      <w:r>
        <w:rPr/>
        <w:t>it</w:t>
      </w:r>
      <w:r>
        <w:rPr>
          <w:spacing w:val="1"/>
        </w:rPr>
        <w:t> </w:t>
      </w:r>
      <w:r>
        <w:rPr/>
        <w:t>is</w:t>
      </w:r>
      <w:r>
        <w:rPr>
          <w:spacing w:val="1"/>
        </w:rPr>
        <w:t> </w:t>
      </w:r>
      <w:r>
        <w:rPr/>
        <w:t>important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note</w:t>
      </w:r>
      <w:r>
        <w:rPr>
          <w:spacing w:val="1"/>
        </w:rPr>
        <w:t> </w:t>
      </w:r>
      <w:r>
        <w:rPr/>
        <w:t>that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EOFs</w:t>
      </w:r>
      <w:r>
        <w:rPr>
          <w:spacing w:val="1"/>
        </w:rPr>
        <w:t> </w:t>
      </w:r>
      <w:r>
        <w:rPr/>
        <w:t>derived</w:t>
      </w:r>
      <w:r>
        <w:rPr>
          <w:spacing w:val="1"/>
        </w:rPr>
        <w:t> </w:t>
      </w:r>
      <w:r>
        <w:rPr/>
        <w:t>from</w:t>
      </w:r>
      <w:r>
        <w:rPr>
          <w:spacing w:val="1"/>
        </w:rPr>
        <w:t> </w:t>
      </w:r>
      <w:r>
        <w:rPr/>
        <w:t>integrating</w:t>
      </w:r>
      <w:r>
        <w:rPr>
          <w:spacing w:val="1"/>
        </w:rPr>
        <w:t> </w:t>
      </w:r>
      <w:r>
        <w:rPr/>
        <w:t>LSDFTs</w:t>
      </w:r>
      <w:r>
        <w:rPr>
          <w:spacing w:val="1"/>
        </w:rPr>
        <w:t> </w:t>
      </w:r>
      <w:r>
        <w:rPr/>
        <w:t>inherit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frequency</w:t>
      </w:r>
      <w:r>
        <w:rPr>
          <w:spacing w:val="1"/>
        </w:rPr>
        <w:t> </w:t>
      </w:r>
      <w:r>
        <w:rPr/>
        <w:t>window</w:t>
      </w:r>
      <w:r>
        <w:rPr>
          <w:spacing w:val="1"/>
        </w:rPr>
        <w:t> </w:t>
      </w:r>
      <w:r>
        <w:rPr/>
        <w:t>used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calculating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LSDFT,</w:t>
      </w:r>
      <w:r>
        <w:rPr>
          <w:spacing w:val="48"/>
        </w:rPr>
        <w:t> </w:t>
      </w:r>
      <w:r>
        <w:rPr/>
        <w:t>and</w:t>
      </w:r>
      <w:r>
        <w:rPr>
          <w:spacing w:val="1"/>
        </w:rPr>
        <w:t> </w:t>
      </w:r>
      <w:r>
        <w:rPr/>
        <w:t>cannot account for all possible variance in a time series set. However, this is only a minor</w:t>
      </w:r>
      <w:r>
        <w:rPr>
          <w:spacing w:val="1"/>
        </w:rPr>
        <w:t> </w:t>
      </w:r>
      <w:r>
        <w:rPr/>
        <w:t>concern</w:t>
      </w:r>
      <w:r>
        <w:rPr>
          <w:spacing w:val="1"/>
        </w:rPr>
        <w:t> </w:t>
      </w:r>
      <w:r>
        <w:rPr/>
        <w:t>as</w:t>
      </w:r>
      <w:r>
        <w:rPr>
          <w:spacing w:val="1"/>
        </w:rPr>
        <w:t> </w:t>
      </w:r>
      <w:r>
        <w:rPr/>
        <w:t>long</w:t>
      </w:r>
      <w:r>
        <w:rPr>
          <w:spacing w:val="1"/>
        </w:rPr>
        <w:t> </w:t>
      </w:r>
      <w:r>
        <w:rPr/>
        <w:t>as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EOFs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interest</w:t>
      </w:r>
      <w:r>
        <w:rPr>
          <w:spacing w:val="1"/>
        </w:rPr>
        <w:t> </w:t>
      </w:r>
      <w:r>
        <w:rPr/>
        <w:t>correspond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frequencies</w:t>
      </w:r>
      <w:r>
        <w:rPr>
          <w:spacing w:val="1"/>
        </w:rPr>
        <w:t> </w:t>
      </w:r>
      <w:r>
        <w:rPr/>
        <w:t>within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LSDFT</w:t>
      </w:r>
      <w:r>
        <w:rPr>
          <w:spacing w:val="1"/>
        </w:rPr>
        <w:t> </w:t>
      </w:r>
      <w:r>
        <w:rPr/>
        <w:t>frequency window. EOFs corresponding to frequencies outside of the frequency window</w:t>
      </w:r>
      <w:r>
        <w:rPr>
          <w:spacing w:val="1"/>
        </w:rPr>
        <w:t> </w:t>
      </w:r>
      <w:r>
        <w:rPr/>
        <w:t>will</w:t>
      </w:r>
      <w:r>
        <w:rPr>
          <w:spacing w:val="-2"/>
        </w:rPr>
        <w:t> </w:t>
      </w:r>
      <w:r>
        <w:rPr/>
        <w:t>not be present, unless</w:t>
      </w:r>
      <w:r>
        <w:rPr>
          <w:spacing w:val="-2"/>
        </w:rPr>
        <w:t> </w:t>
      </w:r>
      <w:r>
        <w:rPr/>
        <w:t>by</w:t>
      </w:r>
      <w:r>
        <w:rPr>
          <w:spacing w:val="-1"/>
        </w:rPr>
        <w:t> </w:t>
      </w:r>
      <w:r>
        <w:rPr/>
        <w:t>aliasing.</w:t>
      </w:r>
    </w:p>
    <w:p>
      <w:pPr>
        <w:pStyle w:val="BodyText"/>
        <w:spacing w:line="480" w:lineRule="auto" w:before="1"/>
        <w:ind w:left="316" w:right="269" w:firstLine="720"/>
        <w:jc w:val="both"/>
      </w:pPr>
      <w:r>
        <w:rPr/>
        <w:t>The spatial patterns of the diurnal cycle are consistent with specific meteorological</w:t>
      </w:r>
      <w:r>
        <w:rPr>
          <w:spacing w:val="1"/>
        </w:rPr>
        <w:t> </w:t>
      </w:r>
      <w:r>
        <w:rPr/>
        <w:t>mechanisms</w:t>
      </w:r>
      <w:r>
        <w:rPr>
          <w:spacing w:val="1"/>
        </w:rPr>
        <w:t> </w:t>
      </w:r>
      <w:r>
        <w:rPr/>
        <w:t>(Yang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Slingo,</w:t>
      </w:r>
      <w:r>
        <w:rPr>
          <w:spacing w:val="1"/>
        </w:rPr>
        <w:t> </w:t>
      </w:r>
      <w:r>
        <w:rPr/>
        <w:t>2001;</w:t>
      </w:r>
      <w:r>
        <w:rPr>
          <w:spacing w:val="1"/>
        </w:rPr>
        <w:t> </w:t>
      </w:r>
      <w:r>
        <w:rPr/>
        <w:t>Mapes</w:t>
      </w:r>
      <w:r>
        <w:rPr>
          <w:spacing w:val="1"/>
        </w:rPr>
        <w:t> </w:t>
      </w:r>
      <w:r>
        <w:rPr/>
        <w:t>et</w:t>
      </w:r>
      <w:r>
        <w:rPr>
          <w:spacing w:val="1"/>
        </w:rPr>
        <w:t> </w:t>
      </w:r>
      <w:r>
        <w:rPr/>
        <w:t>al.,</w:t>
      </w:r>
      <w:r>
        <w:rPr>
          <w:spacing w:val="1"/>
        </w:rPr>
        <w:t> </w:t>
      </w:r>
      <w:r>
        <w:rPr/>
        <w:t>2003).</w:t>
      </w:r>
      <w:r>
        <w:rPr>
          <w:spacing w:val="1"/>
        </w:rPr>
        <w:t> </w:t>
      </w:r>
      <w:r>
        <w:rPr/>
        <w:t>Notably,</w:t>
      </w:r>
      <w:r>
        <w:rPr>
          <w:spacing w:val="1"/>
        </w:rPr>
        <w:t> </w:t>
      </w:r>
      <w:r>
        <w:rPr/>
        <w:t>while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sea-breeze</w:t>
      </w:r>
      <w:r>
        <w:rPr>
          <w:spacing w:val="1"/>
        </w:rPr>
        <w:t> </w:t>
      </w:r>
      <w:r>
        <w:rPr/>
        <w:t>mechanism</w:t>
      </w:r>
      <w:r>
        <w:rPr>
          <w:spacing w:val="1"/>
        </w:rPr>
        <w:t> </w:t>
      </w:r>
      <w:r>
        <w:rPr/>
        <w:t>is</w:t>
      </w:r>
      <w:r>
        <w:rPr>
          <w:spacing w:val="1"/>
        </w:rPr>
        <w:t> </w:t>
      </w:r>
      <w:r>
        <w:rPr/>
        <w:t>evident</w:t>
      </w:r>
      <w:r>
        <w:rPr>
          <w:spacing w:val="1"/>
        </w:rPr>
        <w:t> </w:t>
      </w:r>
      <w:r>
        <w:rPr/>
        <w:t>over</w:t>
      </w:r>
      <w:r>
        <w:rPr>
          <w:spacing w:val="1"/>
        </w:rPr>
        <w:t> </w:t>
      </w:r>
      <w:r>
        <w:rPr/>
        <w:t>land</w:t>
      </w:r>
      <w:r>
        <w:rPr>
          <w:spacing w:val="1"/>
        </w:rPr>
        <w:t> </w:t>
      </w:r>
      <w:r>
        <w:rPr/>
        <w:t>near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coasts</w:t>
      </w:r>
      <w:r>
        <w:rPr>
          <w:spacing w:val="1"/>
        </w:rPr>
        <w:t> </w:t>
      </w:r>
      <w:r>
        <w:rPr/>
        <w:t>during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day,</w:t>
      </w:r>
      <w:r>
        <w:rPr>
          <w:spacing w:val="1"/>
        </w:rPr>
        <w:t> </w:t>
      </w:r>
      <w:r>
        <w:rPr/>
        <w:t>nocturnal</w:t>
      </w:r>
      <w:r>
        <w:rPr>
          <w:spacing w:val="1"/>
        </w:rPr>
        <w:t> </w:t>
      </w:r>
      <w:r>
        <w:rPr/>
        <w:t>off-shore</w:t>
      </w:r>
      <w:r>
        <w:rPr>
          <w:spacing w:val="1"/>
        </w:rPr>
        <w:t> </w:t>
      </w:r>
      <w:r>
        <w:rPr/>
        <w:t>propagation is also present in many areas. The strong amplitude off the west coast of</w:t>
      </w:r>
      <w:r>
        <w:rPr>
          <w:spacing w:val="1"/>
        </w:rPr>
        <w:t> </w:t>
      </w:r>
      <w:r>
        <w:rPr/>
        <w:t>Colombia is consistent with the results of Mapes et al. (2003), and the phase data derived</w:t>
      </w:r>
      <w:r>
        <w:rPr>
          <w:spacing w:val="1"/>
        </w:rPr>
        <w:t> </w:t>
      </w:r>
      <w:r>
        <w:rPr/>
        <w:t>herein</w:t>
      </w:r>
      <w:r>
        <w:rPr>
          <w:spacing w:val="-2"/>
        </w:rPr>
        <w:t> </w:t>
      </w:r>
      <w:r>
        <w:rPr/>
        <w:t>presents</w:t>
      </w:r>
      <w:r>
        <w:rPr>
          <w:spacing w:val="1"/>
        </w:rPr>
        <w:t> </w:t>
      </w:r>
      <w:r>
        <w:rPr/>
        <w:t>a</w:t>
      </w:r>
      <w:r>
        <w:rPr>
          <w:spacing w:val="-1"/>
        </w:rPr>
        <w:t> </w:t>
      </w:r>
      <w:r>
        <w:rPr/>
        <w:t>new</w:t>
      </w:r>
      <w:r>
        <w:rPr>
          <w:spacing w:val="-1"/>
        </w:rPr>
        <w:t> </w:t>
      </w:r>
      <w:r>
        <w:rPr/>
        <w:t>way</w:t>
      </w:r>
      <w:r>
        <w:rPr>
          <w:spacing w:val="-1"/>
        </w:rPr>
        <w:t> </w:t>
      </w:r>
      <w:r>
        <w:rPr/>
        <w:t>to</w:t>
      </w:r>
      <w:r>
        <w:rPr>
          <w:spacing w:val="-1"/>
        </w:rPr>
        <w:t> </w:t>
      </w:r>
      <w:r>
        <w:rPr/>
        <w:t>view</w:t>
      </w:r>
      <w:r>
        <w:rPr>
          <w:spacing w:val="-1"/>
        </w:rPr>
        <w:t> </w:t>
      </w:r>
      <w:r>
        <w:rPr/>
        <w:t>its propagation.</w:t>
      </w:r>
    </w:p>
    <w:p>
      <w:pPr>
        <w:spacing w:after="0" w:line="480" w:lineRule="auto"/>
        <w:jc w:val="both"/>
        <w:sectPr>
          <w:pgSz w:w="12240" w:h="15840"/>
          <w:pgMar w:top="1500" w:bottom="280" w:left="1700" w:right="1380"/>
        </w:sectPr>
      </w:pPr>
    </w:p>
    <w:p>
      <w:pPr>
        <w:pStyle w:val="BodyText"/>
        <w:rPr>
          <w:sz w:val="17"/>
        </w:rPr>
      </w:pPr>
    </w:p>
    <w:p>
      <w:pPr>
        <w:pStyle w:val="BodyText"/>
        <w:spacing w:line="480" w:lineRule="auto" w:before="101"/>
        <w:ind w:left="316" w:right="270" w:firstLine="720"/>
        <w:jc w:val="both"/>
      </w:pPr>
      <w:r>
        <w:rPr/>
        <w:t>Using the classic LSDFT kernel is computationally expensive; indeed, that is the</w:t>
      </w:r>
      <w:r>
        <w:rPr>
          <w:spacing w:val="1"/>
        </w:rPr>
        <w:t> </w:t>
      </w:r>
      <w:r>
        <w:rPr/>
        <w:t>impetus</w:t>
      </w:r>
      <w:r>
        <w:rPr>
          <w:spacing w:val="1"/>
        </w:rPr>
        <w:t> </w:t>
      </w:r>
      <w:r>
        <w:rPr/>
        <w:t>for</w:t>
      </w:r>
      <w:r>
        <w:rPr>
          <w:spacing w:val="1"/>
        </w:rPr>
        <w:t> </w:t>
      </w:r>
      <w:r>
        <w:rPr/>
        <w:t>translating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LSDFT</w:t>
      </w:r>
      <w:r>
        <w:rPr>
          <w:spacing w:val="1"/>
        </w:rPr>
        <w:t> </w:t>
      </w:r>
      <w:r>
        <w:rPr/>
        <w:t>algorithms</w:t>
      </w:r>
      <w:r>
        <w:rPr>
          <w:spacing w:val="1"/>
        </w:rPr>
        <w:t> </w:t>
      </w:r>
      <w:r>
        <w:rPr/>
        <w:t>into</w:t>
      </w:r>
      <w:r>
        <w:rPr>
          <w:spacing w:val="1"/>
        </w:rPr>
        <w:t> </w:t>
      </w:r>
      <w:r>
        <w:rPr/>
        <w:t>CUDA.</w:t>
      </w:r>
      <w:r>
        <w:rPr>
          <w:spacing w:val="1"/>
        </w:rPr>
        <w:t> </w:t>
      </w:r>
      <w:r>
        <w:rPr/>
        <w:t>Faster</w:t>
      </w:r>
      <w:r>
        <w:rPr>
          <w:spacing w:val="1"/>
        </w:rPr>
        <w:t> </w:t>
      </w:r>
      <w:r>
        <w:rPr/>
        <w:t>algorithms</w:t>
      </w:r>
      <w:r>
        <w:rPr>
          <w:spacing w:val="1"/>
        </w:rPr>
        <w:t> </w:t>
      </w:r>
      <w:r>
        <w:rPr/>
        <w:t>do</w:t>
      </w:r>
      <w:r>
        <w:rPr>
          <w:spacing w:val="48"/>
        </w:rPr>
        <w:t> </w:t>
      </w:r>
      <w:r>
        <w:rPr/>
        <w:t>exist,</w:t>
      </w:r>
      <w:r>
        <w:rPr>
          <w:spacing w:val="1"/>
        </w:rPr>
        <w:t> </w:t>
      </w:r>
      <w:r>
        <w:rPr/>
        <w:t>notably the algorithm pioneered by Press and Rybicki (1989) and a number of similar</w:t>
      </w:r>
      <w:r>
        <w:rPr>
          <w:spacing w:val="1"/>
        </w:rPr>
        <w:t> </w:t>
      </w:r>
      <w:r>
        <w:rPr/>
        <w:t>extant</w:t>
      </w:r>
      <w:r>
        <w:rPr>
          <w:spacing w:val="1"/>
        </w:rPr>
        <w:t> </w:t>
      </w:r>
      <w:r>
        <w:rPr/>
        <w:t>techniques</w:t>
      </w:r>
      <w:r>
        <w:rPr>
          <w:spacing w:val="1"/>
        </w:rPr>
        <w:t> </w:t>
      </w:r>
      <w:r>
        <w:rPr/>
        <w:t>are</w:t>
      </w:r>
      <w:r>
        <w:rPr>
          <w:spacing w:val="1"/>
        </w:rPr>
        <w:t> </w:t>
      </w:r>
      <w:r>
        <w:rPr/>
        <w:t>collectively</w:t>
      </w:r>
      <w:r>
        <w:rPr>
          <w:spacing w:val="1"/>
        </w:rPr>
        <w:t> </w:t>
      </w:r>
      <w:r>
        <w:rPr/>
        <w:t>known</w:t>
      </w:r>
      <w:r>
        <w:rPr>
          <w:spacing w:val="1"/>
        </w:rPr>
        <w:t> </w:t>
      </w:r>
      <w:r>
        <w:rPr/>
        <w:t>as</w:t>
      </w:r>
      <w:r>
        <w:rPr>
          <w:spacing w:val="1"/>
        </w:rPr>
        <w:t> </w:t>
      </w:r>
      <w:r>
        <w:rPr/>
        <w:t>NFFTs.</w:t>
      </w:r>
      <w:r>
        <w:rPr>
          <w:spacing w:val="1"/>
        </w:rPr>
        <w:t> </w:t>
      </w:r>
      <w:r>
        <w:rPr/>
        <w:t>As</w:t>
      </w:r>
      <w:r>
        <w:rPr>
          <w:spacing w:val="1"/>
        </w:rPr>
        <w:t> </w:t>
      </w:r>
      <w:r>
        <w:rPr/>
        <w:t>these</w:t>
      </w:r>
      <w:r>
        <w:rPr>
          <w:spacing w:val="1"/>
        </w:rPr>
        <w:t> </w:t>
      </w:r>
      <w:r>
        <w:rPr/>
        <w:t>methods</w:t>
      </w:r>
      <w:r>
        <w:rPr>
          <w:spacing w:val="1"/>
        </w:rPr>
        <w:t> </w:t>
      </w:r>
      <w:r>
        <w:rPr/>
        <w:t>operate</w:t>
      </w:r>
      <w:r>
        <w:rPr>
          <w:spacing w:val="1"/>
        </w:rPr>
        <w:t> </w:t>
      </w:r>
      <w:r>
        <w:rPr/>
        <w:t>at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individual time series level, it is possible to replace the LSDFT kernel while still including</w:t>
      </w:r>
      <w:r>
        <w:rPr>
          <w:spacing w:val="1"/>
        </w:rPr>
        <w:t> </w:t>
      </w:r>
      <w:r>
        <w:rPr/>
        <w:t>WOSA and AR1 reduction techniques for greater accuracy. However, a key weakness of</w:t>
      </w:r>
      <w:r>
        <w:rPr>
          <w:spacing w:val="1"/>
        </w:rPr>
        <w:t> </w:t>
      </w:r>
      <w:r>
        <w:rPr/>
        <w:t>these</w:t>
      </w:r>
      <w:r>
        <w:rPr>
          <w:spacing w:val="1"/>
        </w:rPr>
        <w:t> </w:t>
      </w:r>
      <w:r>
        <w:rPr/>
        <w:t>methods</w:t>
      </w:r>
      <w:r>
        <w:rPr>
          <w:spacing w:val="1"/>
        </w:rPr>
        <w:t> </w:t>
      </w:r>
      <w:r>
        <w:rPr/>
        <w:t>is</w:t>
      </w:r>
      <w:r>
        <w:rPr>
          <w:spacing w:val="1"/>
        </w:rPr>
        <w:t> </w:t>
      </w:r>
      <w:r>
        <w:rPr/>
        <w:t>that</w:t>
      </w:r>
      <w:r>
        <w:rPr>
          <w:spacing w:val="1"/>
        </w:rPr>
        <w:t> </w:t>
      </w:r>
      <w:r>
        <w:rPr/>
        <w:t>for</w:t>
      </w:r>
      <w:r>
        <w:rPr>
          <w:spacing w:val="1"/>
        </w:rPr>
        <w:t> </w:t>
      </w:r>
      <w:r>
        <w:rPr/>
        <w:t>transforms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varying</w:t>
      </w:r>
      <w:r>
        <w:rPr>
          <w:spacing w:val="1"/>
        </w:rPr>
        <w:t> </w:t>
      </w:r>
      <w:r>
        <w:rPr/>
        <w:t>Nyquist</w:t>
      </w:r>
      <w:r>
        <w:rPr>
          <w:spacing w:val="1"/>
        </w:rPr>
        <w:t> </w:t>
      </w:r>
      <w:r>
        <w:rPr/>
        <w:t>frequencies,</w:t>
      </w:r>
      <w:r>
        <w:rPr>
          <w:spacing w:val="1"/>
        </w:rPr>
        <w:t> </w:t>
      </w:r>
      <w:r>
        <w:rPr/>
        <w:t>the</w:t>
      </w:r>
      <w:r>
        <w:rPr>
          <w:spacing w:val="48"/>
        </w:rPr>
        <w:t> </w:t>
      </w:r>
      <w:r>
        <w:rPr/>
        <w:t>frequency</w:t>
      </w:r>
      <w:r>
        <w:rPr>
          <w:spacing w:val="1"/>
        </w:rPr>
        <w:t> </w:t>
      </w:r>
      <w:r>
        <w:rPr/>
        <w:t>selection</w:t>
      </w:r>
      <w:r>
        <w:rPr>
          <w:spacing w:val="1"/>
        </w:rPr>
        <w:t> </w:t>
      </w:r>
      <w:r>
        <w:rPr/>
        <w:t>will</w:t>
      </w:r>
      <w:r>
        <w:rPr>
          <w:spacing w:val="1"/>
        </w:rPr>
        <w:t> </w:t>
      </w:r>
      <w:r>
        <w:rPr/>
        <w:t>be</w:t>
      </w:r>
      <w:r>
        <w:rPr>
          <w:spacing w:val="1"/>
        </w:rPr>
        <w:t> </w:t>
      </w:r>
      <w:r>
        <w:rPr/>
        <w:t>different.</w:t>
      </w:r>
      <w:r>
        <w:rPr>
          <w:spacing w:val="1"/>
        </w:rPr>
        <w:t> </w:t>
      </w:r>
      <w:r>
        <w:rPr/>
        <w:t>Therefore,</w:t>
      </w:r>
      <w:r>
        <w:rPr>
          <w:spacing w:val="1"/>
        </w:rPr>
        <w:t> </w:t>
      </w:r>
      <w:r>
        <w:rPr/>
        <w:t>it</w:t>
      </w:r>
      <w:r>
        <w:rPr>
          <w:spacing w:val="1"/>
        </w:rPr>
        <w:t> </w:t>
      </w:r>
      <w:r>
        <w:rPr/>
        <w:t>will</w:t>
      </w:r>
      <w:r>
        <w:rPr>
          <w:spacing w:val="1"/>
        </w:rPr>
        <w:t> </w:t>
      </w:r>
      <w:r>
        <w:rPr/>
        <w:t>be</w:t>
      </w:r>
      <w:r>
        <w:rPr>
          <w:spacing w:val="1"/>
        </w:rPr>
        <w:t> </w:t>
      </w:r>
      <w:r>
        <w:rPr/>
        <w:t>non-trivial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accurately</w:t>
      </w:r>
      <w:r>
        <w:rPr>
          <w:spacing w:val="1"/>
        </w:rPr>
        <w:t> </w:t>
      </w:r>
      <w:r>
        <w:rPr/>
        <w:t>compare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spectral power of multiple time series at a set frequency. However inconvenient, it should</w:t>
      </w:r>
      <w:r>
        <w:rPr>
          <w:spacing w:val="1"/>
        </w:rPr>
        <w:t> </w:t>
      </w:r>
      <w:r>
        <w:rPr/>
        <w:t>not</w:t>
      </w:r>
      <w:r>
        <w:rPr>
          <w:spacing w:val="29"/>
        </w:rPr>
        <w:t> </w:t>
      </w:r>
      <w:r>
        <w:rPr/>
        <w:t>significantly</w:t>
      </w:r>
      <w:r>
        <w:rPr>
          <w:spacing w:val="29"/>
        </w:rPr>
        <w:t> </w:t>
      </w:r>
      <w:r>
        <w:rPr/>
        <w:t>impact</w:t>
      </w:r>
      <w:r>
        <w:rPr>
          <w:spacing w:val="27"/>
        </w:rPr>
        <w:t> </w:t>
      </w:r>
      <w:r>
        <w:rPr/>
        <w:t>any</w:t>
      </w:r>
      <w:r>
        <w:rPr>
          <w:spacing w:val="28"/>
        </w:rPr>
        <w:t> </w:t>
      </w:r>
      <w:r>
        <w:rPr/>
        <w:t>resulting</w:t>
      </w:r>
      <w:r>
        <w:rPr>
          <w:spacing w:val="29"/>
        </w:rPr>
        <w:t> </w:t>
      </w:r>
      <w:r>
        <w:rPr/>
        <w:t>EOF</w:t>
      </w:r>
      <w:r>
        <w:rPr>
          <w:spacing w:val="29"/>
        </w:rPr>
        <w:t> </w:t>
      </w:r>
      <w:r>
        <w:rPr/>
        <w:t>analysis</w:t>
      </w:r>
      <w:r>
        <w:rPr>
          <w:spacing w:val="29"/>
        </w:rPr>
        <w:t> </w:t>
      </w:r>
      <w:r>
        <w:rPr/>
        <w:t>if</w:t>
      </w:r>
      <w:r>
        <w:rPr>
          <w:spacing w:val="30"/>
        </w:rPr>
        <w:t> </w:t>
      </w:r>
      <w:r>
        <w:rPr/>
        <w:t>the</w:t>
      </w:r>
      <w:r>
        <w:rPr>
          <w:spacing w:val="28"/>
        </w:rPr>
        <w:t> </w:t>
      </w:r>
      <w:r>
        <w:rPr/>
        <w:t>spacing</w:t>
      </w:r>
      <w:r>
        <w:rPr>
          <w:spacing w:val="29"/>
        </w:rPr>
        <w:t> </w:t>
      </w:r>
      <w:r>
        <w:rPr/>
        <w:t>is</w:t>
      </w:r>
      <w:r>
        <w:rPr>
          <w:spacing w:val="30"/>
        </w:rPr>
        <w:t> </w:t>
      </w:r>
      <w:r>
        <w:rPr/>
        <w:t>relatively</w:t>
      </w:r>
      <w:r>
        <w:rPr>
          <w:spacing w:val="30"/>
        </w:rPr>
        <w:t> </w:t>
      </w:r>
      <w:r>
        <w:rPr/>
        <w:t>consistent</w:t>
      </w:r>
      <w:r>
        <w:rPr>
          <w:spacing w:val="1"/>
        </w:rPr>
        <w:t> </w:t>
      </w:r>
      <w:r>
        <w:rPr/>
        <w:t>(i.e., as opposed to having large gaps relative to the temporal observation window). There</w:t>
      </w:r>
      <w:r>
        <w:rPr>
          <w:spacing w:val="1"/>
        </w:rPr>
        <w:t> </w:t>
      </w:r>
      <w:r>
        <w:rPr/>
        <w:t>may be a way to parameterize a time series’ gappiness in terms of large gaps and spacing</w:t>
      </w:r>
      <w:r>
        <w:rPr>
          <w:spacing w:val="1"/>
        </w:rPr>
        <w:t> </w:t>
      </w:r>
      <w:r>
        <w:rPr/>
        <w:t>consistency, and a way to relate that to the comparability of NFFT segments, but that is not</w:t>
      </w:r>
      <w:r>
        <w:rPr>
          <w:spacing w:val="1"/>
        </w:rPr>
        <w:t> </w:t>
      </w:r>
      <w:r>
        <w:rPr/>
        <w:t>generally</w:t>
      </w:r>
      <w:r>
        <w:rPr>
          <w:spacing w:val="-2"/>
        </w:rPr>
        <w:t> </w:t>
      </w:r>
      <w:r>
        <w:rPr/>
        <w:t>relevant</w:t>
      </w:r>
      <w:r>
        <w:rPr>
          <w:spacing w:val="-1"/>
        </w:rPr>
        <w:t> </w:t>
      </w:r>
      <w:r>
        <w:rPr/>
        <w:t>to the basic algorithm</w:t>
      </w:r>
      <w:r>
        <w:rPr>
          <w:spacing w:val="1"/>
        </w:rPr>
        <w:t> </w:t>
      </w:r>
      <w:r>
        <w:rPr/>
        <w:t>described</w:t>
      </w:r>
      <w:r>
        <w:rPr>
          <w:spacing w:val="-3"/>
        </w:rPr>
        <w:t> </w:t>
      </w:r>
      <w:r>
        <w:rPr/>
        <w:t>herein.</w:t>
      </w:r>
    </w:p>
    <w:p>
      <w:pPr>
        <w:pStyle w:val="BodyText"/>
        <w:spacing w:line="480" w:lineRule="auto"/>
        <w:ind w:left="316" w:right="271" w:firstLine="720"/>
        <w:jc w:val="both"/>
      </w:pPr>
      <w:r>
        <w:rPr/>
        <w:t>Computing the covariance matrix, either by direct calculation or by some other</w:t>
      </w:r>
      <w:r>
        <w:rPr>
          <w:spacing w:val="1"/>
        </w:rPr>
        <w:t> </w:t>
      </w:r>
      <w:r>
        <w:rPr/>
        <w:t>method, can be very memory-intensive. To reduce the memory overhead, it is possible to</w:t>
      </w:r>
      <w:r>
        <w:rPr>
          <w:spacing w:val="1"/>
        </w:rPr>
        <w:t> </w:t>
      </w:r>
      <w:r>
        <w:rPr/>
        <w:t>compute covariance elements in block form; that is, by only importing the time series data</w:t>
      </w:r>
      <w:r>
        <w:rPr>
          <w:spacing w:val="1"/>
        </w:rPr>
        <w:t> </w:t>
      </w:r>
      <w:r>
        <w:rPr/>
        <w:t>relevant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area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covariance</w:t>
      </w:r>
      <w:r>
        <w:rPr>
          <w:spacing w:val="1"/>
        </w:rPr>
        <w:t> </w:t>
      </w:r>
      <w:r>
        <w:rPr/>
        <w:t>matrix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program</w:t>
      </w:r>
      <w:r>
        <w:rPr>
          <w:spacing w:val="1"/>
        </w:rPr>
        <w:t> </w:t>
      </w:r>
      <w:r>
        <w:rPr/>
        <w:t>is</w:t>
      </w:r>
      <w:r>
        <w:rPr>
          <w:spacing w:val="1"/>
        </w:rPr>
        <w:t> </w:t>
      </w:r>
      <w:r>
        <w:rPr/>
        <w:t>iterating</w:t>
      </w:r>
      <w:r>
        <w:rPr>
          <w:spacing w:val="1"/>
        </w:rPr>
        <w:t> </w:t>
      </w:r>
      <w:r>
        <w:rPr/>
        <w:t>through.</w:t>
      </w:r>
      <w:r>
        <w:rPr>
          <w:spacing w:val="48"/>
        </w:rPr>
        <w:t> </w:t>
      </w:r>
      <w:r>
        <w:rPr/>
        <w:t>This</w:t>
      </w:r>
      <w:r>
        <w:rPr>
          <w:spacing w:val="1"/>
        </w:rPr>
        <w:t> </w:t>
      </w:r>
      <w:r>
        <w:rPr/>
        <w:t>requires</w:t>
      </w:r>
      <w:r>
        <w:rPr>
          <w:spacing w:val="1"/>
        </w:rPr>
        <w:t> </w:t>
      </w:r>
      <w:r>
        <w:rPr/>
        <w:t>opening</w:t>
      </w:r>
      <w:r>
        <w:rPr>
          <w:spacing w:val="1"/>
        </w:rPr>
        <w:t> </w:t>
      </w:r>
      <w:r>
        <w:rPr/>
        <w:t>either</w:t>
      </w:r>
      <w:r>
        <w:rPr>
          <w:spacing w:val="1"/>
        </w:rPr>
        <w:t> </w:t>
      </w:r>
      <w:r>
        <w:rPr/>
        <w:t>one</w:t>
      </w:r>
      <w:r>
        <w:rPr>
          <w:spacing w:val="1"/>
        </w:rPr>
        <w:t> </w:t>
      </w:r>
      <w:r>
        <w:rPr/>
        <w:t>or</w:t>
      </w:r>
      <w:r>
        <w:rPr>
          <w:spacing w:val="1"/>
        </w:rPr>
        <w:t> </w:t>
      </w:r>
      <w:r>
        <w:rPr/>
        <w:t>data</w:t>
      </w:r>
      <w:r>
        <w:rPr>
          <w:spacing w:val="1"/>
        </w:rPr>
        <w:t> </w:t>
      </w:r>
      <w:r>
        <w:rPr/>
        <w:t>blocks</w:t>
      </w:r>
      <w:r>
        <w:rPr>
          <w:spacing w:val="1"/>
        </w:rPr>
        <w:t> </w:t>
      </w:r>
      <w:r>
        <w:rPr/>
        <w:t>at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time,</w:t>
      </w:r>
      <w:r>
        <w:rPr>
          <w:spacing w:val="1"/>
        </w:rPr>
        <w:t> </w:t>
      </w:r>
      <w:r>
        <w:rPr/>
        <w:t>rather</w:t>
      </w:r>
      <w:r>
        <w:rPr>
          <w:spacing w:val="1"/>
        </w:rPr>
        <w:t> </w:t>
      </w:r>
      <w:r>
        <w:rPr/>
        <w:t>than</w:t>
      </w:r>
      <w:r>
        <w:rPr>
          <w:spacing w:val="1"/>
        </w:rPr>
        <w:t> </w:t>
      </w:r>
      <w:r>
        <w:rPr/>
        <w:t>requiring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outer</w:t>
      </w:r>
      <w:r>
        <w:rPr>
          <w:spacing w:val="1"/>
        </w:rPr>
        <w:t> </w:t>
      </w:r>
      <w:r>
        <w:rPr/>
        <w:t>product of the entire data set to be allocated at once. As above, the trade-off is that this</w:t>
      </w:r>
      <w:r>
        <w:rPr>
          <w:spacing w:val="1"/>
        </w:rPr>
        <w:t> </w:t>
      </w:r>
      <w:r>
        <w:rPr/>
        <w:t>block calculation of the covariance matrix can be time-intensive, so if method is necessary,</w:t>
      </w:r>
      <w:r>
        <w:rPr>
          <w:spacing w:val="1"/>
        </w:rPr>
        <w:t> </w:t>
      </w:r>
      <w:r>
        <w:rPr/>
        <w:t>care should be taken to make the blocks large enough that this technique does not result in</w:t>
      </w:r>
      <w:r>
        <w:rPr>
          <w:spacing w:val="1"/>
        </w:rPr>
        <w:t> </w:t>
      </w:r>
      <w:r>
        <w:rPr/>
        <w:t>a</w:t>
      </w:r>
      <w:r>
        <w:rPr>
          <w:spacing w:val="-1"/>
        </w:rPr>
        <w:t> </w:t>
      </w:r>
      <w:r>
        <w:rPr/>
        <w:t>high number of block</w:t>
      </w:r>
      <w:r>
        <w:rPr>
          <w:spacing w:val="-2"/>
        </w:rPr>
        <w:t> </w:t>
      </w:r>
      <w:r>
        <w:rPr/>
        <w:t>iterations.</w:t>
      </w:r>
    </w:p>
    <w:p>
      <w:pPr>
        <w:spacing w:after="0" w:line="480" w:lineRule="auto"/>
        <w:jc w:val="both"/>
        <w:sectPr>
          <w:pgSz w:w="12240" w:h="15840"/>
          <w:pgMar w:top="1500" w:bottom="280" w:left="1700" w:right="1380"/>
        </w:sectPr>
      </w:pPr>
    </w:p>
    <w:p>
      <w:pPr>
        <w:pStyle w:val="BodyText"/>
        <w:rPr>
          <w:sz w:val="17"/>
        </w:rPr>
      </w:pPr>
    </w:p>
    <w:p>
      <w:pPr>
        <w:pStyle w:val="BodyText"/>
        <w:spacing w:line="480" w:lineRule="auto" w:before="101"/>
        <w:ind w:left="316" w:right="270" w:firstLine="720"/>
        <w:jc w:val="both"/>
      </w:pPr>
      <w:r>
        <w:rPr/>
        <w:t>Although the above method provides a path to large covariance matrices, the whole</w:t>
      </w:r>
      <w:r>
        <w:rPr>
          <w:spacing w:val="-46"/>
        </w:rPr>
        <w:t> </w:t>
      </w:r>
      <w:r>
        <w:rPr/>
        <w:t>covariance</w:t>
      </w:r>
      <w:r>
        <w:rPr>
          <w:spacing w:val="1"/>
        </w:rPr>
        <w:t> </w:t>
      </w:r>
      <w:r>
        <w:rPr/>
        <w:t>matrix</w:t>
      </w:r>
      <w:r>
        <w:rPr>
          <w:spacing w:val="1"/>
        </w:rPr>
        <w:t> </w:t>
      </w:r>
      <w:r>
        <w:rPr/>
        <w:t>may</w:t>
      </w:r>
      <w:r>
        <w:rPr>
          <w:spacing w:val="1"/>
        </w:rPr>
        <w:t> </w:t>
      </w:r>
      <w:r>
        <w:rPr/>
        <w:t>be</w:t>
      </w:r>
      <w:r>
        <w:rPr>
          <w:spacing w:val="1"/>
        </w:rPr>
        <w:t> </w:t>
      </w:r>
      <w:r>
        <w:rPr/>
        <w:t>so</w:t>
      </w:r>
      <w:r>
        <w:rPr>
          <w:spacing w:val="1"/>
        </w:rPr>
        <w:t> </w:t>
      </w:r>
      <w:r>
        <w:rPr/>
        <w:t>large</w:t>
      </w:r>
      <w:r>
        <w:rPr>
          <w:spacing w:val="1"/>
        </w:rPr>
        <w:t> </w:t>
      </w:r>
      <w:r>
        <w:rPr/>
        <w:t>as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be</w:t>
      </w:r>
      <w:r>
        <w:rPr>
          <w:spacing w:val="1"/>
        </w:rPr>
        <w:t> </w:t>
      </w:r>
      <w:r>
        <w:rPr/>
        <w:t>impossible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load</w:t>
      </w:r>
      <w:r>
        <w:rPr>
          <w:spacing w:val="1"/>
        </w:rPr>
        <w:t> </w:t>
      </w:r>
      <w:r>
        <w:rPr/>
        <w:t>at</w:t>
      </w:r>
      <w:r>
        <w:rPr>
          <w:spacing w:val="1"/>
        </w:rPr>
        <w:t> </w:t>
      </w:r>
      <w:r>
        <w:rPr/>
        <w:t>once.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classic</w:t>
      </w:r>
      <w:r>
        <w:rPr>
          <w:spacing w:val="1"/>
        </w:rPr>
        <w:t> </w:t>
      </w:r>
      <w:r>
        <w:rPr/>
        <w:t>eigenvalue solvers usually require the entire covariance matrix to be loaded at once, but</w:t>
      </w:r>
      <w:r>
        <w:rPr>
          <w:spacing w:val="1"/>
        </w:rPr>
        <w:t> </w:t>
      </w:r>
      <w:r>
        <w:rPr/>
        <w:t>iterative</w:t>
      </w:r>
      <w:r>
        <w:rPr>
          <w:spacing w:val="-1"/>
        </w:rPr>
        <w:t> </w:t>
      </w:r>
      <w:r>
        <w:rPr/>
        <w:t>solvers</w:t>
      </w:r>
      <w:r>
        <w:rPr>
          <w:spacing w:val="-2"/>
        </w:rPr>
        <w:t> </w:t>
      </w:r>
      <w:r>
        <w:rPr/>
        <w:t>may</w:t>
      </w:r>
      <w:r>
        <w:rPr>
          <w:spacing w:val="-2"/>
        </w:rPr>
        <w:t> </w:t>
      </w:r>
      <w:r>
        <w:rPr/>
        <w:t>be able</w:t>
      </w:r>
      <w:r>
        <w:rPr>
          <w:spacing w:val="-2"/>
        </w:rPr>
        <w:t> </w:t>
      </w:r>
      <w:r>
        <w:rPr/>
        <w:t>to</w:t>
      </w:r>
      <w:r>
        <w:rPr>
          <w:spacing w:val="-1"/>
        </w:rPr>
        <w:t> </w:t>
      </w:r>
      <w:r>
        <w:rPr/>
        <w:t>accommodate blocked data.</w:t>
      </w:r>
    </w:p>
    <w:p>
      <w:pPr>
        <w:pStyle w:val="BodyText"/>
        <w:spacing w:line="480" w:lineRule="auto"/>
        <w:ind w:left="316" w:right="271" w:firstLine="720"/>
        <w:jc w:val="both"/>
      </w:pPr>
      <w:r>
        <w:rPr/>
        <w:t>Choosing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use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univariate</w:t>
      </w:r>
      <w:r>
        <w:rPr>
          <w:spacing w:val="1"/>
        </w:rPr>
        <w:t> </w:t>
      </w:r>
      <w:r>
        <w:rPr/>
        <w:t>integral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LSEOF</w:t>
      </w:r>
      <w:r>
        <w:rPr>
          <w:spacing w:val="1"/>
        </w:rPr>
        <w:t> </w:t>
      </w:r>
      <w:r>
        <w:rPr/>
        <w:t>analysis</w:t>
      </w:r>
      <w:r>
        <w:rPr>
          <w:spacing w:val="1"/>
        </w:rPr>
        <w:t> </w:t>
      </w:r>
      <w:r>
        <w:rPr/>
        <w:t>may</w:t>
      </w:r>
      <w:r>
        <w:rPr>
          <w:spacing w:val="1"/>
        </w:rPr>
        <w:t> </w:t>
      </w:r>
      <w:r>
        <w:rPr/>
        <w:t>complicate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muddle the phase data unnecessarily compared to the bivariate</w:t>
      </w:r>
      <w:r>
        <w:rPr>
          <w:spacing w:val="48"/>
        </w:rPr>
        <w:t> </w:t>
      </w:r>
      <w:r>
        <w:rPr/>
        <w:t>integral, however, since</w:t>
      </w:r>
      <w:r>
        <w:rPr>
          <w:spacing w:val="1"/>
        </w:rPr>
        <w:t> </w:t>
      </w:r>
      <w:r>
        <w:rPr/>
        <w:t>the bivariate integral is very computationally expensive, a spatial comparison of TRMM</w:t>
      </w:r>
      <w:r>
        <w:rPr>
          <w:spacing w:val="1"/>
        </w:rPr>
        <w:t> </w:t>
      </w:r>
      <w:r>
        <w:rPr/>
        <w:t>data</w:t>
      </w:r>
      <w:r>
        <w:rPr>
          <w:spacing w:val="-1"/>
        </w:rPr>
        <w:t> </w:t>
      </w:r>
      <w:r>
        <w:rPr/>
        <w:t>processed through</w:t>
      </w:r>
      <w:r>
        <w:rPr>
          <w:spacing w:val="-1"/>
        </w:rPr>
        <w:t> </w:t>
      </w:r>
      <w:r>
        <w:rPr/>
        <w:t>both</w:t>
      </w:r>
      <w:r>
        <w:rPr>
          <w:spacing w:val="-1"/>
        </w:rPr>
        <w:t> </w:t>
      </w:r>
      <w:r>
        <w:rPr/>
        <w:t>methods remains</w:t>
      </w:r>
      <w:r>
        <w:rPr>
          <w:spacing w:val="1"/>
        </w:rPr>
        <w:t> </w:t>
      </w:r>
      <w:r>
        <w:rPr/>
        <w:t>unfeasible</w:t>
      </w:r>
      <w:r>
        <w:rPr>
          <w:spacing w:val="-2"/>
        </w:rPr>
        <w:t> </w:t>
      </w:r>
      <w:r>
        <w:rPr/>
        <w:t>at</w:t>
      </w:r>
      <w:r>
        <w:rPr>
          <w:spacing w:val="-1"/>
        </w:rPr>
        <w:t> </w:t>
      </w:r>
      <w:r>
        <w:rPr/>
        <w:t>the</w:t>
      </w:r>
      <w:r>
        <w:rPr>
          <w:spacing w:val="-2"/>
        </w:rPr>
        <w:t> </w:t>
      </w:r>
      <w:r>
        <w:rPr/>
        <w:t>present.</w:t>
      </w:r>
    </w:p>
    <w:p>
      <w:pPr>
        <w:pStyle w:val="BodyText"/>
        <w:spacing w:line="480" w:lineRule="auto"/>
        <w:ind w:left="316" w:right="273" w:firstLine="720"/>
        <w:jc w:val="both"/>
      </w:pPr>
      <w:r>
        <w:rPr/>
        <w:t>When the core LSDFT, WOSA, and AR1 routines are properly compartmentalized, it</w:t>
      </w:r>
      <w:r>
        <w:rPr>
          <w:spacing w:val="1"/>
        </w:rPr>
        <w:t> </w:t>
      </w:r>
      <w:r>
        <w:rPr/>
        <w:t>is possible to extend this software package as a whole to other time series problems. For</w:t>
      </w:r>
      <w:r>
        <w:rPr>
          <w:spacing w:val="1"/>
        </w:rPr>
        <w:t> </w:t>
      </w:r>
      <w:r>
        <w:rPr/>
        <w:t>example,</w:t>
      </w:r>
      <w:r>
        <w:rPr>
          <w:spacing w:val="1"/>
        </w:rPr>
        <w:t> </w:t>
      </w:r>
      <w:r>
        <w:rPr/>
        <w:t>Keplerian</w:t>
      </w:r>
      <w:r>
        <w:rPr>
          <w:spacing w:val="1"/>
        </w:rPr>
        <w:t> </w:t>
      </w:r>
      <w:r>
        <w:rPr/>
        <w:t>periodogram</w:t>
      </w:r>
      <w:r>
        <w:rPr>
          <w:spacing w:val="1"/>
        </w:rPr>
        <w:t> </w:t>
      </w:r>
      <w:r>
        <w:rPr/>
        <w:t>analysis</w:t>
      </w:r>
      <w:r>
        <w:rPr>
          <w:spacing w:val="1"/>
        </w:rPr>
        <w:t> </w:t>
      </w:r>
      <w:r>
        <w:rPr/>
        <w:t>is</w:t>
      </w:r>
      <w:r>
        <w:rPr>
          <w:spacing w:val="1"/>
        </w:rPr>
        <w:t> </w:t>
      </w:r>
      <w:r>
        <w:rPr/>
        <w:t>possible</w:t>
      </w:r>
      <w:r>
        <w:rPr>
          <w:spacing w:val="1"/>
        </w:rPr>
        <w:t> </w:t>
      </w:r>
      <w:r>
        <w:rPr/>
        <w:t>by</w:t>
      </w:r>
      <w:r>
        <w:rPr>
          <w:spacing w:val="1"/>
        </w:rPr>
        <w:t> </w:t>
      </w:r>
      <w:r>
        <w:rPr/>
        <w:t>replacing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LSDFT</w:t>
      </w:r>
      <w:r>
        <w:rPr>
          <w:spacing w:val="1"/>
        </w:rPr>
        <w:t> </w:t>
      </w:r>
      <w:r>
        <w:rPr/>
        <w:t>function</w:t>
      </w:r>
      <w:r>
        <w:rPr>
          <w:spacing w:val="1"/>
        </w:rPr>
        <w:t> </w:t>
      </w:r>
      <w:r>
        <w:rPr/>
        <w:t>(Zechmeister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Kürster,</w:t>
      </w:r>
      <w:r>
        <w:rPr>
          <w:spacing w:val="1"/>
        </w:rPr>
        <w:t> </w:t>
      </w:r>
      <w:r>
        <w:rPr/>
        <w:t>2009),</w:t>
      </w:r>
      <w:r>
        <w:rPr>
          <w:spacing w:val="1"/>
        </w:rPr>
        <w:t> </w:t>
      </w:r>
      <w:r>
        <w:rPr/>
        <w:t>but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WOSA</w:t>
      </w:r>
      <w:r>
        <w:rPr>
          <w:spacing w:val="1"/>
        </w:rPr>
        <w:t> </w:t>
      </w:r>
      <w:r>
        <w:rPr/>
        <w:t>routine</w:t>
      </w:r>
      <w:r>
        <w:rPr>
          <w:spacing w:val="1"/>
        </w:rPr>
        <w:t> </w:t>
      </w:r>
      <w:r>
        <w:rPr/>
        <w:t>can</w:t>
      </w:r>
      <w:r>
        <w:rPr>
          <w:spacing w:val="1"/>
        </w:rPr>
        <w:t> </w:t>
      </w:r>
      <w:r>
        <w:rPr/>
        <w:t>still</w:t>
      </w:r>
      <w:r>
        <w:rPr>
          <w:spacing w:val="1"/>
        </w:rPr>
        <w:t> </w:t>
      </w:r>
      <w:r>
        <w:rPr/>
        <w:t>be</w:t>
      </w:r>
      <w:r>
        <w:rPr>
          <w:spacing w:val="1"/>
        </w:rPr>
        <w:t> </w:t>
      </w:r>
      <w:r>
        <w:rPr/>
        <w:t>used</w:t>
      </w:r>
      <w:r>
        <w:rPr>
          <w:spacing w:val="1"/>
        </w:rPr>
        <w:t> </w:t>
      </w:r>
      <w:r>
        <w:rPr/>
        <w:t>for</w:t>
      </w:r>
      <w:r>
        <w:rPr>
          <w:spacing w:val="1"/>
        </w:rPr>
        <w:t> </w:t>
      </w:r>
      <w:r>
        <w:rPr/>
        <w:t>noise</w:t>
      </w:r>
      <w:r>
        <w:rPr>
          <w:spacing w:val="1"/>
        </w:rPr>
        <w:t> </w:t>
      </w:r>
      <w:r>
        <w:rPr/>
        <w:t>reduction.</w:t>
      </w:r>
    </w:p>
    <w:p>
      <w:pPr>
        <w:pStyle w:val="BodyText"/>
        <w:spacing w:line="480" w:lineRule="auto" w:after="17"/>
        <w:ind w:left="316" w:right="269" w:firstLine="720"/>
        <w:jc w:val="both"/>
      </w:pPr>
      <w:r>
        <w:rPr/>
        <w:t>The</w:t>
      </w:r>
      <w:r>
        <w:rPr>
          <w:spacing w:val="1"/>
        </w:rPr>
        <w:t> </w:t>
      </w:r>
      <w:r>
        <w:rPr/>
        <w:t>LSEOF</w:t>
      </w:r>
      <w:r>
        <w:rPr>
          <w:spacing w:val="1"/>
        </w:rPr>
        <w:t> </w:t>
      </w:r>
      <w:r>
        <w:rPr/>
        <w:t>algorithm</w:t>
      </w:r>
      <w:r>
        <w:rPr>
          <w:spacing w:val="1"/>
        </w:rPr>
        <w:t> </w:t>
      </w:r>
      <w:r>
        <w:rPr/>
        <w:t>is</w:t>
      </w:r>
      <w:r>
        <w:rPr>
          <w:spacing w:val="1"/>
        </w:rPr>
        <w:t> </w:t>
      </w:r>
      <w:r>
        <w:rPr/>
        <w:t>closely related, but not identical, to</w:t>
      </w:r>
      <w:r>
        <w:rPr>
          <w:spacing w:val="1"/>
        </w:rPr>
        <w:t> </w:t>
      </w:r>
      <w:r>
        <w:rPr/>
        <w:t>the</w:t>
      </w:r>
      <w:r>
        <w:rPr>
          <w:spacing w:val="48"/>
        </w:rPr>
        <w:t> </w:t>
      </w:r>
      <w:r>
        <w:rPr/>
        <w:t>complex Hilbert</w:t>
      </w:r>
      <w:r>
        <w:rPr>
          <w:spacing w:val="1"/>
        </w:rPr>
        <w:t> </w:t>
      </w:r>
      <w:r>
        <w:rPr/>
        <w:t>EOF (HEOF) method. Since the HEOF method relies on a Hilbert transform of the raw data</w:t>
      </w:r>
      <w:r>
        <w:rPr>
          <w:spacing w:val="1"/>
        </w:rPr>
        <w:t> </w:t>
      </w:r>
      <w:r>
        <w:rPr/>
        <w:t>(Horel, 1984; Kim and Wu, 1999), followed by a classic EOF matrix multiplication, it arrives</w:t>
      </w:r>
      <w:r>
        <w:rPr>
          <w:spacing w:val="-46"/>
        </w:rPr>
        <w:t> </w:t>
      </w:r>
      <w:r>
        <w:rPr/>
        <w:t>at the EOF covariance matrix in a different way from the LSEOF. Nevertheless, the Hilbert</w:t>
      </w:r>
      <w:r>
        <w:rPr>
          <w:spacing w:val="1"/>
        </w:rPr>
        <w:t> </w:t>
      </w:r>
      <w:r>
        <w:rPr/>
        <w:t>transform is</w:t>
      </w:r>
      <w:r>
        <w:rPr>
          <w:spacing w:val="1"/>
        </w:rPr>
        <w:t> </w:t>
      </w:r>
      <w:r>
        <w:rPr/>
        <w:t>a</w:t>
      </w:r>
      <w:r>
        <w:rPr>
          <w:spacing w:val="-4"/>
        </w:rPr>
        <w:t> </w:t>
      </w:r>
      <w:r>
        <w:rPr/>
        <w:t>multiplier</w:t>
      </w:r>
      <w:r>
        <w:rPr>
          <w:spacing w:val="-3"/>
        </w:rPr>
        <w:t> </w:t>
      </w:r>
      <w:r>
        <w:rPr/>
        <w:t>operator</w:t>
      </w:r>
      <w:r>
        <w:rPr>
          <w:spacing w:val="-3"/>
        </w:rPr>
        <w:t> </w:t>
      </w:r>
      <w:r>
        <w:rPr/>
        <w:t>of the</w:t>
      </w:r>
      <w:r>
        <w:rPr>
          <w:spacing w:val="-2"/>
        </w:rPr>
        <w:t> </w:t>
      </w:r>
      <w:r>
        <w:rPr/>
        <w:t>Fourier</w:t>
      </w:r>
      <w:r>
        <w:rPr>
          <w:spacing w:val="-1"/>
        </w:rPr>
        <w:t> </w:t>
      </w:r>
      <w:r>
        <w:rPr/>
        <w:t>transform;</w:t>
      </w:r>
      <w:r>
        <w:rPr>
          <w:spacing w:val="-1"/>
        </w:rPr>
        <w:t> </w:t>
      </w:r>
      <w:r>
        <w:rPr/>
        <w:t>that</w:t>
      </w:r>
      <w:r>
        <w:rPr>
          <w:spacing w:val="-4"/>
        </w:rPr>
        <w:t> </w:t>
      </w:r>
      <w:r>
        <w:rPr/>
        <w:t>is,</w:t>
      </w:r>
    </w:p>
    <w:tbl>
      <w:tblPr>
        <w:tblW w:w="0" w:type="auto"/>
        <w:jc w:val="left"/>
        <w:tblInd w:w="3213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856"/>
        <w:gridCol w:w="1924"/>
      </w:tblGrid>
      <w:tr>
        <w:trPr>
          <w:trHeight w:val="261" w:hRule="atLeast"/>
        </w:trPr>
        <w:tc>
          <w:tcPr>
            <w:tcW w:w="3856" w:type="dxa"/>
          </w:tcPr>
          <w:p>
            <w:pPr>
              <w:pStyle w:val="TableParagraph"/>
              <w:spacing w:line="241" w:lineRule="exact"/>
              <w:ind w:left="200"/>
              <w:rPr>
                <w:rFonts w:ascii="Cambria" w:hAnsi="Cambria" w:eastAsia="Cambria"/>
                <w:sz w:val="22"/>
              </w:rPr>
            </w:pPr>
            <w:r>
              <w:rPr>
                <w:sz w:val="22"/>
              </w:rPr>
              <w:t>𝐹(𝐻</w:t>
            </w:r>
            <w:r>
              <w:rPr>
                <w:position w:val="1"/>
                <w:sz w:val="22"/>
              </w:rPr>
              <w:t>(</w:t>
            </w:r>
            <w:r>
              <w:rPr>
                <w:sz w:val="22"/>
              </w:rPr>
              <w:t>𝑢</w:t>
            </w:r>
            <w:r>
              <w:rPr>
                <w:position w:val="1"/>
                <w:sz w:val="22"/>
              </w:rPr>
              <w:t>)</w:t>
            </w:r>
            <w:r>
              <w:rPr>
                <w:sz w:val="22"/>
              </w:rPr>
              <w:t>)</w:t>
            </w:r>
            <w:r>
              <w:rPr>
                <w:spacing w:val="25"/>
                <w:sz w:val="22"/>
              </w:rPr>
              <w:t> </w:t>
            </w:r>
            <w:r>
              <w:rPr>
                <w:sz w:val="22"/>
              </w:rPr>
              <w:t>=</w:t>
            </w:r>
            <w:r>
              <w:rPr>
                <w:spacing w:val="24"/>
                <w:sz w:val="22"/>
              </w:rPr>
              <w:t> </w:t>
            </w:r>
            <w:r>
              <w:rPr>
                <w:sz w:val="22"/>
              </w:rPr>
              <w:t>−𝑖</w:t>
            </w:r>
            <w:r>
              <w:rPr>
                <w:spacing w:val="14"/>
                <w:sz w:val="22"/>
              </w:rPr>
              <w:t> </w:t>
            </w:r>
            <w:r>
              <w:rPr>
                <w:sz w:val="22"/>
              </w:rPr>
              <w:t>Θ</w:t>
            </w:r>
            <w:r>
              <w:rPr>
                <w:position w:val="1"/>
                <w:sz w:val="22"/>
              </w:rPr>
              <w:t>(</w:t>
            </w:r>
            <w:r>
              <w:rPr>
                <w:sz w:val="22"/>
              </w:rPr>
              <w:t>𝜔</w:t>
            </w:r>
            <w:r>
              <w:rPr>
                <w:position w:val="1"/>
                <w:sz w:val="22"/>
              </w:rPr>
              <w:t>)</w:t>
            </w:r>
            <w:r>
              <w:rPr>
                <w:sz w:val="22"/>
              </w:rPr>
              <w:t>𝐹</w:t>
            </w:r>
            <w:r>
              <w:rPr>
                <w:position w:val="1"/>
                <w:sz w:val="22"/>
              </w:rPr>
              <w:t>(</w:t>
            </w:r>
            <w:r>
              <w:rPr>
                <w:sz w:val="22"/>
              </w:rPr>
              <w:t>𝑢</w:t>
            </w:r>
            <w:r>
              <w:rPr>
                <w:position w:val="1"/>
                <w:sz w:val="22"/>
              </w:rPr>
              <w:t>)</w:t>
            </w:r>
            <w:r>
              <w:rPr>
                <w:rFonts w:ascii="Cambria" w:hAnsi="Cambria" w:eastAsia="Cambria"/>
                <w:sz w:val="22"/>
              </w:rPr>
              <w:t>,</w:t>
            </w:r>
          </w:p>
        </w:tc>
        <w:tc>
          <w:tcPr>
            <w:tcW w:w="1924" w:type="dxa"/>
          </w:tcPr>
          <w:p>
            <w:pPr>
              <w:pStyle w:val="TableParagraph"/>
              <w:spacing w:line="238" w:lineRule="exact" w:before="3"/>
              <w:ind w:left="1264"/>
              <w:rPr>
                <w:rFonts w:ascii="Cambria"/>
                <w:sz w:val="22"/>
              </w:rPr>
            </w:pPr>
            <w:r>
              <w:rPr>
                <w:rFonts w:ascii="Cambria"/>
                <w:sz w:val="22"/>
              </w:rPr>
              <w:t>(4.1)</w:t>
            </w:r>
          </w:p>
        </w:tc>
      </w:tr>
    </w:tbl>
    <w:p>
      <w:pPr>
        <w:pStyle w:val="BodyText"/>
        <w:spacing w:before="9"/>
      </w:pPr>
    </w:p>
    <w:p>
      <w:pPr>
        <w:pStyle w:val="BodyText"/>
        <w:spacing w:line="480" w:lineRule="auto"/>
        <w:ind w:left="316" w:right="270"/>
        <w:jc w:val="both"/>
      </w:pPr>
      <w:r>
        <w:rPr/>
        <w:t>where </w:t>
      </w:r>
      <w:r>
        <w:rPr>
          <w:rFonts w:ascii="Cambria Math" w:hAnsi="Cambria Math" w:eastAsia="Cambria Math"/>
        </w:rPr>
        <w:t>𝐻</w:t>
      </w:r>
      <w:r>
        <w:rPr>
          <w:rFonts w:ascii="Cambria Math" w:hAnsi="Cambria Math" w:eastAsia="Cambria Math"/>
          <w:position w:val="1"/>
        </w:rPr>
        <w:t>(</w:t>
      </w:r>
      <w:r>
        <w:rPr>
          <w:rFonts w:ascii="Cambria Math" w:hAnsi="Cambria Math" w:eastAsia="Cambria Math"/>
        </w:rPr>
        <w:t>𝑢</w:t>
      </w:r>
      <w:r>
        <w:rPr>
          <w:rFonts w:ascii="Cambria Math" w:hAnsi="Cambria Math" w:eastAsia="Cambria Math"/>
          <w:position w:val="1"/>
        </w:rPr>
        <w:t>) </w:t>
      </w:r>
      <w:r>
        <w:rPr/>
        <w:t>is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Hilbert</w:t>
      </w:r>
      <w:r>
        <w:rPr>
          <w:spacing w:val="1"/>
        </w:rPr>
        <w:t> </w:t>
      </w:r>
      <w:r>
        <w:rPr/>
        <w:t>transform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function </w:t>
      </w:r>
      <w:r>
        <w:rPr>
          <w:rFonts w:ascii="Cambria Math" w:hAnsi="Cambria Math" w:eastAsia="Cambria Math"/>
        </w:rPr>
        <w:t>𝑢</w:t>
      </w:r>
      <w:r>
        <w:rPr/>
        <w:t>, </w:t>
      </w:r>
      <w:r>
        <w:rPr>
          <w:rFonts w:ascii="Cambria Math" w:hAnsi="Cambria Math" w:eastAsia="Cambria Math"/>
        </w:rPr>
        <w:t>𝐹</w:t>
      </w:r>
      <w:r>
        <w:rPr>
          <w:rFonts w:ascii="Cambria Math" w:hAnsi="Cambria Math" w:eastAsia="Cambria Math"/>
          <w:position w:val="1"/>
        </w:rPr>
        <w:t>(</w:t>
      </w:r>
      <w:r>
        <w:rPr>
          <w:rFonts w:ascii="Cambria Math" w:hAnsi="Cambria Math" w:eastAsia="Cambria Math"/>
        </w:rPr>
        <w:t>𝑢</w:t>
      </w:r>
      <w:r>
        <w:rPr>
          <w:rFonts w:ascii="Cambria Math" w:hAnsi="Cambria Math" w:eastAsia="Cambria Math"/>
          <w:position w:val="1"/>
        </w:rPr>
        <w:t>) </w:t>
      </w:r>
      <w:r>
        <w:rPr/>
        <w:t>represents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Fourier</w:t>
      </w:r>
      <w:r>
        <w:rPr>
          <w:spacing w:val="1"/>
        </w:rPr>
        <w:t> </w:t>
      </w:r>
      <w:r>
        <w:rPr/>
        <w:t>transform of </w:t>
      </w:r>
      <w:r>
        <w:rPr>
          <w:rFonts w:ascii="Cambria Math" w:hAnsi="Cambria Math" w:eastAsia="Cambria Math"/>
        </w:rPr>
        <w:t>𝑢</w:t>
      </w:r>
      <w:r>
        <w:rPr/>
        <w:t>, and </w:t>
      </w:r>
      <w:r>
        <w:rPr>
          <w:rFonts w:ascii="Cambria Math" w:hAnsi="Cambria Math" w:eastAsia="Cambria Math"/>
        </w:rPr>
        <w:t>Θ </w:t>
      </w:r>
      <w:r>
        <w:rPr/>
        <w:t>represents the Heaviside step function as classically defined, or more</w:t>
      </w:r>
      <w:r>
        <w:rPr>
          <w:spacing w:val="1"/>
        </w:rPr>
        <w:t> </w:t>
      </w:r>
      <w:r>
        <w:rPr/>
        <w:t>simply, the sign of its operand. The complex EOF results from adding real-valued data to its</w:t>
      </w:r>
      <w:r>
        <w:rPr>
          <w:spacing w:val="-46"/>
        </w:rPr>
        <w:t> </w:t>
      </w:r>
      <w:r>
        <w:rPr/>
        <w:t>Hilbert transform, and treating the result of the data matrix of interest (Horel, 1984; Kim</w:t>
      </w:r>
      <w:r>
        <w:rPr>
          <w:spacing w:val="1"/>
        </w:rPr>
        <w:t> </w:t>
      </w:r>
      <w:r>
        <w:rPr/>
        <w:t>and</w:t>
      </w:r>
      <w:r>
        <w:rPr>
          <w:spacing w:val="-2"/>
        </w:rPr>
        <w:t> </w:t>
      </w:r>
      <w:r>
        <w:rPr/>
        <w:t>Wu, 1999):</w:t>
      </w:r>
    </w:p>
    <w:p>
      <w:pPr>
        <w:spacing w:after="0" w:line="480" w:lineRule="auto"/>
        <w:jc w:val="both"/>
        <w:sectPr>
          <w:pgSz w:w="12240" w:h="15840"/>
          <w:pgMar w:top="1500" w:bottom="280" w:left="1700" w:right="1380"/>
        </w:sectPr>
      </w:pPr>
    </w:p>
    <w:p>
      <w:pPr>
        <w:pStyle w:val="BodyText"/>
        <w:spacing w:before="3" w:after="1"/>
        <w:rPr>
          <w:sz w:val="25"/>
        </w:rPr>
      </w:pPr>
    </w:p>
    <w:tbl>
      <w:tblPr>
        <w:tblW w:w="0" w:type="auto"/>
        <w:jc w:val="left"/>
        <w:tblInd w:w="370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118"/>
        <w:gridCol w:w="2170"/>
      </w:tblGrid>
      <w:tr>
        <w:trPr>
          <w:trHeight w:val="261" w:hRule="atLeast"/>
        </w:trPr>
        <w:tc>
          <w:tcPr>
            <w:tcW w:w="3118" w:type="dxa"/>
          </w:tcPr>
          <w:p>
            <w:pPr>
              <w:pStyle w:val="TableParagraph"/>
              <w:spacing w:line="240" w:lineRule="exact"/>
              <w:ind w:left="200"/>
              <w:rPr>
                <w:rFonts w:ascii="Cambria" w:hAnsi="Cambria" w:eastAsia="Cambria"/>
                <w:sz w:val="22"/>
              </w:rPr>
            </w:pPr>
            <w:r>
              <w:rPr>
                <w:w w:val="105"/>
                <w:sz w:val="22"/>
              </w:rPr>
              <w:t>𝑢</w:t>
            </w:r>
            <w:r>
              <w:rPr>
                <w:w w:val="105"/>
                <w:sz w:val="22"/>
                <w:vertAlign w:val="superscript"/>
              </w:rPr>
              <w:t>′</w:t>
            </w:r>
            <w:r>
              <w:rPr>
                <w:spacing w:val="14"/>
                <w:w w:val="105"/>
                <w:sz w:val="22"/>
                <w:vertAlign w:val="baseline"/>
              </w:rPr>
              <w:t> </w:t>
            </w:r>
            <w:r>
              <w:rPr>
                <w:w w:val="105"/>
                <w:sz w:val="22"/>
                <w:vertAlign w:val="baseline"/>
              </w:rPr>
              <w:t>=</w:t>
            </w:r>
            <w:r>
              <w:rPr>
                <w:spacing w:val="7"/>
                <w:w w:val="105"/>
                <w:sz w:val="22"/>
                <w:vertAlign w:val="baseline"/>
              </w:rPr>
              <w:t> </w:t>
            </w:r>
            <w:r>
              <w:rPr>
                <w:w w:val="105"/>
                <w:sz w:val="22"/>
                <w:vertAlign w:val="baseline"/>
              </w:rPr>
              <w:t>𝑢</w:t>
            </w:r>
            <w:r>
              <w:rPr>
                <w:spacing w:val="1"/>
                <w:w w:val="105"/>
                <w:sz w:val="22"/>
                <w:vertAlign w:val="baseline"/>
              </w:rPr>
              <w:t> </w:t>
            </w:r>
            <w:r>
              <w:rPr>
                <w:w w:val="105"/>
                <w:sz w:val="22"/>
                <w:vertAlign w:val="baseline"/>
              </w:rPr>
              <w:t>+</w:t>
            </w:r>
            <w:r>
              <w:rPr>
                <w:spacing w:val="-6"/>
                <w:w w:val="105"/>
                <w:sz w:val="22"/>
                <w:vertAlign w:val="baseline"/>
              </w:rPr>
              <w:t> </w:t>
            </w:r>
            <w:r>
              <w:rPr>
                <w:w w:val="105"/>
                <w:sz w:val="22"/>
                <w:vertAlign w:val="baseline"/>
              </w:rPr>
              <w:t>𝐻(𝑢)</w:t>
            </w:r>
            <w:r>
              <w:rPr>
                <w:rFonts w:ascii="Cambria" w:hAnsi="Cambria" w:eastAsia="Cambria"/>
                <w:w w:val="105"/>
                <w:sz w:val="22"/>
                <w:vertAlign w:val="baseline"/>
              </w:rPr>
              <w:t>,</w:t>
            </w:r>
          </w:p>
        </w:tc>
        <w:tc>
          <w:tcPr>
            <w:tcW w:w="2170" w:type="dxa"/>
          </w:tcPr>
          <w:p>
            <w:pPr>
              <w:pStyle w:val="TableParagraph"/>
              <w:spacing w:line="238" w:lineRule="exact" w:before="3"/>
              <w:ind w:right="198"/>
              <w:jc w:val="right"/>
              <w:rPr>
                <w:rFonts w:ascii="Cambria"/>
                <w:sz w:val="22"/>
              </w:rPr>
            </w:pPr>
            <w:r>
              <w:rPr>
                <w:rFonts w:ascii="Cambria"/>
                <w:sz w:val="22"/>
              </w:rPr>
              <w:t>(4.2)</w:t>
            </w:r>
          </w:p>
        </w:tc>
      </w:tr>
    </w:tbl>
    <w:p>
      <w:pPr>
        <w:pStyle w:val="BodyText"/>
        <w:spacing w:before="4"/>
        <w:rPr>
          <w:sz w:val="13"/>
        </w:rPr>
      </w:pPr>
    </w:p>
    <w:p>
      <w:pPr>
        <w:pStyle w:val="BodyText"/>
        <w:spacing w:before="101"/>
        <w:ind w:left="316"/>
      </w:pPr>
      <w:r>
        <w:rPr/>
        <w:t>so</w:t>
      </w:r>
    </w:p>
    <w:p>
      <w:pPr>
        <w:pStyle w:val="BodyText"/>
        <w:spacing w:before="7"/>
        <w:rPr>
          <w:sz w:val="23"/>
        </w:rPr>
      </w:pPr>
    </w:p>
    <w:tbl>
      <w:tblPr>
        <w:tblW w:w="0" w:type="auto"/>
        <w:jc w:val="left"/>
        <w:tblInd w:w="228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242"/>
        <w:gridCol w:w="1461"/>
      </w:tblGrid>
      <w:tr>
        <w:trPr>
          <w:trHeight w:val="258" w:hRule="atLeast"/>
        </w:trPr>
        <w:tc>
          <w:tcPr>
            <w:tcW w:w="5242" w:type="dxa"/>
          </w:tcPr>
          <w:p>
            <w:pPr>
              <w:pStyle w:val="TableParagraph"/>
              <w:spacing w:line="239" w:lineRule="exact"/>
              <w:ind w:left="200"/>
              <w:rPr>
                <w:sz w:val="22"/>
              </w:rPr>
            </w:pPr>
            <w:r>
              <w:rPr>
                <w:sz w:val="22"/>
              </w:rPr>
              <w:t>𝐹</w:t>
            </w:r>
            <w:r>
              <w:rPr>
                <w:position w:val="1"/>
                <w:sz w:val="22"/>
              </w:rPr>
              <w:t>(</w:t>
            </w:r>
            <w:r>
              <w:rPr>
                <w:sz w:val="22"/>
              </w:rPr>
              <w:t>𝑢</w:t>
            </w:r>
            <w:r>
              <w:rPr>
                <w:sz w:val="22"/>
                <w:vertAlign w:val="superscript"/>
              </w:rPr>
              <w:t>′</w:t>
            </w:r>
            <w:r>
              <w:rPr>
                <w:position w:val="1"/>
                <w:sz w:val="22"/>
                <w:vertAlign w:val="baseline"/>
              </w:rPr>
              <w:t>)</w:t>
            </w:r>
            <w:r>
              <w:rPr>
                <w:spacing w:val="25"/>
                <w:position w:val="1"/>
                <w:sz w:val="22"/>
                <w:vertAlign w:val="baseline"/>
              </w:rPr>
              <w:t> </w:t>
            </w:r>
            <w:r>
              <w:rPr>
                <w:sz w:val="22"/>
                <w:vertAlign w:val="baseline"/>
              </w:rPr>
              <w:t>=</w:t>
            </w:r>
            <w:r>
              <w:rPr>
                <w:spacing w:val="27"/>
                <w:sz w:val="22"/>
                <w:vertAlign w:val="baseline"/>
              </w:rPr>
              <w:t> </w:t>
            </w:r>
            <w:r>
              <w:rPr>
                <w:sz w:val="22"/>
                <w:vertAlign w:val="baseline"/>
              </w:rPr>
              <w:t>𝐹</w:t>
            </w:r>
            <w:r>
              <w:rPr>
                <w:position w:val="1"/>
                <w:sz w:val="22"/>
                <w:vertAlign w:val="baseline"/>
              </w:rPr>
              <w:t>(</w:t>
            </w:r>
            <w:r>
              <w:rPr>
                <w:sz w:val="22"/>
                <w:vertAlign w:val="baseline"/>
              </w:rPr>
              <w:t>𝑢</w:t>
            </w:r>
            <w:r>
              <w:rPr>
                <w:position w:val="1"/>
                <w:sz w:val="22"/>
                <w:vertAlign w:val="baseline"/>
              </w:rPr>
              <w:t>)</w:t>
            </w:r>
            <w:r>
              <w:rPr>
                <w:spacing w:val="13"/>
                <w:position w:val="1"/>
                <w:sz w:val="22"/>
                <w:vertAlign w:val="baseline"/>
              </w:rPr>
              <w:t> </w:t>
            </w:r>
            <w:r>
              <w:rPr>
                <w:sz w:val="22"/>
                <w:vertAlign w:val="baseline"/>
              </w:rPr>
              <w:t>+</w:t>
            </w:r>
            <w:r>
              <w:rPr>
                <w:spacing w:val="12"/>
                <w:sz w:val="22"/>
                <w:vertAlign w:val="baseline"/>
              </w:rPr>
              <w:t> </w:t>
            </w:r>
            <w:r>
              <w:rPr>
                <w:sz w:val="22"/>
                <w:vertAlign w:val="baseline"/>
              </w:rPr>
              <w:t>𝐹(𝐻</w:t>
            </w:r>
            <w:r>
              <w:rPr>
                <w:position w:val="1"/>
                <w:sz w:val="22"/>
                <w:vertAlign w:val="baseline"/>
              </w:rPr>
              <w:t>(</w:t>
            </w:r>
            <w:r>
              <w:rPr>
                <w:sz w:val="22"/>
                <w:vertAlign w:val="baseline"/>
              </w:rPr>
              <w:t>𝑢</w:t>
            </w:r>
            <w:r>
              <w:rPr>
                <w:position w:val="1"/>
                <w:sz w:val="22"/>
                <w:vertAlign w:val="baseline"/>
              </w:rPr>
              <w:t>)</w:t>
            </w:r>
            <w:r>
              <w:rPr>
                <w:sz w:val="22"/>
                <w:vertAlign w:val="baseline"/>
              </w:rPr>
              <w:t>)</w:t>
            </w:r>
            <w:r>
              <w:rPr>
                <w:spacing w:val="24"/>
                <w:sz w:val="22"/>
                <w:vertAlign w:val="baseline"/>
              </w:rPr>
              <w:t> </w:t>
            </w:r>
            <w:r>
              <w:rPr>
                <w:sz w:val="22"/>
                <w:vertAlign w:val="baseline"/>
              </w:rPr>
              <w:t>=</w:t>
            </w:r>
            <w:r>
              <w:rPr>
                <w:spacing w:val="27"/>
                <w:sz w:val="22"/>
                <w:vertAlign w:val="baseline"/>
              </w:rPr>
              <w:t> </w:t>
            </w:r>
            <w:r>
              <w:rPr>
                <w:sz w:val="22"/>
                <w:vertAlign w:val="baseline"/>
              </w:rPr>
              <w:t>(1</w:t>
            </w:r>
            <w:r>
              <w:rPr>
                <w:spacing w:val="14"/>
                <w:sz w:val="22"/>
                <w:vertAlign w:val="baseline"/>
              </w:rPr>
              <w:t> </w:t>
            </w:r>
            <w:r>
              <w:rPr>
                <w:sz w:val="22"/>
                <w:vertAlign w:val="baseline"/>
              </w:rPr>
              <w:t>−</w:t>
            </w:r>
            <w:r>
              <w:rPr>
                <w:spacing w:val="8"/>
                <w:sz w:val="22"/>
                <w:vertAlign w:val="baseline"/>
              </w:rPr>
              <w:t> </w:t>
            </w:r>
            <w:r>
              <w:rPr>
                <w:sz w:val="22"/>
                <w:vertAlign w:val="baseline"/>
              </w:rPr>
              <w:t>𝑖Θ</w:t>
            </w:r>
            <w:r>
              <w:rPr>
                <w:position w:val="1"/>
                <w:sz w:val="22"/>
                <w:vertAlign w:val="baseline"/>
              </w:rPr>
              <w:t>(</w:t>
            </w:r>
            <w:r>
              <w:rPr>
                <w:sz w:val="22"/>
                <w:vertAlign w:val="baseline"/>
              </w:rPr>
              <w:t>𝜔</w:t>
            </w:r>
            <w:r>
              <w:rPr>
                <w:position w:val="1"/>
                <w:sz w:val="22"/>
                <w:vertAlign w:val="baseline"/>
              </w:rPr>
              <w:t>)</w:t>
            </w:r>
            <w:r>
              <w:rPr>
                <w:sz w:val="22"/>
                <w:vertAlign w:val="baseline"/>
              </w:rPr>
              <w:t>)𝐹(𝑢)</w:t>
            </w:r>
          </w:p>
        </w:tc>
        <w:tc>
          <w:tcPr>
            <w:tcW w:w="1461" w:type="dxa"/>
          </w:tcPr>
          <w:p>
            <w:pPr>
              <w:pStyle w:val="TableParagraph"/>
              <w:spacing w:line="238" w:lineRule="exact"/>
              <w:ind w:left="802"/>
              <w:rPr>
                <w:rFonts w:ascii="Cambria"/>
                <w:sz w:val="22"/>
              </w:rPr>
            </w:pPr>
            <w:r>
              <w:rPr>
                <w:rFonts w:ascii="Cambria"/>
                <w:sz w:val="22"/>
              </w:rPr>
              <w:t>(4.3)</w:t>
            </w:r>
          </w:p>
        </w:tc>
      </w:tr>
    </w:tbl>
    <w:p>
      <w:pPr>
        <w:pStyle w:val="BodyText"/>
        <w:spacing w:before="7"/>
        <w:rPr>
          <w:sz w:val="23"/>
        </w:rPr>
      </w:pPr>
    </w:p>
    <w:p>
      <w:pPr>
        <w:pStyle w:val="BodyText"/>
        <w:ind w:left="316"/>
      </w:pPr>
      <w:r>
        <w:rPr/>
        <w:pict>
          <v:shape style="position:absolute;margin-left:283.609985pt;margin-top:6.470498pt;width:9.950pt;height:8.0500pt;mso-position-horizontal-relative:page;mso-position-vertical-relative:paragraph;z-index:-16883200" type="#_x0000_t202" filled="false" stroked="false">
            <v:textbox inset="0,0,0,0">
              <w:txbxContent>
                <w:p>
                  <w:pPr>
                    <w:spacing w:line="161" w:lineRule="exact" w:before="0"/>
                    <w:ind w:left="0" w:right="0" w:firstLine="0"/>
                    <w:jc w:val="left"/>
                    <w:rPr>
                      <w:rFonts w:ascii="Cambria Math" w:eastAsia="Cambria Math"/>
                      <w:sz w:val="16"/>
                    </w:rPr>
                  </w:pPr>
                  <w:r>
                    <w:rPr>
                      <w:rFonts w:ascii="Cambria Math" w:eastAsia="Cambria Math"/>
                      <w:w w:val="110"/>
                      <w:sz w:val="16"/>
                    </w:rPr>
                    <w:t>𝑥𝑦</w:t>
                  </w:r>
                </w:p>
              </w:txbxContent>
            </v:textbox>
            <w10:wrap type="none"/>
          </v:shape>
        </w:pict>
      </w:r>
      <w:r>
        <w:rPr/>
        <w:t>and HEOF</w:t>
      </w:r>
      <w:r>
        <w:rPr>
          <w:spacing w:val="-1"/>
        </w:rPr>
        <w:t> </w:t>
      </w:r>
      <w:r>
        <w:rPr/>
        <w:t>covariance</w:t>
      </w:r>
      <w:r>
        <w:rPr>
          <w:spacing w:val="3"/>
        </w:rPr>
        <w:t> </w:t>
      </w:r>
      <w:r>
        <w:rPr/>
        <w:t>matrix element</w:t>
      </w:r>
      <w:r>
        <w:rPr>
          <w:spacing w:val="1"/>
        </w:rPr>
        <w:t> </w:t>
      </w:r>
      <w:r>
        <w:rPr>
          <w:rFonts w:ascii="Cambria Math" w:hAnsi="Cambria Math" w:eastAsia="Cambria Math"/>
        </w:rPr>
        <w:t>𝜎</w:t>
      </w:r>
      <w:r>
        <w:rPr>
          <w:rFonts w:ascii="Cambria Math" w:hAnsi="Cambria Math" w:eastAsia="Cambria Math"/>
          <w:vertAlign w:val="superscript"/>
        </w:rPr>
        <w:t>′</w:t>
      </w:r>
      <w:r>
        <w:rPr>
          <w:rFonts w:ascii="Cambria Math" w:hAnsi="Cambria Math" w:eastAsia="Cambria Math"/>
          <w:spacing w:val="82"/>
          <w:vertAlign w:val="baseline"/>
        </w:rPr>
        <w:t> </w:t>
      </w:r>
      <w:r>
        <w:rPr>
          <w:vertAlign w:val="baseline"/>
        </w:rPr>
        <w:t>is</w:t>
      </w:r>
      <w:r>
        <w:rPr>
          <w:spacing w:val="4"/>
          <w:vertAlign w:val="baseline"/>
        </w:rPr>
        <w:t> </w:t>
      </w:r>
      <w:r>
        <w:rPr>
          <w:vertAlign w:val="baseline"/>
        </w:rPr>
        <w:t>therefore</w:t>
      </w:r>
    </w:p>
    <w:p>
      <w:pPr>
        <w:pStyle w:val="BodyText"/>
        <w:spacing w:before="3"/>
        <w:rPr>
          <w:sz w:val="23"/>
        </w:rPr>
      </w:pPr>
    </w:p>
    <w:tbl>
      <w:tblPr>
        <w:tblW w:w="0" w:type="auto"/>
        <w:jc w:val="left"/>
        <w:tblInd w:w="100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6365"/>
        <w:gridCol w:w="1626"/>
      </w:tblGrid>
      <w:tr>
        <w:trPr>
          <w:trHeight w:val="2275" w:hRule="atLeast"/>
        </w:trPr>
        <w:tc>
          <w:tcPr>
            <w:tcW w:w="6365" w:type="dxa"/>
          </w:tcPr>
          <w:p>
            <w:pPr>
              <w:pStyle w:val="TableParagraph"/>
              <w:spacing w:line="144" w:lineRule="exact"/>
              <w:ind w:left="1542"/>
              <w:rPr>
                <w:sz w:val="16"/>
              </w:rPr>
            </w:pPr>
            <w:r>
              <w:rPr>
                <w:w w:val="109"/>
                <w:sz w:val="16"/>
              </w:rPr>
              <w:t>∞</w:t>
            </w:r>
          </w:p>
          <w:p>
            <w:pPr>
              <w:pStyle w:val="TableParagraph"/>
              <w:tabs>
                <w:tab w:pos="979" w:val="left" w:leader="none"/>
              </w:tabs>
              <w:spacing w:line="203" w:lineRule="exact"/>
              <w:ind w:left="200"/>
              <w:rPr>
                <w:sz w:val="22"/>
              </w:rPr>
            </w:pPr>
            <w:r>
              <w:rPr>
                <w:spacing w:val="12"/>
                <w:w w:val="100"/>
                <w:sz w:val="22"/>
              </w:rPr>
              <w:t>𝜎</w:t>
            </w:r>
            <w:r>
              <w:rPr>
                <w:w w:val="159"/>
                <w:sz w:val="22"/>
                <w:vertAlign w:val="superscript"/>
              </w:rPr>
              <w:t>′</w:t>
            </w:r>
            <w:r>
              <w:rPr>
                <w:sz w:val="22"/>
                <w:vertAlign w:val="baseline"/>
              </w:rPr>
              <w:t>  </w:t>
            </w:r>
            <w:r>
              <w:rPr>
                <w:spacing w:val="-21"/>
                <w:sz w:val="22"/>
                <w:vertAlign w:val="baseline"/>
              </w:rPr>
              <w:t> </w:t>
            </w:r>
            <w:r>
              <w:rPr>
                <w:spacing w:val="-1"/>
                <w:w w:val="108"/>
                <w:sz w:val="22"/>
                <w:vertAlign w:val="baseline"/>
              </w:rPr>
              <w:t>(</w:t>
            </w:r>
            <w:r>
              <w:rPr>
                <w:w w:val="100"/>
                <w:sz w:val="22"/>
                <w:vertAlign w:val="baseline"/>
              </w:rPr>
              <w:t>𝑡</w:t>
            </w:r>
            <w:r>
              <w:rPr>
                <w:sz w:val="22"/>
                <w:vertAlign w:val="baseline"/>
              </w:rPr>
              <w:tab/>
            </w:r>
            <w:r>
              <w:rPr>
                <w:w w:val="108"/>
                <w:sz w:val="22"/>
                <w:vertAlign w:val="baseline"/>
              </w:rPr>
              <w:t>)</w:t>
            </w:r>
            <w:r>
              <w:rPr>
                <w:spacing w:val="11"/>
                <w:sz w:val="22"/>
                <w:vertAlign w:val="baseline"/>
              </w:rPr>
              <w:t> </w:t>
            </w:r>
            <w:r>
              <w:rPr>
                <w:w w:val="100"/>
                <w:sz w:val="22"/>
                <w:vertAlign w:val="baseline"/>
              </w:rPr>
              <w:t>=</w:t>
            </w:r>
            <w:r>
              <w:rPr>
                <w:spacing w:val="12"/>
                <w:sz w:val="22"/>
                <w:vertAlign w:val="baseline"/>
              </w:rPr>
              <w:t> </w:t>
            </w:r>
            <w:r>
              <w:rPr>
                <w:w w:val="138"/>
                <w:sz w:val="22"/>
                <w:vertAlign w:val="baseline"/>
              </w:rPr>
              <w:t>∫</w:t>
            </w:r>
            <w:r>
              <w:rPr>
                <w:sz w:val="22"/>
                <w:vertAlign w:val="baseline"/>
              </w:rPr>
              <w:t>  </w:t>
            </w:r>
            <w:r>
              <w:rPr>
                <w:spacing w:val="2"/>
                <w:sz w:val="22"/>
                <w:vertAlign w:val="baseline"/>
              </w:rPr>
              <w:t> </w:t>
            </w:r>
            <w:r>
              <w:rPr>
                <w:spacing w:val="-95"/>
                <w:w w:val="100"/>
                <w:sz w:val="22"/>
                <w:vertAlign w:val="baseline"/>
              </w:rPr>
              <w:t>𝑋</w:t>
            </w:r>
            <w:r>
              <w:rPr>
                <w:spacing w:val="12"/>
                <w:w w:val="100"/>
                <w:position w:val="4"/>
                <w:sz w:val="22"/>
                <w:vertAlign w:val="baseline"/>
              </w:rPr>
              <w:t>̃</w:t>
            </w:r>
            <w:r>
              <w:rPr>
                <w:spacing w:val="-1"/>
                <w:w w:val="100"/>
                <w:position w:val="1"/>
                <w:sz w:val="22"/>
                <w:vertAlign w:val="baseline"/>
              </w:rPr>
              <w:t>(</w:t>
            </w:r>
            <w:r>
              <w:rPr>
                <w:spacing w:val="5"/>
                <w:w w:val="100"/>
                <w:sz w:val="22"/>
                <w:vertAlign w:val="baseline"/>
              </w:rPr>
              <w:t>𝜔</w:t>
            </w:r>
            <w:r>
              <w:rPr>
                <w:spacing w:val="-1"/>
                <w:w w:val="100"/>
                <w:position w:val="1"/>
                <w:sz w:val="22"/>
                <w:vertAlign w:val="baseline"/>
              </w:rPr>
              <w:t>)</w:t>
            </w:r>
            <w:r>
              <w:rPr>
                <w:spacing w:val="-100"/>
                <w:w w:val="100"/>
                <w:sz w:val="22"/>
                <w:vertAlign w:val="baseline"/>
              </w:rPr>
              <w:t>𝑌</w:t>
            </w:r>
            <w:r>
              <w:rPr>
                <w:spacing w:val="21"/>
                <w:w w:val="100"/>
                <w:position w:val="4"/>
                <w:sz w:val="22"/>
                <w:vertAlign w:val="baseline"/>
              </w:rPr>
              <w:t>̃</w:t>
            </w:r>
            <w:r>
              <w:rPr>
                <w:spacing w:val="8"/>
                <w:w w:val="100"/>
                <w:position w:val="8"/>
                <w:sz w:val="16"/>
                <w:vertAlign w:val="baseline"/>
              </w:rPr>
              <w:t>∗</w:t>
            </w:r>
            <w:r>
              <w:rPr>
                <w:spacing w:val="-1"/>
                <w:w w:val="100"/>
                <w:position w:val="1"/>
                <w:sz w:val="22"/>
                <w:vertAlign w:val="baseline"/>
              </w:rPr>
              <w:t>(</w:t>
            </w:r>
            <w:r>
              <w:rPr>
                <w:spacing w:val="5"/>
                <w:w w:val="100"/>
                <w:sz w:val="22"/>
                <w:vertAlign w:val="baseline"/>
              </w:rPr>
              <w:t>𝜔</w:t>
            </w:r>
            <w:r>
              <w:rPr>
                <w:spacing w:val="-1"/>
                <w:w w:val="100"/>
                <w:position w:val="1"/>
                <w:sz w:val="22"/>
                <w:vertAlign w:val="baseline"/>
              </w:rPr>
              <w:t>)</w:t>
            </w:r>
            <w:r>
              <w:rPr>
                <w:spacing w:val="12"/>
                <w:w w:val="100"/>
                <w:sz w:val="22"/>
                <w:vertAlign w:val="baseline"/>
              </w:rPr>
              <w:t>𝑒</w:t>
            </w:r>
            <w:r>
              <w:rPr>
                <w:spacing w:val="-1"/>
                <w:w w:val="127"/>
                <w:sz w:val="22"/>
                <w:vertAlign w:val="superscript"/>
              </w:rPr>
              <w:t>𝑖</w:t>
            </w:r>
            <w:r>
              <w:rPr>
                <w:spacing w:val="2"/>
                <w:w w:val="129"/>
                <w:sz w:val="22"/>
                <w:vertAlign w:val="superscript"/>
              </w:rPr>
              <w:t>𝜔</w:t>
            </w:r>
            <w:r>
              <w:rPr>
                <w:spacing w:val="1"/>
                <w:w w:val="128"/>
                <w:sz w:val="22"/>
                <w:vertAlign w:val="superscript"/>
              </w:rPr>
              <w:t>𝑡</w:t>
            </w:r>
            <w:r>
              <w:rPr>
                <w:spacing w:val="-1"/>
                <w:w w:val="119"/>
                <w:position w:val="6"/>
                <w:sz w:val="13"/>
                <w:vertAlign w:val="baseline"/>
              </w:rPr>
              <w:t>𝑙</w:t>
            </w:r>
            <w:r>
              <w:rPr>
                <w:spacing w:val="-1"/>
                <w:w w:val="120"/>
                <w:position w:val="6"/>
                <w:sz w:val="13"/>
                <w:vertAlign w:val="baseline"/>
              </w:rPr>
              <w:t>𝑎</w:t>
            </w:r>
            <w:r>
              <w:rPr>
                <w:w w:val="112"/>
                <w:position w:val="6"/>
                <w:sz w:val="13"/>
                <w:vertAlign w:val="baseline"/>
              </w:rPr>
              <w:t>𝑔</w:t>
            </w:r>
            <w:r>
              <w:rPr>
                <w:spacing w:val="-12"/>
                <w:position w:val="6"/>
                <w:sz w:val="13"/>
                <w:vertAlign w:val="baseline"/>
              </w:rPr>
              <w:t> </w:t>
            </w:r>
            <w:r>
              <w:rPr>
                <w:spacing w:val="-1"/>
                <w:w w:val="100"/>
                <w:sz w:val="22"/>
                <w:vertAlign w:val="baseline"/>
              </w:rPr>
              <w:t>𝑑</w:t>
            </w:r>
            <w:r>
              <w:rPr>
                <w:spacing w:val="-1"/>
                <w:w w:val="100"/>
                <w:sz w:val="22"/>
                <w:vertAlign w:val="baseline"/>
              </w:rPr>
              <w:t>𝜔</w:t>
            </w:r>
          </w:p>
          <w:p>
            <w:pPr>
              <w:pStyle w:val="TableParagraph"/>
              <w:spacing w:line="97" w:lineRule="exact"/>
              <w:ind w:left="315"/>
              <w:rPr>
                <w:sz w:val="16"/>
              </w:rPr>
            </w:pPr>
            <w:r>
              <w:rPr>
                <w:w w:val="110"/>
                <w:sz w:val="16"/>
              </w:rPr>
              <w:t>𝑥𝑦    </w:t>
            </w:r>
            <w:r>
              <w:rPr>
                <w:spacing w:val="3"/>
                <w:w w:val="110"/>
                <w:sz w:val="16"/>
              </w:rPr>
              <w:t> </w:t>
            </w:r>
            <w:r>
              <w:rPr>
                <w:w w:val="110"/>
                <w:sz w:val="16"/>
              </w:rPr>
              <w:t>𝑙𝑎𝑔</w:t>
            </w:r>
          </w:p>
          <w:p>
            <w:pPr>
              <w:pStyle w:val="TableParagraph"/>
              <w:spacing w:line="175" w:lineRule="exact"/>
              <w:ind w:left="1460"/>
              <w:rPr>
                <w:sz w:val="16"/>
              </w:rPr>
            </w:pPr>
            <w:r>
              <w:rPr>
                <w:w w:val="105"/>
                <w:sz w:val="16"/>
              </w:rPr>
              <w:t>0</w:t>
            </w:r>
          </w:p>
          <w:p>
            <w:pPr>
              <w:pStyle w:val="TableParagraph"/>
              <w:spacing w:before="6"/>
              <w:rPr>
                <w:rFonts w:ascii="Cambria"/>
                <w:sz w:val="15"/>
              </w:rPr>
            </w:pPr>
          </w:p>
          <w:p>
            <w:pPr>
              <w:pStyle w:val="TableParagraph"/>
              <w:spacing w:line="172" w:lineRule="exact"/>
              <w:ind w:left="984"/>
              <w:rPr>
                <w:sz w:val="16"/>
              </w:rPr>
            </w:pPr>
            <w:r>
              <w:rPr>
                <w:w w:val="109"/>
                <w:sz w:val="16"/>
              </w:rPr>
              <w:t>∞</w:t>
            </w:r>
          </w:p>
          <w:p>
            <w:pPr>
              <w:pStyle w:val="TableParagraph"/>
              <w:spacing w:line="282" w:lineRule="exact"/>
              <w:ind w:left="581"/>
              <w:rPr>
                <w:sz w:val="22"/>
              </w:rPr>
            </w:pPr>
            <w:r>
              <w:rPr>
                <w:w w:val="100"/>
                <w:sz w:val="22"/>
              </w:rPr>
              <w:t>=</w:t>
            </w:r>
            <w:r>
              <w:rPr>
                <w:spacing w:val="12"/>
                <w:sz w:val="22"/>
              </w:rPr>
              <w:t> </w:t>
            </w:r>
            <w:r>
              <w:rPr>
                <w:w w:val="138"/>
                <w:sz w:val="22"/>
              </w:rPr>
              <w:t>∫</w:t>
            </w:r>
            <w:r>
              <w:rPr>
                <w:sz w:val="22"/>
              </w:rPr>
              <w:t>  </w:t>
            </w:r>
            <w:r>
              <w:rPr>
                <w:spacing w:val="1"/>
                <w:sz w:val="22"/>
              </w:rPr>
              <w:t> </w:t>
            </w:r>
            <w:r>
              <w:rPr>
                <w:spacing w:val="-1"/>
                <w:w w:val="108"/>
                <w:sz w:val="22"/>
              </w:rPr>
              <w:t>(</w:t>
            </w:r>
            <w:r>
              <w:rPr>
                <w:w w:val="100"/>
                <w:sz w:val="22"/>
              </w:rPr>
              <w:t>1</w:t>
            </w:r>
            <w:r>
              <w:rPr>
                <w:spacing w:val="2"/>
                <w:sz w:val="22"/>
              </w:rPr>
              <w:t> </w:t>
            </w:r>
            <w:r>
              <w:rPr>
                <w:w w:val="100"/>
                <w:sz w:val="22"/>
              </w:rPr>
              <w:t>−</w:t>
            </w:r>
            <w:r>
              <w:rPr>
                <w:spacing w:val="-3"/>
                <w:sz w:val="22"/>
              </w:rPr>
              <w:t> </w:t>
            </w:r>
            <w:r>
              <w:rPr>
                <w:spacing w:val="-1"/>
                <w:w w:val="100"/>
                <w:sz w:val="22"/>
              </w:rPr>
              <w:t>𝑖</w:t>
            </w:r>
            <w:r>
              <w:rPr>
                <w:spacing w:val="-1"/>
                <w:w w:val="100"/>
                <w:sz w:val="22"/>
              </w:rPr>
              <w:t>Θ</w:t>
            </w:r>
            <w:r>
              <w:rPr>
                <w:spacing w:val="-1"/>
                <w:w w:val="100"/>
                <w:position w:val="1"/>
                <w:sz w:val="22"/>
              </w:rPr>
              <w:t>(</w:t>
            </w:r>
            <w:r>
              <w:rPr>
                <w:spacing w:val="5"/>
                <w:w w:val="100"/>
                <w:sz w:val="22"/>
              </w:rPr>
              <w:t>𝜔</w:t>
            </w:r>
            <w:r>
              <w:rPr>
                <w:spacing w:val="-1"/>
                <w:w w:val="100"/>
                <w:position w:val="1"/>
                <w:sz w:val="22"/>
              </w:rPr>
              <w:t>)</w:t>
            </w:r>
            <w:r>
              <w:rPr>
                <w:spacing w:val="-1"/>
                <w:w w:val="108"/>
                <w:sz w:val="22"/>
              </w:rPr>
              <w:t>)</w:t>
            </w:r>
            <w:r>
              <w:rPr>
                <w:spacing w:val="-95"/>
                <w:w w:val="100"/>
                <w:sz w:val="22"/>
              </w:rPr>
              <w:t>𝑋</w:t>
            </w:r>
            <w:r>
              <w:rPr>
                <w:spacing w:val="12"/>
                <w:w w:val="100"/>
                <w:position w:val="4"/>
                <w:sz w:val="22"/>
              </w:rPr>
              <w:t>̃</w:t>
            </w:r>
            <w:r>
              <w:rPr>
                <w:spacing w:val="-1"/>
                <w:w w:val="100"/>
                <w:position w:val="1"/>
                <w:sz w:val="22"/>
              </w:rPr>
              <w:t>(</w:t>
            </w:r>
            <w:r>
              <w:rPr>
                <w:spacing w:val="5"/>
                <w:w w:val="100"/>
                <w:sz w:val="22"/>
              </w:rPr>
              <w:t>𝜔</w:t>
            </w:r>
            <w:r>
              <w:rPr>
                <w:spacing w:val="-1"/>
                <w:w w:val="100"/>
                <w:position w:val="1"/>
                <w:sz w:val="22"/>
              </w:rPr>
              <w:t>)</w:t>
            </w:r>
            <w:r>
              <w:rPr>
                <w:spacing w:val="-1"/>
                <w:w w:val="108"/>
                <w:sz w:val="22"/>
              </w:rPr>
              <w:t>(</w:t>
            </w:r>
            <w:r>
              <w:rPr>
                <w:w w:val="100"/>
                <w:sz w:val="22"/>
              </w:rPr>
              <w:t>1</w:t>
            </w:r>
            <w:r>
              <w:rPr>
                <w:spacing w:val="-1"/>
                <w:sz w:val="22"/>
              </w:rPr>
              <w:t> </w:t>
            </w:r>
            <w:r>
              <w:rPr>
                <w:w w:val="100"/>
                <w:sz w:val="22"/>
              </w:rPr>
              <w:t>+</w:t>
            </w:r>
            <w:r>
              <w:rPr>
                <w:sz w:val="22"/>
              </w:rPr>
              <w:t> </w:t>
            </w:r>
            <w:r>
              <w:rPr>
                <w:spacing w:val="-1"/>
                <w:w w:val="100"/>
                <w:sz w:val="22"/>
              </w:rPr>
              <w:t>𝑖</w:t>
            </w:r>
            <w:r>
              <w:rPr>
                <w:spacing w:val="-1"/>
                <w:w w:val="100"/>
                <w:sz w:val="22"/>
              </w:rPr>
              <w:t>Θ</w:t>
            </w:r>
            <w:r>
              <w:rPr>
                <w:spacing w:val="-1"/>
                <w:w w:val="100"/>
                <w:position w:val="1"/>
                <w:sz w:val="22"/>
              </w:rPr>
              <w:t>(</w:t>
            </w:r>
            <w:r>
              <w:rPr>
                <w:spacing w:val="5"/>
                <w:w w:val="100"/>
                <w:sz w:val="22"/>
              </w:rPr>
              <w:t>𝜔</w:t>
            </w:r>
            <w:r>
              <w:rPr>
                <w:spacing w:val="-1"/>
                <w:w w:val="100"/>
                <w:position w:val="1"/>
                <w:sz w:val="22"/>
              </w:rPr>
              <w:t>)</w:t>
            </w:r>
            <w:r>
              <w:rPr>
                <w:spacing w:val="-1"/>
                <w:w w:val="108"/>
                <w:sz w:val="22"/>
              </w:rPr>
              <w:t>)</w:t>
            </w:r>
            <w:r>
              <w:rPr>
                <w:spacing w:val="-100"/>
                <w:w w:val="100"/>
                <w:sz w:val="22"/>
              </w:rPr>
              <w:t>𝑌</w:t>
            </w:r>
            <w:r>
              <w:rPr>
                <w:spacing w:val="21"/>
                <w:w w:val="100"/>
                <w:position w:val="4"/>
                <w:sz w:val="22"/>
              </w:rPr>
              <w:t>̃</w:t>
            </w:r>
            <w:r>
              <w:rPr>
                <w:spacing w:val="8"/>
                <w:w w:val="100"/>
                <w:position w:val="8"/>
                <w:sz w:val="16"/>
              </w:rPr>
              <w:t>∗</w:t>
            </w:r>
            <w:r>
              <w:rPr>
                <w:spacing w:val="-1"/>
                <w:w w:val="100"/>
                <w:position w:val="1"/>
                <w:sz w:val="22"/>
              </w:rPr>
              <w:t>(</w:t>
            </w:r>
            <w:r>
              <w:rPr>
                <w:spacing w:val="5"/>
                <w:w w:val="100"/>
                <w:sz w:val="22"/>
              </w:rPr>
              <w:t>𝜔</w:t>
            </w:r>
            <w:r>
              <w:rPr>
                <w:spacing w:val="-1"/>
                <w:w w:val="100"/>
                <w:position w:val="1"/>
                <w:sz w:val="22"/>
              </w:rPr>
              <w:t>)</w:t>
            </w:r>
            <w:r>
              <w:rPr>
                <w:spacing w:val="12"/>
                <w:w w:val="100"/>
                <w:sz w:val="22"/>
              </w:rPr>
              <w:t>𝑒</w:t>
            </w:r>
            <w:r>
              <w:rPr>
                <w:spacing w:val="-1"/>
                <w:w w:val="127"/>
                <w:sz w:val="22"/>
                <w:vertAlign w:val="superscript"/>
              </w:rPr>
              <w:t>𝑖</w:t>
            </w:r>
            <w:r>
              <w:rPr>
                <w:spacing w:val="2"/>
                <w:w w:val="129"/>
                <w:sz w:val="22"/>
                <w:vertAlign w:val="superscript"/>
              </w:rPr>
              <w:t>𝜔</w:t>
            </w:r>
            <w:r>
              <w:rPr>
                <w:spacing w:val="1"/>
                <w:w w:val="128"/>
                <w:sz w:val="22"/>
                <w:vertAlign w:val="superscript"/>
              </w:rPr>
              <w:t>𝑡</w:t>
            </w:r>
            <w:r>
              <w:rPr>
                <w:spacing w:val="1"/>
                <w:w w:val="119"/>
                <w:position w:val="6"/>
                <w:sz w:val="13"/>
                <w:vertAlign w:val="baseline"/>
              </w:rPr>
              <w:t>𝑙</w:t>
            </w:r>
            <w:r>
              <w:rPr>
                <w:spacing w:val="-2"/>
                <w:w w:val="120"/>
                <w:position w:val="6"/>
                <w:sz w:val="13"/>
                <w:vertAlign w:val="baseline"/>
              </w:rPr>
              <w:t>𝑎</w:t>
            </w:r>
            <w:r>
              <w:rPr>
                <w:w w:val="112"/>
                <w:position w:val="6"/>
                <w:sz w:val="13"/>
                <w:vertAlign w:val="baseline"/>
              </w:rPr>
              <w:t>𝑔</w:t>
            </w:r>
            <w:r>
              <w:rPr>
                <w:spacing w:val="-13"/>
                <w:position w:val="6"/>
                <w:sz w:val="13"/>
                <w:vertAlign w:val="baseline"/>
              </w:rPr>
              <w:t> </w:t>
            </w:r>
            <w:r>
              <w:rPr>
                <w:spacing w:val="-1"/>
                <w:w w:val="100"/>
                <w:sz w:val="22"/>
                <w:vertAlign w:val="baseline"/>
              </w:rPr>
              <w:t>𝑑</w:t>
            </w:r>
            <w:r>
              <w:rPr>
                <w:spacing w:val="-1"/>
                <w:w w:val="100"/>
                <w:sz w:val="22"/>
                <w:vertAlign w:val="baseline"/>
              </w:rPr>
              <w:t>𝜔</w:t>
            </w:r>
          </w:p>
          <w:p>
            <w:pPr>
              <w:pStyle w:val="TableParagraph"/>
              <w:spacing w:before="5"/>
              <w:ind w:left="903"/>
              <w:rPr>
                <w:sz w:val="16"/>
              </w:rPr>
            </w:pPr>
            <w:r>
              <w:rPr>
                <w:w w:val="105"/>
                <w:sz w:val="16"/>
              </w:rPr>
              <w:t>0</w:t>
            </w:r>
          </w:p>
          <w:p>
            <w:pPr>
              <w:pStyle w:val="TableParagraph"/>
              <w:spacing w:before="6"/>
              <w:rPr>
                <w:rFonts w:ascii="Cambria"/>
                <w:sz w:val="15"/>
              </w:rPr>
            </w:pPr>
          </w:p>
          <w:p>
            <w:pPr>
              <w:pStyle w:val="TableParagraph"/>
              <w:spacing w:line="171" w:lineRule="exact" w:before="1"/>
              <w:ind w:left="984"/>
              <w:rPr>
                <w:sz w:val="16"/>
              </w:rPr>
            </w:pPr>
            <w:r>
              <w:rPr>
                <w:w w:val="109"/>
                <w:sz w:val="16"/>
              </w:rPr>
              <w:t>∞</w:t>
            </w:r>
          </w:p>
          <w:p>
            <w:pPr>
              <w:pStyle w:val="TableParagraph"/>
              <w:spacing w:line="282" w:lineRule="exact"/>
              <w:ind w:left="581"/>
              <w:rPr>
                <w:rFonts w:ascii="Cambria" w:hAnsi="Cambria" w:eastAsia="Cambria"/>
                <w:sz w:val="22"/>
              </w:rPr>
            </w:pPr>
            <w:r>
              <w:rPr>
                <w:w w:val="100"/>
                <w:sz w:val="22"/>
              </w:rPr>
              <w:t>=</w:t>
            </w:r>
            <w:r>
              <w:rPr>
                <w:spacing w:val="12"/>
                <w:sz w:val="22"/>
              </w:rPr>
              <w:t> </w:t>
            </w:r>
            <w:r>
              <w:rPr>
                <w:w w:val="138"/>
                <w:sz w:val="22"/>
              </w:rPr>
              <w:t>∫</w:t>
            </w:r>
            <w:r>
              <w:rPr>
                <w:sz w:val="22"/>
              </w:rPr>
              <w:t>  </w:t>
            </w:r>
            <w:r>
              <w:rPr>
                <w:spacing w:val="1"/>
                <w:sz w:val="22"/>
              </w:rPr>
              <w:t> </w:t>
            </w:r>
            <w:r>
              <w:rPr>
                <w:spacing w:val="-1"/>
                <w:w w:val="108"/>
                <w:sz w:val="22"/>
              </w:rPr>
              <w:t>(</w:t>
            </w:r>
            <w:r>
              <w:rPr>
                <w:w w:val="100"/>
                <w:sz w:val="22"/>
              </w:rPr>
              <w:t>1</w:t>
            </w:r>
            <w:r>
              <w:rPr>
                <w:spacing w:val="2"/>
                <w:sz w:val="22"/>
              </w:rPr>
              <w:t> </w:t>
            </w:r>
            <w:r>
              <w:rPr>
                <w:w w:val="100"/>
                <w:sz w:val="22"/>
              </w:rPr>
              <w:t>+</w:t>
            </w:r>
            <w:r>
              <w:rPr>
                <w:spacing w:val="-3"/>
                <w:sz w:val="22"/>
              </w:rPr>
              <w:t> </w:t>
            </w:r>
            <w:r>
              <w:rPr>
                <w:spacing w:val="-1"/>
                <w:w w:val="100"/>
                <w:sz w:val="22"/>
              </w:rPr>
              <w:t>Θ</w:t>
            </w:r>
            <w:r>
              <w:rPr>
                <w:spacing w:val="10"/>
                <w:w w:val="120"/>
                <w:sz w:val="22"/>
                <w:vertAlign w:val="superscript"/>
              </w:rPr>
              <w:t>2</w:t>
            </w:r>
            <w:r>
              <w:rPr>
                <w:spacing w:val="-1"/>
                <w:w w:val="100"/>
                <w:position w:val="1"/>
                <w:sz w:val="22"/>
                <w:vertAlign w:val="baseline"/>
              </w:rPr>
              <w:t>(</w:t>
            </w:r>
            <w:r>
              <w:rPr>
                <w:spacing w:val="5"/>
                <w:w w:val="100"/>
                <w:sz w:val="22"/>
                <w:vertAlign w:val="baseline"/>
              </w:rPr>
              <w:t>𝜔</w:t>
            </w:r>
            <w:r>
              <w:rPr>
                <w:spacing w:val="-1"/>
                <w:w w:val="100"/>
                <w:position w:val="1"/>
                <w:sz w:val="22"/>
                <w:vertAlign w:val="baseline"/>
              </w:rPr>
              <w:t>)</w:t>
            </w:r>
            <w:r>
              <w:rPr>
                <w:spacing w:val="-1"/>
                <w:w w:val="108"/>
                <w:sz w:val="22"/>
                <w:vertAlign w:val="baseline"/>
              </w:rPr>
              <w:t>)</w:t>
            </w:r>
            <w:r>
              <w:rPr>
                <w:spacing w:val="-95"/>
                <w:w w:val="100"/>
                <w:sz w:val="22"/>
                <w:vertAlign w:val="baseline"/>
              </w:rPr>
              <w:t>𝑋</w:t>
            </w:r>
            <w:r>
              <w:rPr>
                <w:spacing w:val="12"/>
                <w:w w:val="100"/>
                <w:position w:val="4"/>
                <w:sz w:val="22"/>
                <w:vertAlign w:val="baseline"/>
              </w:rPr>
              <w:t>̃</w:t>
            </w:r>
            <w:r>
              <w:rPr>
                <w:spacing w:val="-1"/>
                <w:w w:val="100"/>
                <w:position w:val="1"/>
                <w:sz w:val="22"/>
                <w:vertAlign w:val="baseline"/>
              </w:rPr>
              <w:t>(</w:t>
            </w:r>
            <w:r>
              <w:rPr>
                <w:spacing w:val="5"/>
                <w:w w:val="100"/>
                <w:sz w:val="22"/>
                <w:vertAlign w:val="baseline"/>
              </w:rPr>
              <w:t>𝜔</w:t>
            </w:r>
            <w:r>
              <w:rPr>
                <w:spacing w:val="-1"/>
                <w:w w:val="100"/>
                <w:position w:val="1"/>
                <w:sz w:val="22"/>
                <w:vertAlign w:val="baseline"/>
              </w:rPr>
              <w:t>)</w:t>
            </w:r>
            <w:r>
              <w:rPr>
                <w:spacing w:val="-100"/>
                <w:w w:val="100"/>
                <w:sz w:val="22"/>
                <w:vertAlign w:val="baseline"/>
              </w:rPr>
              <w:t>𝑌</w:t>
            </w:r>
            <w:r>
              <w:rPr>
                <w:spacing w:val="21"/>
                <w:w w:val="100"/>
                <w:position w:val="4"/>
                <w:sz w:val="22"/>
                <w:vertAlign w:val="baseline"/>
              </w:rPr>
              <w:t>̃</w:t>
            </w:r>
            <w:r>
              <w:rPr>
                <w:spacing w:val="8"/>
                <w:w w:val="100"/>
                <w:position w:val="8"/>
                <w:sz w:val="16"/>
                <w:vertAlign w:val="baseline"/>
              </w:rPr>
              <w:t>∗</w:t>
            </w:r>
            <w:r>
              <w:rPr>
                <w:spacing w:val="-1"/>
                <w:w w:val="100"/>
                <w:position w:val="1"/>
                <w:sz w:val="22"/>
                <w:vertAlign w:val="baseline"/>
              </w:rPr>
              <w:t>(</w:t>
            </w:r>
            <w:r>
              <w:rPr>
                <w:spacing w:val="5"/>
                <w:w w:val="100"/>
                <w:sz w:val="22"/>
                <w:vertAlign w:val="baseline"/>
              </w:rPr>
              <w:t>𝜔</w:t>
            </w:r>
            <w:r>
              <w:rPr>
                <w:spacing w:val="-1"/>
                <w:w w:val="100"/>
                <w:position w:val="1"/>
                <w:sz w:val="22"/>
                <w:vertAlign w:val="baseline"/>
              </w:rPr>
              <w:t>)</w:t>
            </w:r>
            <w:r>
              <w:rPr>
                <w:spacing w:val="10"/>
                <w:w w:val="100"/>
                <w:sz w:val="22"/>
                <w:vertAlign w:val="baseline"/>
              </w:rPr>
              <w:t>𝑒</w:t>
            </w:r>
            <w:r>
              <w:rPr>
                <w:spacing w:val="-1"/>
                <w:w w:val="127"/>
                <w:sz w:val="22"/>
                <w:vertAlign w:val="superscript"/>
              </w:rPr>
              <w:t>𝑖</w:t>
            </w:r>
            <w:r>
              <w:rPr>
                <w:spacing w:val="2"/>
                <w:w w:val="129"/>
                <w:sz w:val="22"/>
                <w:vertAlign w:val="superscript"/>
              </w:rPr>
              <w:t>𝜔</w:t>
            </w:r>
            <w:r>
              <w:rPr>
                <w:spacing w:val="1"/>
                <w:w w:val="128"/>
                <w:sz w:val="22"/>
                <w:vertAlign w:val="superscript"/>
              </w:rPr>
              <w:t>𝑡</w:t>
            </w:r>
            <w:r>
              <w:rPr>
                <w:spacing w:val="1"/>
                <w:w w:val="119"/>
                <w:position w:val="6"/>
                <w:sz w:val="13"/>
                <w:vertAlign w:val="baseline"/>
              </w:rPr>
              <w:t>𝑙</w:t>
            </w:r>
            <w:r>
              <w:rPr>
                <w:spacing w:val="-2"/>
                <w:w w:val="120"/>
                <w:position w:val="6"/>
                <w:sz w:val="13"/>
                <w:vertAlign w:val="baseline"/>
              </w:rPr>
              <w:t>𝑎</w:t>
            </w:r>
            <w:r>
              <w:rPr>
                <w:w w:val="112"/>
                <w:position w:val="6"/>
                <w:sz w:val="13"/>
                <w:vertAlign w:val="baseline"/>
              </w:rPr>
              <w:t>𝑔</w:t>
            </w:r>
            <w:r>
              <w:rPr>
                <w:spacing w:val="-13"/>
                <w:position w:val="6"/>
                <w:sz w:val="13"/>
                <w:vertAlign w:val="baseline"/>
              </w:rPr>
              <w:t> </w:t>
            </w:r>
            <w:r>
              <w:rPr>
                <w:spacing w:val="-1"/>
                <w:w w:val="100"/>
                <w:sz w:val="22"/>
                <w:vertAlign w:val="baseline"/>
              </w:rPr>
              <w:t>𝑑</w:t>
            </w:r>
            <w:r>
              <w:rPr>
                <w:w w:val="100"/>
                <w:sz w:val="22"/>
                <w:vertAlign w:val="baseline"/>
              </w:rPr>
              <w:t>𝜔</w:t>
            </w:r>
            <w:r>
              <w:rPr>
                <w:spacing w:val="-7"/>
                <w:sz w:val="22"/>
                <w:vertAlign w:val="baseline"/>
              </w:rPr>
              <w:t> </w:t>
            </w:r>
            <w:r>
              <w:rPr>
                <w:rFonts w:ascii="Cambria" w:hAnsi="Cambria" w:eastAsia="Cambria"/>
                <w:w w:val="100"/>
                <w:sz w:val="22"/>
                <w:vertAlign w:val="baseline"/>
              </w:rPr>
              <w:t>,</w:t>
            </w:r>
          </w:p>
          <w:p>
            <w:pPr>
              <w:pStyle w:val="TableParagraph"/>
              <w:spacing w:line="168" w:lineRule="exact" w:before="5"/>
              <w:ind w:left="903"/>
              <w:rPr>
                <w:sz w:val="16"/>
              </w:rPr>
            </w:pPr>
            <w:r>
              <w:rPr>
                <w:w w:val="105"/>
                <w:sz w:val="16"/>
              </w:rPr>
              <w:t>0</w:t>
            </w:r>
          </w:p>
        </w:tc>
        <w:tc>
          <w:tcPr>
            <w:tcW w:w="1626" w:type="dxa"/>
          </w:tcPr>
          <w:p>
            <w:pPr>
              <w:pStyle w:val="TableParagraph"/>
              <w:rPr>
                <w:rFonts w:ascii="Cambria"/>
                <w:sz w:val="26"/>
              </w:rPr>
            </w:pPr>
          </w:p>
          <w:p>
            <w:pPr>
              <w:pStyle w:val="TableParagraph"/>
              <w:rPr>
                <w:rFonts w:ascii="Cambria"/>
                <w:sz w:val="26"/>
              </w:rPr>
            </w:pPr>
          </w:p>
          <w:p>
            <w:pPr>
              <w:pStyle w:val="TableParagraph"/>
              <w:rPr>
                <w:rFonts w:ascii="Cambria"/>
                <w:sz w:val="26"/>
              </w:rPr>
            </w:pPr>
          </w:p>
          <w:p>
            <w:pPr>
              <w:pStyle w:val="TableParagraph"/>
              <w:rPr>
                <w:rFonts w:ascii="Cambria"/>
                <w:sz w:val="26"/>
              </w:rPr>
            </w:pPr>
          </w:p>
          <w:p>
            <w:pPr>
              <w:pStyle w:val="TableParagraph"/>
              <w:rPr>
                <w:rFonts w:ascii="Cambria"/>
                <w:sz w:val="26"/>
              </w:rPr>
            </w:pPr>
          </w:p>
          <w:p>
            <w:pPr>
              <w:pStyle w:val="TableParagraph"/>
              <w:spacing w:before="202"/>
              <w:ind w:left="966"/>
              <w:rPr>
                <w:rFonts w:ascii="Cambria"/>
                <w:sz w:val="22"/>
              </w:rPr>
            </w:pPr>
            <w:r>
              <w:rPr>
                <w:rFonts w:ascii="Cambria"/>
                <w:sz w:val="22"/>
              </w:rPr>
              <w:t>(4.4)</w:t>
            </w:r>
          </w:p>
        </w:tc>
      </w:tr>
    </w:tbl>
    <w:p>
      <w:pPr>
        <w:pStyle w:val="BodyText"/>
        <w:spacing w:before="220"/>
        <w:ind w:left="316"/>
      </w:pPr>
      <w:r>
        <w:rPr/>
        <w:t>and</w:t>
      </w:r>
      <w:r>
        <w:rPr>
          <w:spacing w:val="1"/>
        </w:rPr>
        <w:t> </w:t>
      </w:r>
      <w:r>
        <w:rPr/>
        <w:t>since</w:t>
      </w:r>
      <w:r>
        <w:rPr>
          <w:spacing w:val="-1"/>
        </w:rPr>
        <w:t> </w:t>
      </w:r>
      <w:r>
        <w:rPr>
          <w:rFonts w:ascii="Cambria Math" w:hAnsi="Cambria Math" w:eastAsia="Cambria Math"/>
        </w:rPr>
        <w:t>Θ</w:t>
      </w:r>
      <w:r>
        <w:rPr>
          <w:rFonts w:ascii="Cambria Math" w:hAnsi="Cambria Math" w:eastAsia="Cambria Math"/>
          <w:vertAlign w:val="superscript"/>
        </w:rPr>
        <w:t>2</w:t>
      </w:r>
      <w:r>
        <w:rPr>
          <w:rFonts w:ascii="Cambria Math" w:hAnsi="Cambria Math" w:eastAsia="Cambria Math"/>
          <w:position w:val="1"/>
          <w:vertAlign w:val="baseline"/>
        </w:rPr>
        <w:t>(</w:t>
      </w:r>
      <w:r>
        <w:rPr>
          <w:rFonts w:ascii="Cambria Math" w:hAnsi="Cambria Math" w:eastAsia="Cambria Math"/>
          <w:vertAlign w:val="baseline"/>
        </w:rPr>
        <w:t>𝜔</w:t>
      </w:r>
      <w:r>
        <w:rPr>
          <w:rFonts w:ascii="Cambria Math" w:hAnsi="Cambria Math" w:eastAsia="Cambria Math"/>
          <w:position w:val="1"/>
          <w:vertAlign w:val="baseline"/>
        </w:rPr>
        <w:t>)</w:t>
      </w:r>
      <w:r>
        <w:rPr>
          <w:rFonts w:ascii="Cambria Math" w:hAnsi="Cambria Math" w:eastAsia="Cambria Math"/>
          <w:spacing w:val="14"/>
          <w:position w:val="1"/>
          <w:vertAlign w:val="baseline"/>
        </w:rPr>
        <w:t> </w:t>
      </w:r>
      <w:r>
        <w:rPr>
          <w:rFonts w:ascii="Cambria Math" w:hAnsi="Cambria Math" w:eastAsia="Cambria Math"/>
          <w:vertAlign w:val="baseline"/>
        </w:rPr>
        <w:t>=</w:t>
      </w:r>
      <w:r>
        <w:rPr>
          <w:rFonts w:ascii="Cambria Math" w:hAnsi="Cambria Math" w:eastAsia="Cambria Math"/>
          <w:spacing w:val="15"/>
          <w:vertAlign w:val="baseline"/>
        </w:rPr>
        <w:t> </w:t>
      </w:r>
      <w:r>
        <w:rPr>
          <w:rFonts w:ascii="Cambria Math" w:hAnsi="Cambria Math" w:eastAsia="Cambria Math"/>
          <w:vertAlign w:val="baseline"/>
        </w:rPr>
        <w:t>1</w:t>
      </w:r>
      <w:r>
        <w:rPr>
          <w:rFonts w:ascii="Cambria Math" w:hAnsi="Cambria Math" w:eastAsia="Cambria Math"/>
          <w:spacing w:val="-1"/>
          <w:vertAlign w:val="baseline"/>
        </w:rPr>
        <w:t> </w:t>
      </w:r>
      <w:r>
        <w:rPr>
          <w:vertAlign w:val="baseline"/>
        </w:rPr>
        <w:t>as</w:t>
      </w:r>
      <w:r>
        <w:rPr>
          <w:spacing w:val="4"/>
          <w:vertAlign w:val="baseline"/>
        </w:rPr>
        <w:t> </w:t>
      </w:r>
      <w:r>
        <w:rPr>
          <w:vertAlign w:val="baseline"/>
        </w:rPr>
        <w:t>long</w:t>
      </w:r>
      <w:r>
        <w:rPr>
          <w:spacing w:val="1"/>
          <w:vertAlign w:val="baseline"/>
        </w:rPr>
        <w:t> </w:t>
      </w:r>
      <w:r>
        <w:rPr>
          <w:vertAlign w:val="baseline"/>
        </w:rPr>
        <w:t>as </w:t>
      </w:r>
      <w:r>
        <w:rPr>
          <w:rFonts w:ascii="Cambria Math" w:hAnsi="Cambria Math" w:eastAsia="Cambria Math"/>
          <w:vertAlign w:val="baseline"/>
        </w:rPr>
        <w:t>𝜔</w:t>
      </w:r>
      <w:r>
        <w:rPr>
          <w:rFonts w:ascii="Cambria Math" w:hAnsi="Cambria Math" w:eastAsia="Cambria Math"/>
          <w:spacing w:val="20"/>
          <w:vertAlign w:val="baseline"/>
        </w:rPr>
        <w:t> </w:t>
      </w:r>
      <w:r>
        <w:rPr>
          <w:rFonts w:ascii="Cambria Math" w:hAnsi="Cambria Math" w:eastAsia="Cambria Math"/>
          <w:vertAlign w:val="baseline"/>
        </w:rPr>
        <w:t>≠</w:t>
      </w:r>
      <w:r>
        <w:rPr>
          <w:rFonts w:ascii="Cambria Math" w:hAnsi="Cambria Math" w:eastAsia="Cambria Math"/>
          <w:spacing w:val="15"/>
          <w:vertAlign w:val="baseline"/>
        </w:rPr>
        <w:t> </w:t>
      </w:r>
      <w:r>
        <w:rPr>
          <w:rFonts w:ascii="Cambria Math" w:hAnsi="Cambria Math" w:eastAsia="Cambria Math"/>
          <w:vertAlign w:val="baseline"/>
        </w:rPr>
        <w:t>0</w:t>
      </w:r>
      <w:r>
        <w:rPr>
          <w:vertAlign w:val="baseline"/>
        </w:rPr>
        <w:t>,</w:t>
      </w:r>
    </w:p>
    <w:p>
      <w:pPr>
        <w:pStyle w:val="BodyText"/>
        <w:spacing w:before="9"/>
        <w:rPr>
          <w:sz w:val="20"/>
        </w:rPr>
      </w:pPr>
    </w:p>
    <w:tbl>
      <w:tblPr>
        <w:tblW w:w="0" w:type="auto"/>
        <w:jc w:val="left"/>
        <w:tblInd w:w="26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7833"/>
        <w:gridCol w:w="892"/>
      </w:tblGrid>
      <w:tr>
        <w:trPr>
          <w:trHeight w:val="619" w:hRule="atLeast"/>
        </w:trPr>
        <w:tc>
          <w:tcPr>
            <w:tcW w:w="7833" w:type="dxa"/>
          </w:tcPr>
          <w:p>
            <w:pPr>
              <w:pStyle w:val="TableParagraph"/>
              <w:tabs>
                <w:tab w:pos="5471" w:val="left" w:leader="none"/>
              </w:tabs>
              <w:spacing w:line="144" w:lineRule="exact"/>
              <w:ind w:left="1541"/>
              <w:rPr>
                <w:sz w:val="16"/>
              </w:rPr>
            </w:pPr>
            <w:r>
              <w:rPr>
                <w:w w:val="110"/>
                <w:sz w:val="16"/>
              </w:rPr>
              <w:t>∞</w:t>
              <w:tab/>
              <w:t>∞</w:t>
            </w:r>
          </w:p>
          <w:p>
            <w:pPr>
              <w:pStyle w:val="TableParagraph"/>
              <w:tabs>
                <w:tab w:pos="979" w:val="left" w:leader="none"/>
              </w:tabs>
              <w:spacing w:line="203" w:lineRule="exact"/>
              <w:ind w:left="200"/>
              <w:rPr>
                <w:sz w:val="22"/>
              </w:rPr>
            </w:pPr>
            <w:r>
              <w:rPr>
                <w:spacing w:val="12"/>
                <w:w w:val="100"/>
                <w:sz w:val="22"/>
              </w:rPr>
              <w:t>𝜎</w:t>
            </w:r>
            <w:r>
              <w:rPr>
                <w:w w:val="159"/>
                <w:sz w:val="22"/>
                <w:vertAlign w:val="superscript"/>
              </w:rPr>
              <w:t>′</w:t>
            </w:r>
            <w:r>
              <w:rPr>
                <w:sz w:val="22"/>
                <w:vertAlign w:val="baseline"/>
              </w:rPr>
              <w:t>  </w:t>
            </w:r>
            <w:r>
              <w:rPr>
                <w:spacing w:val="-21"/>
                <w:sz w:val="22"/>
                <w:vertAlign w:val="baseline"/>
              </w:rPr>
              <w:t> </w:t>
            </w:r>
            <w:r>
              <w:rPr>
                <w:spacing w:val="-1"/>
                <w:w w:val="108"/>
                <w:sz w:val="22"/>
                <w:vertAlign w:val="baseline"/>
              </w:rPr>
              <w:t>(</w:t>
            </w:r>
            <w:r>
              <w:rPr>
                <w:w w:val="100"/>
                <w:sz w:val="22"/>
                <w:vertAlign w:val="baseline"/>
              </w:rPr>
              <w:t>𝑡</w:t>
            </w:r>
            <w:r>
              <w:rPr>
                <w:sz w:val="22"/>
                <w:vertAlign w:val="baseline"/>
              </w:rPr>
              <w:tab/>
            </w:r>
            <w:r>
              <w:rPr>
                <w:w w:val="108"/>
                <w:sz w:val="22"/>
                <w:vertAlign w:val="baseline"/>
              </w:rPr>
              <w:t>)</w:t>
            </w:r>
            <w:r>
              <w:rPr>
                <w:spacing w:val="10"/>
                <w:sz w:val="22"/>
                <w:vertAlign w:val="baseline"/>
              </w:rPr>
              <w:t> </w:t>
            </w:r>
            <w:r>
              <w:rPr>
                <w:w w:val="100"/>
                <w:sz w:val="22"/>
                <w:vertAlign w:val="baseline"/>
              </w:rPr>
              <w:t>≅</w:t>
            </w:r>
            <w:r>
              <w:rPr>
                <w:spacing w:val="12"/>
                <w:sz w:val="22"/>
                <w:vertAlign w:val="baseline"/>
              </w:rPr>
              <w:t> </w:t>
            </w:r>
            <w:r>
              <w:rPr>
                <w:w w:val="138"/>
                <w:sz w:val="22"/>
                <w:vertAlign w:val="baseline"/>
              </w:rPr>
              <w:t>∫</w:t>
            </w:r>
            <w:r>
              <w:rPr>
                <w:sz w:val="22"/>
                <w:vertAlign w:val="baseline"/>
              </w:rPr>
              <w:t>   </w:t>
            </w:r>
            <w:r>
              <w:rPr>
                <w:spacing w:val="-1"/>
                <w:w w:val="108"/>
                <w:sz w:val="22"/>
                <w:vertAlign w:val="baseline"/>
              </w:rPr>
              <w:t>(</w:t>
            </w:r>
            <w:r>
              <w:rPr>
                <w:w w:val="100"/>
                <w:sz w:val="22"/>
                <w:vertAlign w:val="baseline"/>
              </w:rPr>
              <w:t>1</w:t>
            </w:r>
            <w:r>
              <w:rPr>
                <w:sz w:val="22"/>
                <w:vertAlign w:val="baseline"/>
              </w:rPr>
              <w:t> </w:t>
            </w:r>
            <w:r>
              <w:rPr>
                <w:w w:val="100"/>
                <w:sz w:val="22"/>
                <w:vertAlign w:val="baseline"/>
              </w:rPr>
              <w:t>+</w:t>
            </w:r>
            <w:r>
              <w:rPr>
                <w:sz w:val="22"/>
                <w:vertAlign w:val="baseline"/>
              </w:rPr>
              <w:t> </w:t>
            </w:r>
            <w:r>
              <w:rPr>
                <w:spacing w:val="-1"/>
                <w:w w:val="100"/>
                <w:sz w:val="22"/>
                <w:vertAlign w:val="baseline"/>
              </w:rPr>
              <w:t>Θ</w:t>
            </w:r>
            <w:r>
              <w:rPr>
                <w:spacing w:val="10"/>
                <w:w w:val="120"/>
                <w:sz w:val="22"/>
                <w:vertAlign w:val="superscript"/>
              </w:rPr>
              <w:t>2</w:t>
            </w:r>
            <w:r>
              <w:rPr>
                <w:spacing w:val="-1"/>
                <w:w w:val="100"/>
                <w:position w:val="1"/>
                <w:sz w:val="22"/>
                <w:vertAlign w:val="baseline"/>
              </w:rPr>
              <w:t>(</w:t>
            </w:r>
            <w:r>
              <w:rPr>
                <w:spacing w:val="5"/>
                <w:w w:val="100"/>
                <w:sz w:val="22"/>
                <w:vertAlign w:val="baseline"/>
              </w:rPr>
              <w:t>𝜔</w:t>
            </w:r>
            <w:r>
              <w:rPr>
                <w:spacing w:val="-1"/>
                <w:w w:val="100"/>
                <w:position w:val="1"/>
                <w:sz w:val="22"/>
                <w:vertAlign w:val="baseline"/>
              </w:rPr>
              <w:t>)</w:t>
            </w:r>
            <w:r>
              <w:rPr>
                <w:spacing w:val="-1"/>
                <w:w w:val="108"/>
                <w:sz w:val="22"/>
                <w:vertAlign w:val="baseline"/>
              </w:rPr>
              <w:t>)</w:t>
            </w:r>
            <w:r>
              <w:rPr>
                <w:spacing w:val="-95"/>
                <w:w w:val="100"/>
                <w:sz w:val="22"/>
                <w:vertAlign w:val="baseline"/>
              </w:rPr>
              <w:t>𝑋</w:t>
            </w:r>
            <w:r>
              <w:rPr>
                <w:spacing w:val="12"/>
                <w:w w:val="100"/>
                <w:position w:val="4"/>
                <w:sz w:val="22"/>
                <w:vertAlign w:val="baseline"/>
              </w:rPr>
              <w:t>̃</w:t>
            </w:r>
            <w:r>
              <w:rPr>
                <w:spacing w:val="-1"/>
                <w:w w:val="100"/>
                <w:position w:val="1"/>
                <w:sz w:val="22"/>
                <w:vertAlign w:val="baseline"/>
              </w:rPr>
              <w:t>(</w:t>
            </w:r>
            <w:r>
              <w:rPr>
                <w:spacing w:val="5"/>
                <w:w w:val="100"/>
                <w:sz w:val="22"/>
                <w:vertAlign w:val="baseline"/>
              </w:rPr>
              <w:t>𝜔</w:t>
            </w:r>
            <w:r>
              <w:rPr>
                <w:spacing w:val="-1"/>
                <w:w w:val="100"/>
                <w:position w:val="1"/>
                <w:sz w:val="22"/>
                <w:vertAlign w:val="baseline"/>
              </w:rPr>
              <w:t>)</w:t>
            </w:r>
            <w:r>
              <w:rPr>
                <w:spacing w:val="-100"/>
                <w:w w:val="100"/>
                <w:sz w:val="22"/>
                <w:vertAlign w:val="baseline"/>
              </w:rPr>
              <w:t>𝑌</w:t>
            </w:r>
            <w:r>
              <w:rPr>
                <w:spacing w:val="21"/>
                <w:w w:val="100"/>
                <w:position w:val="4"/>
                <w:sz w:val="22"/>
                <w:vertAlign w:val="baseline"/>
              </w:rPr>
              <w:t>̃</w:t>
            </w:r>
            <w:r>
              <w:rPr>
                <w:spacing w:val="8"/>
                <w:w w:val="100"/>
                <w:position w:val="8"/>
                <w:sz w:val="16"/>
                <w:vertAlign w:val="baseline"/>
              </w:rPr>
              <w:t>∗</w:t>
            </w:r>
            <w:r>
              <w:rPr>
                <w:spacing w:val="-1"/>
                <w:w w:val="100"/>
                <w:position w:val="1"/>
                <w:sz w:val="22"/>
                <w:vertAlign w:val="baseline"/>
              </w:rPr>
              <w:t>(</w:t>
            </w:r>
            <w:r>
              <w:rPr>
                <w:spacing w:val="5"/>
                <w:w w:val="100"/>
                <w:sz w:val="22"/>
                <w:vertAlign w:val="baseline"/>
              </w:rPr>
              <w:t>𝜔</w:t>
            </w:r>
            <w:r>
              <w:rPr>
                <w:spacing w:val="-1"/>
                <w:w w:val="100"/>
                <w:position w:val="1"/>
                <w:sz w:val="22"/>
                <w:vertAlign w:val="baseline"/>
              </w:rPr>
              <w:t>)</w:t>
            </w:r>
            <w:r>
              <w:rPr>
                <w:spacing w:val="10"/>
                <w:w w:val="100"/>
                <w:sz w:val="22"/>
                <w:vertAlign w:val="baseline"/>
              </w:rPr>
              <w:t>𝑒</w:t>
            </w:r>
            <w:r>
              <w:rPr>
                <w:spacing w:val="-1"/>
                <w:w w:val="127"/>
                <w:sz w:val="22"/>
                <w:vertAlign w:val="superscript"/>
              </w:rPr>
              <w:t>𝑖</w:t>
            </w:r>
            <w:r>
              <w:rPr>
                <w:spacing w:val="2"/>
                <w:w w:val="129"/>
                <w:sz w:val="22"/>
                <w:vertAlign w:val="superscript"/>
              </w:rPr>
              <w:t>𝜔</w:t>
            </w:r>
            <w:r>
              <w:rPr>
                <w:spacing w:val="1"/>
                <w:w w:val="128"/>
                <w:sz w:val="22"/>
                <w:vertAlign w:val="superscript"/>
              </w:rPr>
              <w:t>𝑡</w:t>
            </w:r>
            <w:r>
              <w:rPr>
                <w:spacing w:val="1"/>
                <w:w w:val="119"/>
                <w:position w:val="6"/>
                <w:sz w:val="13"/>
                <w:vertAlign w:val="baseline"/>
              </w:rPr>
              <w:t>𝑙</w:t>
            </w:r>
            <w:r>
              <w:rPr>
                <w:spacing w:val="-2"/>
                <w:w w:val="120"/>
                <w:position w:val="6"/>
                <w:sz w:val="13"/>
                <w:vertAlign w:val="baseline"/>
              </w:rPr>
              <w:t>𝑎</w:t>
            </w:r>
            <w:r>
              <w:rPr>
                <w:w w:val="112"/>
                <w:position w:val="6"/>
                <w:sz w:val="13"/>
                <w:vertAlign w:val="baseline"/>
              </w:rPr>
              <w:t>𝑔</w:t>
            </w:r>
            <w:r>
              <w:rPr>
                <w:spacing w:val="-13"/>
                <w:position w:val="6"/>
                <w:sz w:val="13"/>
                <w:vertAlign w:val="baseline"/>
              </w:rPr>
              <w:t> </w:t>
            </w:r>
            <w:r>
              <w:rPr>
                <w:spacing w:val="-1"/>
                <w:w w:val="100"/>
                <w:sz w:val="22"/>
                <w:vertAlign w:val="baseline"/>
              </w:rPr>
              <w:t>𝑑</w:t>
            </w:r>
            <w:r>
              <w:rPr>
                <w:w w:val="100"/>
                <w:sz w:val="22"/>
                <w:vertAlign w:val="baseline"/>
              </w:rPr>
              <w:t>𝜔</w:t>
            </w:r>
            <w:r>
              <w:rPr>
                <w:spacing w:val="17"/>
                <w:sz w:val="22"/>
                <w:vertAlign w:val="baseline"/>
              </w:rPr>
              <w:t> </w:t>
            </w:r>
            <w:r>
              <w:rPr>
                <w:w w:val="100"/>
                <w:sz w:val="22"/>
                <w:vertAlign w:val="baseline"/>
              </w:rPr>
              <w:t>=</w:t>
            </w:r>
            <w:r>
              <w:rPr>
                <w:spacing w:val="12"/>
                <w:sz w:val="22"/>
                <w:vertAlign w:val="baseline"/>
              </w:rPr>
              <w:t> </w:t>
            </w:r>
            <w:r>
              <w:rPr>
                <w:w w:val="100"/>
                <w:sz w:val="22"/>
                <w:vertAlign w:val="baseline"/>
              </w:rPr>
              <w:t>2</w:t>
            </w:r>
            <w:r>
              <w:rPr>
                <w:spacing w:val="-13"/>
                <w:sz w:val="22"/>
                <w:vertAlign w:val="baseline"/>
              </w:rPr>
              <w:t> </w:t>
            </w:r>
            <w:r>
              <w:rPr>
                <w:w w:val="138"/>
                <w:sz w:val="22"/>
                <w:vertAlign w:val="baseline"/>
              </w:rPr>
              <w:t>∫</w:t>
            </w:r>
            <w:r>
              <w:rPr>
                <w:sz w:val="22"/>
                <w:vertAlign w:val="baseline"/>
              </w:rPr>
              <w:t>   </w:t>
            </w:r>
            <w:r>
              <w:rPr>
                <w:spacing w:val="-95"/>
                <w:w w:val="100"/>
                <w:sz w:val="22"/>
                <w:vertAlign w:val="baseline"/>
              </w:rPr>
              <w:t>𝑋</w:t>
            </w:r>
            <w:r>
              <w:rPr>
                <w:spacing w:val="14"/>
                <w:w w:val="100"/>
                <w:position w:val="4"/>
                <w:sz w:val="22"/>
                <w:vertAlign w:val="baseline"/>
              </w:rPr>
              <w:t>̃</w:t>
            </w:r>
            <w:r>
              <w:rPr>
                <w:spacing w:val="-1"/>
                <w:w w:val="100"/>
                <w:position w:val="1"/>
                <w:sz w:val="22"/>
                <w:vertAlign w:val="baseline"/>
              </w:rPr>
              <w:t>(</w:t>
            </w:r>
            <w:r>
              <w:rPr>
                <w:spacing w:val="5"/>
                <w:w w:val="100"/>
                <w:sz w:val="22"/>
                <w:vertAlign w:val="baseline"/>
              </w:rPr>
              <w:t>𝜔</w:t>
            </w:r>
            <w:r>
              <w:rPr>
                <w:spacing w:val="-1"/>
                <w:w w:val="100"/>
                <w:position w:val="1"/>
                <w:sz w:val="22"/>
                <w:vertAlign w:val="baseline"/>
              </w:rPr>
              <w:t>)</w:t>
            </w:r>
            <w:r>
              <w:rPr>
                <w:spacing w:val="-100"/>
                <w:w w:val="100"/>
                <w:sz w:val="22"/>
                <w:vertAlign w:val="baseline"/>
              </w:rPr>
              <w:t>𝑌</w:t>
            </w:r>
            <w:r>
              <w:rPr>
                <w:spacing w:val="21"/>
                <w:w w:val="100"/>
                <w:position w:val="4"/>
                <w:sz w:val="22"/>
                <w:vertAlign w:val="baseline"/>
              </w:rPr>
              <w:t>̃</w:t>
            </w:r>
            <w:r>
              <w:rPr>
                <w:spacing w:val="8"/>
                <w:w w:val="100"/>
                <w:position w:val="8"/>
                <w:sz w:val="16"/>
                <w:vertAlign w:val="baseline"/>
              </w:rPr>
              <w:t>∗</w:t>
            </w:r>
            <w:r>
              <w:rPr>
                <w:spacing w:val="-1"/>
                <w:w w:val="100"/>
                <w:position w:val="1"/>
                <w:sz w:val="22"/>
                <w:vertAlign w:val="baseline"/>
              </w:rPr>
              <w:t>(</w:t>
            </w:r>
            <w:r>
              <w:rPr>
                <w:spacing w:val="5"/>
                <w:w w:val="100"/>
                <w:sz w:val="22"/>
                <w:vertAlign w:val="baseline"/>
              </w:rPr>
              <w:t>𝜔</w:t>
            </w:r>
            <w:r>
              <w:rPr>
                <w:spacing w:val="-1"/>
                <w:w w:val="100"/>
                <w:position w:val="1"/>
                <w:sz w:val="22"/>
                <w:vertAlign w:val="baseline"/>
              </w:rPr>
              <w:t>)</w:t>
            </w:r>
            <w:r>
              <w:rPr>
                <w:spacing w:val="12"/>
                <w:w w:val="100"/>
                <w:sz w:val="22"/>
                <w:vertAlign w:val="baseline"/>
              </w:rPr>
              <w:t>𝑒</w:t>
            </w:r>
            <w:r>
              <w:rPr>
                <w:spacing w:val="-1"/>
                <w:w w:val="127"/>
                <w:sz w:val="22"/>
                <w:vertAlign w:val="superscript"/>
              </w:rPr>
              <w:t>𝑖</w:t>
            </w:r>
            <w:r>
              <w:rPr>
                <w:spacing w:val="-1"/>
                <w:w w:val="129"/>
                <w:sz w:val="22"/>
                <w:vertAlign w:val="superscript"/>
              </w:rPr>
              <w:t>𝜔</w:t>
            </w:r>
            <w:r>
              <w:rPr>
                <w:spacing w:val="1"/>
                <w:w w:val="128"/>
                <w:sz w:val="22"/>
                <w:vertAlign w:val="superscript"/>
              </w:rPr>
              <w:t>𝑡</w:t>
            </w:r>
            <w:r>
              <w:rPr>
                <w:spacing w:val="1"/>
                <w:w w:val="119"/>
                <w:position w:val="6"/>
                <w:sz w:val="13"/>
                <w:vertAlign w:val="baseline"/>
              </w:rPr>
              <w:t>𝑙</w:t>
            </w:r>
            <w:r>
              <w:rPr>
                <w:spacing w:val="-2"/>
                <w:w w:val="120"/>
                <w:position w:val="6"/>
                <w:sz w:val="13"/>
                <w:vertAlign w:val="baseline"/>
              </w:rPr>
              <w:t>𝑎</w:t>
            </w:r>
            <w:r>
              <w:rPr>
                <w:w w:val="112"/>
                <w:position w:val="6"/>
                <w:sz w:val="13"/>
                <w:vertAlign w:val="baseline"/>
              </w:rPr>
              <w:t>𝑔</w:t>
            </w:r>
            <w:r>
              <w:rPr>
                <w:spacing w:val="-13"/>
                <w:position w:val="6"/>
                <w:sz w:val="13"/>
                <w:vertAlign w:val="baseline"/>
              </w:rPr>
              <w:t> </w:t>
            </w:r>
            <w:r>
              <w:rPr>
                <w:spacing w:val="-1"/>
                <w:w w:val="100"/>
                <w:sz w:val="22"/>
                <w:vertAlign w:val="baseline"/>
              </w:rPr>
              <w:t>𝑑</w:t>
            </w:r>
            <w:r>
              <w:rPr>
                <w:spacing w:val="-1"/>
                <w:w w:val="100"/>
                <w:sz w:val="22"/>
                <w:vertAlign w:val="baseline"/>
              </w:rPr>
              <w:t>𝜔</w:t>
            </w:r>
          </w:p>
          <w:p>
            <w:pPr>
              <w:pStyle w:val="TableParagraph"/>
              <w:spacing w:line="87" w:lineRule="exact"/>
              <w:ind w:left="315"/>
              <w:rPr>
                <w:sz w:val="16"/>
              </w:rPr>
            </w:pPr>
            <w:r>
              <w:rPr>
                <w:w w:val="110"/>
                <w:sz w:val="16"/>
              </w:rPr>
              <w:t>𝑥𝑦    </w:t>
            </w:r>
            <w:r>
              <w:rPr>
                <w:spacing w:val="6"/>
                <w:w w:val="110"/>
                <w:sz w:val="16"/>
              </w:rPr>
              <w:t> </w:t>
            </w:r>
            <w:r>
              <w:rPr>
                <w:w w:val="110"/>
                <w:sz w:val="16"/>
              </w:rPr>
              <w:t>𝑙𝑎𝑔</w:t>
            </w:r>
          </w:p>
          <w:p>
            <w:pPr>
              <w:pStyle w:val="TableParagraph"/>
              <w:tabs>
                <w:tab w:pos="5389" w:val="left" w:leader="none"/>
              </w:tabs>
              <w:spacing w:line="158" w:lineRule="auto" w:before="11"/>
              <w:ind w:left="1460"/>
              <w:rPr>
                <w:sz w:val="13"/>
              </w:rPr>
            </w:pPr>
            <w:r>
              <w:rPr>
                <w:position w:val="-4"/>
                <w:sz w:val="16"/>
              </w:rPr>
              <w:t>0</w:t>
            </w:r>
            <w:r>
              <w:rPr>
                <w:sz w:val="13"/>
              </w:rPr>
              <w:t>+</w:t>
              <w:tab/>
            </w:r>
            <w:r>
              <w:rPr>
                <w:position w:val="-4"/>
                <w:sz w:val="16"/>
              </w:rPr>
              <w:t>0</w:t>
            </w:r>
            <w:r>
              <w:rPr>
                <w:sz w:val="13"/>
              </w:rPr>
              <w:t>+</w:t>
            </w:r>
          </w:p>
        </w:tc>
        <w:tc>
          <w:tcPr>
            <w:tcW w:w="892" w:type="dxa"/>
          </w:tcPr>
          <w:p>
            <w:pPr>
              <w:pStyle w:val="TableParagraph"/>
              <w:spacing w:before="69"/>
              <w:ind w:left="233"/>
              <w:rPr>
                <w:rFonts w:ascii="Cambria"/>
                <w:sz w:val="22"/>
              </w:rPr>
            </w:pPr>
            <w:r>
              <w:rPr>
                <w:rFonts w:ascii="Cambria"/>
                <w:sz w:val="22"/>
              </w:rPr>
              <w:t>(4.5)</w:t>
            </w:r>
          </w:p>
        </w:tc>
      </w:tr>
    </w:tbl>
    <w:p>
      <w:pPr>
        <w:pStyle w:val="BodyText"/>
        <w:spacing w:before="223"/>
        <w:ind w:left="316"/>
      </w:pPr>
      <w:r>
        <w:rPr/>
        <w:t>which</w:t>
      </w:r>
      <w:r>
        <w:rPr>
          <w:spacing w:val="-3"/>
        </w:rPr>
        <w:t> </w:t>
      </w:r>
      <w:r>
        <w:rPr/>
        <w:t>implies</w:t>
      </w:r>
      <w:r>
        <w:rPr>
          <w:spacing w:val="-1"/>
        </w:rPr>
        <w:t> </w:t>
      </w:r>
      <w:r>
        <w:rPr/>
        <w:t>that</w:t>
      </w:r>
    </w:p>
    <w:p>
      <w:pPr>
        <w:pStyle w:val="BodyText"/>
        <w:spacing w:before="7"/>
        <w:rPr>
          <w:sz w:val="23"/>
        </w:rPr>
      </w:pPr>
    </w:p>
    <w:tbl>
      <w:tblPr>
        <w:tblW w:w="0" w:type="auto"/>
        <w:jc w:val="left"/>
        <w:tblInd w:w="328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745"/>
        <w:gridCol w:w="1960"/>
      </w:tblGrid>
      <w:tr>
        <w:trPr>
          <w:trHeight w:val="291" w:hRule="atLeast"/>
        </w:trPr>
        <w:tc>
          <w:tcPr>
            <w:tcW w:w="3745" w:type="dxa"/>
          </w:tcPr>
          <w:p>
            <w:pPr>
              <w:pStyle w:val="TableParagraph"/>
              <w:tabs>
                <w:tab w:pos="779" w:val="left" w:leader="none"/>
                <w:tab w:pos="2059" w:val="left" w:leader="none"/>
              </w:tabs>
              <w:spacing w:line="179" w:lineRule="exact" w:before="3"/>
              <w:ind w:right="1098"/>
              <w:jc w:val="center"/>
              <w:rPr>
                <w:rFonts w:ascii="Cambria" w:hAnsi="Cambria" w:eastAsia="Cambria"/>
                <w:sz w:val="22"/>
              </w:rPr>
            </w:pPr>
            <w:r>
              <w:rPr>
                <w:w w:val="110"/>
                <w:sz w:val="22"/>
              </w:rPr>
              <w:t>𝜎</w:t>
            </w:r>
            <w:r>
              <w:rPr>
                <w:w w:val="110"/>
                <w:sz w:val="22"/>
                <w:vertAlign w:val="superscript"/>
              </w:rPr>
              <w:t>′</w:t>
            </w:r>
            <w:r>
              <w:rPr>
                <w:w w:val="110"/>
                <w:sz w:val="22"/>
                <w:vertAlign w:val="baseline"/>
              </w:rPr>
              <w:t> </w:t>
            </w:r>
            <w:r>
              <w:rPr>
                <w:spacing w:val="25"/>
                <w:w w:val="110"/>
                <w:sz w:val="22"/>
                <w:vertAlign w:val="baseline"/>
              </w:rPr>
              <w:t> </w:t>
            </w:r>
            <w:r>
              <w:rPr>
                <w:w w:val="105"/>
                <w:sz w:val="22"/>
                <w:vertAlign w:val="baseline"/>
              </w:rPr>
              <w:t>(𝑡</w:t>
              <w:tab/>
              <w:t>)</w:t>
            </w:r>
            <w:r>
              <w:rPr>
                <w:spacing w:val="4"/>
                <w:w w:val="105"/>
                <w:sz w:val="22"/>
                <w:vertAlign w:val="baseline"/>
              </w:rPr>
              <w:t> </w:t>
            </w:r>
            <w:r>
              <w:rPr>
                <w:w w:val="105"/>
                <w:sz w:val="22"/>
                <w:vertAlign w:val="baseline"/>
              </w:rPr>
              <w:t>≅</w:t>
            </w:r>
            <w:r>
              <w:rPr>
                <w:spacing w:val="6"/>
                <w:w w:val="105"/>
                <w:sz w:val="22"/>
                <w:vertAlign w:val="baseline"/>
              </w:rPr>
              <w:t> </w:t>
            </w:r>
            <w:r>
              <w:rPr>
                <w:w w:val="105"/>
                <w:sz w:val="22"/>
                <w:vertAlign w:val="baseline"/>
              </w:rPr>
              <w:t>2𝜎  </w:t>
            </w:r>
            <w:r>
              <w:rPr>
                <w:spacing w:val="32"/>
                <w:w w:val="105"/>
                <w:sz w:val="22"/>
                <w:vertAlign w:val="baseline"/>
              </w:rPr>
              <w:t> </w:t>
            </w:r>
            <w:r>
              <w:rPr>
                <w:w w:val="105"/>
                <w:sz w:val="22"/>
                <w:vertAlign w:val="baseline"/>
              </w:rPr>
              <w:t>(𝑡</w:t>
              <w:tab/>
              <w:t>)</w:t>
            </w:r>
            <w:r>
              <w:rPr>
                <w:spacing w:val="-6"/>
                <w:w w:val="105"/>
                <w:sz w:val="22"/>
                <w:vertAlign w:val="baseline"/>
              </w:rPr>
              <w:t> </w:t>
            </w:r>
            <w:r>
              <w:rPr>
                <w:rFonts w:ascii="Cambria" w:hAnsi="Cambria" w:eastAsia="Cambria"/>
                <w:w w:val="105"/>
                <w:sz w:val="22"/>
                <w:vertAlign w:val="baseline"/>
              </w:rPr>
              <w:t>.</w:t>
            </w:r>
          </w:p>
          <w:p>
            <w:pPr>
              <w:pStyle w:val="TableParagraph"/>
              <w:tabs>
                <w:tab w:pos="1286" w:val="left" w:leader="none"/>
              </w:tabs>
              <w:spacing w:line="89" w:lineRule="exact"/>
              <w:ind w:right="1180"/>
              <w:jc w:val="center"/>
              <w:rPr>
                <w:sz w:val="16"/>
              </w:rPr>
            </w:pPr>
            <w:r>
              <w:rPr>
                <w:w w:val="110"/>
                <w:sz w:val="16"/>
              </w:rPr>
              <w:t>𝑥𝑦    </w:t>
            </w:r>
            <w:r>
              <w:rPr>
                <w:spacing w:val="3"/>
                <w:w w:val="110"/>
                <w:sz w:val="16"/>
              </w:rPr>
              <w:t> </w:t>
            </w:r>
            <w:r>
              <w:rPr>
                <w:w w:val="110"/>
                <w:sz w:val="16"/>
              </w:rPr>
              <w:t>𝑙𝑎𝑔</w:t>
              <w:tab/>
              <w:t>𝑥𝑦   </w:t>
            </w:r>
            <w:r>
              <w:rPr>
                <w:spacing w:val="37"/>
                <w:w w:val="110"/>
                <w:sz w:val="16"/>
              </w:rPr>
              <w:t> </w:t>
            </w:r>
            <w:r>
              <w:rPr>
                <w:w w:val="110"/>
                <w:sz w:val="16"/>
              </w:rPr>
              <w:t>𝑙𝑎𝑔</w:t>
            </w:r>
          </w:p>
        </w:tc>
        <w:tc>
          <w:tcPr>
            <w:tcW w:w="1960" w:type="dxa"/>
          </w:tcPr>
          <w:p>
            <w:pPr>
              <w:pStyle w:val="TableParagraph"/>
              <w:spacing w:before="5"/>
              <w:ind w:left="1301"/>
              <w:rPr>
                <w:rFonts w:ascii="Cambria"/>
                <w:sz w:val="22"/>
              </w:rPr>
            </w:pPr>
            <w:r>
              <w:rPr>
                <w:rFonts w:ascii="Cambria"/>
                <w:sz w:val="22"/>
              </w:rPr>
              <w:t>(4.6)</w:t>
            </w:r>
          </w:p>
        </w:tc>
      </w:tr>
    </w:tbl>
    <w:p>
      <w:pPr>
        <w:pStyle w:val="BodyText"/>
        <w:spacing w:before="5"/>
        <w:rPr>
          <w:sz w:val="21"/>
        </w:rPr>
      </w:pPr>
    </w:p>
    <w:p>
      <w:pPr>
        <w:pStyle w:val="BodyText"/>
        <w:spacing w:line="480" w:lineRule="auto" w:before="1"/>
        <w:ind w:left="316"/>
      </w:pPr>
      <w:r>
        <w:rPr/>
        <w:t>Since</w:t>
      </w:r>
      <w:r>
        <w:rPr>
          <w:spacing w:val="27"/>
        </w:rPr>
        <w:t> </w:t>
      </w:r>
      <w:r>
        <w:rPr/>
        <w:t>the</w:t>
      </w:r>
      <w:r>
        <w:rPr>
          <w:spacing w:val="26"/>
        </w:rPr>
        <w:t> </w:t>
      </w:r>
      <w:r>
        <w:rPr/>
        <w:t>covariance</w:t>
      </w:r>
      <w:r>
        <w:rPr>
          <w:spacing w:val="27"/>
        </w:rPr>
        <w:t> </w:t>
      </w:r>
      <w:r>
        <w:rPr/>
        <w:t>matrices</w:t>
      </w:r>
      <w:r>
        <w:rPr>
          <w:spacing w:val="29"/>
        </w:rPr>
        <w:t> </w:t>
      </w:r>
      <w:r>
        <w:rPr/>
        <w:t>are</w:t>
      </w:r>
      <w:r>
        <w:rPr>
          <w:spacing w:val="27"/>
        </w:rPr>
        <w:t> </w:t>
      </w:r>
      <w:r>
        <w:rPr/>
        <w:t>identical</w:t>
      </w:r>
      <w:r>
        <w:rPr>
          <w:spacing w:val="28"/>
        </w:rPr>
        <w:t> </w:t>
      </w:r>
      <w:r>
        <w:rPr/>
        <w:t>aside</w:t>
      </w:r>
      <w:r>
        <w:rPr>
          <w:spacing w:val="27"/>
        </w:rPr>
        <w:t> </w:t>
      </w:r>
      <w:r>
        <w:rPr/>
        <w:t>from</w:t>
      </w:r>
      <w:r>
        <w:rPr>
          <w:spacing w:val="29"/>
        </w:rPr>
        <w:t> </w:t>
      </w:r>
      <w:r>
        <w:rPr/>
        <w:t>a</w:t>
      </w:r>
      <w:r>
        <w:rPr>
          <w:spacing w:val="25"/>
        </w:rPr>
        <w:t> </w:t>
      </w:r>
      <w:r>
        <w:rPr/>
        <w:t>scalar</w:t>
      </w:r>
      <w:r>
        <w:rPr>
          <w:spacing w:val="24"/>
        </w:rPr>
        <w:t> </w:t>
      </w:r>
      <w:r>
        <w:rPr/>
        <w:t>multiple,</w:t>
      </w:r>
      <w:r>
        <w:rPr>
          <w:spacing w:val="28"/>
        </w:rPr>
        <w:t> </w:t>
      </w:r>
      <w:r>
        <w:rPr/>
        <w:t>the</w:t>
      </w:r>
      <w:r>
        <w:rPr>
          <w:spacing w:val="27"/>
        </w:rPr>
        <w:t> </w:t>
      </w:r>
      <w:r>
        <w:rPr/>
        <w:t>eigenvalues</w:t>
      </w:r>
      <w:r>
        <w:rPr>
          <w:spacing w:val="-45"/>
        </w:rPr>
        <w:t> </w:t>
      </w:r>
      <w:r>
        <w:rPr/>
        <w:t>and</w:t>
      </w:r>
      <w:r>
        <w:rPr>
          <w:spacing w:val="-3"/>
        </w:rPr>
        <w:t> </w:t>
      </w:r>
      <w:r>
        <w:rPr/>
        <w:t>eigenvectors</w:t>
      </w:r>
      <w:r>
        <w:rPr>
          <w:spacing w:val="-4"/>
        </w:rPr>
        <w:t> </w:t>
      </w:r>
      <w:r>
        <w:rPr/>
        <w:t>of</w:t>
      </w:r>
      <w:r>
        <w:rPr>
          <w:spacing w:val="-2"/>
        </w:rPr>
        <w:t> </w:t>
      </w:r>
      <w:r>
        <w:rPr/>
        <w:t>complex</w:t>
      </w:r>
      <w:r>
        <w:rPr>
          <w:spacing w:val="-4"/>
        </w:rPr>
        <w:t> </w:t>
      </w:r>
      <w:r>
        <w:rPr/>
        <w:t>EOF</w:t>
      </w:r>
      <w:r>
        <w:rPr>
          <w:spacing w:val="-3"/>
        </w:rPr>
        <w:t> </w:t>
      </w:r>
      <w:r>
        <w:rPr/>
        <w:t>analysis</w:t>
      </w:r>
      <w:r>
        <w:rPr>
          <w:spacing w:val="-1"/>
        </w:rPr>
        <w:t> </w:t>
      </w:r>
      <w:r>
        <w:rPr/>
        <w:t>are</w:t>
      </w:r>
      <w:r>
        <w:rPr>
          <w:spacing w:val="-6"/>
        </w:rPr>
        <w:t> </w:t>
      </w:r>
      <w:r>
        <w:rPr/>
        <w:t>identical</w:t>
      </w:r>
      <w:r>
        <w:rPr>
          <w:spacing w:val="-2"/>
        </w:rPr>
        <w:t> </w:t>
      </w:r>
      <w:r>
        <w:rPr/>
        <w:t>to</w:t>
      </w:r>
      <w:r>
        <w:rPr>
          <w:spacing w:val="-2"/>
        </w:rPr>
        <w:t> </w:t>
      </w:r>
      <w:r>
        <w:rPr/>
        <w:t>the</w:t>
      </w:r>
      <w:r>
        <w:rPr>
          <w:spacing w:val="-3"/>
        </w:rPr>
        <w:t> </w:t>
      </w:r>
      <w:r>
        <w:rPr/>
        <w:t>results</w:t>
      </w:r>
      <w:r>
        <w:rPr>
          <w:spacing w:val="-1"/>
        </w:rPr>
        <w:t> </w:t>
      </w:r>
      <w:r>
        <w:rPr/>
        <w:t>from</w:t>
      </w:r>
      <w:r>
        <w:rPr>
          <w:spacing w:val="-1"/>
        </w:rPr>
        <w:t> </w:t>
      </w:r>
      <w:r>
        <w:rPr/>
        <w:t>LSEOF</w:t>
      </w:r>
      <w:r>
        <w:rPr>
          <w:spacing w:val="2"/>
        </w:rPr>
        <w:t> </w:t>
      </w:r>
      <w:r>
        <w:rPr/>
        <w:t>analysis.</w:t>
      </w:r>
    </w:p>
    <w:p>
      <w:pPr>
        <w:pStyle w:val="BodyText"/>
        <w:spacing w:line="480" w:lineRule="auto"/>
        <w:ind w:left="316" w:right="159" w:firstLine="720"/>
      </w:pPr>
      <w:r>
        <w:rPr/>
        <w:t>The</w:t>
      </w:r>
      <w:r>
        <w:rPr>
          <w:spacing w:val="9"/>
        </w:rPr>
        <w:t> </w:t>
      </w:r>
      <w:r>
        <w:rPr/>
        <w:t>present</w:t>
      </w:r>
      <w:r>
        <w:rPr>
          <w:spacing w:val="9"/>
        </w:rPr>
        <w:t> </w:t>
      </w:r>
      <w:r>
        <w:rPr/>
        <w:t>research</w:t>
      </w:r>
      <w:r>
        <w:rPr>
          <w:spacing w:val="10"/>
        </w:rPr>
        <w:t> </w:t>
      </w:r>
      <w:r>
        <w:rPr/>
        <w:t>only</w:t>
      </w:r>
      <w:r>
        <w:rPr>
          <w:spacing w:val="9"/>
        </w:rPr>
        <w:t> </w:t>
      </w:r>
      <w:r>
        <w:rPr/>
        <w:t>makes</w:t>
      </w:r>
      <w:r>
        <w:rPr>
          <w:spacing w:val="11"/>
        </w:rPr>
        <w:t> </w:t>
      </w:r>
      <w:r>
        <w:rPr/>
        <w:t>use</w:t>
      </w:r>
      <w:r>
        <w:rPr>
          <w:spacing w:val="10"/>
        </w:rPr>
        <w:t> </w:t>
      </w:r>
      <w:r>
        <w:rPr/>
        <w:t>of</w:t>
      </w:r>
      <w:r>
        <w:rPr>
          <w:spacing w:val="11"/>
        </w:rPr>
        <w:t> </w:t>
      </w:r>
      <w:r>
        <w:rPr/>
        <w:t>the</w:t>
      </w:r>
      <w:r>
        <w:rPr>
          <w:spacing w:val="8"/>
        </w:rPr>
        <w:t> </w:t>
      </w:r>
      <w:r>
        <w:rPr/>
        <w:t>most</w:t>
      </w:r>
      <w:r>
        <w:rPr>
          <w:spacing w:val="9"/>
        </w:rPr>
        <w:t> </w:t>
      </w:r>
      <w:r>
        <w:rPr/>
        <w:t>basic</w:t>
      </w:r>
      <w:r>
        <w:rPr>
          <w:spacing w:val="11"/>
        </w:rPr>
        <w:t> </w:t>
      </w:r>
      <w:r>
        <w:rPr/>
        <w:t>EOF</w:t>
      </w:r>
      <w:r>
        <w:rPr>
          <w:spacing w:val="9"/>
        </w:rPr>
        <w:t> </w:t>
      </w:r>
      <w:r>
        <w:rPr/>
        <w:t>analysis,</w:t>
      </w:r>
      <w:r>
        <w:rPr>
          <w:spacing w:val="17"/>
        </w:rPr>
        <w:t> </w:t>
      </w:r>
      <w:r>
        <w:rPr/>
        <w:t>so</w:t>
      </w:r>
      <w:r>
        <w:rPr>
          <w:spacing w:val="10"/>
        </w:rPr>
        <w:t> </w:t>
      </w:r>
      <w:r>
        <w:rPr/>
        <w:t>the</w:t>
      </w:r>
      <w:r>
        <w:rPr>
          <w:spacing w:val="8"/>
        </w:rPr>
        <w:t> </w:t>
      </w:r>
      <w:r>
        <w:rPr/>
        <w:t>effects</w:t>
      </w:r>
      <w:r>
        <w:rPr>
          <w:spacing w:val="-46"/>
        </w:rPr>
        <w:t> </w:t>
      </w:r>
      <w:r>
        <w:rPr/>
        <w:t>of</w:t>
      </w:r>
      <w:r>
        <w:rPr>
          <w:spacing w:val="-3"/>
        </w:rPr>
        <w:t> </w:t>
      </w:r>
      <w:r>
        <w:rPr/>
        <w:t>using</w:t>
      </w:r>
      <w:r>
        <w:rPr>
          <w:spacing w:val="-3"/>
        </w:rPr>
        <w:t> </w:t>
      </w:r>
      <w:r>
        <w:rPr/>
        <w:t>LSDFT</w:t>
      </w:r>
      <w:r>
        <w:rPr>
          <w:spacing w:val="-2"/>
        </w:rPr>
        <w:t> </w:t>
      </w:r>
      <w:r>
        <w:rPr/>
        <w:t>analysis</w:t>
      </w:r>
      <w:r>
        <w:rPr>
          <w:spacing w:val="-1"/>
        </w:rPr>
        <w:t> </w:t>
      </w:r>
      <w:r>
        <w:rPr/>
        <w:t>together</w:t>
      </w:r>
      <w:r>
        <w:rPr>
          <w:spacing w:val="-4"/>
        </w:rPr>
        <w:t> </w:t>
      </w:r>
      <w:r>
        <w:rPr/>
        <w:t>with</w:t>
      </w:r>
      <w:r>
        <w:rPr>
          <w:spacing w:val="-2"/>
        </w:rPr>
        <w:t> </w:t>
      </w:r>
      <w:r>
        <w:rPr/>
        <w:t>more</w:t>
      </w:r>
      <w:r>
        <w:rPr>
          <w:spacing w:val="-3"/>
        </w:rPr>
        <w:t> </w:t>
      </w:r>
      <w:r>
        <w:rPr/>
        <w:t>advanced</w:t>
      </w:r>
      <w:r>
        <w:rPr>
          <w:spacing w:val="-2"/>
        </w:rPr>
        <w:t> </w:t>
      </w:r>
      <w:r>
        <w:rPr/>
        <w:t>EOF/PCA</w:t>
      </w:r>
      <w:r>
        <w:rPr>
          <w:spacing w:val="-3"/>
        </w:rPr>
        <w:t> </w:t>
      </w:r>
      <w:r>
        <w:rPr/>
        <w:t>analyses</w:t>
      </w:r>
      <w:r>
        <w:rPr>
          <w:spacing w:val="-2"/>
        </w:rPr>
        <w:t> </w:t>
      </w:r>
      <w:r>
        <w:rPr/>
        <w:t>remain</w:t>
      </w:r>
      <w:r>
        <w:rPr>
          <w:spacing w:val="-6"/>
        </w:rPr>
        <w:t> </w:t>
      </w:r>
      <w:r>
        <w:rPr/>
        <w:t>unknown.</w:t>
      </w:r>
    </w:p>
    <w:p>
      <w:pPr>
        <w:spacing w:after="0" w:line="480" w:lineRule="auto"/>
        <w:sectPr>
          <w:pgSz w:w="12240" w:h="15840"/>
          <w:pgMar w:top="1500" w:bottom="280" w:left="1700" w:right="1380"/>
        </w:sectPr>
      </w:pPr>
    </w:p>
    <w:p>
      <w:pPr>
        <w:pStyle w:val="BodyText"/>
        <w:spacing w:before="11"/>
        <w:rPr>
          <w:sz w:val="16"/>
        </w:rPr>
      </w:pPr>
    </w:p>
    <w:p>
      <w:pPr>
        <w:pStyle w:val="Heading1"/>
        <w:numPr>
          <w:ilvl w:val="0"/>
          <w:numId w:val="2"/>
        </w:numPr>
        <w:tabs>
          <w:tab w:pos="4143" w:val="left" w:leader="none"/>
        </w:tabs>
        <w:spacing w:line="240" w:lineRule="auto" w:before="99" w:after="0"/>
        <w:ind w:left="4142" w:right="0" w:hanging="361"/>
        <w:jc w:val="left"/>
      </w:pPr>
      <w:bookmarkStart w:name="5. CONCLUSIONS" w:id="81"/>
      <w:bookmarkEnd w:id="81"/>
      <w:r>
        <w:rPr/>
      </w:r>
      <w:bookmarkStart w:name="_bookmark40" w:id="82"/>
      <w:bookmarkEnd w:id="82"/>
      <w:r>
        <w:rPr/>
      </w:r>
      <w:bookmarkStart w:name="_bookmark40" w:id="83"/>
      <w:bookmarkEnd w:id="83"/>
      <w:r>
        <w:rPr/>
        <w:t>C</w:t>
      </w:r>
      <w:r>
        <w:rPr/>
        <w:t>ONCLUSIONS</w:t>
      </w:r>
    </w:p>
    <w:p>
      <w:pPr>
        <w:pStyle w:val="BodyText"/>
        <w:rPr>
          <w:sz w:val="30"/>
        </w:rPr>
      </w:pPr>
    </w:p>
    <w:p>
      <w:pPr>
        <w:pStyle w:val="BodyText"/>
        <w:spacing w:before="2"/>
        <w:rPr>
          <w:sz w:val="40"/>
        </w:rPr>
      </w:pPr>
    </w:p>
    <w:p>
      <w:pPr>
        <w:pStyle w:val="BodyText"/>
        <w:spacing w:line="480" w:lineRule="auto"/>
        <w:ind w:left="316" w:right="269" w:firstLine="720"/>
        <w:jc w:val="both"/>
      </w:pPr>
      <w:r>
        <w:rPr/>
        <w:t>A novel method for calculating empirical orthogonal functions (EOFs) from gappy</w:t>
      </w:r>
      <w:r>
        <w:rPr>
          <w:spacing w:val="1"/>
        </w:rPr>
        <w:t> </w:t>
      </w:r>
      <w:r>
        <w:rPr/>
        <w:t>data</w:t>
      </w:r>
      <w:r>
        <w:rPr>
          <w:spacing w:val="1"/>
        </w:rPr>
        <w:t> </w:t>
      </w:r>
      <w:r>
        <w:rPr/>
        <w:t>is</w:t>
      </w:r>
      <w:r>
        <w:rPr>
          <w:spacing w:val="1"/>
        </w:rPr>
        <w:t> </w:t>
      </w:r>
      <w:r>
        <w:rPr/>
        <w:t>presented.</w:t>
      </w:r>
      <w:r>
        <w:rPr>
          <w:spacing w:val="1"/>
        </w:rPr>
        <w:t> </w:t>
      </w:r>
      <w:r>
        <w:rPr/>
        <w:t>This</w:t>
      </w:r>
      <w:r>
        <w:rPr>
          <w:spacing w:val="1"/>
        </w:rPr>
        <w:t> </w:t>
      </w:r>
      <w:r>
        <w:rPr/>
        <w:t>method</w:t>
      </w:r>
      <w:r>
        <w:rPr>
          <w:spacing w:val="1"/>
        </w:rPr>
        <w:t> </w:t>
      </w:r>
      <w:r>
        <w:rPr/>
        <w:t>uses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complex-valued</w:t>
      </w:r>
      <w:r>
        <w:rPr>
          <w:spacing w:val="1"/>
        </w:rPr>
        <w:t> </w:t>
      </w:r>
      <w:r>
        <w:rPr/>
        <w:t>extension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Lomb-Scargle</w:t>
      </w:r>
      <w:r>
        <w:rPr>
          <w:spacing w:val="1"/>
        </w:rPr>
        <w:t> </w:t>
      </w:r>
      <w:r>
        <w:rPr/>
        <w:t>periodogram,</w:t>
      </w:r>
      <w:r>
        <w:rPr>
          <w:spacing w:val="1"/>
        </w:rPr>
        <w:t> </w:t>
      </w:r>
      <w:r>
        <w:rPr/>
        <w:t>referred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as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Lomb-Scargle</w:t>
      </w:r>
      <w:r>
        <w:rPr>
          <w:spacing w:val="1"/>
        </w:rPr>
        <w:t> </w:t>
      </w:r>
      <w:r>
        <w:rPr/>
        <w:t>Discrete</w:t>
      </w:r>
      <w:r>
        <w:rPr>
          <w:spacing w:val="1"/>
        </w:rPr>
        <w:t> </w:t>
      </w:r>
      <w:r>
        <w:rPr/>
        <w:t>Fourier</w:t>
      </w:r>
      <w:r>
        <w:rPr>
          <w:spacing w:val="1"/>
        </w:rPr>
        <w:t> </w:t>
      </w:r>
      <w:r>
        <w:rPr/>
        <w:t>Transform</w:t>
      </w:r>
      <w:r>
        <w:rPr>
          <w:spacing w:val="1"/>
        </w:rPr>
        <w:t> </w:t>
      </w:r>
      <w:r>
        <w:rPr/>
        <w:t>(LSDFT),</w:t>
      </w:r>
      <w:r>
        <w:rPr>
          <w:spacing w:val="1"/>
        </w:rPr>
        <w:t> </w:t>
      </w:r>
      <w:r>
        <w:rPr/>
        <w:t>to</w:t>
      </w:r>
      <w:r>
        <w:rPr>
          <w:spacing w:val="-46"/>
        </w:rPr>
        <w:t> </w:t>
      </w:r>
      <w:r>
        <w:rPr/>
        <w:t>calculate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covariance</w:t>
      </w:r>
      <w:r>
        <w:rPr>
          <w:spacing w:val="1"/>
        </w:rPr>
        <w:t> </w:t>
      </w:r>
      <w:r>
        <w:rPr/>
        <w:t>matrix.</w:t>
      </w:r>
      <w:r>
        <w:rPr>
          <w:spacing w:val="1"/>
        </w:rPr>
        <w:t> </w:t>
      </w:r>
      <w:r>
        <w:rPr/>
        <w:t>This</w:t>
      </w:r>
      <w:r>
        <w:rPr>
          <w:spacing w:val="1"/>
        </w:rPr>
        <w:t> </w:t>
      </w:r>
      <w:r>
        <w:rPr/>
        <w:t>method</w:t>
      </w:r>
      <w:r>
        <w:rPr>
          <w:spacing w:val="1"/>
        </w:rPr>
        <w:t> </w:t>
      </w:r>
      <w:r>
        <w:rPr/>
        <w:t>can</w:t>
      </w:r>
      <w:r>
        <w:rPr>
          <w:spacing w:val="1"/>
        </w:rPr>
        <w:t> </w:t>
      </w:r>
      <w:r>
        <w:rPr/>
        <w:t>be</w:t>
      </w:r>
      <w:r>
        <w:rPr>
          <w:spacing w:val="1"/>
        </w:rPr>
        <w:t> </w:t>
      </w:r>
      <w:r>
        <w:rPr/>
        <w:t>improved</w:t>
      </w:r>
      <w:r>
        <w:rPr>
          <w:spacing w:val="1"/>
        </w:rPr>
        <w:t> </w:t>
      </w:r>
      <w:r>
        <w:rPr/>
        <w:t>with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complex-valued</w:t>
      </w:r>
      <w:r>
        <w:rPr>
          <w:spacing w:val="1"/>
        </w:rPr>
        <w:t> </w:t>
      </w:r>
      <w:r>
        <w:rPr/>
        <w:t>extension of Welch’s Overlapped Segment Averaging, but a satisfactory complex-valued</w:t>
      </w:r>
      <w:r>
        <w:rPr>
          <w:spacing w:val="1"/>
        </w:rPr>
        <w:t> </w:t>
      </w:r>
      <w:r>
        <w:rPr/>
        <w:t>solution to AR1 noise reduction as per Schulz and Mudelsee (2002) remains elusive. These</w:t>
      </w:r>
      <w:r>
        <w:rPr>
          <w:spacing w:val="1"/>
        </w:rPr>
        <w:t> </w:t>
      </w:r>
      <w:r>
        <w:rPr/>
        <w:t>LSDFT EOFs can then be used to find the amplitude, phase, and variance of the primary</w:t>
      </w:r>
      <w:r>
        <w:rPr>
          <w:spacing w:val="1"/>
        </w:rPr>
        <w:t> </w:t>
      </w:r>
      <w:r>
        <w:rPr/>
        <w:t>modes of oscillation in a data set.</w:t>
      </w:r>
      <w:r>
        <w:rPr>
          <w:spacing w:val="1"/>
        </w:rPr>
        <w:t> </w:t>
      </w:r>
      <w:r>
        <w:rPr/>
        <w:t>However, a current weakness is that LSDFT EOF analysis</w:t>
      </w:r>
      <w:r>
        <w:rPr>
          <w:spacing w:val="1"/>
        </w:rPr>
        <w:t> </w:t>
      </w:r>
      <w:r>
        <w:rPr/>
        <w:t>does not explicitly yield the frequency range of each EOF, as in principal oscillation pattern</w:t>
      </w:r>
      <w:r>
        <w:rPr>
          <w:spacing w:val="1"/>
        </w:rPr>
        <w:t> </w:t>
      </w:r>
      <w:r>
        <w:rPr/>
        <w:t>(POP)</w:t>
      </w:r>
      <w:r>
        <w:rPr>
          <w:spacing w:val="1"/>
        </w:rPr>
        <w:t> </w:t>
      </w:r>
      <w:r>
        <w:rPr/>
        <w:t>analysis.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frequency</w:t>
      </w:r>
      <w:r>
        <w:rPr>
          <w:spacing w:val="1"/>
        </w:rPr>
        <w:t> </w:t>
      </w:r>
      <w:r>
        <w:rPr/>
        <w:t>dependence</w:t>
      </w:r>
      <w:r>
        <w:rPr>
          <w:spacing w:val="1"/>
        </w:rPr>
        <w:t> </w:t>
      </w:r>
      <w:r>
        <w:rPr/>
        <w:t>functions</w:t>
      </w:r>
      <w:r>
        <w:rPr>
          <w:spacing w:val="1"/>
        </w:rPr>
        <w:t> </w:t>
      </w:r>
      <w:r>
        <w:rPr/>
        <w:t>can</w:t>
      </w:r>
      <w:r>
        <w:rPr>
          <w:spacing w:val="1"/>
        </w:rPr>
        <w:t> </w:t>
      </w:r>
      <w:r>
        <w:rPr/>
        <w:t>theoretically</w:t>
      </w:r>
      <w:r>
        <w:rPr>
          <w:spacing w:val="1"/>
        </w:rPr>
        <w:t> </w:t>
      </w:r>
      <w:r>
        <w:rPr/>
        <w:t>be</w:t>
      </w:r>
      <w:r>
        <w:rPr>
          <w:spacing w:val="1"/>
        </w:rPr>
        <w:t> </w:t>
      </w:r>
      <w:r>
        <w:rPr/>
        <w:t>derived</w:t>
      </w:r>
      <w:r>
        <w:rPr>
          <w:spacing w:val="48"/>
        </w:rPr>
        <w:t> </w:t>
      </w:r>
      <w:r>
        <w:rPr/>
        <w:t>by</w:t>
      </w:r>
      <w:r>
        <w:rPr>
          <w:spacing w:val="1"/>
        </w:rPr>
        <w:t> </w:t>
      </w:r>
      <w:r>
        <w:rPr/>
        <w:t>solving the LSDFT EOF problem at each frequency instead of integrating over a bandwidth</w:t>
      </w:r>
      <w:r>
        <w:rPr>
          <w:spacing w:val="1"/>
        </w:rPr>
        <w:t> </w:t>
      </w:r>
      <w:r>
        <w:rPr/>
        <w:t>at</w:t>
      </w:r>
      <w:r>
        <w:rPr>
          <w:spacing w:val="-1"/>
        </w:rPr>
        <w:t> </w:t>
      </w:r>
      <w:r>
        <w:rPr/>
        <w:t>a</w:t>
      </w:r>
      <w:r>
        <w:rPr>
          <w:spacing w:val="-1"/>
        </w:rPr>
        <w:t> </w:t>
      </w:r>
      <w:r>
        <w:rPr/>
        <w:t>computational expense.</w:t>
      </w:r>
    </w:p>
    <w:p>
      <w:pPr>
        <w:pStyle w:val="BodyText"/>
        <w:spacing w:line="480" w:lineRule="auto" w:before="1"/>
        <w:ind w:left="316" w:right="270" w:firstLine="720"/>
        <w:jc w:val="both"/>
      </w:pPr>
      <w:r>
        <w:rPr/>
        <w:t>A</w:t>
      </w:r>
      <w:r>
        <w:rPr>
          <w:spacing w:val="1"/>
        </w:rPr>
        <w:t> </w:t>
      </w:r>
      <w:r>
        <w:rPr/>
        <w:t>key</w:t>
      </w:r>
      <w:r>
        <w:rPr>
          <w:spacing w:val="1"/>
        </w:rPr>
        <w:t> </w:t>
      </w:r>
      <w:r>
        <w:rPr/>
        <w:t>advantage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using</w:t>
      </w:r>
      <w:r>
        <w:rPr>
          <w:spacing w:val="1"/>
        </w:rPr>
        <w:t> </w:t>
      </w:r>
      <w:r>
        <w:rPr/>
        <w:t>LSDFT</w:t>
      </w:r>
      <w:r>
        <w:rPr>
          <w:spacing w:val="1"/>
        </w:rPr>
        <w:t> </w:t>
      </w:r>
      <w:r>
        <w:rPr/>
        <w:t>EOF</w:t>
      </w:r>
      <w:r>
        <w:rPr>
          <w:spacing w:val="1"/>
        </w:rPr>
        <w:t> </w:t>
      </w:r>
      <w:r>
        <w:rPr/>
        <w:t>analysis</w:t>
      </w:r>
      <w:r>
        <w:rPr>
          <w:spacing w:val="1"/>
        </w:rPr>
        <w:t> </w:t>
      </w:r>
      <w:r>
        <w:rPr/>
        <w:t>compared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other</w:t>
      </w:r>
      <w:r>
        <w:rPr>
          <w:spacing w:val="1"/>
        </w:rPr>
        <w:t> </w:t>
      </w:r>
      <w:r>
        <w:rPr/>
        <w:t>gappy</w:t>
      </w:r>
      <w:r>
        <w:rPr>
          <w:spacing w:val="1"/>
        </w:rPr>
        <w:t> </w:t>
      </w:r>
      <w:r>
        <w:rPr/>
        <w:t>EOF</w:t>
      </w:r>
      <w:r>
        <w:rPr>
          <w:spacing w:val="1"/>
        </w:rPr>
        <w:t> </w:t>
      </w:r>
      <w:r>
        <w:rPr/>
        <w:t>techniques</w:t>
      </w:r>
      <w:r>
        <w:rPr>
          <w:spacing w:val="1"/>
        </w:rPr>
        <w:t> </w:t>
      </w:r>
      <w:r>
        <w:rPr/>
        <w:t>like</w:t>
      </w:r>
      <w:r>
        <w:rPr>
          <w:spacing w:val="1"/>
        </w:rPr>
        <w:t> </w:t>
      </w:r>
      <w:r>
        <w:rPr/>
        <w:t>data</w:t>
      </w:r>
      <w:r>
        <w:rPr>
          <w:spacing w:val="1"/>
        </w:rPr>
        <w:t> </w:t>
      </w:r>
      <w:r>
        <w:rPr/>
        <w:t>interpolating</w:t>
      </w:r>
      <w:r>
        <w:rPr>
          <w:spacing w:val="1"/>
        </w:rPr>
        <w:t> </w:t>
      </w:r>
      <w:r>
        <w:rPr/>
        <w:t>EOF</w:t>
      </w:r>
      <w:r>
        <w:rPr>
          <w:spacing w:val="1"/>
        </w:rPr>
        <w:t> </w:t>
      </w:r>
      <w:r>
        <w:rPr/>
        <w:t>(DINEOF)</w:t>
      </w:r>
      <w:r>
        <w:rPr>
          <w:spacing w:val="1"/>
        </w:rPr>
        <w:t> </w:t>
      </w:r>
      <w:r>
        <w:rPr/>
        <w:t>analysis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pairwise-complete</w:t>
      </w:r>
      <w:r>
        <w:rPr>
          <w:spacing w:val="1"/>
        </w:rPr>
        <w:t> </w:t>
      </w:r>
      <w:r>
        <w:rPr/>
        <w:t>truncations is that all degrees of freedom contained in the data are explicitly preserved up</w:t>
      </w:r>
      <w:r>
        <w:rPr>
          <w:spacing w:val="1"/>
        </w:rPr>
        <w:t> </w:t>
      </w:r>
      <w:r>
        <w:rPr/>
        <w:t>to the integration over bandwidths. Therefore, there is no hard limit to the accuracy of</w:t>
      </w:r>
      <w:r>
        <w:rPr>
          <w:spacing w:val="1"/>
        </w:rPr>
        <w:t> </w:t>
      </w:r>
      <w:r>
        <w:rPr/>
        <w:t>LSDFT EOF analysis as it is formulated in this text. However, practical limits may make</w:t>
      </w:r>
      <w:r>
        <w:rPr>
          <w:spacing w:val="1"/>
        </w:rPr>
        <w:t> </w:t>
      </w:r>
      <w:r>
        <w:rPr/>
        <w:t>other options with hard limits on accuracy more appealing, like using NFFTs instead of the</w:t>
      </w:r>
      <w:r>
        <w:rPr>
          <w:spacing w:val="1"/>
        </w:rPr>
        <w:t> </w:t>
      </w:r>
      <w:r>
        <w:rPr/>
        <w:t>LSDFT for greater frequency</w:t>
      </w:r>
      <w:r>
        <w:rPr>
          <w:spacing w:val="-2"/>
        </w:rPr>
        <w:t> </w:t>
      </w:r>
      <w:r>
        <w:rPr/>
        <w:t>resolution</w:t>
      </w:r>
      <w:r>
        <w:rPr>
          <w:spacing w:val="-1"/>
        </w:rPr>
        <w:t> </w:t>
      </w:r>
      <w:r>
        <w:rPr/>
        <w:t>relative to</w:t>
      </w:r>
      <w:r>
        <w:rPr>
          <w:spacing w:val="-5"/>
        </w:rPr>
        <w:t> </w:t>
      </w:r>
      <w:r>
        <w:rPr/>
        <w:t>computational</w:t>
      </w:r>
      <w:r>
        <w:rPr>
          <w:spacing w:val="-3"/>
        </w:rPr>
        <w:t> </w:t>
      </w:r>
      <w:r>
        <w:rPr/>
        <w:t>cost.</w:t>
      </w:r>
    </w:p>
    <w:p>
      <w:pPr>
        <w:pStyle w:val="BodyText"/>
        <w:spacing w:line="480" w:lineRule="auto" w:before="2"/>
        <w:ind w:left="316" w:right="274" w:firstLine="720"/>
        <w:jc w:val="both"/>
      </w:pPr>
      <w:r>
        <w:rPr/>
        <w:t>Three</w:t>
      </w:r>
      <w:r>
        <w:rPr>
          <w:spacing w:val="1"/>
        </w:rPr>
        <w:t> </w:t>
      </w:r>
      <w:r>
        <w:rPr/>
        <w:t>LSDFT</w:t>
      </w:r>
      <w:r>
        <w:rPr>
          <w:spacing w:val="1"/>
        </w:rPr>
        <w:t> </w:t>
      </w:r>
      <w:r>
        <w:rPr/>
        <w:t>techniques</w:t>
      </w:r>
      <w:r>
        <w:rPr>
          <w:spacing w:val="1"/>
        </w:rPr>
        <w:t> </w:t>
      </w:r>
      <w:r>
        <w:rPr/>
        <w:t>(classic,</w:t>
      </w:r>
      <w:r>
        <w:rPr>
          <w:spacing w:val="1"/>
        </w:rPr>
        <w:t> </w:t>
      </w:r>
      <w:r>
        <w:rPr/>
        <w:t>WOSA,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AR1-corrected)</w:t>
      </w:r>
      <w:r>
        <w:rPr>
          <w:spacing w:val="1"/>
        </w:rPr>
        <w:t> </w:t>
      </w:r>
      <w:r>
        <w:rPr/>
        <w:t>are</w:t>
      </w:r>
      <w:r>
        <w:rPr>
          <w:spacing w:val="48"/>
        </w:rPr>
        <w:t> </w:t>
      </w:r>
      <w:r>
        <w:rPr/>
        <w:t>demonstrated</w:t>
      </w:r>
      <w:r>
        <w:rPr>
          <w:spacing w:val="1"/>
        </w:rPr>
        <w:t> </w:t>
      </w:r>
      <w:r>
        <w:rPr/>
        <w:t>with data from the Tropical Rainfall Measurement Mission (TRMM).</w:t>
      </w:r>
      <w:r>
        <w:rPr>
          <w:spacing w:val="1"/>
        </w:rPr>
        <w:t> </w:t>
      </w:r>
      <w:r>
        <w:rPr/>
        <w:t>All three successfully</w:t>
      </w:r>
      <w:r>
        <w:rPr>
          <w:spacing w:val="1"/>
        </w:rPr>
        <w:t> </w:t>
      </w:r>
      <w:r>
        <w:rPr/>
        <w:t>demonstrate</w:t>
      </w:r>
      <w:r>
        <w:rPr>
          <w:spacing w:val="6"/>
        </w:rPr>
        <w:t> </w:t>
      </w:r>
      <w:r>
        <w:rPr/>
        <w:t>amplitude</w:t>
      </w:r>
      <w:r>
        <w:rPr>
          <w:spacing w:val="5"/>
        </w:rPr>
        <w:t> </w:t>
      </w:r>
      <w:r>
        <w:rPr/>
        <w:t>and</w:t>
      </w:r>
      <w:r>
        <w:rPr>
          <w:spacing w:val="6"/>
        </w:rPr>
        <w:t> </w:t>
      </w:r>
      <w:r>
        <w:rPr/>
        <w:t>phase</w:t>
      </w:r>
      <w:r>
        <w:rPr>
          <w:spacing w:val="6"/>
        </w:rPr>
        <w:t> </w:t>
      </w:r>
      <w:r>
        <w:rPr/>
        <w:t>patterns</w:t>
      </w:r>
      <w:r>
        <w:rPr>
          <w:spacing w:val="7"/>
        </w:rPr>
        <w:t> </w:t>
      </w:r>
      <w:r>
        <w:rPr/>
        <w:t>over</w:t>
      </w:r>
      <w:r>
        <w:rPr>
          <w:spacing w:val="4"/>
        </w:rPr>
        <w:t> </w:t>
      </w:r>
      <w:r>
        <w:rPr/>
        <w:t>South</w:t>
      </w:r>
      <w:r>
        <w:rPr>
          <w:spacing w:val="6"/>
        </w:rPr>
        <w:t> </w:t>
      </w:r>
      <w:r>
        <w:rPr/>
        <w:t>America</w:t>
      </w:r>
      <w:r>
        <w:rPr>
          <w:spacing w:val="6"/>
        </w:rPr>
        <w:t> </w:t>
      </w:r>
      <w:r>
        <w:rPr/>
        <w:t>for</w:t>
      </w:r>
      <w:r>
        <w:rPr>
          <w:spacing w:val="6"/>
        </w:rPr>
        <w:t> </w:t>
      </w:r>
      <w:r>
        <w:rPr/>
        <w:t>the</w:t>
      </w:r>
      <w:r>
        <w:rPr>
          <w:spacing w:val="5"/>
        </w:rPr>
        <w:t> </w:t>
      </w:r>
      <w:r>
        <w:rPr/>
        <w:t>diurnal</w:t>
      </w:r>
      <w:r>
        <w:rPr>
          <w:spacing w:val="6"/>
        </w:rPr>
        <w:t> </w:t>
      </w:r>
      <w:r>
        <w:rPr/>
        <w:t>cycle,</w:t>
      </w:r>
    </w:p>
    <w:p>
      <w:pPr>
        <w:spacing w:after="0" w:line="480" w:lineRule="auto"/>
        <w:jc w:val="both"/>
        <w:sectPr>
          <w:pgSz w:w="12240" w:h="15840"/>
          <w:pgMar w:top="1500" w:bottom="280" w:left="1700" w:right="1380"/>
        </w:sectPr>
      </w:pPr>
    </w:p>
    <w:p>
      <w:pPr>
        <w:pStyle w:val="BodyText"/>
        <w:rPr>
          <w:sz w:val="17"/>
        </w:rPr>
      </w:pPr>
    </w:p>
    <w:p>
      <w:pPr>
        <w:pStyle w:val="BodyText"/>
        <w:spacing w:line="480" w:lineRule="auto" w:before="101"/>
        <w:ind w:left="316" w:right="271"/>
        <w:jc w:val="both"/>
      </w:pPr>
      <w:r>
        <w:rPr/>
        <w:t>although the AR1-corrected spectrum requires a more robust complex formulation. These</w:t>
      </w:r>
      <w:r>
        <w:rPr>
          <w:spacing w:val="1"/>
        </w:rPr>
        <w:t> </w:t>
      </w:r>
      <w:r>
        <w:rPr/>
        <w:t>spectral analyses are shown to be basically successful in identifying real-world oscillations</w:t>
      </w:r>
      <w:r>
        <w:rPr>
          <w:spacing w:val="1"/>
        </w:rPr>
        <w:t> </w:t>
      </w:r>
      <w:r>
        <w:rPr/>
        <w:t>over a bandwidth of zero to twelve days, most prominently the diurnal cycle, but also a</w:t>
      </w:r>
      <w:r>
        <w:rPr>
          <w:spacing w:val="1"/>
        </w:rPr>
        <w:t> </w:t>
      </w:r>
      <w:r>
        <w:rPr/>
        <w:t>mode consistent with cold surges. It is also proven that the LSDFT EOF method yields</w:t>
      </w:r>
      <w:r>
        <w:rPr>
          <w:spacing w:val="1"/>
        </w:rPr>
        <w:t> </w:t>
      </w:r>
      <w:r>
        <w:rPr/>
        <w:t>results that are nearly identical to complex Hilbert EOF analysis, but with the added benefit</w:t>
      </w:r>
      <w:r>
        <w:rPr>
          <w:spacing w:val="-46"/>
        </w:rPr>
        <w:t> </w:t>
      </w:r>
      <w:r>
        <w:rPr/>
        <w:t>that</w:t>
      </w:r>
      <w:r>
        <w:rPr>
          <w:spacing w:val="-2"/>
        </w:rPr>
        <w:t> </w:t>
      </w:r>
      <w:r>
        <w:rPr/>
        <w:t>LSDFT</w:t>
      </w:r>
      <w:r>
        <w:rPr>
          <w:spacing w:val="1"/>
        </w:rPr>
        <w:t> </w:t>
      </w:r>
      <w:r>
        <w:rPr/>
        <w:t>EOF</w:t>
      </w:r>
      <w:r>
        <w:rPr>
          <w:spacing w:val="-2"/>
        </w:rPr>
        <w:t> </w:t>
      </w:r>
      <w:r>
        <w:rPr/>
        <w:t>analysis</w:t>
      </w:r>
      <w:r>
        <w:rPr>
          <w:spacing w:val="-3"/>
        </w:rPr>
        <w:t> </w:t>
      </w:r>
      <w:r>
        <w:rPr/>
        <w:t>can</w:t>
      </w:r>
      <w:r>
        <w:rPr>
          <w:spacing w:val="-2"/>
        </w:rPr>
        <w:t> </w:t>
      </w:r>
      <w:r>
        <w:rPr/>
        <w:t>accommodate gappy</w:t>
      </w:r>
      <w:r>
        <w:rPr>
          <w:spacing w:val="-2"/>
        </w:rPr>
        <w:t> </w:t>
      </w:r>
      <w:r>
        <w:rPr/>
        <w:t>data.</w:t>
      </w:r>
    </w:p>
    <w:p>
      <w:pPr>
        <w:pStyle w:val="BodyText"/>
        <w:spacing w:line="480" w:lineRule="auto" w:before="1"/>
        <w:ind w:left="316" w:right="273" w:firstLine="720"/>
        <w:jc w:val="both"/>
      </w:pPr>
      <w:r>
        <w:rPr/>
        <w:t>Finally, the relative speeds of the programming languages R and CUDA C/C++ on a</w:t>
      </w:r>
      <w:r>
        <w:rPr>
          <w:spacing w:val="1"/>
        </w:rPr>
        <w:t> </w:t>
      </w:r>
      <w:r>
        <w:rPr/>
        <w:t>per core, per clock speed basis for this particular problem indicate that R may not be as</w:t>
      </w:r>
      <w:r>
        <w:rPr>
          <w:spacing w:val="1"/>
        </w:rPr>
        <w:t> </w:t>
      </w:r>
      <w:r>
        <w:rPr/>
        <w:t>slow for particular problems as previously thought, and only takes about 2.2 ± 0.1 times as</w:t>
      </w:r>
      <w:r>
        <w:rPr>
          <w:spacing w:val="1"/>
        </w:rPr>
        <w:t> </w:t>
      </w:r>
      <w:r>
        <w:rPr/>
        <w:t>long</w:t>
      </w:r>
      <w:r>
        <w:rPr>
          <w:spacing w:val="-3"/>
        </w:rPr>
        <w:t> </w:t>
      </w:r>
      <w:r>
        <w:rPr/>
        <w:t>as CUDA</w:t>
      </w:r>
      <w:r>
        <w:rPr>
          <w:spacing w:val="-1"/>
        </w:rPr>
        <w:t> </w:t>
      </w:r>
      <w:r>
        <w:rPr/>
        <w:t>in</w:t>
      </w:r>
      <w:r>
        <w:rPr>
          <w:spacing w:val="-1"/>
        </w:rPr>
        <w:t> </w:t>
      </w:r>
      <w:r>
        <w:rPr/>
        <w:t>this</w:t>
      </w:r>
      <w:r>
        <w:rPr>
          <w:spacing w:val="1"/>
        </w:rPr>
        <w:t> </w:t>
      </w:r>
      <w:r>
        <w:rPr/>
        <w:t>particular</w:t>
      </w:r>
      <w:r>
        <w:rPr>
          <w:spacing w:val="-3"/>
        </w:rPr>
        <w:t> </w:t>
      </w:r>
      <w:r>
        <w:rPr/>
        <w:t>situation.</w:t>
      </w:r>
    </w:p>
    <w:p>
      <w:pPr>
        <w:spacing w:after="0" w:line="480" w:lineRule="auto"/>
        <w:jc w:val="both"/>
        <w:sectPr>
          <w:pgSz w:w="12240" w:h="15840"/>
          <w:pgMar w:top="1500" w:bottom="280" w:left="1700" w:right="1380"/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20"/>
        </w:rPr>
      </w:pPr>
    </w:p>
    <w:p>
      <w:pPr>
        <w:pStyle w:val="Heading1"/>
        <w:spacing w:before="100"/>
        <w:ind w:left="703" w:right="663"/>
        <w:jc w:val="center"/>
      </w:pPr>
      <w:bookmarkStart w:name="REFERENCES" w:id="84"/>
      <w:bookmarkEnd w:id="84"/>
      <w:r>
        <w:rPr/>
      </w:r>
      <w:bookmarkStart w:name="_bookmark41" w:id="85"/>
      <w:bookmarkEnd w:id="85"/>
      <w:r>
        <w:rPr/>
      </w:r>
      <w:r>
        <w:rPr/>
        <w:t>REFERENCES</w:t>
      </w:r>
    </w:p>
    <w:p>
      <w:pPr>
        <w:pStyle w:val="BodyText"/>
        <w:rPr>
          <w:sz w:val="30"/>
        </w:rPr>
      </w:pPr>
    </w:p>
    <w:p>
      <w:pPr>
        <w:pStyle w:val="BodyText"/>
        <w:spacing w:before="2"/>
        <w:rPr>
          <w:sz w:val="40"/>
        </w:rPr>
      </w:pPr>
    </w:p>
    <w:p>
      <w:pPr>
        <w:spacing w:before="0"/>
        <w:ind w:left="316" w:right="271" w:firstLine="0"/>
        <w:jc w:val="both"/>
        <w:rPr>
          <w:sz w:val="22"/>
        </w:rPr>
      </w:pPr>
      <w:r>
        <w:rPr>
          <w:sz w:val="22"/>
        </w:rPr>
        <w:t>Aksoy, Hafzullah. "Use of gamma distribution in hydrological analysis." </w:t>
      </w:r>
      <w:r>
        <w:rPr>
          <w:i/>
          <w:sz w:val="22"/>
        </w:rPr>
        <w:t>Turkish Journal of</w:t>
      </w:r>
      <w:r>
        <w:rPr>
          <w:i/>
          <w:spacing w:val="1"/>
          <w:sz w:val="22"/>
        </w:rPr>
        <w:t> </w:t>
      </w:r>
      <w:r>
        <w:rPr>
          <w:i/>
          <w:sz w:val="22"/>
        </w:rPr>
        <w:t>Engineering</w:t>
      </w:r>
      <w:r>
        <w:rPr>
          <w:i/>
          <w:spacing w:val="-2"/>
          <w:sz w:val="22"/>
        </w:rPr>
        <w:t> </w:t>
      </w:r>
      <w:r>
        <w:rPr>
          <w:i/>
          <w:sz w:val="22"/>
        </w:rPr>
        <w:t>and</w:t>
      </w:r>
      <w:r>
        <w:rPr>
          <w:i/>
          <w:spacing w:val="-1"/>
          <w:sz w:val="22"/>
        </w:rPr>
        <w:t> </w:t>
      </w:r>
      <w:r>
        <w:rPr>
          <w:i/>
          <w:sz w:val="22"/>
        </w:rPr>
        <w:t>Environmental Sciences</w:t>
      </w:r>
      <w:r>
        <w:rPr>
          <w:i/>
          <w:spacing w:val="1"/>
          <w:sz w:val="22"/>
        </w:rPr>
        <w:t> </w:t>
      </w:r>
      <w:r>
        <w:rPr>
          <w:sz w:val="22"/>
        </w:rPr>
        <w:t>24, no.</w:t>
      </w:r>
      <w:r>
        <w:rPr>
          <w:spacing w:val="-1"/>
          <w:sz w:val="22"/>
        </w:rPr>
        <w:t> </w:t>
      </w:r>
      <w:r>
        <w:rPr>
          <w:sz w:val="22"/>
        </w:rPr>
        <w:t>6</w:t>
      </w:r>
      <w:r>
        <w:rPr>
          <w:spacing w:val="-1"/>
          <w:sz w:val="22"/>
        </w:rPr>
        <w:t> </w:t>
      </w:r>
      <w:r>
        <w:rPr>
          <w:sz w:val="22"/>
        </w:rPr>
        <w:t>(2000):</w:t>
      </w:r>
      <w:r>
        <w:rPr>
          <w:spacing w:val="-1"/>
          <w:sz w:val="22"/>
        </w:rPr>
        <w:t> </w:t>
      </w:r>
      <w:r>
        <w:rPr>
          <w:sz w:val="22"/>
        </w:rPr>
        <w:t>419-428.</w:t>
      </w:r>
    </w:p>
    <w:p>
      <w:pPr>
        <w:pStyle w:val="BodyText"/>
        <w:spacing w:before="10"/>
        <w:rPr>
          <w:sz w:val="21"/>
        </w:rPr>
      </w:pPr>
    </w:p>
    <w:p>
      <w:pPr>
        <w:pStyle w:val="BodyText"/>
        <w:spacing w:before="1"/>
        <w:ind w:left="316" w:right="270"/>
        <w:jc w:val="both"/>
      </w:pPr>
      <w:r>
        <w:rPr/>
        <w:t>Alvera-Azcárate, Aïda, Alexander Barth, Damien Sirjacobs, Fabian Lenartz, and Jean-Marie</w:t>
      </w:r>
      <w:r>
        <w:rPr>
          <w:spacing w:val="1"/>
        </w:rPr>
        <w:t> </w:t>
      </w:r>
      <w:r>
        <w:rPr/>
        <w:t>Beckers.</w:t>
      </w:r>
      <w:r>
        <w:rPr>
          <w:spacing w:val="1"/>
        </w:rPr>
        <w:t> </w:t>
      </w:r>
      <w:r>
        <w:rPr/>
        <w:t>"Data</w:t>
      </w:r>
      <w:r>
        <w:rPr>
          <w:spacing w:val="1"/>
        </w:rPr>
        <w:t> </w:t>
      </w:r>
      <w:r>
        <w:rPr/>
        <w:t>interpolating</w:t>
      </w:r>
      <w:r>
        <w:rPr>
          <w:spacing w:val="1"/>
        </w:rPr>
        <w:t> </w:t>
      </w:r>
      <w:r>
        <w:rPr/>
        <w:t>empirical</w:t>
      </w:r>
      <w:r>
        <w:rPr>
          <w:spacing w:val="1"/>
        </w:rPr>
        <w:t> </w:t>
      </w:r>
      <w:r>
        <w:rPr/>
        <w:t>orthogonal</w:t>
      </w:r>
      <w:r>
        <w:rPr>
          <w:spacing w:val="1"/>
        </w:rPr>
        <w:t> </w:t>
      </w:r>
      <w:r>
        <w:rPr/>
        <w:t>functions</w:t>
      </w:r>
      <w:r>
        <w:rPr>
          <w:spacing w:val="1"/>
        </w:rPr>
        <w:t> </w:t>
      </w:r>
      <w:r>
        <w:rPr/>
        <w:t>(DINEOF):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tool</w:t>
      </w:r>
      <w:r>
        <w:rPr>
          <w:spacing w:val="1"/>
        </w:rPr>
        <w:t> </w:t>
      </w:r>
      <w:r>
        <w:rPr/>
        <w:t>for</w:t>
      </w:r>
      <w:r>
        <w:rPr>
          <w:spacing w:val="1"/>
        </w:rPr>
        <w:t> </w:t>
      </w:r>
      <w:r>
        <w:rPr/>
        <w:t>geophysical</w:t>
      </w:r>
      <w:r>
        <w:rPr>
          <w:spacing w:val="-1"/>
        </w:rPr>
        <w:t> </w:t>
      </w:r>
      <w:r>
        <w:rPr/>
        <w:t>data</w:t>
      </w:r>
      <w:r>
        <w:rPr>
          <w:spacing w:val="-1"/>
        </w:rPr>
        <w:t> </w:t>
      </w:r>
      <w:r>
        <w:rPr/>
        <w:t>analyses." </w:t>
      </w:r>
      <w:r>
        <w:rPr>
          <w:i/>
        </w:rPr>
        <w:t>Mediterranean</w:t>
      </w:r>
      <w:r>
        <w:rPr>
          <w:i/>
          <w:spacing w:val="-3"/>
        </w:rPr>
        <w:t> </w:t>
      </w:r>
      <w:r>
        <w:rPr>
          <w:i/>
        </w:rPr>
        <w:t>Marine</w:t>
      </w:r>
      <w:r>
        <w:rPr>
          <w:i/>
          <w:spacing w:val="-1"/>
        </w:rPr>
        <w:t> </w:t>
      </w:r>
      <w:r>
        <w:rPr>
          <w:i/>
        </w:rPr>
        <w:t>Science</w:t>
      </w:r>
      <w:r>
        <w:rPr>
          <w:i/>
          <w:spacing w:val="-1"/>
        </w:rPr>
        <w:t> </w:t>
      </w:r>
      <w:r>
        <w:rPr/>
        <w:t>12, no.</w:t>
      </w:r>
      <w:r>
        <w:rPr>
          <w:spacing w:val="-1"/>
        </w:rPr>
        <w:t> </w:t>
      </w:r>
      <w:r>
        <w:rPr/>
        <w:t>3</w:t>
      </w:r>
      <w:r>
        <w:rPr>
          <w:spacing w:val="-2"/>
        </w:rPr>
        <w:t> </w:t>
      </w:r>
      <w:r>
        <w:rPr/>
        <w:t>(2011):</w:t>
      </w:r>
      <w:r>
        <w:rPr>
          <w:spacing w:val="-1"/>
        </w:rPr>
        <w:t> </w:t>
      </w:r>
      <w:r>
        <w:rPr/>
        <w:t>5-11.</w:t>
      </w:r>
    </w:p>
    <w:p>
      <w:pPr>
        <w:pStyle w:val="BodyText"/>
      </w:pPr>
    </w:p>
    <w:p>
      <w:pPr>
        <w:spacing w:before="1"/>
        <w:ind w:left="316" w:right="270" w:firstLine="0"/>
        <w:jc w:val="both"/>
        <w:rPr>
          <w:sz w:val="22"/>
        </w:rPr>
      </w:pPr>
      <w:r>
        <w:rPr>
          <w:sz w:val="22"/>
        </w:rPr>
        <w:t>Amirataee, Babak, and Majid Montaseri. "Evaluation of</w:t>
      </w:r>
      <w:r>
        <w:rPr>
          <w:spacing w:val="1"/>
          <w:sz w:val="22"/>
        </w:rPr>
        <w:t> </w:t>
      </w:r>
      <w:r>
        <w:rPr>
          <w:sz w:val="22"/>
        </w:rPr>
        <w:t>L-moment and PPCC method to</w:t>
      </w:r>
      <w:r>
        <w:rPr>
          <w:spacing w:val="1"/>
          <w:sz w:val="22"/>
        </w:rPr>
        <w:t> </w:t>
      </w:r>
      <w:r>
        <w:rPr>
          <w:sz w:val="22"/>
        </w:rPr>
        <w:t>determine the best regional distribution of monthly rainfall data (case study: northwest of</w:t>
      </w:r>
      <w:r>
        <w:rPr>
          <w:spacing w:val="1"/>
          <w:sz w:val="22"/>
        </w:rPr>
        <w:t> </w:t>
      </w:r>
      <w:r>
        <w:rPr>
          <w:sz w:val="22"/>
        </w:rPr>
        <w:t>Iran)."</w:t>
      </w:r>
      <w:r>
        <w:rPr>
          <w:spacing w:val="-3"/>
          <w:sz w:val="22"/>
        </w:rPr>
        <w:t> </w:t>
      </w:r>
      <w:r>
        <w:rPr>
          <w:i/>
          <w:sz w:val="22"/>
        </w:rPr>
        <w:t>Journal</w:t>
      </w:r>
      <w:r>
        <w:rPr>
          <w:i/>
          <w:spacing w:val="1"/>
          <w:sz w:val="22"/>
        </w:rPr>
        <w:t> </w:t>
      </w:r>
      <w:r>
        <w:rPr>
          <w:i/>
          <w:sz w:val="22"/>
        </w:rPr>
        <w:t>of</w:t>
      </w:r>
      <w:r>
        <w:rPr>
          <w:i/>
          <w:spacing w:val="-1"/>
          <w:sz w:val="22"/>
        </w:rPr>
        <w:t> </w:t>
      </w:r>
      <w:r>
        <w:rPr>
          <w:i/>
          <w:sz w:val="22"/>
        </w:rPr>
        <w:t>Urban</w:t>
      </w:r>
      <w:r>
        <w:rPr>
          <w:i/>
          <w:spacing w:val="-2"/>
          <w:sz w:val="22"/>
        </w:rPr>
        <w:t> </w:t>
      </w:r>
      <w:r>
        <w:rPr>
          <w:i/>
          <w:sz w:val="22"/>
        </w:rPr>
        <w:t>and</w:t>
      </w:r>
      <w:r>
        <w:rPr>
          <w:i/>
          <w:spacing w:val="-1"/>
          <w:sz w:val="22"/>
        </w:rPr>
        <w:t> </w:t>
      </w:r>
      <w:r>
        <w:rPr>
          <w:i/>
          <w:sz w:val="22"/>
        </w:rPr>
        <w:t>Environmental Engineering</w:t>
      </w:r>
      <w:r>
        <w:rPr>
          <w:i/>
          <w:spacing w:val="-1"/>
          <w:sz w:val="22"/>
        </w:rPr>
        <w:t> </w:t>
      </w:r>
      <w:r>
        <w:rPr>
          <w:i/>
          <w:sz w:val="22"/>
        </w:rPr>
        <w:t>(JUEE)</w:t>
      </w:r>
      <w:r>
        <w:rPr>
          <w:i/>
          <w:spacing w:val="-1"/>
          <w:sz w:val="22"/>
        </w:rPr>
        <w:t> </w:t>
      </w:r>
      <w:r>
        <w:rPr>
          <w:sz w:val="22"/>
        </w:rPr>
        <w:t>7,</w:t>
      </w:r>
      <w:r>
        <w:rPr>
          <w:spacing w:val="-1"/>
          <w:sz w:val="22"/>
        </w:rPr>
        <w:t> </w:t>
      </w:r>
      <w:r>
        <w:rPr>
          <w:sz w:val="22"/>
        </w:rPr>
        <w:t>no. 2</w:t>
      </w:r>
      <w:r>
        <w:rPr>
          <w:spacing w:val="-1"/>
          <w:sz w:val="22"/>
        </w:rPr>
        <w:t> </w:t>
      </w:r>
      <w:r>
        <w:rPr>
          <w:sz w:val="22"/>
        </w:rPr>
        <w:t>(2013).</w:t>
      </w:r>
    </w:p>
    <w:p>
      <w:pPr>
        <w:pStyle w:val="BodyText"/>
      </w:pPr>
    </w:p>
    <w:p>
      <w:pPr>
        <w:pStyle w:val="BodyText"/>
        <w:ind w:left="316" w:right="270"/>
        <w:jc w:val="both"/>
      </w:pPr>
      <w:r>
        <w:rPr/>
        <w:t>Aruoba,</w:t>
      </w:r>
      <w:r>
        <w:rPr>
          <w:spacing w:val="1"/>
        </w:rPr>
        <w:t> </w:t>
      </w:r>
      <w:r>
        <w:rPr/>
        <w:t>S.</w:t>
      </w:r>
      <w:r>
        <w:rPr>
          <w:spacing w:val="1"/>
        </w:rPr>
        <w:t> </w:t>
      </w:r>
      <w:r>
        <w:rPr/>
        <w:t>Borağan,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Jesús</w:t>
      </w:r>
      <w:r>
        <w:rPr>
          <w:spacing w:val="1"/>
        </w:rPr>
        <w:t> </w:t>
      </w:r>
      <w:r>
        <w:rPr/>
        <w:t>Fernández-Villaverde.</w:t>
      </w:r>
      <w:r>
        <w:rPr>
          <w:spacing w:val="1"/>
        </w:rPr>
        <w:t> </w:t>
      </w:r>
      <w:r>
        <w:rPr/>
        <w:t>“A</w:t>
      </w:r>
      <w:r>
        <w:rPr>
          <w:spacing w:val="1"/>
        </w:rPr>
        <w:t> </w:t>
      </w:r>
      <w:r>
        <w:rPr/>
        <w:t>comparison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programming</w:t>
      </w:r>
      <w:r>
        <w:rPr>
          <w:spacing w:val="1"/>
        </w:rPr>
        <w:t> </w:t>
      </w:r>
      <w:r>
        <w:rPr/>
        <w:t>languages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economics.”</w:t>
      </w:r>
      <w:r>
        <w:rPr>
          <w:spacing w:val="1"/>
        </w:rPr>
        <w:t> </w:t>
      </w:r>
      <w:r>
        <w:rPr/>
        <w:t>NBER</w:t>
      </w:r>
      <w:r>
        <w:rPr>
          <w:spacing w:val="1"/>
        </w:rPr>
        <w:t> </w:t>
      </w:r>
      <w:r>
        <w:rPr/>
        <w:t>Working</w:t>
      </w:r>
      <w:r>
        <w:rPr>
          <w:spacing w:val="1"/>
        </w:rPr>
        <w:t> </w:t>
      </w:r>
      <w:r>
        <w:rPr/>
        <w:t>Paper</w:t>
      </w:r>
      <w:r>
        <w:rPr>
          <w:spacing w:val="1"/>
        </w:rPr>
        <w:t> </w:t>
      </w:r>
      <w:r>
        <w:rPr/>
        <w:t>No.</w:t>
      </w:r>
      <w:r>
        <w:rPr>
          <w:spacing w:val="1"/>
        </w:rPr>
        <w:t> </w:t>
      </w:r>
      <w:r>
        <w:rPr/>
        <w:t>20263</w:t>
      </w:r>
      <w:r>
        <w:rPr>
          <w:spacing w:val="1"/>
        </w:rPr>
        <w:t> </w:t>
      </w:r>
      <w:r>
        <w:rPr/>
        <w:t>(2014),</w:t>
      </w:r>
      <w:r>
        <w:rPr>
          <w:spacing w:val="1"/>
        </w:rPr>
        <w:t> </w:t>
      </w:r>
      <w:r>
        <w:rPr/>
        <w:t>National</w:t>
      </w:r>
      <w:r>
        <w:rPr>
          <w:spacing w:val="1"/>
        </w:rPr>
        <w:t> </w:t>
      </w:r>
      <w:r>
        <w:rPr/>
        <w:t>Bureau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Economic Research.</w:t>
      </w:r>
    </w:p>
    <w:p>
      <w:pPr>
        <w:pStyle w:val="BodyText"/>
      </w:pPr>
    </w:p>
    <w:p>
      <w:pPr>
        <w:spacing w:before="0"/>
        <w:ind w:left="316" w:right="270" w:firstLine="0"/>
        <w:jc w:val="both"/>
        <w:rPr>
          <w:sz w:val="22"/>
        </w:rPr>
      </w:pPr>
      <w:r>
        <w:rPr>
          <w:sz w:val="22"/>
        </w:rPr>
        <w:t>Beckers,</w:t>
      </w:r>
      <w:r>
        <w:rPr>
          <w:spacing w:val="1"/>
          <w:sz w:val="22"/>
        </w:rPr>
        <w:t> </w:t>
      </w:r>
      <w:r>
        <w:rPr>
          <w:sz w:val="22"/>
        </w:rPr>
        <w:t>Jean-Marie,</w:t>
      </w:r>
      <w:r>
        <w:rPr>
          <w:spacing w:val="1"/>
          <w:sz w:val="22"/>
        </w:rPr>
        <w:t> </w:t>
      </w:r>
      <w:r>
        <w:rPr>
          <w:sz w:val="22"/>
        </w:rPr>
        <w:t>and</w:t>
      </w:r>
      <w:r>
        <w:rPr>
          <w:spacing w:val="1"/>
          <w:sz w:val="22"/>
        </w:rPr>
        <w:t> </w:t>
      </w:r>
      <w:r>
        <w:rPr>
          <w:sz w:val="22"/>
        </w:rPr>
        <w:t>M.</w:t>
      </w:r>
      <w:r>
        <w:rPr>
          <w:spacing w:val="1"/>
          <w:sz w:val="22"/>
        </w:rPr>
        <w:t> </w:t>
      </w:r>
      <w:r>
        <w:rPr>
          <w:sz w:val="22"/>
        </w:rPr>
        <w:t>Rixen.</w:t>
      </w:r>
      <w:r>
        <w:rPr>
          <w:spacing w:val="1"/>
          <w:sz w:val="22"/>
        </w:rPr>
        <w:t> </w:t>
      </w:r>
      <w:r>
        <w:rPr>
          <w:sz w:val="22"/>
        </w:rPr>
        <w:t>"EOF</w:t>
      </w:r>
      <w:r>
        <w:rPr>
          <w:spacing w:val="1"/>
          <w:sz w:val="22"/>
        </w:rPr>
        <w:t> </w:t>
      </w:r>
      <w:r>
        <w:rPr>
          <w:sz w:val="22"/>
        </w:rPr>
        <w:t>calculations</w:t>
      </w:r>
      <w:r>
        <w:rPr>
          <w:spacing w:val="1"/>
          <w:sz w:val="22"/>
        </w:rPr>
        <w:t> </w:t>
      </w:r>
      <w:r>
        <w:rPr>
          <w:sz w:val="22"/>
        </w:rPr>
        <w:t>and</w:t>
      </w:r>
      <w:r>
        <w:rPr>
          <w:spacing w:val="1"/>
          <w:sz w:val="22"/>
        </w:rPr>
        <w:t> </w:t>
      </w:r>
      <w:r>
        <w:rPr>
          <w:sz w:val="22"/>
        </w:rPr>
        <w:t>data</w:t>
      </w:r>
      <w:r>
        <w:rPr>
          <w:spacing w:val="1"/>
          <w:sz w:val="22"/>
        </w:rPr>
        <w:t> </w:t>
      </w:r>
      <w:r>
        <w:rPr>
          <w:sz w:val="22"/>
        </w:rPr>
        <w:t>filling</w:t>
      </w:r>
      <w:r>
        <w:rPr>
          <w:spacing w:val="1"/>
          <w:sz w:val="22"/>
        </w:rPr>
        <w:t> </w:t>
      </w:r>
      <w:r>
        <w:rPr>
          <w:sz w:val="22"/>
        </w:rPr>
        <w:t>from</w:t>
      </w:r>
      <w:r>
        <w:rPr>
          <w:spacing w:val="1"/>
          <w:sz w:val="22"/>
        </w:rPr>
        <w:t> </w:t>
      </w:r>
      <w:r>
        <w:rPr>
          <w:sz w:val="22"/>
        </w:rPr>
        <w:t>incomplete</w:t>
      </w:r>
      <w:r>
        <w:rPr>
          <w:spacing w:val="1"/>
          <w:sz w:val="22"/>
        </w:rPr>
        <w:t> </w:t>
      </w:r>
      <w:r>
        <w:rPr>
          <w:sz w:val="22"/>
        </w:rPr>
        <w:t>oceanographic datasets." </w:t>
      </w:r>
      <w:r>
        <w:rPr>
          <w:i/>
          <w:sz w:val="22"/>
        </w:rPr>
        <w:t>Journal of Atmospheric and Oceanic Technology </w:t>
      </w:r>
      <w:r>
        <w:rPr>
          <w:sz w:val="22"/>
        </w:rPr>
        <w:t>20, no. 12 (2003):</w:t>
      </w:r>
      <w:r>
        <w:rPr>
          <w:spacing w:val="1"/>
          <w:sz w:val="22"/>
        </w:rPr>
        <w:t> </w:t>
      </w:r>
      <w:r>
        <w:rPr>
          <w:sz w:val="22"/>
        </w:rPr>
        <w:t>1839-1856.</w:t>
      </w:r>
    </w:p>
    <w:p>
      <w:pPr>
        <w:pStyle w:val="BodyText"/>
        <w:spacing w:before="10"/>
        <w:rPr>
          <w:sz w:val="21"/>
        </w:rPr>
      </w:pPr>
    </w:p>
    <w:p>
      <w:pPr>
        <w:pStyle w:val="BodyText"/>
        <w:ind w:left="316" w:right="269"/>
        <w:jc w:val="both"/>
      </w:pPr>
      <w:r>
        <w:rPr>
          <w:color w:val="252525"/>
        </w:rPr>
        <w:t>Bretthorst, Larry G., and Eric D. Feigelson. "Frequency estimation and generalized Lomb-</w:t>
      </w:r>
      <w:r>
        <w:rPr>
          <w:color w:val="252525"/>
          <w:spacing w:val="1"/>
        </w:rPr>
        <w:t> </w:t>
      </w:r>
      <w:r>
        <w:rPr>
          <w:color w:val="252525"/>
        </w:rPr>
        <w:t>Scargle</w:t>
      </w:r>
      <w:r>
        <w:rPr>
          <w:color w:val="252525"/>
          <w:spacing w:val="1"/>
        </w:rPr>
        <w:t> </w:t>
      </w:r>
      <w:r>
        <w:rPr>
          <w:color w:val="252525"/>
        </w:rPr>
        <w:t>periodograms."</w:t>
      </w:r>
      <w:r>
        <w:rPr>
          <w:color w:val="252525"/>
          <w:spacing w:val="1"/>
        </w:rPr>
        <w:t> </w:t>
      </w:r>
      <w:r>
        <w:rPr>
          <w:color w:val="252525"/>
        </w:rPr>
        <w:t>In</w:t>
      </w:r>
      <w:r>
        <w:rPr>
          <w:color w:val="252525"/>
          <w:spacing w:val="1"/>
        </w:rPr>
        <w:t> </w:t>
      </w:r>
      <w:r>
        <w:rPr>
          <w:i/>
          <w:color w:val="252525"/>
        </w:rPr>
        <w:t>Statistical</w:t>
      </w:r>
      <w:r>
        <w:rPr>
          <w:i/>
          <w:color w:val="252525"/>
          <w:spacing w:val="1"/>
        </w:rPr>
        <w:t> </w:t>
      </w:r>
      <w:r>
        <w:rPr>
          <w:i/>
          <w:color w:val="252525"/>
        </w:rPr>
        <w:t>Challenges</w:t>
      </w:r>
      <w:r>
        <w:rPr>
          <w:i/>
          <w:color w:val="252525"/>
          <w:spacing w:val="1"/>
        </w:rPr>
        <w:t> </w:t>
      </w:r>
      <w:r>
        <w:rPr>
          <w:i/>
          <w:color w:val="252525"/>
        </w:rPr>
        <w:t>in</w:t>
      </w:r>
      <w:r>
        <w:rPr>
          <w:i/>
          <w:color w:val="252525"/>
          <w:spacing w:val="1"/>
        </w:rPr>
        <w:t> </w:t>
      </w:r>
      <w:r>
        <w:rPr>
          <w:i/>
          <w:color w:val="252525"/>
        </w:rPr>
        <w:t>Astronomy</w:t>
      </w:r>
      <w:r>
        <w:rPr>
          <w:color w:val="252525"/>
        </w:rPr>
        <w:t>,</w:t>
      </w:r>
      <w:r>
        <w:rPr>
          <w:color w:val="252525"/>
          <w:spacing w:val="1"/>
        </w:rPr>
        <w:t> </w:t>
      </w:r>
      <w:r>
        <w:rPr>
          <w:color w:val="252525"/>
        </w:rPr>
        <w:t>309-329.</w:t>
      </w:r>
      <w:r>
        <w:rPr>
          <w:color w:val="252525"/>
          <w:spacing w:val="1"/>
        </w:rPr>
        <w:t> </w:t>
      </w:r>
      <w:r>
        <w:rPr>
          <w:color w:val="252525"/>
        </w:rPr>
        <w:t>New</w:t>
      </w:r>
      <w:r>
        <w:rPr>
          <w:color w:val="252525"/>
          <w:spacing w:val="49"/>
        </w:rPr>
        <w:t> </w:t>
      </w:r>
      <w:r>
        <w:rPr>
          <w:color w:val="252525"/>
        </w:rPr>
        <w:t>York:</w:t>
      </w:r>
      <w:r>
        <w:rPr>
          <w:color w:val="252525"/>
          <w:spacing w:val="1"/>
        </w:rPr>
        <w:t> </w:t>
      </w:r>
      <w:r>
        <w:rPr>
          <w:color w:val="252525"/>
        </w:rPr>
        <w:t>Springer,</w:t>
      </w:r>
      <w:r>
        <w:rPr>
          <w:color w:val="252525"/>
          <w:spacing w:val="-1"/>
        </w:rPr>
        <w:t> </w:t>
      </w:r>
      <w:r>
        <w:rPr>
          <w:color w:val="252525"/>
        </w:rPr>
        <w:t>2003.</w:t>
      </w:r>
    </w:p>
    <w:p>
      <w:pPr>
        <w:pStyle w:val="BodyText"/>
      </w:pPr>
    </w:p>
    <w:p>
      <w:pPr>
        <w:spacing w:before="1"/>
        <w:ind w:left="316" w:right="271" w:firstLine="0"/>
        <w:jc w:val="both"/>
        <w:rPr>
          <w:sz w:val="22"/>
        </w:rPr>
      </w:pPr>
      <w:r>
        <w:rPr>
          <w:color w:val="252525"/>
          <w:sz w:val="22"/>
        </w:rPr>
        <w:t>Brunet,</w:t>
      </w:r>
      <w:r>
        <w:rPr>
          <w:color w:val="252525"/>
          <w:spacing w:val="1"/>
          <w:sz w:val="22"/>
        </w:rPr>
        <w:t> </w:t>
      </w:r>
      <w:r>
        <w:rPr>
          <w:color w:val="252525"/>
          <w:sz w:val="22"/>
        </w:rPr>
        <w:t>Gilbert.</w:t>
      </w:r>
      <w:r>
        <w:rPr>
          <w:color w:val="252525"/>
          <w:spacing w:val="1"/>
          <w:sz w:val="22"/>
        </w:rPr>
        <w:t> </w:t>
      </w:r>
      <w:r>
        <w:rPr>
          <w:color w:val="252525"/>
          <w:sz w:val="22"/>
        </w:rPr>
        <w:t>"Empirical</w:t>
      </w:r>
      <w:r>
        <w:rPr>
          <w:color w:val="252525"/>
          <w:spacing w:val="1"/>
          <w:sz w:val="22"/>
        </w:rPr>
        <w:t> </w:t>
      </w:r>
      <w:r>
        <w:rPr>
          <w:color w:val="252525"/>
          <w:sz w:val="22"/>
        </w:rPr>
        <w:t>normal-mode</w:t>
      </w:r>
      <w:r>
        <w:rPr>
          <w:color w:val="252525"/>
          <w:spacing w:val="1"/>
          <w:sz w:val="22"/>
        </w:rPr>
        <w:t> </w:t>
      </w:r>
      <w:r>
        <w:rPr>
          <w:color w:val="252525"/>
          <w:sz w:val="22"/>
        </w:rPr>
        <w:t>analysis</w:t>
      </w:r>
      <w:r>
        <w:rPr>
          <w:color w:val="252525"/>
          <w:spacing w:val="1"/>
          <w:sz w:val="22"/>
        </w:rPr>
        <w:t> </w:t>
      </w:r>
      <w:r>
        <w:rPr>
          <w:color w:val="252525"/>
          <w:sz w:val="22"/>
        </w:rPr>
        <w:t>of</w:t>
      </w:r>
      <w:r>
        <w:rPr>
          <w:color w:val="252525"/>
          <w:spacing w:val="1"/>
          <w:sz w:val="22"/>
        </w:rPr>
        <w:t> </w:t>
      </w:r>
      <w:r>
        <w:rPr>
          <w:color w:val="252525"/>
          <w:sz w:val="22"/>
        </w:rPr>
        <w:t>atmospheric</w:t>
      </w:r>
      <w:r>
        <w:rPr>
          <w:color w:val="252525"/>
          <w:spacing w:val="1"/>
          <w:sz w:val="22"/>
        </w:rPr>
        <w:t> </w:t>
      </w:r>
      <w:r>
        <w:rPr>
          <w:color w:val="252525"/>
          <w:sz w:val="22"/>
        </w:rPr>
        <w:t>data."</w:t>
      </w:r>
      <w:r>
        <w:rPr>
          <w:color w:val="252525"/>
          <w:spacing w:val="1"/>
          <w:sz w:val="22"/>
        </w:rPr>
        <w:t> </w:t>
      </w:r>
      <w:r>
        <w:rPr>
          <w:i/>
          <w:color w:val="252525"/>
          <w:sz w:val="22"/>
        </w:rPr>
        <w:t>Journal of the</w:t>
      </w:r>
      <w:r>
        <w:rPr>
          <w:i/>
          <w:color w:val="252525"/>
          <w:spacing w:val="1"/>
          <w:sz w:val="22"/>
        </w:rPr>
        <w:t> </w:t>
      </w:r>
      <w:r>
        <w:rPr>
          <w:i/>
          <w:color w:val="252525"/>
          <w:sz w:val="22"/>
        </w:rPr>
        <w:t>Atmospheric</w:t>
      </w:r>
      <w:r>
        <w:rPr>
          <w:i/>
          <w:color w:val="252525"/>
          <w:spacing w:val="-1"/>
          <w:sz w:val="22"/>
        </w:rPr>
        <w:t> </w:t>
      </w:r>
      <w:r>
        <w:rPr>
          <w:i/>
          <w:color w:val="252525"/>
          <w:sz w:val="22"/>
        </w:rPr>
        <w:t>Sciences </w:t>
      </w:r>
      <w:r>
        <w:rPr>
          <w:color w:val="252525"/>
          <w:sz w:val="22"/>
        </w:rPr>
        <w:t>51,</w:t>
      </w:r>
      <w:r>
        <w:rPr>
          <w:color w:val="252525"/>
          <w:spacing w:val="-3"/>
          <w:sz w:val="22"/>
        </w:rPr>
        <w:t> </w:t>
      </w:r>
      <w:r>
        <w:rPr>
          <w:color w:val="252525"/>
          <w:sz w:val="22"/>
        </w:rPr>
        <w:t>no. 7</w:t>
      </w:r>
      <w:r>
        <w:rPr>
          <w:color w:val="252525"/>
          <w:spacing w:val="-1"/>
          <w:sz w:val="22"/>
        </w:rPr>
        <w:t> </w:t>
      </w:r>
      <w:r>
        <w:rPr>
          <w:color w:val="252525"/>
          <w:sz w:val="22"/>
        </w:rPr>
        <w:t>(1994):</w:t>
      </w:r>
      <w:r>
        <w:rPr>
          <w:color w:val="252525"/>
          <w:spacing w:val="-1"/>
          <w:sz w:val="22"/>
        </w:rPr>
        <w:t> </w:t>
      </w:r>
      <w:r>
        <w:rPr>
          <w:color w:val="252525"/>
          <w:sz w:val="22"/>
        </w:rPr>
        <w:t>932-952.</w:t>
      </w:r>
    </w:p>
    <w:p>
      <w:pPr>
        <w:pStyle w:val="BodyText"/>
        <w:spacing w:before="1"/>
      </w:pPr>
    </w:p>
    <w:p>
      <w:pPr>
        <w:pStyle w:val="BodyText"/>
        <w:ind w:left="316" w:right="269"/>
        <w:jc w:val="both"/>
      </w:pPr>
      <w:r>
        <w:rPr>
          <w:color w:val="212121"/>
        </w:rPr>
        <w:t>Brunet, Gilbert, and Robert Vautard. "Empirical normal modes versus empirical orthogonal</w:t>
      </w:r>
      <w:r>
        <w:rPr>
          <w:color w:val="212121"/>
          <w:spacing w:val="1"/>
        </w:rPr>
        <w:t> </w:t>
      </w:r>
      <w:r>
        <w:rPr>
          <w:color w:val="212121"/>
        </w:rPr>
        <w:t>functions for statistical prediction." </w:t>
      </w:r>
      <w:r>
        <w:rPr>
          <w:i/>
          <w:color w:val="212121"/>
        </w:rPr>
        <w:t>Journal of the Atmospheric Sciences </w:t>
      </w:r>
      <w:r>
        <w:rPr>
          <w:color w:val="212121"/>
        </w:rPr>
        <w:t>53, no. 23 (1996):</w:t>
      </w:r>
      <w:r>
        <w:rPr>
          <w:color w:val="212121"/>
          <w:spacing w:val="1"/>
        </w:rPr>
        <w:t> </w:t>
      </w:r>
      <w:r>
        <w:rPr>
          <w:color w:val="212121"/>
        </w:rPr>
        <w:t>3468-3489.</w:t>
      </w:r>
    </w:p>
    <w:p>
      <w:pPr>
        <w:pStyle w:val="BodyText"/>
      </w:pPr>
    </w:p>
    <w:p>
      <w:pPr>
        <w:spacing w:before="0"/>
        <w:ind w:left="316" w:right="269" w:firstLine="0"/>
        <w:jc w:val="both"/>
        <w:rPr>
          <w:sz w:val="22"/>
        </w:rPr>
      </w:pPr>
      <w:r>
        <w:rPr>
          <w:color w:val="252525"/>
          <w:sz w:val="22"/>
        </w:rPr>
        <w:t>Dutt, A., and V. Rokhlin. "Fast Fourier transforms for nonequispaced data." </w:t>
      </w:r>
      <w:r>
        <w:rPr>
          <w:i/>
          <w:color w:val="252525"/>
          <w:sz w:val="22"/>
        </w:rPr>
        <w:t>SIAM Journal on</w:t>
      </w:r>
      <w:r>
        <w:rPr>
          <w:i/>
          <w:color w:val="252525"/>
          <w:spacing w:val="1"/>
          <w:sz w:val="22"/>
        </w:rPr>
        <w:t> </w:t>
      </w:r>
      <w:r>
        <w:rPr>
          <w:i/>
          <w:color w:val="252525"/>
          <w:sz w:val="22"/>
        </w:rPr>
        <w:t>Scientific</w:t>
      </w:r>
      <w:r>
        <w:rPr>
          <w:i/>
          <w:color w:val="252525"/>
          <w:spacing w:val="-1"/>
          <w:sz w:val="22"/>
        </w:rPr>
        <w:t> </w:t>
      </w:r>
      <w:r>
        <w:rPr>
          <w:i/>
          <w:color w:val="252525"/>
          <w:sz w:val="22"/>
        </w:rPr>
        <w:t>Computing </w:t>
      </w:r>
      <w:r>
        <w:rPr>
          <w:color w:val="252525"/>
          <w:sz w:val="22"/>
        </w:rPr>
        <w:t>14, no. 6</w:t>
      </w:r>
      <w:r>
        <w:rPr>
          <w:color w:val="252525"/>
          <w:spacing w:val="-1"/>
          <w:sz w:val="22"/>
        </w:rPr>
        <w:t> </w:t>
      </w:r>
      <w:r>
        <w:rPr>
          <w:color w:val="252525"/>
          <w:sz w:val="22"/>
        </w:rPr>
        <w:t>(1993):</w:t>
      </w:r>
      <w:r>
        <w:rPr>
          <w:color w:val="252525"/>
          <w:spacing w:val="-1"/>
          <w:sz w:val="22"/>
        </w:rPr>
        <w:t> </w:t>
      </w:r>
      <w:r>
        <w:rPr>
          <w:color w:val="252525"/>
          <w:sz w:val="22"/>
        </w:rPr>
        <w:t>1368-393.</w:t>
      </w:r>
    </w:p>
    <w:p>
      <w:pPr>
        <w:pStyle w:val="BodyText"/>
      </w:pPr>
    </w:p>
    <w:p>
      <w:pPr>
        <w:spacing w:before="0"/>
        <w:ind w:left="316" w:right="274" w:firstLine="0"/>
        <w:jc w:val="both"/>
        <w:rPr>
          <w:sz w:val="22"/>
        </w:rPr>
      </w:pPr>
      <w:r>
        <w:rPr>
          <w:sz w:val="22"/>
        </w:rPr>
        <w:t>Hanson, Lars S., and Richard Vogel. “The probability distribution of daily rainfall in the</w:t>
      </w:r>
      <w:r>
        <w:rPr>
          <w:spacing w:val="1"/>
          <w:sz w:val="22"/>
        </w:rPr>
        <w:t> </w:t>
      </w:r>
      <w:r>
        <w:rPr>
          <w:sz w:val="22"/>
        </w:rPr>
        <w:t>United</w:t>
      </w:r>
      <w:r>
        <w:rPr>
          <w:spacing w:val="-5"/>
          <w:sz w:val="22"/>
        </w:rPr>
        <w:t> </w:t>
      </w:r>
      <w:r>
        <w:rPr>
          <w:sz w:val="22"/>
        </w:rPr>
        <w:t>States.”</w:t>
      </w:r>
      <w:r>
        <w:rPr>
          <w:spacing w:val="-1"/>
          <w:sz w:val="22"/>
        </w:rPr>
        <w:t> </w:t>
      </w:r>
      <w:r>
        <w:rPr>
          <w:sz w:val="22"/>
        </w:rPr>
        <w:t>In</w:t>
      </w:r>
      <w:r>
        <w:rPr>
          <w:spacing w:val="-2"/>
          <w:sz w:val="22"/>
        </w:rPr>
        <w:t> </w:t>
      </w:r>
      <w:r>
        <w:rPr>
          <w:i/>
          <w:sz w:val="22"/>
        </w:rPr>
        <w:t>World</w:t>
      </w:r>
      <w:r>
        <w:rPr>
          <w:i/>
          <w:spacing w:val="-2"/>
          <w:sz w:val="22"/>
        </w:rPr>
        <w:t> </w:t>
      </w:r>
      <w:r>
        <w:rPr>
          <w:i/>
          <w:sz w:val="22"/>
        </w:rPr>
        <w:t>Environment and</w:t>
      </w:r>
      <w:r>
        <w:rPr>
          <w:i/>
          <w:spacing w:val="-2"/>
          <w:sz w:val="22"/>
        </w:rPr>
        <w:t> </w:t>
      </w:r>
      <w:r>
        <w:rPr>
          <w:i/>
          <w:sz w:val="22"/>
        </w:rPr>
        <w:t>Water</w:t>
      </w:r>
      <w:r>
        <w:rPr>
          <w:i/>
          <w:spacing w:val="-3"/>
          <w:sz w:val="22"/>
        </w:rPr>
        <w:t> </w:t>
      </w:r>
      <w:r>
        <w:rPr>
          <w:i/>
          <w:sz w:val="22"/>
        </w:rPr>
        <w:t>Resources</w:t>
      </w:r>
      <w:r>
        <w:rPr>
          <w:i/>
          <w:spacing w:val="-1"/>
          <w:sz w:val="22"/>
        </w:rPr>
        <w:t> </w:t>
      </w:r>
      <w:r>
        <w:rPr>
          <w:i/>
          <w:sz w:val="22"/>
        </w:rPr>
        <w:t>Congress</w:t>
      </w:r>
      <w:r>
        <w:rPr>
          <w:sz w:val="22"/>
        </w:rPr>
        <w:t>,</w:t>
      </w:r>
      <w:r>
        <w:rPr>
          <w:spacing w:val="-2"/>
          <w:sz w:val="22"/>
        </w:rPr>
        <w:t> </w:t>
      </w:r>
      <w:r>
        <w:rPr>
          <w:color w:val="212121"/>
          <w:sz w:val="22"/>
          <w:shd w:fill="F8F8F8" w:color="auto" w:val="clear"/>
        </w:rPr>
        <w:t>pp.</w:t>
      </w:r>
      <w:r>
        <w:rPr>
          <w:color w:val="212121"/>
          <w:spacing w:val="-3"/>
          <w:sz w:val="22"/>
          <w:shd w:fill="F8F8F8" w:color="auto" w:val="clear"/>
        </w:rPr>
        <w:t> </w:t>
      </w:r>
      <w:r>
        <w:rPr>
          <w:color w:val="212121"/>
          <w:sz w:val="22"/>
          <w:shd w:fill="F8F8F8" w:color="auto" w:val="clear"/>
        </w:rPr>
        <w:t>1-10</w:t>
      </w:r>
      <w:r>
        <w:rPr>
          <w:sz w:val="22"/>
        </w:rPr>
        <w:t>.</w:t>
      </w:r>
      <w:r>
        <w:rPr>
          <w:spacing w:val="-4"/>
          <w:sz w:val="22"/>
        </w:rPr>
        <w:t> </w:t>
      </w:r>
      <w:r>
        <w:rPr>
          <w:sz w:val="22"/>
        </w:rPr>
        <w:t>2008.</w:t>
      </w:r>
    </w:p>
    <w:p>
      <w:pPr>
        <w:pStyle w:val="BodyText"/>
        <w:spacing w:before="11"/>
        <w:rPr>
          <w:sz w:val="21"/>
        </w:rPr>
      </w:pPr>
    </w:p>
    <w:p>
      <w:pPr>
        <w:pStyle w:val="BodyText"/>
        <w:ind w:left="316" w:right="270"/>
        <w:jc w:val="both"/>
      </w:pPr>
      <w:r>
        <w:rPr>
          <w:color w:val="212121"/>
        </w:rPr>
        <w:t>Hasselmann,</w:t>
      </w:r>
      <w:r>
        <w:rPr>
          <w:color w:val="212121"/>
          <w:spacing w:val="1"/>
        </w:rPr>
        <w:t> </w:t>
      </w:r>
      <w:r>
        <w:rPr>
          <w:color w:val="212121"/>
        </w:rPr>
        <w:t>K.</w:t>
      </w:r>
      <w:r>
        <w:rPr>
          <w:color w:val="212121"/>
          <w:spacing w:val="1"/>
        </w:rPr>
        <w:t> </w:t>
      </w:r>
      <w:r>
        <w:rPr>
          <w:color w:val="212121"/>
        </w:rPr>
        <w:t>"PIPs</w:t>
      </w:r>
      <w:r>
        <w:rPr>
          <w:color w:val="212121"/>
          <w:spacing w:val="1"/>
        </w:rPr>
        <w:t> </w:t>
      </w:r>
      <w:r>
        <w:rPr>
          <w:color w:val="212121"/>
        </w:rPr>
        <w:t>and</w:t>
      </w:r>
      <w:r>
        <w:rPr>
          <w:color w:val="212121"/>
          <w:spacing w:val="1"/>
        </w:rPr>
        <w:t> </w:t>
      </w:r>
      <w:r>
        <w:rPr>
          <w:color w:val="212121"/>
        </w:rPr>
        <w:t>POPs:</w:t>
      </w:r>
      <w:r>
        <w:rPr>
          <w:color w:val="212121"/>
          <w:spacing w:val="1"/>
        </w:rPr>
        <w:t> </w:t>
      </w:r>
      <w:r>
        <w:rPr>
          <w:color w:val="212121"/>
        </w:rPr>
        <w:t>The</w:t>
      </w:r>
      <w:r>
        <w:rPr>
          <w:color w:val="212121"/>
          <w:spacing w:val="1"/>
        </w:rPr>
        <w:t> </w:t>
      </w:r>
      <w:r>
        <w:rPr>
          <w:color w:val="212121"/>
        </w:rPr>
        <w:t>reduction</w:t>
      </w:r>
      <w:r>
        <w:rPr>
          <w:color w:val="212121"/>
          <w:spacing w:val="1"/>
        </w:rPr>
        <w:t> </w:t>
      </w:r>
      <w:r>
        <w:rPr>
          <w:color w:val="212121"/>
        </w:rPr>
        <w:t>of</w:t>
      </w:r>
      <w:r>
        <w:rPr>
          <w:color w:val="212121"/>
          <w:spacing w:val="1"/>
        </w:rPr>
        <w:t> </w:t>
      </w:r>
      <w:r>
        <w:rPr>
          <w:color w:val="212121"/>
        </w:rPr>
        <w:t>complex</w:t>
      </w:r>
      <w:r>
        <w:rPr>
          <w:color w:val="212121"/>
          <w:spacing w:val="1"/>
        </w:rPr>
        <w:t> </w:t>
      </w:r>
      <w:r>
        <w:rPr>
          <w:color w:val="212121"/>
        </w:rPr>
        <w:t>dynamical</w:t>
      </w:r>
      <w:r>
        <w:rPr>
          <w:color w:val="212121"/>
          <w:spacing w:val="1"/>
        </w:rPr>
        <w:t> </w:t>
      </w:r>
      <w:r>
        <w:rPr>
          <w:color w:val="212121"/>
        </w:rPr>
        <w:t>systems</w:t>
      </w:r>
      <w:r>
        <w:rPr>
          <w:color w:val="212121"/>
          <w:spacing w:val="1"/>
        </w:rPr>
        <w:t> </w:t>
      </w:r>
      <w:r>
        <w:rPr>
          <w:color w:val="212121"/>
        </w:rPr>
        <w:t>using</w:t>
      </w:r>
      <w:r>
        <w:rPr>
          <w:color w:val="212121"/>
          <w:spacing w:val="1"/>
        </w:rPr>
        <w:t> </w:t>
      </w:r>
      <w:r>
        <w:rPr>
          <w:color w:val="212121"/>
        </w:rPr>
        <w:t>principal interaction and oscillation patterns." </w:t>
      </w:r>
      <w:r>
        <w:rPr>
          <w:i/>
          <w:color w:val="212121"/>
        </w:rPr>
        <w:t>Journal of Geophysical Research </w:t>
      </w:r>
      <w:r>
        <w:rPr>
          <w:color w:val="212121"/>
        </w:rPr>
        <w:t>93, no. 11</w:t>
      </w:r>
      <w:r>
        <w:rPr>
          <w:color w:val="212121"/>
          <w:spacing w:val="1"/>
        </w:rPr>
        <w:t> </w:t>
      </w:r>
      <w:r>
        <w:rPr>
          <w:color w:val="212121"/>
        </w:rPr>
        <w:t>(1988):</w:t>
      </w:r>
      <w:r>
        <w:rPr>
          <w:color w:val="212121"/>
          <w:spacing w:val="-1"/>
        </w:rPr>
        <w:t> </w:t>
      </w:r>
      <w:r>
        <w:rPr>
          <w:color w:val="212121"/>
        </w:rPr>
        <w:t>015-11.</w:t>
      </w:r>
    </w:p>
    <w:p>
      <w:pPr>
        <w:pStyle w:val="BodyText"/>
      </w:pPr>
    </w:p>
    <w:p>
      <w:pPr>
        <w:spacing w:before="0"/>
        <w:ind w:left="316" w:right="270" w:firstLine="0"/>
        <w:jc w:val="both"/>
        <w:rPr>
          <w:sz w:val="22"/>
        </w:rPr>
      </w:pPr>
      <w:r>
        <w:rPr>
          <w:sz w:val="22"/>
        </w:rPr>
        <w:t>Horel, John D. "Complex principal component analysis: Theory and examples." </w:t>
      </w:r>
      <w:r>
        <w:rPr>
          <w:i/>
          <w:sz w:val="22"/>
        </w:rPr>
        <w:t>Journal of</w:t>
      </w:r>
      <w:r>
        <w:rPr>
          <w:i/>
          <w:spacing w:val="1"/>
          <w:sz w:val="22"/>
        </w:rPr>
        <w:t> </w:t>
      </w:r>
      <w:r>
        <w:rPr>
          <w:i/>
          <w:sz w:val="22"/>
        </w:rPr>
        <w:t>Climate</w:t>
      </w:r>
      <w:r>
        <w:rPr>
          <w:i/>
          <w:spacing w:val="-1"/>
          <w:sz w:val="22"/>
        </w:rPr>
        <w:t> </w:t>
      </w:r>
      <w:r>
        <w:rPr>
          <w:i/>
          <w:sz w:val="22"/>
        </w:rPr>
        <w:t>and</w:t>
      </w:r>
      <w:r>
        <w:rPr>
          <w:i/>
          <w:spacing w:val="-1"/>
          <w:sz w:val="22"/>
        </w:rPr>
        <w:t> </w:t>
      </w:r>
      <w:r>
        <w:rPr>
          <w:i/>
          <w:sz w:val="22"/>
        </w:rPr>
        <w:t>Applied</w:t>
      </w:r>
      <w:r>
        <w:rPr>
          <w:i/>
          <w:spacing w:val="-1"/>
          <w:sz w:val="22"/>
        </w:rPr>
        <w:t> </w:t>
      </w:r>
      <w:r>
        <w:rPr>
          <w:i/>
          <w:sz w:val="22"/>
        </w:rPr>
        <w:t>Meteorology </w:t>
      </w:r>
      <w:r>
        <w:rPr>
          <w:sz w:val="22"/>
        </w:rPr>
        <w:t>23, no.</w:t>
      </w:r>
      <w:r>
        <w:rPr>
          <w:spacing w:val="-4"/>
          <w:sz w:val="22"/>
        </w:rPr>
        <w:t> </w:t>
      </w:r>
      <w:r>
        <w:rPr>
          <w:sz w:val="22"/>
        </w:rPr>
        <w:t>12 (1984):</w:t>
      </w:r>
      <w:r>
        <w:rPr>
          <w:spacing w:val="-1"/>
          <w:sz w:val="22"/>
        </w:rPr>
        <w:t> </w:t>
      </w:r>
      <w:r>
        <w:rPr>
          <w:sz w:val="22"/>
        </w:rPr>
        <w:t>1660-1673.</w:t>
      </w:r>
    </w:p>
    <w:p>
      <w:pPr>
        <w:spacing w:after="0"/>
        <w:jc w:val="both"/>
        <w:rPr>
          <w:sz w:val="22"/>
        </w:rPr>
        <w:sectPr>
          <w:pgSz w:w="12240" w:h="15840"/>
          <w:pgMar w:top="1500" w:bottom="280" w:left="1700" w:right="1380"/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18"/>
        </w:rPr>
      </w:pPr>
    </w:p>
    <w:p>
      <w:pPr>
        <w:pStyle w:val="BodyText"/>
        <w:spacing w:before="101"/>
        <w:ind w:left="316" w:right="270"/>
        <w:jc w:val="both"/>
      </w:pPr>
      <w:r>
        <w:rPr/>
        <w:t>Horne, J. H., and S. L. Baliunas. "A prescription for period analysis of unevenly sampled time</w:t>
      </w:r>
      <w:r>
        <w:rPr>
          <w:spacing w:val="-46"/>
        </w:rPr>
        <w:t> </w:t>
      </w:r>
      <w:r>
        <w:rPr/>
        <w:t>series."</w:t>
      </w:r>
      <w:r>
        <w:rPr>
          <w:spacing w:val="-2"/>
        </w:rPr>
        <w:t> </w:t>
      </w:r>
      <w:r>
        <w:rPr>
          <w:i/>
        </w:rPr>
        <w:t>The</w:t>
      </w:r>
      <w:r>
        <w:rPr>
          <w:i/>
          <w:spacing w:val="-1"/>
        </w:rPr>
        <w:t> </w:t>
      </w:r>
      <w:r>
        <w:rPr>
          <w:i/>
        </w:rPr>
        <w:t>Astrophysical</w:t>
      </w:r>
      <w:r>
        <w:rPr>
          <w:i/>
          <w:spacing w:val="-2"/>
        </w:rPr>
        <w:t> </w:t>
      </w:r>
      <w:r>
        <w:rPr>
          <w:i/>
        </w:rPr>
        <w:t>Journal</w:t>
      </w:r>
      <w:r>
        <w:rPr>
          <w:i/>
          <w:spacing w:val="2"/>
        </w:rPr>
        <w:t> </w:t>
      </w:r>
      <w:r>
        <w:rPr/>
        <w:t>302</w:t>
      </w:r>
      <w:r>
        <w:rPr>
          <w:spacing w:val="-1"/>
        </w:rPr>
        <w:t> </w:t>
      </w:r>
      <w:r>
        <w:rPr/>
        <w:t>(1986):</w:t>
      </w:r>
      <w:r>
        <w:rPr>
          <w:spacing w:val="-1"/>
        </w:rPr>
        <w:t> </w:t>
      </w:r>
      <w:r>
        <w:rPr/>
        <w:t>757-63.</w:t>
      </w:r>
    </w:p>
    <w:p>
      <w:pPr>
        <w:pStyle w:val="BodyText"/>
        <w:spacing w:before="1"/>
      </w:pPr>
    </w:p>
    <w:p>
      <w:pPr>
        <w:pStyle w:val="BodyText"/>
        <w:spacing w:before="1"/>
        <w:ind w:left="316" w:right="271"/>
        <w:jc w:val="both"/>
      </w:pPr>
      <w:r>
        <w:rPr/>
        <w:t>Husak,</w:t>
      </w:r>
      <w:r>
        <w:rPr>
          <w:spacing w:val="1"/>
        </w:rPr>
        <w:t> </w:t>
      </w:r>
      <w:r>
        <w:rPr/>
        <w:t>Gregory</w:t>
      </w:r>
      <w:r>
        <w:rPr>
          <w:spacing w:val="1"/>
        </w:rPr>
        <w:t> </w:t>
      </w:r>
      <w:r>
        <w:rPr/>
        <w:t>J.,</w:t>
      </w:r>
      <w:r>
        <w:rPr>
          <w:spacing w:val="1"/>
        </w:rPr>
        <w:t> </w:t>
      </w:r>
      <w:r>
        <w:rPr/>
        <w:t>Joel</w:t>
      </w:r>
      <w:r>
        <w:rPr>
          <w:spacing w:val="1"/>
        </w:rPr>
        <w:t> </w:t>
      </w:r>
      <w:r>
        <w:rPr/>
        <w:t>Michaelsen, and</w:t>
      </w:r>
      <w:r>
        <w:rPr>
          <w:spacing w:val="1"/>
        </w:rPr>
        <w:t> </w:t>
      </w:r>
      <w:r>
        <w:rPr/>
        <w:t>Chris</w:t>
      </w:r>
      <w:r>
        <w:rPr>
          <w:spacing w:val="1"/>
        </w:rPr>
        <w:t> </w:t>
      </w:r>
      <w:r>
        <w:rPr/>
        <w:t>Funk.</w:t>
      </w:r>
      <w:r>
        <w:rPr>
          <w:spacing w:val="1"/>
        </w:rPr>
        <w:t> </w:t>
      </w:r>
      <w:r>
        <w:rPr/>
        <w:t>"Use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gamma</w:t>
      </w:r>
      <w:r>
        <w:rPr>
          <w:spacing w:val="1"/>
        </w:rPr>
        <w:t> </w:t>
      </w:r>
      <w:r>
        <w:rPr/>
        <w:t>distribution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represent monthly rainfall in Africa for drought monitoring applications." </w:t>
      </w:r>
      <w:r>
        <w:rPr>
          <w:i/>
        </w:rPr>
        <w:t>International</w:t>
      </w:r>
      <w:r>
        <w:rPr>
          <w:i/>
          <w:spacing w:val="1"/>
        </w:rPr>
        <w:t> </w:t>
      </w:r>
      <w:r>
        <w:rPr>
          <w:i/>
        </w:rPr>
        <w:t>Journal of</w:t>
      </w:r>
      <w:r>
        <w:rPr>
          <w:i/>
          <w:spacing w:val="-1"/>
        </w:rPr>
        <w:t> </w:t>
      </w:r>
      <w:r>
        <w:rPr>
          <w:i/>
        </w:rPr>
        <w:t>Climatology </w:t>
      </w:r>
      <w:r>
        <w:rPr/>
        <w:t>27, no. 7</w:t>
      </w:r>
      <w:r>
        <w:rPr>
          <w:spacing w:val="-1"/>
        </w:rPr>
        <w:t> </w:t>
      </w:r>
      <w:r>
        <w:rPr/>
        <w:t>(2007):</w:t>
      </w:r>
      <w:r>
        <w:rPr>
          <w:spacing w:val="-1"/>
        </w:rPr>
        <w:t> </w:t>
      </w:r>
      <w:r>
        <w:rPr/>
        <w:t>935-944.</w:t>
      </w:r>
    </w:p>
    <w:p>
      <w:pPr>
        <w:pStyle w:val="BodyText"/>
      </w:pPr>
    </w:p>
    <w:p>
      <w:pPr>
        <w:pStyle w:val="BodyText"/>
        <w:ind w:left="316" w:right="268"/>
        <w:jc w:val="both"/>
      </w:pPr>
      <w:r>
        <w:rPr>
          <w:color w:val="252525"/>
        </w:rPr>
        <w:t>Kedem,</w:t>
      </w:r>
      <w:r>
        <w:rPr>
          <w:color w:val="252525"/>
          <w:spacing w:val="1"/>
        </w:rPr>
        <w:t> </w:t>
      </w:r>
      <w:r>
        <w:rPr>
          <w:color w:val="252525"/>
        </w:rPr>
        <w:t>Benjamin,</w:t>
      </w:r>
      <w:r>
        <w:rPr>
          <w:color w:val="252525"/>
          <w:spacing w:val="1"/>
        </w:rPr>
        <w:t> </w:t>
      </w:r>
      <w:r>
        <w:rPr>
          <w:color w:val="252525"/>
        </w:rPr>
        <w:t>Long</w:t>
      </w:r>
      <w:r>
        <w:rPr>
          <w:color w:val="252525"/>
          <w:spacing w:val="1"/>
        </w:rPr>
        <w:t> </w:t>
      </w:r>
      <w:r>
        <w:rPr>
          <w:color w:val="252525"/>
        </w:rPr>
        <w:t>S.</w:t>
      </w:r>
      <w:r>
        <w:rPr>
          <w:color w:val="252525"/>
          <w:spacing w:val="1"/>
        </w:rPr>
        <w:t> </w:t>
      </w:r>
      <w:r>
        <w:rPr>
          <w:color w:val="252525"/>
        </w:rPr>
        <w:t>Chiu,</w:t>
      </w:r>
      <w:r>
        <w:rPr>
          <w:color w:val="252525"/>
          <w:spacing w:val="1"/>
        </w:rPr>
        <w:t> </w:t>
      </w:r>
      <w:r>
        <w:rPr>
          <w:color w:val="252525"/>
        </w:rPr>
        <w:t>and</w:t>
      </w:r>
      <w:r>
        <w:rPr>
          <w:color w:val="252525"/>
          <w:spacing w:val="1"/>
        </w:rPr>
        <w:t> </w:t>
      </w:r>
      <w:r>
        <w:rPr>
          <w:color w:val="252525"/>
        </w:rPr>
        <w:t>Gerald</w:t>
      </w:r>
      <w:r>
        <w:rPr>
          <w:color w:val="252525"/>
          <w:spacing w:val="1"/>
        </w:rPr>
        <w:t> </w:t>
      </w:r>
      <w:r>
        <w:rPr>
          <w:color w:val="252525"/>
        </w:rPr>
        <w:t>R.</w:t>
      </w:r>
      <w:r>
        <w:rPr>
          <w:color w:val="252525"/>
          <w:spacing w:val="1"/>
        </w:rPr>
        <w:t> </w:t>
      </w:r>
      <w:r>
        <w:rPr>
          <w:color w:val="252525"/>
        </w:rPr>
        <w:t>North.</w:t>
      </w:r>
      <w:r>
        <w:rPr>
          <w:color w:val="252525"/>
          <w:spacing w:val="1"/>
        </w:rPr>
        <w:t> </w:t>
      </w:r>
      <w:r>
        <w:rPr>
          <w:color w:val="252525"/>
        </w:rPr>
        <w:t>"Estimation</w:t>
      </w:r>
      <w:r>
        <w:rPr>
          <w:color w:val="252525"/>
          <w:spacing w:val="1"/>
        </w:rPr>
        <w:t> </w:t>
      </w:r>
      <w:r>
        <w:rPr>
          <w:color w:val="252525"/>
        </w:rPr>
        <w:t>of</w:t>
      </w:r>
      <w:r>
        <w:rPr>
          <w:color w:val="252525"/>
          <w:spacing w:val="1"/>
        </w:rPr>
        <w:t> </w:t>
      </w:r>
      <w:r>
        <w:rPr>
          <w:color w:val="252525"/>
        </w:rPr>
        <w:t>mean</w:t>
      </w:r>
      <w:r>
        <w:rPr>
          <w:color w:val="252525"/>
          <w:spacing w:val="1"/>
        </w:rPr>
        <w:t> </w:t>
      </w:r>
      <w:r>
        <w:rPr>
          <w:color w:val="252525"/>
        </w:rPr>
        <w:t>rain</w:t>
      </w:r>
      <w:r>
        <w:rPr>
          <w:color w:val="252525"/>
          <w:spacing w:val="1"/>
        </w:rPr>
        <w:t> </w:t>
      </w:r>
      <w:r>
        <w:rPr>
          <w:color w:val="252525"/>
        </w:rPr>
        <w:t>rate:</w:t>
      </w:r>
      <w:r>
        <w:rPr>
          <w:color w:val="252525"/>
          <w:spacing w:val="1"/>
        </w:rPr>
        <w:t> </w:t>
      </w:r>
      <w:r>
        <w:rPr>
          <w:color w:val="252525"/>
        </w:rPr>
        <w:t>Application to satellite</w:t>
      </w:r>
      <w:r>
        <w:rPr>
          <w:color w:val="252525"/>
          <w:spacing w:val="1"/>
        </w:rPr>
        <w:t> </w:t>
      </w:r>
      <w:r>
        <w:rPr>
          <w:color w:val="252525"/>
        </w:rPr>
        <w:t>observations." </w:t>
      </w:r>
      <w:r>
        <w:rPr>
          <w:i/>
          <w:color w:val="252525"/>
        </w:rPr>
        <w:t>Journal of Geophysical Research</w:t>
      </w:r>
      <w:r>
        <w:rPr>
          <w:i/>
          <w:color w:val="252525"/>
          <w:spacing w:val="1"/>
        </w:rPr>
        <w:t> </w:t>
      </w:r>
      <w:r>
        <w:rPr>
          <w:color w:val="252525"/>
        </w:rPr>
        <w:t>95 (1990): 1965-</w:t>
      </w:r>
      <w:r>
        <w:rPr>
          <w:color w:val="252525"/>
          <w:spacing w:val="1"/>
        </w:rPr>
        <w:t> </w:t>
      </w:r>
      <w:r>
        <w:rPr>
          <w:color w:val="252525"/>
        </w:rPr>
        <w:t>1972.</w:t>
      </w:r>
    </w:p>
    <w:p>
      <w:pPr>
        <w:pStyle w:val="BodyText"/>
        <w:spacing w:before="1"/>
      </w:pPr>
    </w:p>
    <w:p>
      <w:pPr>
        <w:spacing w:before="0"/>
        <w:ind w:left="316" w:right="272" w:firstLine="0"/>
        <w:jc w:val="both"/>
        <w:rPr>
          <w:sz w:val="22"/>
        </w:rPr>
      </w:pPr>
      <w:r>
        <w:rPr>
          <w:color w:val="212121"/>
          <w:sz w:val="22"/>
        </w:rPr>
        <w:t>Keiner, Jens, Stefan Kunis, and Daniel Potts. "Using NFFT 3---A software library for various</w:t>
      </w:r>
      <w:r>
        <w:rPr>
          <w:color w:val="212121"/>
          <w:spacing w:val="1"/>
          <w:sz w:val="22"/>
        </w:rPr>
        <w:t> </w:t>
      </w:r>
      <w:r>
        <w:rPr>
          <w:color w:val="212121"/>
          <w:sz w:val="22"/>
        </w:rPr>
        <w:t>nonequispaced</w:t>
      </w:r>
      <w:r>
        <w:rPr>
          <w:color w:val="212121"/>
          <w:spacing w:val="1"/>
          <w:sz w:val="22"/>
        </w:rPr>
        <w:t> </w:t>
      </w:r>
      <w:r>
        <w:rPr>
          <w:color w:val="212121"/>
          <w:sz w:val="22"/>
        </w:rPr>
        <w:t>fast</w:t>
      </w:r>
      <w:r>
        <w:rPr>
          <w:color w:val="212121"/>
          <w:spacing w:val="1"/>
          <w:sz w:val="22"/>
        </w:rPr>
        <w:t> </w:t>
      </w:r>
      <w:r>
        <w:rPr>
          <w:color w:val="212121"/>
          <w:sz w:val="22"/>
        </w:rPr>
        <w:t>Fourier</w:t>
      </w:r>
      <w:r>
        <w:rPr>
          <w:color w:val="212121"/>
          <w:spacing w:val="1"/>
          <w:sz w:val="22"/>
        </w:rPr>
        <w:t> </w:t>
      </w:r>
      <w:r>
        <w:rPr>
          <w:color w:val="212121"/>
          <w:sz w:val="22"/>
        </w:rPr>
        <w:t>transforms." </w:t>
      </w:r>
      <w:r>
        <w:rPr>
          <w:i/>
          <w:color w:val="212121"/>
          <w:sz w:val="22"/>
        </w:rPr>
        <w:t>ACM</w:t>
      </w:r>
      <w:r>
        <w:rPr>
          <w:i/>
          <w:color w:val="212121"/>
          <w:spacing w:val="1"/>
          <w:sz w:val="22"/>
        </w:rPr>
        <w:t> </w:t>
      </w:r>
      <w:r>
        <w:rPr>
          <w:i/>
          <w:color w:val="212121"/>
          <w:sz w:val="22"/>
        </w:rPr>
        <w:t>Transactions</w:t>
      </w:r>
      <w:r>
        <w:rPr>
          <w:i/>
          <w:color w:val="212121"/>
          <w:spacing w:val="1"/>
          <w:sz w:val="22"/>
        </w:rPr>
        <w:t> </w:t>
      </w:r>
      <w:r>
        <w:rPr>
          <w:i/>
          <w:color w:val="212121"/>
          <w:sz w:val="22"/>
        </w:rPr>
        <w:t>on</w:t>
      </w:r>
      <w:r>
        <w:rPr>
          <w:i/>
          <w:color w:val="212121"/>
          <w:spacing w:val="1"/>
          <w:sz w:val="22"/>
        </w:rPr>
        <w:t> </w:t>
      </w:r>
      <w:r>
        <w:rPr>
          <w:i/>
          <w:color w:val="212121"/>
          <w:sz w:val="22"/>
        </w:rPr>
        <w:t>Mathematical</w:t>
      </w:r>
      <w:r>
        <w:rPr>
          <w:i/>
          <w:color w:val="212121"/>
          <w:spacing w:val="1"/>
          <w:sz w:val="22"/>
        </w:rPr>
        <w:t> </w:t>
      </w:r>
      <w:r>
        <w:rPr>
          <w:i/>
          <w:color w:val="212121"/>
          <w:sz w:val="22"/>
        </w:rPr>
        <w:t>Software</w:t>
      </w:r>
      <w:r>
        <w:rPr>
          <w:i/>
          <w:color w:val="212121"/>
          <w:spacing w:val="1"/>
          <w:sz w:val="22"/>
        </w:rPr>
        <w:t> </w:t>
      </w:r>
      <w:r>
        <w:rPr>
          <w:i/>
          <w:color w:val="212121"/>
          <w:sz w:val="22"/>
        </w:rPr>
        <w:t>(TOMS)</w:t>
      </w:r>
      <w:r>
        <w:rPr>
          <w:i/>
          <w:color w:val="212121"/>
          <w:spacing w:val="-2"/>
          <w:sz w:val="22"/>
        </w:rPr>
        <w:t> </w:t>
      </w:r>
      <w:r>
        <w:rPr>
          <w:color w:val="212121"/>
          <w:sz w:val="22"/>
        </w:rPr>
        <w:t>36, no. 4</w:t>
      </w:r>
      <w:r>
        <w:rPr>
          <w:color w:val="212121"/>
          <w:spacing w:val="-1"/>
          <w:sz w:val="22"/>
        </w:rPr>
        <w:t> </w:t>
      </w:r>
      <w:r>
        <w:rPr>
          <w:color w:val="212121"/>
          <w:sz w:val="22"/>
        </w:rPr>
        <w:t>(2009):</w:t>
      </w:r>
      <w:r>
        <w:rPr>
          <w:color w:val="212121"/>
          <w:spacing w:val="-4"/>
          <w:sz w:val="22"/>
        </w:rPr>
        <w:t> </w:t>
      </w:r>
      <w:r>
        <w:rPr>
          <w:color w:val="212121"/>
          <w:sz w:val="22"/>
        </w:rPr>
        <w:t>19.</w:t>
      </w:r>
    </w:p>
    <w:p>
      <w:pPr>
        <w:pStyle w:val="BodyText"/>
        <w:spacing w:before="9"/>
        <w:rPr>
          <w:sz w:val="21"/>
        </w:rPr>
      </w:pPr>
    </w:p>
    <w:p>
      <w:pPr>
        <w:pStyle w:val="BodyText"/>
        <w:ind w:left="316" w:right="274"/>
        <w:jc w:val="both"/>
      </w:pPr>
      <w:r>
        <w:rPr>
          <w:color w:val="212121"/>
        </w:rPr>
        <w:t>Kim,</w:t>
      </w:r>
      <w:r>
        <w:rPr>
          <w:color w:val="212121"/>
          <w:spacing w:val="1"/>
        </w:rPr>
        <w:t> </w:t>
      </w:r>
      <w:r>
        <w:rPr>
          <w:color w:val="212121"/>
        </w:rPr>
        <w:t>Kwang</w:t>
      </w:r>
      <w:r>
        <w:rPr>
          <w:color w:val="212121"/>
          <w:spacing w:val="1"/>
        </w:rPr>
        <w:t> </w:t>
      </w:r>
      <w:r>
        <w:rPr>
          <w:color w:val="212121"/>
        </w:rPr>
        <w:t>Y.,</w:t>
      </w:r>
      <w:r>
        <w:rPr>
          <w:color w:val="212121"/>
          <w:spacing w:val="1"/>
        </w:rPr>
        <w:t> </w:t>
      </w:r>
      <w:r>
        <w:rPr>
          <w:color w:val="212121"/>
        </w:rPr>
        <w:t>and</w:t>
      </w:r>
      <w:r>
        <w:rPr>
          <w:color w:val="212121"/>
          <w:spacing w:val="1"/>
        </w:rPr>
        <w:t> </w:t>
      </w:r>
      <w:r>
        <w:rPr>
          <w:color w:val="212121"/>
        </w:rPr>
        <w:t>Gerald</w:t>
      </w:r>
      <w:r>
        <w:rPr>
          <w:color w:val="212121"/>
          <w:spacing w:val="1"/>
        </w:rPr>
        <w:t> </w:t>
      </w:r>
      <w:r>
        <w:rPr>
          <w:color w:val="212121"/>
        </w:rPr>
        <w:t>R.</w:t>
      </w:r>
      <w:r>
        <w:rPr>
          <w:color w:val="212121"/>
          <w:spacing w:val="1"/>
        </w:rPr>
        <w:t> </w:t>
      </w:r>
      <w:r>
        <w:rPr>
          <w:color w:val="212121"/>
        </w:rPr>
        <w:t>North.</w:t>
      </w:r>
      <w:r>
        <w:rPr>
          <w:color w:val="212121"/>
          <w:spacing w:val="1"/>
        </w:rPr>
        <w:t> </w:t>
      </w:r>
      <w:r>
        <w:rPr>
          <w:color w:val="212121"/>
        </w:rPr>
        <w:t>"EOF</w:t>
      </w:r>
      <w:r>
        <w:rPr>
          <w:color w:val="212121"/>
          <w:spacing w:val="1"/>
        </w:rPr>
        <w:t> </w:t>
      </w:r>
      <w:r>
        <w:rPr>
          <w:color w:val="212121"/>
        </w:rPr>
        <w:t>analysis</w:t>
      </w:r>
      <w:r>
        <w:rPr>
          <w:color w:val="212121"/>
          <w:spacing w:val="1"/>
        </w:rPr>
        <w:t> </w:t>
      </w:r>
      <w:r>
        <w:rPr>
          <w:color w:val="212121"/>
        </w:rPr>
        <w:t>of</w:t>
      </w:r>
      <w:r>
        <w:rPr>
          <w:color w:val="212121"/>
          <w:spacing w:val="1"/>
        </w:rPr>
        <w:t> </w:t>
      </w:r>
      <w:r>
        <w:rPr>
          <w:color w:val="212121"/>
        </w:rPr>
        <w:t>surface</w:t>
      </w:r>
      <w:r>
        <w:rPr>
          <w:color w:val="212121"/>
          <w:spacing w:val="1"/>
        </w:rPr>
        <w:t> </w:t>
      </w:r>
      <w:r>
        <w:rPr>
          <w:color w:val="212121"/>
        </w:rPr>
        <w:t>temperature</w:t>
      </w:r>
      <w:r>
        <w:rPr>
          <w:color w:val="212121"/>
          <w:spacing w:val="1"/>
        </w:rPr>
        <w:t> </w:t>
      </w:r>
      <w:r>
        <w:rPr>
          <w:color w:val="212121"/>
        </w:rPr>
        <w:t>field</w:t>
      </w:r>
      <w:r>
        <w:rPr>
          <w:color w:val="212121"/>
          <w:spacing w:val="1"/>
        </w:rPr>
        <w:t> </w:t>
      </w:r>
      <w:r>
        <w:rPr>
          <w:color w:val="212121"/>
        </w:rPr>
        <w:t>in</w:t>
      </w:r>
      <w:r>
        <w:rPr>
          <w:color w:val="212121"/>
          <w:spacing w:val="1"/>
        </w:rPr>
        <w:t> </w:t>
      </w:r>
      <w:r>
        <w:rPr>
          <w:color w:val="212121"/>
        </w:rPr>
        <w:t>a</w:t>
      </w:r>
      <w:r>
        <w:rPr>
          <w:color w:val="212121"/>
          <w:spacing w:val="1"/>
        </w:rPr>
        <w:t> </w:t>
      </w:r>
      <w:r>
        <w:rPr>
          <w:color w:val="212121"/>
        </w:rPr>
        <w:t>stochastic climate</w:t>
      </w:r>
      <w:r>
        <w:rPr>
          <w:color w:val="212121"/>
          <w:spacing w:val="-3"/>
        </w:rPr>
        <w:t> </w:t>
      </w:r>
      <w:r>
        <w:rPr>
          <w:color w:val="212121"/>
        </w:rPr>
        <w:t>model."</w:t>
      </w:r>
      <w:r>
        <w:rPr>
          <w:color w:val="212121"/>
          <w:spacing w:val="-1"/>
        </w:rPr>
        <w:t> </w:t>
      </w:r>
      <w:r>
        <w:rPr>
          <w:i/>
          <w:color w:val="212121"/>
        </w:rPr>
        <w:t>Journal of</w:t>
      </w:r>
      <w:r>
        <w:rPr>
          <w:i/>
          <w:color w:val="212121"/>
          <w:spacing w:val="-2"/>
        </w:rPr>
        <w:t> </w:t>
      </w:r>
      <w:r>
        <w:rPr>
          <w:i/>
          <w:color w:val="212121"/>
        </w:rPr>
        <w:t>Climate </w:t>
      </w:r>
      <w:r>
        <w:rPr>
          <w:color w:val="212121"/>
        </w:rPr>
        <w:t>6,</w:t>
      </w:r>
      <w:r>
        <w:rPr>
          <w:color w:val="212121"/>
          <w:spacing w:val="-1"/>
        </w:rPr>
        <w:t> </w:t>
      </w:r>
      <w:r>
        <w:rPr>
          <w:color w:val="212121"/>
        </w:rPr>
        <w:t>no. 9</w:t>
      </w:r>
      <w:r>
        <w:rPr>
          <w:color w:val="212121"/>
          <w:spacing w:val="-3"/>
        </w:rPr>
        <w:t> </w:t>
      </w:r>
      <w:r>
        <w:rPr>
          <w:color w:val="212121"/>
        </w:rPr>
        <w:t>(1993):</w:t>
      </w:r>
      <w:r>
        <w:rPr>
          <w:color w:val="212121"/>
          <w:spacing w:val="-2"/>
        </w:rPr>
        <w:t> </w:t>
      </w:r>
      <w:r>
        <w:rPr>
          <w:color w:val="212121"/>
        </w:rPr>
        <w:t>1681-1690.</w:t>
      </w:r>
    </w:p>
    <w:p>
      <w:pPr>
        <w:pStyle w:val="BodyText"/>
        <w:spacing w:before="2"/>
      </w:pPr>
    </w:p>
    <w:p>
      <w:pPr>
        <w:pStyle w:val="BodyText"/>
        <w:ind w:left="316" w:right="269"/>
        <w:jc w:val="both"/>
      </w:pPr>
      <w:r>
        <w:rPr>
          <w:color w:val="212121"/>
        </w:rPr>
        <w:t>Kim,</w:t>
      </w:r>
      <w:r>
        <w:rPr>
          <w:color w:val="212121"/>
          <w:spacing w:val="1"/>
        </w:rPr>
        <w:t> </w:t>
      </w:r>
      <w:r>
        <w:rPr>
          <w:color w:val="212121"/>
        </w:rPr>
        <w:t>Kwang-Y.,</w:t>
      </w:r>
      <w:r>
        <w:rPr>
          <w:color w:val="212121"/>
          <w:spacing w:val="1"/>
        </w:rPr>
        <w:t> </w:t>
      </w:r>
      <w:r>
        <w:rPr>
          <w:color w:val="212121"/>
        </w:rPr>
        <w:t>Gerald</w:t>
      </w:r>
      <w:r>
        <w:rPr>
          <w:color w:val="212121"/>
          <w:spacing w:val="1"/>
        </w:rPr>
        <w:t> </w:t>
      </w:r>
      <w:r>
        <w:rPr>
          <w:color w:val="212121"/>
        </w:rPr>
        <w:t>R.</w:t>
      </w:r>
      <w:r>
        <w:rPr>
          <w:color w:val="212121"/>
          <w:spacing w:val="1"/>
        </w:rPr>
        <w:t> </w:t>
      </w:r>
      <w:r>
        <w:rPr>
          <w:color w:val="212121"/>
        </w:rPr>
        <w:t>North,</w:t>
      </w:r>
      <w:r>
        <w:rPr>
          <w:color w:val="212121"/>
          <w:spacing w:val="1"/>
        </w:rPr>
        <w:t> </w:t>
      </w:r>
      <w:r>
        <w:rPr>
          <w:color w:val="212121"/>
        </w:rPr>
        <w:t>and</w:t>
      </w:r>
      <w:r>
        <w:rPr>
          <w:color w:val="212121"/>
          <w:spacing w:val="1"/>
        </w:rPr>
        <w:t> </w:t>
      </w:r>
      <w:r>
        <w:rPr>
          <w:color w:val="212121"/>
        </w:rPr>
        <w:t>Jianping</w:t>
      </w:r>
      <w:r>
        <w:rPr>
          <w:color w:val="212121"/>
          <w:spacing w:val="1"/>
        </w:rPr>
        <w:t> </w:t>
      </w:r>
      <w:r>
        <w:rPr>
          <w:color w:val="212121"/>
        </w:rPr>
        <w:t>Huang.</w:t>
      </w:r>
      <w:r>
        <w:rPr>
          <w:color w:val="212121"/>
          <w:spacing w:val="1"/>
        </w:rPr>
        <w:t> </w:t>
      </w:r>
      <w:r>
        <w:rPr>
          <w:color w:val="212121"/>
        </w:rPr>
        <w:t>"EOFs</w:t>
      </w:r>
      <w:r>
        <w:rPr>
          <w:color w:val="212121"/>
          <w:spacing w:val="1"/>
        </w:rPr>
        <w:t> </w:t>
      </w:r>
      <w:r>
        <w:rPr>
          <w:color w:val="212121"/>
        </w:rPr>
        <w:t>of</w:t>
      </w:r>
      <w:r>
        <w:rPr>
          <w:color w:val="212121"/>
          <w:spacing w:val="1"/>
        </w:rPr>
        <w:t> </w:t>
      </w:r>
      <w:r>
        <w:rPr>
          <w:color w:val="212121"/>
        </w:rPr>
        <w:t>one-dimensional</w:t>
      </w:r>
      <w:r>
        <w:rPr>
          <w:color w:val="212121"/>
          <w:spacing w:val="1"/>
        </w:rPr>
        <w:t> </w:t>
      </w:r>
      <w:r>
        <w:rPr>
          <w:color w:val="212121"/>
        </w:rPr>
        <w:t>cyclostationary time series: Computations, examples, and stochastic modeling." </w:t>
      </w:r>
      <w:r>
        <w:rPr>
          <w:i/>
          <w:color w:val="212121"/>
        </w:rPr>
        <w:t>Journal of</w:t>
      </w:r>
      <w:r>
        <w:rPr>
          <w:i/>
          <w:color w:val="212121"/>
          <w:spacing w:val="1"/>
        </w:rPr>
        <w:t> </w:t>
      </w:r>
      <w:r>
        <w:rPr>
          <w:i/>
          <w:color w:val="212121"/>
        </w:rPr>
        <w:t>the</w:t>
      </w:r>
      <w:r>
        <w:rPr>
          <w:i/>
          <w:color w:val="212121"/>
          <w:spacing w:val="-2"/>
        </w:rPr>
        <w:t> </w:t>
      </w:r>
      <w:r>
        <w:rPr>
          <w:i/>
          <w:color w:val="212121"/>
        </w:rPr>
        <w:t>Atmospheric Sciences</w:t>
      </w:r>
      <w:r>
        <w:rPr>
          <w:i/>
          <w:color w:val="212121"/>
          <w:spacing w:val="-3"/>
        </w:rPr>
        <w:t> </w:t>
      </w:r>
      <w:r>
        <w:rPr>
          <w:color w:val="212121"/>
        </w:rPr>
        <w:t>53, no. 7</w:t>
      </w:r>
      <w:r>
        <w:rPr>
          <w:color w:val="212121"/>
          <w:spacing w:val="-1"/>
        </w:rPr>
        <w:t> </w:t>
      </w:r>
      <w:r>
        <w:rPr>
          <w:color w:val="212121"/>
        </w:rPr>
        <w:t>(1996):</w:t>
      </w:r>
      <w:r>
        <w:rPr>
          <w:color w:val="212121"/>
          <w:spacing w:val="-1"/>
        </w:rPr>
        <w:t> </w:t>
      </w:r>
      <w:r>
        <w:rPr>
          <w:color w:val="212121"/>
        </w:rPr>
        <w:t>1007-1017.</w:t>
      </w:r>
    </w:p>
    <w:p>
      <w:pPr>
        <w:pStyle w:val="BodyText"/>
      </w:pPr>
    </w:p>
    <w:p>
      <w:pPr>
        <w:spacing w:before="0"/>
        <w:ind w:left="316" w:right="273" w:firstLine="0"/>
        <w:jc w:val="both"/>
        <w:rPr>
          <w:sz w:val="22"/>
        </w:rPr>
      </w:pPr>
      <w:r>
        <w:rPr>
          <w:color w:val="212121"/>
          <w:sz w:val="22"/>
        </w:rPr>
        <w:t>Kim,</w:t>
      </w:r>
      <w:r>
        <w:rPr>
          <w:color w:val="212121"/>
          <w:spacing w:val="49"/>
          <w:sz w:val="22"/>
        </w:rPr>
        <w:t> </w:t>
      </w:r>
      <w:r>
        <w:rPr>
          <w:color w:val="212121"/>
          <w:sz w:val="22"/>
        </w:rPr>
        <w:t>Kwang-Y.,</w:t>
      </w:r>
      <w:r>
        <w:rPr>
          <w:color w:val="212121"/>
          <w:spacing w:val="49"/>
          <w:sz w:val="22"/>
        </w:rPr>
        <w:t> </w:t>
      </w:r>
      <w:r>
        <w:rPr>
          <w:color w:val="212121"/>
          <w:sz w:val="22"/>
        </w:rPr>
        <w:t>and</w:t>
      </w:r>
      <w:r>
        <w:rPr>
          <w:color w:val="212121"/>
          <w:spacing w:val="49"/>
          <w:sz w:val="22"/>
        </w:rPr>
        <w:t> </w:t>
      </w:r>
      <w:r>
        <w:rPr>
          <w:color w:val="212121"/>
          <w:sz w:val="22"/>
        </w:rPr>
        <w:t>Gerald</w:t>
      </w:r>
      <w:r>
        <w:rPr>
          <w:color w:val="212121"/>
          <w:spacing w:val="49"/>
          <w:sz w:val="22"/>
        </w:rPr>
        <w:t> </w:t>
      </w:r>
      <w:r>
        <w:rPr>
          <w:color w:val="212121"/>
          <w:sz w:val="22"/>
        </w:rPr>
        <w:t>R.</w:t>
      </w:r>
      <w:r>
        <w:rPr>
          <w:color w:val="212121"/>
          <w:spacing w:val="49"/>
          <w:sz w:val="22"/>
        </w:rPr>
        <w:t> </w:t>
      </w:r>
      <w:r>
        <w:rPr>
          <w:color w:val="212121"/>
          <w:sz w:val="22"/>
        </w:rPr>
        <w:t>North.</w:t>
      </w:r>
      <w:r>
        <w:rPr>
          <w:color w:val="212121"/>
          <w:spacing w:val="49"/>
          <w:sz w:val="22"/>
        </w:rPr>
        <w:t> </w:t>
      </w:r>
      <w:r>
        <w:rPr>
          <w:color w:val="212121"/>
          <w:sz w:val="22"/>
        </w:rPr>
        <w:t>"EOFs</w:t>
      </w:r>
      <w:r>
        <w:rPr>
          <w:color w:val="212121"/>
          <w:spacing w:val="49"/>
          <w:sz w:val="22"/>
        </w:rPr>
        <w:t> </w:t>
      </w:r>
      <w:r>
        <w:rPr>
          <w:color w:val="212121"/>
          <w:sz w:val="22"/>
        </w:rPr>
        <w:t>of</w:t>
      </w:r>
      <w:r>
        <w:rPr>
          <w:color w:val="212121"/>
          <w:spacing w:val="49"/>
          <w:sz w:val="22"/>
        </w:rPr>
        <w:t> </w:t>
      </w:r>
      <w:r>
        <w:rPr>
          <w:color w:val="212121"/>
          <w:sz w:val="22"/>
        </w:rPr>
        <w:t>harmonizable  </w:t>
      </w:r>
      <w:r>
        <w:rPr>
          <w:color w:val="212121"/>
          <w:spacing w:val="1"/>
          <w:sz w:val="22"/>
        </w:rPr>
        <w:t> </w:t>
      </w:r>
      <w:r>
        <w:rPr>
          <w:color w:val="212121"/>
          <w:sz w:val="22"/>
        </w:rPr>
        <w:t>cyclostationary</w:t>
      </w:r>
      <w:r>
        <w:rPr>
          <w:color w:val="212121"/>
          <w:spacing w:val="1"/>
          <w:sz w:val="22"/>
        </w:rPr>
        <w:t> </w:t>
      </w:r>
      <w:r>
        <w:rPr>
          <w:color w:val="212121"/>
          <w:sz w:val="22"/>
        </w:rPr>
        <w:t>processes."</w:t>
      </w:r>
      <w:r>
        <w:rPr>
          <w:color w:val="212121"/>
          <w:spacing w:val="-1"/>
          <w:sz w:val="22"/>
        </w:rPr>
        <w:t> </w:t>
      </w:r>
      <w:r>
        <w:rPr>
          <w:i/>
          <w:color w:val="212121"/>
          <w:sz w:val="22"/>
        </w:rPr>
        <w:t>Journal</w:t>
      </w:r>
      <w:r>
        <w:rPr>
          <w:i/>
          <w:color w:val="212121"/>
          <w:spacing w:val="-3"/>
          <w:sz w:val="22"/>
        </w:rPr>
        <w:t> </w:t>
      </w:r>
      <w:r>
        <w:rPr>
          <w:i/>
          <w:color w:val="212121"/>
          <w:sz w:val="22"/>
        </w:rPr>
        <w:t>of</w:t>
      </w:r>
      <w:r>
        <w:rPr>
          <w:i/>
          <w:color w:val="212121"/>
          <w:spacing w:val="-2"/>
          <w:sz w:val="22"/>
        </w:rPr>
        <w:t> </w:t>
      </w:r>
      <w:r>
        <w:rPr>
          <w:i/>
          <w:color w:val="212121"/>
          <w:sz w:val="22"/>
        </w:rPr>
        <w:t>the</w:t>
      </w:r>
      <w:r>
        <w:rPr>
          <w:i/>
          <w:color w:val="212121"/>
          <w:spacing w:val="1"/>
          <w:sz w:val="22"/>
        </w:rPr>
        <w:t> </w:t>
      </w:r>
      <w:r>
        <w:rPr>
          <w:i/>
          <w:color w:val="212121"/>
          <w:sz w:val="22"/>
        </w:rPr>
        <w:t>Atmospheric</w:t>
      </w:r>
      <w:r>
        <w:rPr>
          <w:i/>
          <w:color w:val="212121"/>
          <w:spacing w:val="-1"/>
          <w:sz w:val="22"/>
        </w:rPr>
        <w:t> </w:t>
      </w:r>
      <w:r>
        <w:rPr>
          <w:i/>
          <w:color w:val="212121"/>
          <w:sz w:val="22"/>
        </w:rPr>
        <w:t>Sciences</w:t>
      </w:r>
      <w:r>
        <w:rPr>
          <w:i/>
          <w:color w:val="212121"/>
          <w:spacing w:val="-2"/>
          <w:sz w:val="22"/>
        </w:rPr>
        <w:t> </w:t>
      </w:r>
      <w:r>
        <w:rPr>
          <w:color w:val="212121"/>
          <w:sz w:val="22"/>
        </w:rPr>
        <w:t>54,</w:t>
      </w:r>
      <w:r>
        <w:rPr>
          <w:color w:val="212121"/>
          <w:spacing w:val="-3"/>
          <w:sz w:val="22"/>
        </w:rPr>
        <w:t> </w:t>
      </w:r>
      <w:r>
        <w:rPr>
          <w:color w:val="212121"/>
          <w:sz w:val="22"/>
        </w:rPr>
        <w:t>no.</w:t>
      </w:r>
      <w:r>
        <w:rPr>
          <w:color w:val="212121"/>
          <w:spacing w:val="-1"/>
          <w:sz w:val="22"/>
        </w:rPr>
        <w:t> </w:t>
      </w:r>
      <w:r>
        <w:rPr>
          <w:color w:val="212121"/>
          <w:sz w:val="22"/>
        </w:rPr>
        <w:t>19</w:t>
      </w:r>
      <w:r>
        <w:rPr>
          <w:color w:val="212121"/>
          <w:spacing w:val="-2"/>
          <w:sz w:val="22"/>
        </w:rPr>
        <w:t> </w:t>
      </w:r>
      <w:r>
        <w:rPr>
          <w:color w:val="212121"/>
          <w:sz w:val="22"/>
        </w:rPr>
        <w:t>(1997):</w:t>
      </w:r>
      <w:r>
        <w:rPr>
          <w:color w:val="212121"/>
          <w:spacing w:val="-1"/>
          <w:sz w:val="22"/>
        </w:rPr>
        <w:t> </w:t>
      </w:r>
      <w:r>
        <w:rPr>
          <w:color w:val="212121"/>
          <w:sz w:val="22"/>
        </w:rPr>
        <w:t>2416-2427.</w:t>
      </w:r>
    </w:p>
    <w:p>
      <w:pPr>
        <w:pStyle w:val="BodyText"/>
        <w:spacing w:before="11"/>
        <w:rPr>
          <w:sz w:val="21"/>
        </w:rPr>
      </w:pPr>
    </w:p>
    <w:p>
      <w:pPr>
        <w:pStyle w:val="BodyText"/>
        <w:ind w:left="316" w:right="277"/>
        <w:jc w:val="both"/>
      </w:pPr>
      <w:r>
        <w:rPr>
          <w:color w:val="212121"/>
        </w:rPr>
        <w:t>Kim,</w:t>
      </w:r>
      <w:r>
        <w:rPr>
          <w:color w:val="212121"/>
          <w:spacing w:val="1"/>
        </w:rPr>
        <w:t> </w:t>
      </w:r>
      <w:r>
        <w:rPr>
          <w:color w:val="212121"/>
        </w:rPr>
        <w:t>Kwang-Y.,</w:t>
      </w:r>
      <w:r>
        <w:rPr>
          <w:color w:val="212121"/>
          <w:spacing w:val="1"/>
        </w:rPr>
        <w:t> </w:t>
      </w:r>
      <w:r>
        <w:rPr>
          <w:color w:val="212121"/>
        </w:rPr>
        <w:t>and</w:t>
      </w:r>
      <w:r>
        <w:rPr>
          <w:color w:val="212121"/>
          <w:spacing w:val="1"/>
        </w:rPr>
        <w:t> </w:t>
      </w:r>
      <w:r>
        <w:rPr>
          <w:color w:val="212121"/>
        </w:rPr>
        <w:t>Qigang</w:t>
      </w:r>
      <w:r>
        <w:rPr>
          <w:color w:val="212121"/>
          <w:spacing w:val="1"/>
        </w:rPr>
        <w:t> </w:t>
      </w:r>
      <w:r>
        <w:rPr>
          <w:color w:val="212121"/>
        </w:rPr>
        <w:t>Wu.</w:t>
      </w:r>
      <w:r>
        <w:rPr>
          <w:color w:val="212121"/>
          <w:spacing w:val="1"/>
        </w:rPr>
        <w:t> </w:t>
      </w:r>
      <w:r>
        <w:rPr>
          <w:color w:val="212121"/>
        </w:rPr>
        <w:t>"A</w:t>
      </w:r>
      <w:r>
        <w:rPr>
          <w:color w:val="212121"/>
          <w:spacing w:val="1"/>
        </w:rPr>
        <w:t> </w:t>
      </w:r>
      <w:r>
        <w:rPr>
          <w:color w:val="212121"/>
        </w:rPr>
        <w:t>comparison</w:t>
      </w:r>
      <w:r>
        <w:rPr>
          <w:color w:val="212121"/>
          <w:spacing w:val="1"/>
        </w:rPr>
        <w:t> </w:t>
      </w:r>
      <w:r>
        <w:rPr>
          <w:color w:val="212121"/>
        </w:rPr>
        <w:t>study</w:t>
      </w:r>
      <w:r>
        <w:rPr>
          <w:color w:val="212121"/>
          <w:spacing w:val="1"/>
        </w:rPr>
        <w:t> </w:t>
      </w:r>
      <w:r>
        <w:rPr>
          <w:color w:val="212121"/>
        </w:rPr>
        <w:t>of</w:t>
      </w:r>
      <w:r>
        <w:rPr>
          <w:color w:val="212121"/>
          <w:spacing w:val="1"/>
        </w:rPr>
        <w:t> </w:t>
      </w:r>
      <w:r>
        <w:rPr>
          <w:color w:val="212121"/>
        </w:rPr>
        <w:t>EOF</w:t>
      </w:r>
      <w:r>
        <w:rPr>
          <w:color w:val="212121"/>
          <w:spacing w:val="1"/>
        </w:rPr>
        <w:t> </w:t>
      </w:r>
      <w:r>
        <w:rPr>
          <w:color w:val="212121"/>
        </w:rPr>
        <w:t>techniques:</w:t>
      </w:r>
      <w:r>
        <w:rPr>
          <w:color w:val="212121"/>
          <w:spacing w:val="1"/>
        </w:rPr>
        <w:t> </w:t>
      </w:r>
      <w:r>
        <w:rPr>
          <w:color w:val="212121"/>
        </w:rPr>
        <w:t>Analysis</w:t>
      </w:r>
      <w:r>
        <w:rPr>
          <w:color w:val="212121"/>
          <w:spacing w:val="1"/>
        </w:rPr>
        <w:t> </w:t>
      </w:r>
      <w:r>
        <w:rPr>
          <w:color w:val="212121"/>
        </w:rPr>
        <w:t>of</w:t>
      </w:r>
      <w:r>
        <w:rPr>
          <w:color w:val="212121"/>
          <w:spacing w:val="1"/>
        </w:rPr>
        <w:t> </w:t>
      </w:r>
      <w:r>
        <w:rPr>
          <w:color w:val="212121"/>
        </w:rPr>
        <w:t>nonstationary</w:t>
      </w:r>
      <w:r>
        <w:rPr>
          <w:color w:val="212121"/>
          <w:spacing w:val="-4"/>
        </w:rPr>
        <w:t> </w:t>
      </w:r>
      <w:r>
        <w:rPr>
          <w:color w:val="212121"/>
        </w:rPr>
        <w:t>data</w:t>
      </w:r>
      <w:r>
        <w:rPr>
          <w:color w:val="212121"/>
          <w:spacing w:val="-1"/>
        </w:rPr>
        <w:t> </w:t>
      </w:r>
      <w:r>
        <w:rPr>
          <w:color w:val="212121"/>
        </w:rPr>
        <w:t>with</w:t>
      </w:r>
      <w:r>
        <w:rPr>
          <w:color w:val="212121"/>
          <w:spacing w:val="-1"/>
        </w:rPr>
        <w:t> </w:t>
      </w:r>
      <w:r>
        <w:rPr>
          <w:color w:val="212121"/>
        </w:rPr>
        <w:t>periodic statistics."</w:t>
      </w:r>
      <w:r>
        <w:rPr>
          <w:color w:val="212121"/>
          <w:spacing w:val="-1"/>
        </w:rPr>
        <w:t> </w:t>
      </w:r>
      <w:r>
        <w:rPr>
          <w:i/>
          <w:color w:val="212121"/>
        </w:rPr>
        <w:t>Journal</w:t>
      </w:r>
      <w:r>
        <w:rPr>
          <w:i/>
          <w:color w:val="212121"/>
          <w:spacing w:val="-3"/>
        </w:rPr>
        <w:t> </w:t>
      </w:r>
      <w:r>
        <w:rPr>
          <w:i/>
          <w:color w:val="212121"/>
        </w:rPr>
        <w:t>of</w:t>
      </w:r>
      <w:r>
        <w:rPr>
          <w:i/>
          <w:color w:val="212121"/>
          <w:spacing w:val="-1"/>
        </w:rPr>
        <w:t> </w:t>
      </w:r>
      <w:r>
        <w:rPr>
          <w:i/>
          <w:color w:val="212121"/>
        </w:rPr>
        <w:t>Climate</w:t>
      </w:r>
      <w:r>
        <w:rPr>
          <w:color w:val="212121"/>
        </w:rPr>
        <w:t>12,</w:t>
      </w:r>
      <w:r>
        <w:rPr>
          <w:color w:val="212121"/>
          <w:spacing w:val="-1"/>
        </w:rPr>
        <w:t> </w:t>
      </w:r>
      <w:r>
        <w:rPr>
          <w:color w:val="212121"/>
        </w:rPr>
        <w:t>no.</w:t>
      </w:r>
      <w:r>
        <w:rPr>
          <w:color w:val="212121"/>
          <w:spacing w:val="-1"/>
        </w:rPr>
        <w:t> </w:t>
      </w:r>
      <w:r>
        <w:rPr>
          <w:color w:val="212121"/>
        </w:rPr>
        <w:t>1</w:t>
      </w:r>
      <w:r>
        <w:rPr>
          <w:color w:val="212121"/>
          <w:spacing w:val="-3"/>
        </w:rPr>
        <w:t> </w:t>
      </w:r>
      <w:r>
        <w:rPr>
          <w:color w:val="212121"/>
        </w:rPr>
        <w:t>(1999):</w:t>
      </w:r>
      <w:r>
        <w:rPr>
          <w:color w:val="212121"/>
          <w:spacing w:val="-2"/>
        </w:rPr>
        <w:t> </w:t>
      </w:r>
      <w:r>
        <w:rPr>
          <w:color w:val="212121"/>
        </w:rPr>
        <w:t>185-199.</w:t>
      </w:r>
    </w:p>
    <w:p>
      <w:pPr>
        <w:pStyle w:val="BodyText"/>
        <w:spacing w:before="2"/>
      </w:pPr>
    </w:p>
    <w:p>
      <w:pPr>
        <w:pStyle w:val="BodyText"/>
        <w:ind w:left="316" w:right="269"/>
        <w:jc w:val="both"/>
      </w:pPr>
      <w:r>
        <w:rPr>
          <w:color w:val="252525"/>
        </w:rPr>
        <w:t>LeRoy, B. "Fast</w:t>
      </w:r>
      <w:r>
        <w:rPr>
          <w:color w:val="252525"/>
          <w:spacing w:val="1"/>
        </w:rPr>
        <w:t> </w:t>
      </w:r>
      <w:r>
        <w:rPr>
          <w:color w:val="252525"/>
        </w:rPr>
        <w:t>calculation of</w:t>
      </w:r>
      <w:r>
        <w:rPr>
          <w:color w:val="252525"/>
          <w:spacing w:val="1"/>
        </w:rPr>
        <w:t> </w:t>
      </w:r>
      <w:r>
        <w:rPr>
          <w:color w:val="252525"/>
        </w:rPr>
        <w:t>the</w:t>
      </w:r>
      <w:r>
        <w:rPr>
          <w:color w:val="252525"/>
          <w:spacing w:val="1"/>
        </w:rPr>
        <w:t> </w:t>
      </w:r>
      <w:r>
        <w:rPr>
          <w:color w:val="252525"/>
        </w:rPr>
        <w:t>Lomb-Scargle periodogram using nonequispaced</w:t>
      </w:r>
      <w:r>
        <w:rPr>
          <w:color w:val="252525"/>
          <w:spacing w:val="1"/>
        </w:rPr>
        <w:t> </w:t>
      </w:r>
      <w:r>
        <w:rPr>
          <w:color w:val="252525"/>
        </w:rPr>
        <w:t>fast</w:t>
      </w:r>
      <w:r>
        <w:rPr>
          <w:color w:val="252525"/>
          <w:spacing w:val="1"/>
        </w:rPr>
        <w:t> </w:t>
      </w:r>
      <w:r>
        <w:rPr>
          <w:color w:val="252525"/>
        </w:rPr>
        <w:t>Fourier</w:t>
      </w:r>
      <w:r>
        <w:rPr>
          <w:color w:val="252525"/>
          <w:spacing w:val="-2"/>
        </w:rPr>
        <w:t> </w:t>
      </w:r>
      <w:r>
        <w:rPr>
          <w:color w:val="252525"/>
        </w:rPr>
        <w:t>transforms." </w:t>
      </w:r>
      <w:r>
        <w:rPr>
          <w:i/>
          <w:color w:val="252525"/>
        </w:rPr>
        <w:t>Astronomy</w:t>
      </w:r>
      <w:r>
        <w:rPr>
          <w:i/>
          <w:color w:val="252525"/>
          <w:spacing w:val="-1"/>
        </w:rPr>
        <w:t> </w:t>
      </w:r>
      <w:r>
        <w:rPr>
          <w:i/>
          <w:color w:val="252525"/>
        </w:rPr>
        <w:t>&amp;</w:t>
      </w:r>
      <w:r>
        <w:rPr>
          <w:i/>
          <w:color w:val="252525"/>
          <w:spacing w:val="-1"/>
        </w:rPr>
        <w:t> </w:t>
      </w:r>
      <w:r>
        <w:rPr>
          <w:i/>
          <w:color w:val="252525"/>
        </w:rPr>
        <w:t>Astrophysics </w:t>
      </w:r>
      <w:r>
        <w:rPr>
          <w:color w:val="252525"/>
        </w:rPr>
        <w:t>545</w:t>
      </w:r>
      <w:r>
        <w:rPr>
          <w:color w:val="252525"/>
          <w:spacing w:val="-3"/>
        </w:rPr>
        <w:t> </w:t>
      </w:r>
      <w:r>
        <w:rPr>
          <w:color w:val="252525"/>
        </w:rPr>
        <w:t>(2012):</w:t>
      </w:r>
      <w:r>
        <w:rPr>
          <w:color w:val="252525"/>
          <w:spacing w:val="-2"/>
        </w:rPr>
        <w:t> </w:t>
      </w:r>
      <w:r>
        <w:rPr>
          <w:color w:val="252525"/>
        </w:rPr>
        <w:t>A50.</w:t>
      </w:r>
    </w:p>
    <w:p>
      <w:pPr>
        <w:pStyle w:val="BodyText"/>
        <w:spacing w:before="10"/>
        <w:rPr>
          <w:sz w:val="21"/>
        </w:rPr>
      </w:pPr>
    </w:p>
    <w:p>
      <w:pPr>
        <w:pStyle w:val="BodyText"/>
        <w:spacing w:line="257" w:lineRule="exact" w:before="1"/>
        <w:ind w:left="316"/>
        <w:jc w:val="both"/>
      </w:pPr>
      <w:r>
        <w:rPr/>
        <w:t>Lomb,</w:t>
      </w:r>
      <w:r>
        <w:rPr>
          <w:spacing w:val="76"/>
        </w:rPr>
        <w:t> </w:t>
      </w:r>
      <w:r>
        <w:rPr/>
        <w:t>Nicholas  </w:t>
      </w:r>
      <w:r>
        <w:rPr>
          <w:spacing w:val="28"/>
        </w:rPr>
        <w:t> </w:t>
      </w:r>
      <w:r>
        <w:rPr/>
        <w:t>R.  </w:t>
      </w:r>
      <w:r>
        <w:rPr>
          <w:spacing w:val="27"/>
        </w:rPr>
        <w:t> </w:t>
      </w:r>
      <w:r>
        <w:rPr/>
        <w:t>"Least-squares  </w:t>
      </w:r>
      <w:r>
        <w:rPr>
          <w:spacing w:val="28"/>
        </w:rPr>
        <w:t> </w:t>
      </w:r>
      <w:r>
        <w:rPr/>
        <w:t>frequency  </w:t>
      </w:r>
      <w:r>
        <w:rPr>
          <w:spacing w:val="26"/>
        </w:rPr>
        <w:t> </w:t>
      </w:r>
      <w:r>
        <w:rPr/>
        <w:t>analysis  </w:t>
      </w:r>
      <w:r>
        <w:rPr>
          <w:spacing w:val="28"/>
        </w:rPr>
        <w:t> </w:t>
      </w:r>
      <w:r>
        <w:rPr/>
        <w:t>of  </w:t>
      </w:r>
      <w:r>
        <w:rPr>
          <w:spacing w:val="27"/>
        </w:rPr>
        <w:t> </w:t>
      </w:r>
      <w:r>
        <w:rPr/>
        <w:t>unequally  </w:t>
      </w:r>
      <w:r>
        <w:rPr>
          <w:spacing w:val="27"/>
        </w:rPr>
        <w:t> </w:t>
      </w:r>
      <w:r>
        <w:rPr/>
        <w:t>spaced  </w:t>
      </w:r>
      <w:r>
        <w:rPr>
          <w:spacing w:val="27"/>
        </w:rPr>
        <w:t> </w:t>
      </w:r>
      <w:r>
        <w:rPr/>
        <w:t>data."</w:t>
      </w:r>
    </w:p>
    <w:p>
      <w:pPr>
        <w:spacing w:line="257" w:lineRule="exact" w:before="0"/>
        <w:ind w:left="316" w:right="0" w:firstLine="0"/>
        <w:jc w:val="both"/>
        <w:rPr>
          <w:sz w:val="22"/>
        </w:rPr>
      </w:pPr>
      <w:r>
        <w:rPr>
          <w:i/>
          <w:sz w:val="22"/>
        </w:rPr>
        <w:t>Astrophysics</w:t>
      </w:r>
      <w:r>
        <w:rPr>
          <w:i/>
          <w:spacing w:val="-3"/>
          <w:sz w:val="22"/>
        </w:rPr>
        <w:t> </w:t>
      </w:r>
      <w:r>
        <w:rPr>
          <w:i/>
          <w:sz w:val="22"/>
        </w:rPr>
        <w:t>and</w:t>
      </w:r>
      <w:r>
        <w:rPr>
          <w:i/>
          <w:spacing w:val="-2"/>
          <w:sz w:val="22"/>
        </w:rPr>
        <w:t> </w:t>
      </w:r>
      <w:r>
        <w:rPr>
          <w:i/>
          <w:sz w:val="22"/>
        </w:rPr>
        <w:t>Space</w:t>
      </w:r>
      <w:r>
        <w:rPr>
          <w:i/>
          <w:spacing w:val="-2"/>
          <w:sz w:val="22"/>
        </w:rPr>
        <w:t> </w:t>
      </w:r>
      <w:r>
        <w:rPr>
          <w:i/>
          <w:sz w:val="22"/>
        </w:rPr>
        <w:t>Science</w:t>
      </w:r>
      <w:r>
        <w:rPr>
          <w:i/>
          <w:spacing w:val="-2"/>
          <w:sz w:val="22"/>
        </w:rPr>
        <w:t> </w:t>
      </w:r>
      <w:r>
        <w:rPr>
          <w:sz w:val="22"/>
        </w:rPr>
        <w:t>39,</w:t>
      </w:r>
      <w:r>
        <w:rPr>
          <w:spacing w:val="-1"/>
          <w:sz w:val="22"/>
        </w:rPr>
        <w:t> </w:t>
      </w:r>
      <w:r>
        <w:rPr>
          <w:sz w:val="22"/>
        </w:rPr>
        <w:t>no.</w:t>
      </w:r>
      <w:r>
        <w:rPr>
          <w:spacing w:val="-2"/>
          <w:sz w:val="22"/>
        </w:rPr>
        <w:t> </w:t>
      </w:r>
      <w:r>
        <w:rPr>
          <w:sz w:val="22"/>
        </w:rPr>
        <w:t>2</w:t>
      </w:r>
      <w:r>
        <w:rPr>
          <w:spacing w:val="-2"/>
          <w:sz w:val="22"/>
        </w:rPr>
        <w:t> </w:t>
      </w:r>
      <w:r>
        <w:rPr>
          <w:sz w:val="22"/>
        </w:rPr>
        <w:t>(1976):</w:t>
      </w:r>
      <w:r>
        <w:rPr>
          <w:spacing w:val="-2"/>
          <w:sz w:val="22"/>
        </w:rPr>
        <w:t> </w:t>
      </w:r>
      <w:r>
        <w:rPr>
          <w:sz w:val="22"/>
        </w:rPr>
        <w:t>447-462.</w:t>
      </w:r>
    </w:p>
    <w:p>
      <w:pPr>
        <w:pStyle w:val="BodyText"/>
      </w:pPr>
    </w:p>
    <w:p>
      <w:pPr>
        <w:pStyle w:val="BodyText"/>
        <w:ind w:left="316" w:right="276"/>
        <w:jc w:val="both"/>
      </w:pPr>
      <w:r>
        <w:rPr>
          <w:color w:val="212121"/>
        </w:rPr>
        <w:t>Lorenz, Edward N. "Empirical orthogonal functions and statistical weather prediction."</w:t>
      </w:r>
      <w:r>
        <w:rPr>
          <w:color w:val="212121"/>
          <w:spacing w:val="1"/>
        </w:rPr>
        <w:t> </w:t>
      </w:r>
      <w:r>
        <w:rPr>
          <w:color w:val="212121"/>
        </w:rPr>
        <w:t>Statistical</w:t>
      </w:r>
      <w:r>
        <w:rPr>
          <w:color w:val="212121"/>
          <w:spacing w:val="-1"/>
        </w:rPr>
        <w:t> </w:t>
      </w:r>
      <w:r>
        <w:rPr>
          <w:color w:val="212121"/>
        </w:rPr>
        <w:t>Forecasting</w:t>
      </w:r>
      <w:r>
        <w:rPr>
          <w:color w:val="212121"/>
          <w:spacing w:val="-1"/>
        </w:rPr>
        <w:t> </w:t>
      </w:r>
      <w:r>
        <w:rPr>
          <w:color w:val="212121"/>
        </w:rPr>
        <w:t>Project,</w:t>
      </w:r>
      <w:r>
        <w:rPr>
          <w:color w:val="212121"/>
          <w:spacing w:val="-2"/>
        </w:rPr>
        <w:t> </w:t>
      </w:r>
      <w:r>
        <w:rPr>
          <w:color w:val="212121"/>
        </w:rPr>
        <w:t>MIT, Scientific Report</w:t>
      </w:r>
      <w:r>
        <w:rPr>
          <w:color w:val="212121"/>
          <w:spacing w:val="-1"/>
        </w:rPr>
        <w:t> </w:t>
      </w:r>
      <w:r>
        <w:rPr>
          <w:color w:val="212121"/>
        </w:rPr>
        <w:t>No. 1</w:t>
      </w:r>
      <w:r>
        <w:rPr>
          <w:color w:val="212121"/>
          <w:spacing w:val="1"/>
        </w:rPr>
        <w:t> </w:t>
      </w:r>
      <w:r>
        <w:rPr>
          <w:color w:val="212121"/>
        </w:rPr>
        <w:t>(1956).</w:t>
      </w:r>
    </w:p>
    <w:p>
      <w:pPr>
        <w:pStyle w:val="BodyText"/>
        <w:spacing w:before="2"/>
      </w:pPr>
    </w:p>
    <w:p>
      <w:pPr>
        <w:pStyle w:val="BodyText"/>
        <w:ind w:left="316" w:right="268"/>
        <w:jc w:val="both"/>
      </w:pPr>
      <w:r>
        <w:rPr>
          <w:color w:val="212121"/>
        </w:rPr>
        <w:t>Lupo, Anthony R., Joseph J. Nocera, Lance F. Bosart, Eric G. Hoffman, and David J. Knight.</w:t>
      </w:r>
      <w:r>
        <w:rPr>
          <w:color w:val="212121"/>
          <w:spacing w:val="1"/>
        </w:rPr>
        <w:t> </w:t>
      </w:r>
      <w:r>
        <w:rPr>
          <w:color w:val="212121"/>
        </w:rPr>
        <w:t>"South</w:t>
      </w:r>
      <w:r>
        <w:rPr>
          <w:color w:val="212121"/>
          <w:spacing w:val="1"/>
        </w:rPr>
        <w:t> </w:t>
      </w:r>
      <w:r>
        <w:rPr>
          <w:color w:val="212121"/>
        </w:rPr>
        <w:t>American</w:t>
      </w:r>
      <w:r>
        <w:rPr>
          <w:color w:val="212121"/>
          <w:spacing w:val="1"/>
        </w:rPr>
        <w:t> </w:t>
      </w:r>
      <w:r>
        <w:rPr>
          <w:color w:val="212121"/>
        </w:rPr>
        <w:t>cold</w:t>
      </w:r>
      <w:r>
        <w:rPr>
          <w:color w:val="212121"/>
          <w:spacing w:val="1"/>
        </w:rPr>
        <w:t> </w:t>
      </w:r>
      <w:r>
        <w:rPr>
          <w:color w:val="212121"/>
        </w:rPr>
        <w:t>surges:</w:t>
      </w:r>
      <w:r>
        <w:rPr>
          <w:color w:val="212121"/>
          <w:spacing w:val="1"/>
        </w:rPr>
        <w:t> </w:t>
      </w:r>
      <w:r>
        <w:rPr>
          <w:color w:val="212121"/>
        </w:rPr>
        <w:t>Types,</w:t>
      </w:r>
      <w:r>
        <w:rPr>
          <w:color w:val="212121"/>
          <w:spacing w:val="1"/>
        </w:rPr>
        <w:t> </w:t>
      </w:r>
      <w:r>
        <w:rPr>
          <w:color w:val="212121"/>
        </w:rPr>
        <w:t>composites,</w:t>
      </w:r>
      <w:r>
        <w:rPr>
          <w:color w:val="212121"/>
          <w:spacing w:val="1"/>
        </w:rPr>
        <w:t> </w:t>
      </w:r>
      <w:r>
        <w:rPr>
          <w:color w:val="212121"/>
        </w:rPr>
        <w:t>and</w:t>
      </w:r>
      <w:r>
        <w:rPr>
          <w:color w:val="212121"/>
          <w:spacing w:val="1"/>
        </w:rPr>
        <w:t> </w:t>
      </w:r>
      <w:r>
        <w:rPr>
          <w:color w:val="212121"/>
        </w:rPr>
        <w:t>case</w:t>
      </w:r>
      <w:r>
        <w:rPr>
          <w:color w:val="212121"/>
          <w:spacing w:val="1"/>
        </w:rPr>
        <w:t> </w:t>
      </w:r>
      <w:r>
        <w:rPr>
          <w:color w:val="212121"/>
        </w:rPr>
        <w:t>studies."</w:t>
      </w:r>
      <w:r>
        <w:rPr>
          <w:color w:val="212121"/>
          <w:spacing w:val="1"/>
        </w:rPr>
        <w:t> </w:t>
      </w:r>
      <w:r>
        <w:rPr>
          <w:i/>
          <w:color w:val="212121"/>
        </w:rPr>
        <w:t>Monthly Weather</w:t>
      </w:r>
      <w:r>
        <w:rPr>
          <w:i/>
          <w:color w:val="212121"/>
          <w:spacing w:val="1"/>
        </w:rPr>
        <w:t> </w:t>
      </w:r>
      <w:r>
        <w:rPr>
          <w:i/>
          <w:color w:val="212121"/>
        </w:rPr>
        <w:t>Review</w:t>
      </w:r>
      <w:r>
        <w:rPr>
          <w:i/>
          <w:color w:val="212121"/>
          <w:spacing w:val="-1"/>
        </w:rPr>
        <w:t> </w:t>
      </w:r>
      <w:r>
        <w:rPr>
          <w:color w:val="212121"/>
        </w:rPr>
        <w:t>129, no. 5</w:t>
      </w:r>
      <w:r>
        <w:rPr>
          <w:color w:val="212121"/>
          <w:spacing w:val="-1"/>
        </w:rPr>
        <w:t> </w:t>
      </w:r>
      <w:r>
        <w:rPr>
          <w:color w:val="212121"/>
        </w:rPr>
        <w:t>(2001):</w:t>
      </w:r>
      <w:r>
        <w:rPr>
          <w:color w:val="212121"/>
          <w:spacing w:val="-4"/>
        </w:rPr>
        <w:t> </w:t>
      </w:r>
      <w:r>
        <w:rPr>
          <w:color w:val="212121"/>
        </w:rPr>
        <w:t>1021-1041.</w:t>
      </w:r>
    </w:p>
    <w:p>
      <w:pPr>
        <w:pStyle w:val="BodyText"/>
      </w:pPr>
    </w:p>
    <w:p>
      <w:pPr>
        <w:pStyle w:val="BodyText"/>
        <w:ind w:left="316" w:right="271"/>
        <w:jc w:val="both"/>
      </w:pPr>
      <w:r>
        <w:rPr/>
        <w:t>Mapes,</w:t>
      </w:r>
      <w:r>
        <w:rPr>
          <w:spacing w:val="1"/>
        </w:rPr>
        <w:t> </w:t>
      </w:r>
      <w:r>
        <w:rPr/>
        <w:t>Brian</w:t>
      </w:r>
      <w:r>
        <w:rPr>
          <w:spacing w:val="1"/>
        </w:rPr>
        <w:t> </w:t>
      </w:r>
      <w:r>
        <w:rPr/>
        <w:t>E.,</w:t>
      </w:r>
      <w:r>
        <w:rPr>
          <w:spacing w:val="1"/>
        </w:rPr>
        <w:t> </w:t>
      </w:r>
      <w:r>
        <w:rPr/>
        <w:t>Thomas</w:t>
      </w:r>
      <w:r>
        <w:rPr>
          <w:spacing w:val="1"/>
        </w:rPr>
        <w:t> </w:t>
      </w:r>
      <w:r>
        <w:rPr/>
        <w:t>T.</w:t>
      </w:r>
      <w:r>
        <w:rPr>
          <w:spacing w:val="1"/>
        </w:rPr>
        <w:t> </w:t>
      </w:r>
      <w:r>
        <w:rPr/>
        <w:t>Warner,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Mei</w:t>
      </w:r>
      <w:r>
        <w:rPr>
          <w:spacing w:val="1"/>
        </w:rPr>
        <w:t> </w:t>
      </w:r>
      <w:r>
        <w:rPr/>
        <w:t>Xu.</w:t>
      </w:r>
      <w:r>
        <w:rPr>
          <w:spacing w:val="1"/>
        </w:rPr>
        <w:t> </w:t>
      </w:r>
      <w:r>
        <w:rPr/>
        <w:t>"Diurnal</w:t>
      </w:r>
      <w:r>
        <w:rPr>
          <w:spacing w:val="1"/>
        </w:rPr>
        <w:t> </w:t>
      </w:r>
      <w:r>
        <w:rPr/>
        <w:t>patterns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rainfall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northwestern South</w:t>
      </w:r>
      <w:r>
        <w:rPr>
          <w:spacing w:val="1"/>
        </w:rPr>
        <w:t> </w:t>
      </w:r>
      <w:r>
        <w:rPr/>
        <w:t>America.</w:t>
      </w:r>
      <w:r>
        <w:rPr>
          <w:spacing w:val="1"/>
        </w:rPr>
        <w:t> </w:t>
      </w:r>
      <w:r>
        <w:rPr/>
        <w:t>Part</w:t>
      </w:r>
      <w:r>
        <w:rPr>
          <w:spacing w:val="1"/>
        </w:rPr>
        <w:t> </w:t>
      </w:r>
      <w:r>
        <w:rPr/>
        <w:t>III:</w:t>
      </w:r>
      <w:r>
        <w:rPr>
          <w:spacing w:val="1"/>
        </w:rPr>
        <w:t> </w:t>
      </w:r>
      <w:r>
        <w:rPr/>
        <w:t>Diurnal</w:t>
      </w:r>
      <w:r>
        <w:rPr>
          <w:spacing w:val="1"/>
        </w:rPr>
        <w:t> </w:t>
      </w:r>
      <w:r>
        <w:rPr/>
        <w:t>gravity waves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nocturnal</w:t>
      </w:r>
      <w:r>
        <w:rPr>
          <w:spacing w:val="1"/>
        </w:rPr>
        <w:t> </w:t>
      </w:r>
      <w:r>
        <w:rPr/>
        <w:t>convection</w:t>
      </w:r>
      <w:r>
        <w:rPr>
          <w:spacing w:val="1"/>
        </w:rPr>
        <w:t> </w:t>
      </w:r>
      <w:r>
        <w:rPr/>
        <w:t>offshore."</w:t>
      </w:r>
      <w:r>
        <w:rPr>
          <w:spacing w:val="-1"/>
        </w:rPr>
        <w:t> </w:t>
      </w:r>
      <w:r>
        <w:rPr>
          <w:i/>
        </w:rPr>
        <w:t>Monthly</w:t>
      </w:r>
      <w:r>
        <w:rPr>
          <w:i/>
          <w:spacing w:val="-1"/>
        </w:rPr>
        <w:t> </w:t>
      </w:r>
      <w:r>
        <w:rPr>
          <w:i/>
        </w:rPr>
        <w:t>Weather</w:t>
      </w:r>
      <w:r>
        <w:rPr>
          <w:i/>
          <w:spacing w:val="-1"/>
        </w:rPr>
        <w:t> </w:t>
      </w:r>
      <w:r>
        <w:rPr>
          <w:i/>
        </w:rPr>
        <w:t>Review </w:t>
      </w:r>
      <w:r>
        <w:rPr/>
        <w:t>131, no. 5</w:t>
      </w:r>
      <w:r>
        <w:rPr>
          <w:spacing w:val="-1"/>
        </w:rPr>
        <w:t> </w:t>
      </w:r>
      <w:r>
        <w:rPr/>
        <w:t>(2003):</w:t>
      </w:r>
      <w:r>
        <w:rPr>
          <w:spacing w:val="-1"/>
        </w:rPr>
        <w:t> </w:t>
      </w:r>
      <w:r>
        <w:rPr/>
        <w:t>830-844.</w:t>
      </w:r>
    </w:p>
    <w:p>
      <w:pPr>
        <w:spacing w:after="0"/>
        <w:jc w:val="both"/>
        <w:sectPr>
          <w:pgSz w:w="12240" w:h="15840"/>
          <w:pgMar w:top="1500" w:bottom="280" w:left="1700" w:right="1380"/>
        </w:sectPr>
      </w:pPr>
    </w:p>
    <w:p>
      <w:pPr>
        <w:pStyle w:val="BodyText"/>
        <w:rPr>
          <w:sz w:val="17"/>
        </w:rPr>
      </w:pPr>
    </w:p>
    <w:p>
      <w:pPr>
        <w:pStyle w:val="BodyText"/>
        <w:spacing w:before="101"/>
        <w:ind w:left="316" w:right="272"/>
        <w:jc w:val="both"/>
      </w:pPr>
      <w:r>
        <w:rPr>
          <w:color w:val="212121"/>
          <w:shd w:fill="F8F8F8" w:color="auto" w:val="clear"/>
        </w:rPr>
        <w:t>Mathias,</w:t>
      </w:r>
      <w:r>
        <w:rPr>
          <w:color w:val="212121"/>
          <w:spacing w:val="1"/>
          <w:shd w:fill="F8F8F8" w:color="auto" w:val="clear"/>
        </w:rPr>
        <w:t> </w:t>
      </w:r>
      <w:r>
        <w:rPr>
          <w:color w:val="212121"/>
          <w:shd w:fill="F8F8F8" w:color="auto" w:val="clear"/>
        </w:rPr>
        <w:t>Adolf,</w:t>
      </w:r>
      <w:r>
        <w:rPr>
          <w:color w:val="212121"/>
          <w:spacing w:val="1"/>
          <w:shd w:fill="F8F8F8" w:color="auto" w:val="clear"/>
        </w:rPr>
        <w:t> </w:t>
      </w:r>
      <w:r>
        <w:rPr>
          <w:color w:val="212121"/>
          <w:shd w:fill="F8F8F8" w:color="auto" w:val="clear"/>
        </w:rPr>
        <w:t>Florian</w:t>
      </w:r>
      <w:r>
        <w:rPr>
          <w:color w:val="212121"/>
          <w:spacing w:val="1"/>
          <w:shd w:fill="F8F8F8" w:color="auto" w:val="clear"/>
        </w:rPr>
        <w:t> </w:t>
      </w:r>
      <w:r>
        <w:rPr>
          <w:color w:val="212121"/>
          <w:shd w:fill="F8F8F8" w:color="auto" w:val="clear"/>
        </w:rPr>
        <w:t>Grond,</w:t>
      </w:r>
      <w:r>
        <w:rPr>
          <w:color w:val="212121"/>
          <w:spacing w:val="1"/>
          <w:shd w:fill="F8F8F8" w:color="auto" w:val="clear"/>
        </w:rPr>
        <w:t> </w:t>
      </w:r>
      <w:r>
        <w:rPr>
          <w:color w:val="212121"/>
          <w:shd w:fill="F8F8F8" w:color="auto" w:val="clear"/>
        </w:rPr>
        <w:t>Ramon</w:t>
      </w:r>
      <w:r>
        <w:rPr>
          <w:color w:val="212121"/>
          <w:spacing w:val="1"/>
          <w:shd w:fill="F8F8F8" w:color="auto" w:val="clear"/>
        </w:rPr>
        <w:t> </w:t>
      </w:r>
      <w:r>
        <w:rPr>
          <w:color w:val="212121"/>
          <w:shd w:fill="F8F8F8" w:color="auto" w:val="clear"/>
        </w:rPr>
        <w:t>Guardans,</w:t>
      </w:r>
      <w:r>
        <w:rPr>
          <w:color w:val="212121"/>
          <w:spacing w:val="1"/>
          <w:shd w:fill="F8F8F8" w:color="auto" w:val="clear"/>
        </w:rPr>
        <w:t> </w:t>
      </w:r>
      <w:r>
        <w:rPr>
          <w:color w:val="212121"/>
          <w:shd w:fill="F8F8F8" w:color="auto" w:val="clear"/>
        </w:rPr>
        <w:t>Detlef</w:t>
      </w:r>
      <w:r>
        <w:rPr>
          <w:color w:val="212121"/>
          <w:spacing w:val="1"/>
          <w:shd w:fill="F8F8F8" w:color="auto" w:val="clear"/>
        </w:rPr>
        <w:t> </w:t>
      </w:r>
      <w:r>
        <w:rPr>
          <w:color w:val="212121"/>
          <w:shd w:fill="F8F8F8" w:color="auto" w:val="clear"/>
        </w:rPr>
        <w:t>Seese,</w:t>
      </w:r>
      <w:r>
        <w:rPr>
          <w:color w:val="212121"/>
          <w:spacing w:val="1"/>
          <w:shd w:fill="F8F8F8" w:color="auto" w:val="clear"/>
        </w:rPr>
        <w:t> </w:t>
      </w:r>
      <w:r>
        <w:rPr>
          <w:color w:val="212121"/>
          <w:shd w:fill="F8F8F8" w:color="auto" w:val="clear"/>
        </w:rPr>
        <w:t>Miguel</w:t>
      </w:r>
      <w:r>
        <w:rPr>
          <w:color w:val="212121"/>
          <w:spacing w:val="1"/>
          <w:shd w:fill="F8F8F8" w:color="auto" w:val="clear"/>
        </w:rPr>
        <w:t> </w:t>
      </w:r>
      <w:r>
        <w:rPr>
          <w:color w:val="212121"/>
          <w:shd w:fill="F8F8F8" w:color="auto" w:val="clear"/>
        </w:rPr>
        <w:t>Canela,</w:t>
      </w:r>
      <w:r>
        <w:rPr>
          <w:color w:val="212121"/>
          <w:spacing w:val="1"/>
          <w:shd w:fill="F8F8F8" w:color="auto" w:val="clear"/>
        </w:rPr>
        <w:t> </w:t>
      </w:r>
      <w:r>
        <w:rPr>
          <w:color w:val="212121"/>
          <w:shd w:fill="F8F8F8" w:color="auto" w:val="clear"/>
        </w:rPr>
        <w:t>Hans</w:t>
      </w:r>
      <w:r>
        <w:rPr>
          <w:color w:val="212121"/>
          <w:spacing w:val="1"/>
          <w:shd w:fill="F8F8F8" w:color="auto" w:val="clear"/>
        </w:rPr>
        <w:t> </w:t>
      </w:r>
      <w:r>
        <w:rPr>
          <w:color w:val="212121"/>
          <w:shd w:fill="F8F8F8" w:color="auto" w:val="clear"/>
        </w:rPr>
        <w:t>H</w:t>
      </w:r>
      <w:r>
        <w:rPr>
          <w:color w:val="212121"/>
        </w:rPr>
        <w:t>.</w:t>
      </w:r>
      <w:r>
        <w:rPr>
          <w:color w:val="212121"/>
          <w:spacing w:val="1"/>
        </w:rPr>
        <w:t> </w:t>
      </w:r>
      <w:r>
        <w:rPr>
          <w:color w:val="212121"/>
          <w:shd w:fill="F8F8F8" w:color="auto" w:val="clear"/>
        </w:rPr>
        <w:t>Diebner, and G. Baiocchi. "Algorithms for spectral analysis of irregularly sampled time</w:t>
      </w:r>
      <w:r>
        <w:rPr>
          <w:color w:val="212121"/>
          <w:spacing w:val="1"/>
        </w:rPr>
        <w:t> </w:t>
      </w:r>
      <w:r>
        <w:rPr>
          <w:color w:val="212121"/>
          <w:shd w:fill="F8F8F8" w:color="auto" w:val="clear"/>
        </w:rPr>
        <w:t>series."</w:t>
      </w:r>
      <w:r>
        <w:rPr>
          <w:color w:val="212121"/>
          <w:spacing w:val="-2"/>
          <w:shd w:fill="F8F8F8" w:color="auto" w:val="clear"/>
        </w:rPr>
        <w:t> </w:t>
      </w:r>
      <w:r>
        <w:rPr>
          <w:i/>
          <w:color w:val="212121"/>
          <w:shd w:fill="F8F8F8" w:color="auto" w:val="clear"/>
        </w:rPr>
        <w:t>Journal</w:t>
      </w:r>
      <w:r>
        <w:rPr>
          <w:i/>
          <w:color w:val="212121"/>
          <w:spacing w:val="-2"/>
          <w:shd w:fill="F8F8F8" w:color="auto" w:val="clear"/>
        </w:rPr>
        <w:t> </w:t>
      </w:r>
      <w:r>
        <w:rPr>
          <w:i/>
          <w:color w:val="212121"/>
          <w:shd w:fill="F8F8F8" w:color="auto" w:val="clear"/>
        </w:rPr>
        <w:t>of</w:t>
      </w:r>
      <w:r>
        <w:rPr>
          <w:i/>
          <w:color w:val="212121"/>
          <w:spacing w:val="-1"/>
          <w:shd w:fill="F8F8F8" w:color="auto" w:val="clear"/>
        </w:rPr>
        <w:t> </w:t>
      </w:r>
      <w:r>
        <w:rPr>
          <w:i/>
          <w:color w:val="212121"/>
          <w:shd w:fill="F8F8F8" w:color="auto" w:val="clear"/>
        </w:rPr>
        <w:t>Statistical Software</w:t>
      </w:r>
      <w:r>
        <w:rPr>
          <w:i/>
          <w:color w:val="212121"/>
          <w:spacing w:val="1"/>
          <w:shd w:fill="F8F8F8" w:color="auto" w:val="clear"/>
        </w:rPr>
        <w:t> </w:t>
      </w:r>
      <w:r>
        <w:rPr>
          <w:color w:val="212121"/>
          <w:shd w:fill="F8F8F8" w:color="auto" w:val="clear"/>
        </w:rPr>
        <w:t>11, no. 2</w:t>
      </w:r>
      <w:r>
        <w:rPr>
          <w:color w:val="212121"/>
          <w:spacing w:val="-2"/>
          <w:shd w:fill="F8F8F8" w:color="auto" w:val="clear"/>
        </w:rPr>
        <w:t> </w:t>
      </w:r>
      <w:r>
        <w:rPr>
          <w:color w:val="212121"/>
          <w:shd w:fill="F8F8F8" w:color="auto" w:val="clear"/>
        </w:rPr>
        <w:t>(2004):</w:t>
      </w:r>
      <w:r>
        <w:rPr>
          <w:color w:val="212121"/>
          <w:spacing w:val="-1"/>
          <w:shd w:fill="F8F8F8" w:color="auto" w:val="clear"/>
        </w:rPr>
        <w:t> </w:t>
      </w:r>
      <w:r>
        <w:rPr>
          <w:color w:val="212121"/>
          <w:shd w:fill="F8F8F8" w:color="auto" w:val="clear"/>
        </w:rPr>
        <w:t>1-30.</w:t>
      </w:r>
    </w:p>
    <w:p>
      <w:pPr>
        <w:pStyle w:val="BodyText"/>
      </w:pPr>
    </w:p>
    <w:p>
      <w:pPr>
        <w:pStyle w:val="BodyText"/>
        <w:ind w:left="316" w:right="271"/>
        <w:jc w:val="both"/>
      </w:pPr>
      <w:r>
        <w:rPr/>
        <w:t>Menabde, Merab, and Murugesu Sivapalan. "Modeling of rainfall time series and extremes</w:t>
      </w:r>
      <w:r>
        <w:rPr>
          <w:spacing w:val="1"/>
        </w:rPr>
        <w:t> </w:t>
      </w:r>
      <w:r>
        <w:rPr/>
        <w:t>using bounded random cascades and Levy‐stable distributions." </w:t>
      </w:r>
      <w:r>
        <w:rPr>
          <w:i/>
        </w:rPr>
        <w:t>Water Resources Research</w:t>
      </w:r>
      <w:r>
        <w:rPr>
          <w:i/>
          <w:spacing w:val="1"/>
        </w:rPr>
        <w:t> </w:t>
      </w:r>
      <w:r>
        <w:rPr/>
        <w:t>36, no. 11</w:t>
      </w:r>
      <w:r>
        <w:rPr>
          <w:spacing w:val="-1"/>
        </w:rPr>
        <w:t> </w:t>
      </w:r>
      <w:r>
        <w:rPr/>
        <w:t>(2000):</w:t>
      </w:r>
      <w:r>
        <w:rPr>
          <w:spacing w:val="-1"/>
        </w:rPr>
        <w:t> </w:t>
      </w:r>
      <w:r>
        <w:rPr/>
        <w:t>3293-3300.</w:t>
      </w:r>
    </w:p>
    <w:p>
      <w:pPr>
        <w:pStyle w:val="BodyText"/>
      </w:pPr>
    </w:p>
    <w:p>
      <w:pPr>
        <w:pStyle w:val="BodyText"/>
        <w:ind w:left="316"/>
      </w:pPr>
      <w:r>
        <w:rPr>
          <w:color w:val="212121"/>
        </w:rPr>
        <w:t>Monahan,</w:t>
      </w:r>
      <w:r>
        <w:rPr>
          <w:color w:val="212121"/>
          <w:spacing w:val="10"/>
        </w:rPr>
        <w:t> </w:t>
      </w:r>
      <w:r>
        <w:rPr>
          <w:color w:val="212121"/>
        </w:rPr>
        <w:t>Adam</w:t>
      </w:r>
      <w:r>
        <w:rPr>
          <w:color w:val="212121"/>
          <w:spacing w:val="11"/>
        </w:rPr>
        <w:t> </w:t>
      </w:r>
      <w:r>
        <w:rPr>
          <w:color w:val="212121"/>
        </w:rPr>
        <w:t>H.,</w:t>
      </w:r>
      <w:r>
        <w:rPr>
          <w:color w:val="212121"/>
          <w:spacing w:val="12"/>
        </w:rPr>
        <w:t> </w:t>
      </w:r>
      <w:r>
        <w:rPr>
          <w:color w:val="212121"/>
        </w:rPr>
        <w:t>Fredolin</w:t>
      </w:r>
      <w:r>
        <w:rPr>
          <w:color w:val="212121"/>
          <w:spacing w:val="9"/>
        </w:rPr>
        <w:t> </w:t>
      </w:r>
      <w:r>
        <w:rPr>
          <w:color w:val="212121"/>
        </w:rPr>
        <w:t>T.</w:t>
      </w:r>
      <w:r>
        <w:rPr>
          <w:color w:val="212121"/>
          <w:spacing w:val="11"/>
        </w:rPr>
        <w:t> </w:t>
      </w:r>
      <w:r>
        <w:rPr>
          <w:color w:val="212121"/>
        </w:rPr>
        <w:t>Tangang,</w:t>
      </w:r>
      <w:r>
        <w:rPr>
          <w:color w:val="212121"/>
          <w:spacing w:val="12"/>
        </w:rPr>
        <w:t> </w:t>
      </w:r>
      <w:r>
        <w:rPr>
          <w:color w:val="212121"/>
        </w:rPr>
        <w:t>and</w:t>
      </w:r>
      <w:r>
        <w:rPr>
          <w:color w:val="212121"/>
          <w:spacing w:val="7"/>
        </w:rPr>
        <w:t> </w:t>
      </w:r>
      <w:r>
        <w:rPr>
          <w:color w:val="212121"/>
        </w:rPr>
        <w:t>William</w:t>
      </w:r>
      <w:r>
        <w:rPr>
          <w:color w:val="212121"/>
          <w:spacing w:val="11"/>
        </w:rPr>
        <w:t> </w:t>
      </w:r>
      <w:r>
        <w:rPr>
          <w:color w:val="212121"/>
        </w:rPr>
        <w:t>W.</w:t>
      </w:r>
      <w:r>
        <w:rPr>
          <w:color w:val="212121"/>
          <w:spacing w:val="12"/>
        </w:rPr>
        <w:t> </w:t>
      </w:r>
      <w:r>
        <w:rPr>
          <w:color w:val="212121"/>
        </w:rPr>
        <w:t>Hsieh.</w:t>
      </w:r>
      <w:r>
        <w:rPr>
          <w:color w:val="212121"/>
          <w:spacing w:val="11"/>
        </w:rPr>
        <w:t> </w:t>
      </w:r>
      <w:r>
        <w:rPr>
          <w:color w:val="212121"/>
        </w:rPr>
        <w:t>"A</w:t>
      </w:r>
      <w:r>
        <w:rPr>
          <w:color w:val="212121"/>
          <w:spacing w:val="9"/>
        </w:rPr>
        <w:t> </w:t>
      </w:r>
      <w:r>
        <w:rPr>
          <w:color w:val="212121"/>
        </w:rPr>
        <w:t>potential</w:t>
      </w:r>
      <w:r>
        <w:rPr>
          <w:color w:val="212121"/>
          <w:spacing w:val="9"/>
        </w:rPr>
        <w:t> </w:t>
      </w:r>
      <w:r>
        <w:rPr>
          <w:color w:val="212121"/>
        </w:rPr>
        <w:t>problem</w:t>
      </w:r>
      <w:r>
        <w:rPr>
          <w:color w:val="212121"/>
          <w:spacing w:val="12"/>
        </w:rPr>
        <w:t> </w:t>
      </w:r>
      <w:r>
        <w:rPr>
          <w:color w:val="212121"/>
        </w:rPr>
        <w:t>with</w:t>
      </w:r>
      <w:r>
        <w:rPr>
          <w:color w:val="212121"/>
          <w:spacing w:val="1"/>
        </w:rPr>
        <w:t> </w:t>
      </w:r>
      <w:r>
        <w:rPr>
          <w:color w:val="212121"/>
        </w:rPr>
        <w:t>extended</w:t>
      </w:r>
      <w:r>
        <w:rPr>
          <w:color w:val="212121"/>
          <w:spacing w:val="22"/>
        </w:rPr>
        <w:t> </w:t>
      </w:r>
      <w:r>
        <w:rPr>
          <w:color w:val="212121"/>
        </w:rPr>
        <w:t>EOF</w:t>
      </w:r>
      <w:r>
        <w:rPr>
          <w:color w:val="212121"/>
          <w:spacing w:val="22"/>
        </w:rPr>
        <w:t> </w:t>
      </w:r>
      <w:r>
        <w:rPr>
          <w:color w:val="212121"/>
        </w:rPr>
        <w:t>analysis</w:t>
      </w:r>
      <w:r>
        <w:rPr>
          <w:color w:val="212121"/>
          <w:spacing w:val="23"/>
        </w:rPr>
        <w:t> </w:t>
      </w:r>
      <w:r>
        <w:rPr>
          <w:color w:val="212121"/>
        </w:rPr>
        <w:t>of</w:t>
      </w:r>
      <w:r>
        <w:rPr>
          <w:color w:val="212121"/>
          <w:spacing w:val="20"/>
        </w:rPr>
        <w:t> </w:t>
      </w:r>
      <w:r>
        <w:rPr>
          <w:color w:val="212121"/>
        </w:rPr>
        <w:t>standing</w:t>
      </w:r>
      <w:r>
        <w:rPr>
          <w:color w:val="212121"/>
          <w:spacing w:val="22"/>
        </w:rPr>
        <w:t> </w:t>
      </w:r>
      <w:r>
        <w:rPr>
          <w:color w:val="212121"/>
        </w:rPr>
        <w:t>wave</w:t>
      </w:r>
      <w:r>
        <w:rPr>
          <w:color w:val="212121"/>
          <w:spacing w:val="23"/>
        </w:rPr>
        <w:t> </w:t>
      </w:r>
      <w:r>
        <w:rPr>
          <w:color w:val="212121"/>
        </w:rPr>
        <w:t>fields."</w:t>
      </w:r>
      <w:r>
        <w:rPr>
          <w:color w:val="212121"/>
          <w:spacing w:val="2"/>
        </w:rPr>
        <w:t> </w:t>
      </w:r>
      <w:r>
        <w:rPr>
          <w:i/>
          <w:color w:val="212121"/>
        </w:rPr>
        <w:t>Atmosphere-Ocean</w:t>
      </w:r>
      <w:r>
        <w:rPr>
          <w:i/>
          <w:color w:val="212121"/>
          <w:spacing w:val="-2"/>
        </w:rPr>
        <w:t> </w:t>
      </w:r>
      <w:r>
        <w:rPr>
          <w:color w:val="212121"/>
        </w:rPr>
        <w:t>37,</w:t>
      </w:r>
      <w:r>
        <w:rPr>
          <w:color w:val="212121"/>
          <w:spacing w:val="23"/>
        </w:rPr>
        <w:t> </w:t>
      </w:r>
      <w:r>
        <w:rPr>
          <w:color w:val="212121"/>
        </w:rPr>
        <w:t>no.</w:t>
      </w:r>
      <w:r>
        <w:rPr>
          <w:color w:val="212121"/>
          <w:spacing w:val="22"/>
        </w:rPr>
        <w:t> </w:t>
      </w:r>
      <w:r>
        <w:rPr>
          <w:color w:val="212121"/>
        </w:rPr>
        <w:t>3</w:t>
      </w:r>
      <w:r>
        <w:rPr>
          <w:color w:val="212121"/>
          <w:spacing w:val="23"/>
        </w:rPr>
        <w:t> </w:t>
      </w:r>
      <w:r>
        <w:rPr>
          <w:color w:val="212121"/>
        </w:rPr>
        <w:t>(1999):</w:t>
      </w:r>
      <w:r>
        <w:rPr>
          <w:color w:val="212121"/>
          <w:spacing w:val="21"/>
        </w:rPr>
        <w:t> </w:t>
      </w:r>
      <w:r>
        <w:rPr>
          <w:color w:val="212121"/>
        </w:rPr>
        <w:t>241-</w:t>
      </w:r>
    </w:p>
    <w:p>
      <w:pPr>
        <w:pStyle w:val="BodyText"/>
        <w:ind w:left="316"/>
      </w:pPr>
      <w:r>
        <w:rPr>
          <w:color w:val="212121"/>
        </w:rPr>
        <w:t>254.</w:t>
      </w:r>
    </w:p>
    <w:p>
      <w:pPr>
        <w:pStyle w:val="BodyText"/>
        <w:spacing w:before="1"/>
      </w:pPr>
    </w:p>
    <w:p>
      <w:pPr>
        <w:pStyle w:val="BodyText"/>
        <w:ind w:left="316" w:right="269"/>
        <w:jc w:val="both"/>
      </w:pPr>
      <w:r>
        <w:rPr/>
        <w:t>Morandat, Floréal, Brandon Hill, Leo Osvald, and Jan Vitek. "Evaluating the design of the R</w:t>
      </w:r>
      <w:r>
        <w:rPr>
          <w:spacing w:val="1"/>
        </w:rPr>
        <w:t> </w:t>
      </w:r>
      <w:r>
        <w:rPr/>
        <w:t>language."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>
          <w:i/>
        </w:rPr>
        <w:t>ECOOP 2012–Object-Oriented Programming</w:t>
      </w:r>
      <w:r>
        <w:rPr/>
        <w:t>,</w:t>
      </w:r>
      <w:r>
        <w:rPr>
          <w:spacing w:val="1"/>
        </w:rPr>
        <w:t> </w:t>
      </w:r>
      <w:r>
        <w:rPr/>
        <w:t>pp.</w:t>
      </w:r>
      <w:r>
        <w:rPr>
          <w:spacing w:val="1"/>
        </w:rPr>
        <w:t> </w:t>
      </w:r>
      <w:r>
        <w:rPr/>
        <w:t>104-131.</w:t>
      </w:r>
      <w:r>
        <w:rPr>
          <w:spacing w:val="1"/>
        </w:rPr>
        <w:t> </w:t>
      </w:r>
      <w:r>
        <w:rPr/>
        <w:t>Springer</w:t>
      </w:r>
      <w:r>
        <w:rPr>
          <w:spacing w:val="1"/>
        </w:rPr>
        <w:t> </w:t>
      </w:r>
      <w:r>
        <w:rPr/>
        <w:t>Berlin</w:t>
      </w:r>
      <w:r>
        <w:rPr>
          <w:spacing w:val="1"/>
        </w:rPr>
        <w:t> </w:t>
      </w:r>
      <w:r>
        <w:rPr/>
        <w:t>Heidelberg, 2012.</w:t>
      </w:r>
    </w:p>
    <w:p>
      <w:pPr>
        <w:pStyle w:val="BodyText"/>
        <w:spacing w:before="10"/>
        <w:rPr>
          <w:sz w:val="21"/>
        </w:rPr>
      </w:pPr>
    </w:p>
    <w:p>
      <w:pPr>
        <w:pStyle w:val="BodyText"/>
        <w:ind w:left="316"/>
      </w:pPr>
      <w:r>
        <w:rPr/>
        <w:t>Mudelsee,</w:t>
      </w:r>
      <w:r>
        <w:rPr>
          <w:spacing w:val="7"/>
        </w:rPr>
        <w:t> </w:t>
      </w:r>
      <w:r>
        <w:rPr/>
        <w:t>Manfred.</w:t>
      </w:r>
      <w:r>
        <w:rPr>
          <w:spacing w:val="8"/>
        </w:rPr>
        <w:t> </w:t>
      </w:r>
      <w:r>
        <w:rPr/>
        <w:t>"TAUEST:</w:t>
      </w:r>
      <w:r>
        <w:rPr>
          <w:spacing w:val="6"/>
        </w:rPr>
        <w:t> </w:t>
      </w:r>
      <w:r>
        <w:rPr/>
        <w:t>A</w:t>
      </w:r>
      <w:r>
        <w:rPr>
          <w:spacing w:val="8"/>
        </w:rPr>
        <w:t> </w:t>
      </w:r>
      <w:r>
        <w:rPr/>
        <w:t>computer</w:t>
      </w:r>
      <w:r>
        <w:rPr>
          <w:spacing w:val="8"/>
        </w:rPr>
        <w:t> </w:t>
      </w:r>
      <w:r>
        <w:rPr/>
        <w:t>program</w:t>
      </w:r>
      <w:r>
        <w:rPr>
          <w:spacing w:val="9"/>
        </w:rPr>
        <w:t> </w:t>
      </w:r>
      <w:r>
        <w:rPr/>
        <w:t>for</w:t>
      </w:r>
      <w:r>
        <w:rPr>
          <w:spacing w:val="8"/>
        </w:rPr>
        <w:t> </w:t>
      </w:r>
      <w:r>
        <w:rPr/>
        <w:t>estimating</w:t>
      </w:r>
      <w:r>
        <w:rPr>
          <w:spacing w:val="8"/>
        </w:rPr>
        <w:t> </w:t>
      </w:r>
      <w:r>
        <w:rPr/>
        <w:t>persistence</w:t>
      </w:r>
      <w:r>
        <w:rPr>
          <w:spacing w:val="7"/>
        </w:rPr>
        <w:t> </w:t>
      </w:r>
      <w:r>
        <w:rPr/>
        <w:t>in</w:t>
      </w:r>
      <w:r>
        <w:rPr>
          <w:spacing w:val="6"/>
        </w:rPr>
        <w:t> </w:t>
      </w:r>
      <w:r>
        <w:rPr/>
        <w:t>unevenly</w:t>
      </w:r>
      <w:r>
        <w:rPr>
          <w:spacing w:val="-45"/>
        </w:rPr>
        <w:t> </w:t>
      </w:r>
      <w:r>
        <w:rPr/>
        <w:t>spaced</w:t>
      </w:r>
      <w:r>
        <w:rPr>
          <w:spacing w:val="-2"/>
        </w:rPr>
        <w:t> </w:t>
      </w:r>
      <w:r>
        <w:rPr/>
        <w:t>weather/climate time</w:t>
      </w:r>
      <w:r>
        <w:rPr>
          <w:spacing w:val="-1"/>
        </w:rPr>
        <w:t> </w:t>
      </w:r>
      <w:r>
        <w:rPr/>
        <w:t>series."</w:t>
      </w:r>
      <w:r>
        <w:rPr>
          <w:spacing w:val="-1"/>
        </w:rPr>
        <w:t> </w:t>
      </w:r>
      <w:r>
        <w:rPr>
          <w:i/>
        </w:rPr>
        <w:t>Computers</w:t>
      </w:r>
      <w:r>
        <w:rPr>
          <w:i/>
          <w:spacing w:val="-2"/>
        </w:rPr>
        <w:t> </w:t>
      </w:r>
      <w:r>
        <w:rPr>
          <w:i/>
        </w:rPr>
        <w:t>&amp;</w:t>
      </w:r>
      <w:r>
        <w:rPr>
          <w:i/>
          <w:spacing w:val="-4"/>
        </w:rPr>
        <w:t> </w:t>
      </w:r>
      <w:r>
        <w:rPr>
          <w:i/>
        </w:rPr>
        <w:t>Geosciences</w:t>
      </w:r>
      <w:r>
        <w:rPr>
          <w:i/>
          <w:spacing w:val="-2"/>
        </w:rPr>
        <w:t> </w:t>
      </w:r>
      <w:r>
        <w:rPr/>
        <w:t>28,</w:t>
      </w:r>
      <w:r>
        <w:rPr>
          <w:spacing w:val="-1"/>
        </w:rPr>
        <w:t> </w:t>
      </w:r>
      <w:r>
        <w:rPr/>
        <w:t>no.</w:t>
      </w:r>
      <w:r>
        <w:rPr>
          <w:spacing w:val="-1"/>
        </w:rPr>
        <w:t> </w:t>
      </w:r>
      <w:r>
        <w:rPr/>
        <w:t>1</w:t>
      </w:r>
      <w:r>
        <w:rPr>
          <w:spacing w:val="-2"/>
        </w:rPr>
        <w:t> </w:t>
      </w:r>
      <w:r>
        <w:rPr/>
        <w:t>(2002):</w:t>
      </w:r>
      <w:r>
        <w:rPr>
          <w:spacing w:val="-2"/>
        </w:rPr>
        <w:t> </w:t>
      </w:r>
      <w:r>
        <w:rPr/>
        <w:t>69-72.</w:t>
      </w:r>
    </w:p>
    <w:p>
      <w:pPr>
        <w:pStyle w:val="BodyText"/>
        <w:spacing w:before="1"/>
      </w:pPr>
    </w:p>
    <w:p>
      <w:pPr>
        <w:pStyle w:val="BodyText"/>
        <w:ind w:left="316" w:right="288"/>
      </w:pPr>
      <w:r>
        <w:rPr/>
        <w:t>Nickolls,</w:t>
      </w:r>
      <w:r>
        <w:rPr>
          <w:spacing w:val="18"/>
        </w:rPr>
        <w:t> </w:t>
      </w:r>
      <w:r>
        <w:rPr/>
        <w:t>John,</w:t>
      </w:r>
      <w:r>
        <w:rPr>
          <w:spacing w:val="17"/>
        </w:rPr>
        <w:t> </w:t>
      </w:r>
      <w:r>
        <w:rPr/>
        <w:t>Ian</w:t>
      </w:r>
      <w:r>
        <w:rPr>
          <w:spacing w:val="17"/>
        </w:rPr>
        <w:t> </w:t>
      </w:r>
      <w:r>
        <w:rPr/>
        <w:t>Buck,</w:t>
      </w:r>
      <w:r>
        <w:rPr>
          <w:spacing w:val="17"/>
        </w:rPr>
        <w:t> </w:t>
      </w:r>
      <w:r>
        <w:rPr/>
        <w:t>Michael</w:t>
      </w:r>
      <w:r>
        <w:rPr>
          <w:spacing w:val="18"/>
        </w:rPr>
        <w:t> </w:t>
      </w:r>
      <w:r>
        <w:rPr/>
        <w:t>Garland,</w:t>
      </w:r>
      <w:r>
        <w:rPr>
          <w:spacing w:val="18"/>
        </w:rPr>
        <w:t> </w:t>
      </w:r>
      <w:r>
        <w:rPr/>
        <w:t>and</w:t>
      </w:r>
      <w:r>
        <w:rPr>
          <w:spacing w:val="17"/>
        </w:rPr>
        <w:t> </w:t>
      </w:r>
      <w:r>
        <w:rPr/>
        <w:t>Kevin</w:t>
      </w:r>
      <w:r>
        <w:rPr>
          <w:spacing w:val="17"/>
        </w:rPr>
        <w:t> </w:t>
      </w:r>
      <w:r>
        <w:rPr/>
        <w:t>Skadron.</w:t>
      </w:r>
      <w:r>
        <w:rPr>
          <w:spacing w:val="18"/>
        </w:rPr>
        <w:t> </w:t>
      </w:r>
      <w:r>
        <w:rPr/>
        <w:t>"Scalable</w:t>
      </w:r>
      <w:r>
        <w:rPr>
          <w:spacing w:val="17"/>
        </w:rPr>
        <w:t> </w:t>
      </w:r>
      <w:r>
        <w:rPr/>
        <w:t>parallel</w:t>
      </w:r>
      <w:r>
        <w:rPr>
          <w:spacing w:val="-46"/>
        </w:rPr>
        <w:t> </w:t>
      </w:r>
      <w:r>
        <w:rPr/>
        <w:t>programming</w:t>
      </w:r>
      <w:r>
        <w:rPr>
          <w:spacing w:val="-2"/>
        </w:rPr>
        <w:t> </w:t>
      </w:r>
      <w:r>
        <w:rPr/>
        <w:t>with CUDA." </w:t>
      </w:r>
      <w:r>
        <w:rPr>
          <w:i/>
        </w:rPr>
        <w:t>Queue</w:t>
      </w:r>
      <w:r>
        <w:rPr>
          <w:i/>
          <w:spacing w:val="-2"/>
        </w:rPr>
        <w:t> </w:t>
      </w:r>
      <w:r>
        <w:rPr/>
        <w:t>6, no. 2</w:t>
      </w:r>
      <w:r>
        <w:rPr>
          <w:spacing w:val="-1"/>
        </w:rPr>
        <w:t> </w:t>
      </w:r>
      <w:r>
        <w:rPr/>
        <w:t>(2008):</w:t>
      </w:r>
      <w:r>
        <w:rPr>
          <w:spacing w:val="-1"/>
        </w:rPr>
        <w:t> </w:t>
      </w:r>
      <w:r>
        <w:rPr/>
        <w:t>40-53.</w:t>
      </w:r>
    </w:p>
    <w:p>
      <w:pPr>
        <w:pStyle w:val="BodyText"/>
        <w:spacing w:before="11"/>
        <w:rPr>
          <w:sz w:val="21"/>
        </w:rPr>
      </w:pPr>
    </w:p>
    <w:p>
      <w:pPr>
        <w:pStyle w:val="BodyText"/>
        <w:ind w:left="316" w:right="270"/>
        <w:jc w:val="both"/>
      </w:pPr>
      <w:r>
        <w:rPr>
          <w:color w:val="212121"/>
        </w:rPr>
        <w:t>North, Gerald R., Thomas L. Bell, Robert F. Cahalan, and Fanthune J. Moeng. "Sampling</w:t>
      </w:r>
      <w:r>
        <w:rPr>
          <w:color w:val="212121"/>
          <w:spacing w:val="1"/>
        </w:rPr>
        <w:t> </w:t>
      </w:r>
      <w:r>
        <w:rPr>
          <w:color w:val="212121"/>
        </w:rPr>
        <w:t>errors in the estimation of empirical orthogonal functions."</w:t>
      </w:r>
      <w:r>
        <w:rPr>
          <w:i/>
          <w:color w:val="212121"/>
        </w:rPr>
        <w:t>Monthly Weather Review </w:t>
      </w:r>
      <w:r>
        <w:rPr>
          <w:color w:val="212121"/>
        </w:rPr>
        <w:t>110,</w:t>
      </w:r>
      <w:r>
        <w:rPr>
          <w:color w:val="212121"/>
          <w:spacing w:val="1"/>
        </w:rPr>
        <w:t> </w:t>
      </w:r>
      <w:r>
        <w:rPr>
          <w:color w:val="212121"/>
        </w:rPr>
        <w:t>no. 7</w:t>
      </w:r>
      <w:r>
        <w:rPr>
          <w:color w:val="212121"/>
          <w:spacing w:val="-1"/>
        </w:rPr>
        <w:t> </w:t>
      </w:r>
      <w:r>
        <w:rPr>
          <w:color w:val="212121"/>
        </w:rPr>
        <w:t>(1982):</w:t>
      </w:r>
      <w:r>
        <w:rPr>
          <w:color w:val="212121"/>
          <w:spacing w:val="-1"/>
        </w:rPr>
        <w:t> </w:t>
      </w:r>
      <w:r>
        <w:rPr>
          <w:color w:val="212121"/>
        </w:rPr>
        <w:t>699-706.</w:t>
      </w:r>
    </w:p>
    <w:p>
      <w:pPr>
        <w:pStyle w:val="BodyText"/>
      </w:pPr>
    </w:p>
    <w:p>
      <w:pPr>
        <w:spacing w:before="1"/>
        <w:ind w:left="316" w:right="0" w:firstLine="0"/>
        <w:jc w:val="left"/>
        <w:rPr>
          <w:sz w:val="22"/>
        </w:rPr>
      </w:pPr>
      <w:r>
        <w:rPr>
          <w:color w:val="212121"/>
          <w:sz w:val="22"/>
        </w:rPr>
        <w:t>North,</w:t>
      </w:r>
      <w:r>
        <w:rPr>
          <w:color w:val="212121"/>
          <w:spacing w:val="32"/>
          <w:sz w:val="22"/>
        </w:rPr>
        <w:t> </w:t>
      </w:r>
      <w:r>
        <w:rPr>
          <w:color w:val="212121"/>
          <w:sz w:val="22"/>
        </w:rPr>
        <w:t>Gerald</w:t>
      </w:r>
      <w:r>
        <w:rPr>
          <w:color w:val="212121"/>
          <w:spacing w:val="31"/>
          <w:sz w:val="22"/>
        </w:rPr>
        <w:t> </w:t>
      </w:r>
      <w:r>
        <w:rPr>
          <w:color w:val="212121"/>
          <w:sz w:val="22"/>
        </w:rPr>
        <w:t>R.</w:t>
      </w:r>
      <w:r>
        <w:rPr>
          <w:color w:val="212121"/>
          <w:spacing w:val="32"/>
          <w:sz w:val="22"/>
        </w:rPr>
        <w:t> </w:t>
      </w:r>
      <w:r>
        <w:rPr>
          <w:color w:val="212121"/>
          <w:sz w:val="22"/>
        </w:rPr>
        <w:t>"Empirical</w:t>
      </w:r>
      <w:r>
        <w:rPr>
          <w:color w:val="212121"/>
          <w:spacing w:val="32"/>
          <w:sz w:val="22"/>
        </w:rPr>
        <w:t> </w:t>
      </w:r>
      <w:r>
        <w:rPr>
          <w:color w:val="212121"/>
          <w:sz w:val="22"/>
        </w:rPr>
        <w:t>orthogonal</w:t>
      </w:r>
      <w:r>
        <w:rPr>
          <w:color w:val="212121"/>
          <w:spacing w:val="32"/>
          <w:sz w:val="22"/>
        </w:rPr>
        <w:t> </w:t>
      </w:r>
      <w:r>
        <w:rPr>
          <w:color w:val="212121"/>
          <w:sz w:val="22"/>
        </w:rPr>
        <w:t>functions</w:t>
      </w:r>
      <w:r>
        <w:rPr>
          <w:color w:val="212121"/>
          <w:spacing w:val="33"/>
          <w:sz w:val="22"/>
        </w:rPr>
        <w:t> </w:t>
      </w:r>
      <w:r>
        <w:rPr>
          <w:color w:val="212121"/>
          <w:sz w:val="22"/>
        </w:rPr>
        <w:t>and</w:t>
      </w:r>
      <w:r>
        <w:rPr>
          <w:color w:val="212121"/>
          <w:spacing w:val="31"/>
          <w:sz w:val="22"/>
        </w:rPr>
        <w:t> </w:t>
      </w:r>
      <w:r>
        <w:rPr>
          <w:color w:val="212121"/>
          <w:sz w:val="22"/>
        </w:rPr>
        <w:t>normal</w:t>
      </w:r>
      <w:r>
        <w:rPr>
          <w:color w:val="212121"/>
          <w:spacing w:val="32"/>
          <w:sz w:val="22"/>
        </w:rPr>
        <w:t> </w:t>
      </w:r>
      <w:r>
        <w:rPr>
          <w:color w:val="212121"/>
          <w:sz w:val="22"/>
        </w:rPr>
        <w:t>modes."</w:t>
      </w:r>
      <w:r>
        <w:rPr>
          <w:color w:val="212121"/>
          <w:spacing w:val="1"/>
          <w:sz w:val="22"/>
        </w:rPr>
        <w:t> </w:t>
      </w:r>
      <w:r>
        <w:rPr>
          <w:i/>
          <w:color w:val="212121"/>
          <w:sz w:val="22"/>
        </w:rPr>
        <w:t>Journal</w:t>
      </w:r>
      <w:r>
        <w:rPr>
          <w:i/>
          <w:color w:val="212121"/>
          <w:spacing w:val="15"/>
          <w:sz w:val="22"/>
        </w:rPr>
        <w:t> </w:t>
      </w:r>
      <w:r>
        <w:rPr>
          <w:i/>
          <w:color w:val="212121"/>
          <w:sz w:val="22"/>
        </w:rPr>
        <w:t>of</w:t>
      </w:r>
      <w:r>
        <w:rPr>
          <w:i/>
          <w:color w:val="212121"/>
          <w:spacing w:val="14"/>
          <w:sz w:val="22"/>
        </w:rPr>
        <w:t> </w:t>
      </w:r>
      <w:r>
        <w:rPr>
          <w:i/>
          <w:color w:val="212121"/>
          <w:sz w:val="22"/>
        </w:rPr>
        <w:t>the</w:t>
      </w:r>
      <w:r>
        <w:rPr>
          <w:i/>
          <w:color w:val="212121"/>
          <w:spacing w:val="-46"/>
          <w:sz w:val="22"/>
        </w:rPr>
        <w:t> </w:t>
      </w:r>
      <w:r>
        <w:rPr>
          <w:i/>
          <w:color w:val="212121"/>
          <w:sz w:val="22"/>
        </w:rPr>
        <w:t>Atmospheric</w:t>
      </w:r>
      <w:r>
        <w:rPr>
          <w:i/>
          <w:color w:val="212121"/>
          <w:spacing w:val="-1"/>
          <w:sz w:val="22"/>
        </w:rPr>
        <w:t> </w:t>
      </w:r>
      <w:r>
        <w:rPr>
          <w:i/>
          <w:color w:val="212121"/>
          <w:sz w:val="22"/>
        </w:rPr>
        <w:t>Sciences </w:t>
      </w:r>
      <w:r>
        <w:rPr>
          <w:color w:val="212121"/>
          <w:sz w:val="22"/>
        </w:rPr>
        <w:t>41,</w:t>
      </w:r>
      <w:r>
        <w:rPr>
          <w:color w:val="212121"/>
          <w:spacing w:val="-3"/>
          <w:sz w:val="22"/>
        </w:rPr>
        <w:t> </w:t>
      </w:r>
      <w:r>
        <w:rPr>
          <w:color w:val="212121"/>
          <w:sz w:val="22"/>
        </w:rPr>
        <w:t>no. 5</w:t>
      </w:r>
      <w:r>
        <w:rPr>
          <w:color w:val="212121"/>
          <w:spacing w:val="-1"/>
          <w:sz w:val="22"/>
        </w:rPr>
        <w:t> </w:t>
      </w:r>
      <w:r>
        <w:rPr>
          <w:color w:val="212121"/>
          <w:sz w:val="22"/>
        </w:rPr>
        <w:t>(1984):</w:t>
      </w:r>
      <w:r>
        <w:rPr>
          <w:color w:val="212121"/>
          <w:spacing w:val="-1"/>
          <w:sz w:val="22"/>
        </w:rPr>
        <w:t> </w:t>
      </w:r>
      <w:r>
        <w:rPr>
          <w:color w:val="212121"/>
          <w:sz w:val="22"/>
        </w:rPr>
        <w:t>879-887.</w:t>
      </w:r>
    </w:p>
    <w:p>
      <w:pPr>
        <w:pStyle w:val="BodyText"/>
        <w:spacing w:before="1"/>
      </w:pPr>
    </w:p>
    <w:p>
      <w:pPr>
        <w:pStyle w:val="BodyText"/>
        <w:ind w:left="316"/>
      </w:pPr>
      <w:r>
        <w:rPr/>
        <w:t>Press,</w:t>
      </w:r>
      <w:r>
        <w:rPr>
          <w:spacing w:val="14"/>
        </w:rPr>
        <w:t> </w:t>
      </w:r>
      <w:r>
        <w:rPr/>
        <w:t>William</w:t>
      </w:r>
      <w:r>
        <w:rPr>
          <w:spacing w:val="14"/>
        </w:rPr>
        <w:t> </w:t>
      </w:r>
      <w:r>
        <w:rPr/>
        <w:t>H.,</w:t>
      </w:r>
      <w:r>
        <w:rPr>
          <w:spacing w:val="14"/>
        </w:rPr>
        <w:t> </w:t>
      </w:r>
      <w:r>
        <w:rPr/>
        <w:t>and</w:t>
      </w:r>
      <w:r>
        <w:rPr>
          <w:spacing w:val="13"/>
        </w:rPr>
        <w:t> </w:t>
      </w:r>
      <w:r>
        <w:rPr/>
        <w:t>George</w:t>
      </w:r>
      <w:r>
        <w:rPr>
          <w:spacing w:val="14"/>
        </w:rPr>
        <w:t> </w:t>
      </w:r>
      <w:r>
        <w:rPr/>
        <w:t>B.</w:t>
      </w:r>
      <w:r>
        <w:rPr>
          <w:spacing w:val="13"/>
        </w:rPr>
        <w:t> </w:t>
      </w:r>
      <w:r>
        <w:rPr/>
        <w:t>Rybicki.</w:t>
      </w:r>
      <w:r>
        <w:rPr>
          <w:spacing w:val="14"/>
        </w:rPr>
        <w:t> </w:t>
      </w:r>
      <w:r>
        <w:rPr/>
        <w:t>"Fast</w:t>
      </w:r>
      <w:r>
        <w:rPr>
          <w:spacing w:val="18"/>
        </w:rPr>
        <w:t> </w:t>
      </w:r>
      <w:r>
        <w:rPr/>
        <w:t>algorithm</w:t>
      </w:r>
      <w:r>
        <w:rPr>
          <w:spacing w:val="14"/>
        </w:rPr>
        <w:t> </w:t>
      </w:r>
      <w:r>
        <w:rPr/>
        <w:t>for</w:t>
      </w:r>
      <w:r>
        <w:rPr>
          <w:spacing w:val="14"/>
        </w:rPr>
        <w:t> </w:t>
      </w:r>
      <w:r>
        <w:rPr/>
        <w:t>spectral</w:t>
      </w:r>
      <w:r>
        <w:rPr>
          <w:spacing w:val="14"/>
        </w:rPr>
        <w:t> </w:t>
      </w:r>
      <w:r>
        <w:rPr/>
        <w:t>analysis</w:t>
      </w:r>
      <w:r>
        <w:rPr>
          <w:spacing w:val="14"/>
        </w:rPr>
        <w:t> </w:t>
      </w:r>
      <w:r>
        <w:rPr/>
        <w:t>of</w:t>
      </w:r>
      <w:r>
        <w:rPr>
          <w:spacing w:val="16"/>
        </w:rPr>
        <w:t> </w:t>
      </w:r>
      <w:r>
        <w:rPr/>
        <w:t>unevenly</w:t>
      </w:r>
      <w:r>
        <w:rPr>
          <w:spacing w:val="-46"/>
        </w:rPr>
        <w:t> </w:t>
      </w:r>
      <w:r>
        <w:rPr/>
        <w:t>sampled</w:t>
      </w:r>
      <w:r>
        <w:rPr>
          <w:spacing w:val="-2"/>
        </w:rPr>
        <w:t> </w:t>
      </w:r>
      <w:r>
        <w:rPr/>
        <w:t>data."</w:t>
      </w:r>
      <w:r>
        <w:rPr>
          <w:spacing w:val="-1"/>
        </w:rPr>
        <w:t> </w:t>
      </w:r>
      <w:r>
        <w:rPr>
          <w:i/>
        </w:rPr>
        <w:t>The</w:t>
      </w:r>
      <w:r>
        <w:rPr>
          <w:i/>
          <w:spacing w:val="-2"/>
        </w:rPr>
        <w:t> </w:t>
      </w:r>
      <w:r>
        <w:rPr>
          <w:i/>
        </w:rPr>
        <w:t>Astrophysical</w:t>
      </w:r>
      <w:r>
        <w:rPr>
          <w:i/>
          <w:spacing w:val="1"/>
        </w:rPr>
        <w:t> </w:t>
      </w:r>
      <w:r>
        <w:rPr>
          <w:i/>
        </w:rPr>
        <w:t>Journal</w:t>
      </w:r>
      <w:r>
        <w:rPr>
          <w:i/>
          <w:spacing w:val="2"/>
        </w:rPr>
        <w:t> </w:t>
      </w:r>
      <w:r>
        <w:rPr/>
        <w:t>338</w:t>
      </w:r>
      <w:r>
        <w:rPr>
          <w:spacing w:val="-1"/>
        </w:rPr>
        <w:t> </w:t>
      </w:r>
      <w:r>
        <w:rPr/>
        <w:t>(1989):</w:t>
      </w:r>
      <w:r>
        <w:rPr>
          <w:spacing w:val="-1"/>
        </w:rPr>
        <w:t> </w:t>
      </w:r>
      <w:r>
        <w:rPr/>
        <w:t>277-80.</w:t>
      </w:r>
    </w:p>
    <w:p>
      <w:pPr>
        <w:pStyle w:val="BodyText"/>
        <w:spacing w:before="11"/>
        <w:rPr>
          <w:sz w:val="21"/>
        </w:rPr>
      </w:pPr>
    </w:p>
    <w:p>
      <w:pPr>
        <w:pStyle w:val="BodyText"/>
        <w:ind w:left="316" w:right="270"/>
        <w:jc w:val="both"/>
      </w:pPr>
      <w:r>
        <w:rPr>
          <w:color w:val="212121"/>
        </w:rPr>
        <w:t>R Core Team. “R: A language and environment for statistical computing,” R Foundation for</w:t>
      </w:r>
      <w:r>
        <w:rPr>
          <w:color w:val="212121"/>
          <w:spacing w:val="1"/>
        </w:rPr>
        <w:t> </w:t>
      </w:r>
      <w:r>
        <w:rPr>
          <w:color w:val="212121"/>
        </w:rPr>
        <w:t>Statistical</w:t>
      </w:r>
      <w:r>
        <w:rPr>
          <w:color w:val="212121"/>
          <w:spacing w:val="1"/>
        </w:rPr>
        <w:t> </w:t>
      </w:r>
      <w:r>
        <w:rPr>
          <w:color w:val="212121"/>
        </w:rPr>
        <w:t>Computing,</w:t>
      </w:r>
      <w:r>
        <w:rPr>
          <w:color w:val="212121"/>
          <w:spacing w:val="1"/>
        </w:rPr>
        <w:t> </w:t>
      </w:r>
      <w:r>
        <w:rPr>
          <w:color w:val="212121"/>
        </w:rPr>
        <w:t>Vienna,</w:t>
      </w:r>
      <w:r>
        <w:rPr>
          <w:color w:val="212121"/>
          <w:spacing w:val="1"/>
        </w:rPr>
        <w:t> </w:t>
      </w:r>
      <w:r>
        <w:rPr>
          <w:color w:val="212121"/>
        </w:rPr>
        <w:t>Austria</w:t>
      </w:r>
      <w:r>
        <w:rPr>
          <w:color w:val="212121"/>
          <w:spacing w:val="1"/>
        </w:rPr>
        <w:t> </w:t>
      </w:r>
      <w:r>
        <w:rPr>
          <w:color w:val="212121"/>
        </w:rPr>
        <w:t>(2015),</w:t>
      </w:r>
      <w:r>
        <w:rPr>
          <w:color w:val="212121"/>
          <w:spacing w:val="1"/>
        </w:rPr>
        <w:t> </w:t>
      </w:r>
      <w:r>
        <w:rPr>
          <w:color w:val="212121"/>
        </w:rPr>
        <w:t>accessed</w:t>
      </w:r>
      <w:r>
        <w:rPr>
          <w:color w:val="212121"/>
          <w:spacing w:val="1"/>
        </w:rPr>
        <w:t> </w:t>
      </w:r>
      <w:r>
        <w:rPr>
          <w:color w:val="212121"/>
        </w:rPr>
        <w:t>18</w:t>
      </w:r>
      <w:r>
        <w:rPr>
          <w:color w:val="212121"/>
          <w:spacing w:val="1"/>
        </w:rPr>
        <w:t> </w:t>
      </w:r>
      <w:r>
        <w:rPr>
          <w:color w:val="212121"/>
        </w:rPr>
        <w:t>March</w:t>
      </w:r>
      <w:r>
        <w:rPr>
          <w:color w:val="212121"/>
          <w:spacing w:val="1"/>
        </w:rPr>
        <w:t> </w:t>
      </w:r>
      <w:r>
        <w:rPr>
          <w:color w:val="212121"/>
        </w:rPr>
        <w:t>2016,</w:t>
      </w:r>
      <w:r>
        <w:rPr>
          <w:color w:val="212121"/>
          <w:spacing w:val="1"/>
        </w:rPr>
        <w:t> </w:t>
      </w:r>
      <w:r>
        <w:rPr>
          <w:color w:val="212121"/>
        </w:rPr>
        <w:t>https://cran.r-</w:t>
      </w:r>
      <w:r>
        <w:rPr>
          <w:color w:val="212121"/>
          <w:spacing w:val="-46"/>
        </w:rPr>
        <w:t> </w:t>
      </w:r>
      <w:r>
        <w:rPr>
          <w:color w:val="212121"/>
        </w:rPr>
        <w:t>project.org/doc/manuals/r-release/fullrefman.pdf.</w:t>
      </w:r>
    </w:p>
    <w:p>
      <w:pPr>
        <w:pStyle w:val="BodyText"/>
      </w:pPr>
    </w:p>
    <w:p>
      <w:pPr>
        <w:spacing w:before="0"/>
        <w:ind w:left="316" w:right="0" w:firstLine="0"/>
        <w:jc w:val="left"/>
        <w:rPr>
          <w:sz w:val="22"/>
        </w:rPr>
      </w:pPr>
      <w:r>
        <w:rPr>
          <w:color w:val="212121"/>
          <w:sz w:val="22"/>
        </w:rPr>
        <w:t>Robinson,</w:t>
      </w:r>
      <w:r>
        <w:rPr>
          <w:color w:val="212121"/>
          <w:spacing w:val="6"/>
          <w:sz w:val="22"/>
        </w:rPr>
        <w:t> </w:t>
      </w:r>
      <w:r>
        <w:rPr>
          <w:color w:val="212121"/>
          <w:sz w:val="22"/>
        </w:rPr>
        <w:t>P.</w:t>
      </w:r>
      <w:r>
        <w:rPr>
          <w:color w:val="212121"/>
          <w:spacing w:val="6"/>
          <w:sz w:val="22"/>
        </w:rPr>
        <w:t> </w:t>
      </w:r>
      <w:r>
        <w:rPr>
          <w:color w:val="212121"/>
          <w:sz w:val="22"/>
        </w:rPr>
        <w:t>M.</w:t>
      </w:r>
      <w:r>
        <w:rPr>
          <w:color w:val="212121"/>
          <w:spacing w:val="7"/>
          <w:sz w:val="22"/>
        </w:rPr>
        <w:t> </w:t>
      </w:r>
      <w:r>
        <w:rPr>
          <w:color w:val="212121"/>
          <w:sz w:val="22"/>
        </w:rPr>
        <w:t>"Estimation</w:t>
      </w:r>
      <w:r>
        <w:rPr>
          <w:color w:val="212121"/>
          <w:spacing w:val="6"/>
          <w:sz w:val="22"/>
        </w:rPr>
        <w:t> </w:t>
      </w:r>
      <w:r>
        <w:rPr>
          <w:color w:val="212121"/>
          <w:sz w:val="22"/>
        </w:rPr>
        <w:t>of</w:t>
      </w:r>
      <w:r>
        <w:rPr>
          <w:color w:val="212121"/>
          <w:spacing w:val="7"/>
          <w:sz w:val="22"/>
        </w:rPr>
        <w:t> </w:t>
      </w:r>
      <w:r>
        <w:rPr>
          <w:color w:val="212121"/>
          <w:sz w:val="22"/>
        </w:rPr>
        <w:t>a</w:t>
      </w:r>
      <w:r>
        <w:rPr>
          <w:color w:val="212121"/>
          <w:spacing w:val="7"/>
          <w:sz w:val="22"/>
        </w:rPr>
        <w:t> </w:t>
      </w:r>
      <w:r>
        <w:rPr>
          <w:color w:val="212121"/>
          <w:sz w:val="22"/>
        </w:rPr>
        <w:t>time</w:t>
      </w:r>
      <w:r>
        <w:rPr>
          <w:color w:val="212121"/>
          <w:spacing w:val="7"/>
          <w:sz w:val="22"/>
        </w:rPr>
        <w:t> </w:t>
      </w:r>
      <w:r>
        <w:rPr>
          <w:color w:val="212121"/>
          <w:sz w:val="22"/>
        </w:rPr>
        <w:t>series</w:t>
      </w:r>
      <w:r>
        <w:rPr>
          <w:color w:val="212121"/>
          <w:spacing w:val="8"/>
          <w:sz w:val="22"/>
        </w:rPr>
        <w:t> </w:t>
      </w:r>
      <w:r>
        <w:rPr>
          <w:color w:val="212121"/>
          <w:sz w:val="22"/>
        </w:rPr>
        <w:t>model</w:t>
      </w:r>
      <w:r>
        <w:rPr>
          <w:color w:val="212121"/>
          <w:spacing w:val="4"/>
          <w:sz w:val="22"/>
        </w:rPr>
        <w:t> </w:t>
      </w:r>
      <w:r>
        <w:rPr>
          <w:color w:val="212121"/>
          <w:sz w:val="22"/>
        </w:rPr>
        <w:t>from</w:t>
      </w:r>
      <w:r>
        <w:rPr>
          <w:color w:val="212121"/>
          <w:spacing w:val="8"/>
          <w:sz w:val="22"/>
        </w:rPr>
        <w:t> </w:t>
      </w:r>
      <w:r>
        <w:rPr>
          <w:color w:val="212121"/>
          <w:sz w:val="22"/>
        </w:rPr>
        <w:t>unequally</w:t>
      </w:r>
      <w:r>
        <w:rPr>
          <w:color w:val="212121"/>
          <w:spacing w:val="6"/>
          <w:sz w:val="22"/>
        </w:rPr>
        <w:t> </w:t>
      </w:r>
      <w:r>
        <w:rPr>
          <w:color w:val="212121"/>
          <w:sz w:val="22"/>
        </w:rPr>
        <w:t>spaced</w:t>
      </w:r>
      <w:r>
        <w:rPr>
          <w:color w:val="212121"/>
          <w:spacing w:val="7"/>
          <w:sz w:val="22"/>
        </w:rPr>
        <w:t> </w:t>
      </w:r>
      <w:r>
        <w:rPr>
          <w:color w:val="212121"/>
          <w:sz w:val="22"/>
        </w:rPr>
        <w:t>data."</w:t>
      </w:r>
      <w:r>
        <w:rPr>
          <w:color w:val="212121"/>
          <w:spacing w:val="2"/>
          <w:sz w:val="22"/>
        </w:rPr>
        <w:t> </w:t>
      </w:r>
      <w:r>
        <w:rPr>
          <w:i/>
          <w:color w:val="212121"/>
          <w:sz w:val="22"/>
        </w:rPr>
        <w:t>Stochastic</w:t>
      </w:r>
      <w:r>
        <w:rPr>
          <w:i/>
          <w:color w:val="212121"/>
          <w:spacing w:val="-45"/>
          <w:sz w:val="22"/>
        </w:rPr>
        <w:t> </w:t>
      </w:r>
      <w:r>
        <w:rPr>
          <w:i/>
          <w:color w:val="212121"/>
          <w:sz w:val="22"/>
        </w:rPr>
        <w:t>Processes</w:t>
      </w:r>
      <w:r>
        <w:rPr>
          <w:i/>
          <w:color w:val="212121"/>
          <w:spacing w:val="-2"/>
          <w:sz w:val="22"/>
        </w:rPr>
        <w:t> </w:t>
      </w:r>
      <w:r>
        <w:rPr>
          <w:i/>
          <w:color w:val="212121"/>
          <w:sz w:val="22"/>
        </w:rPr>
        <w:t>and</w:t>
      </w:r>
      <w:r>
        <w:rPr>
          <w:i/>
          <w:color w:val="212121"/>
          <w:spacing w:val="-1"/>
          <w:sz w:val="22"/>
        </w:rPr>
        <w:t> </w:t>
      </w:r>
      <w:r>
        <w:rPr>
          <w:i/>
          <w:color w:val="212121"/>
          <w:sz w:val="22"/>
        </w:rPr>
        <w:t>their</w:t>
      </w:r>
      <w:r>
        <w:rPr>
          <w:i/>
          <w:color w:val="212121"/>
          <w:spacing w:val="-2"/>
          <w:sz w:val="22"/>
        </w:rPr>
        <w:t> </w:t>
      </w:r>
      <w:r>
        <w:rPr>
          <w:i/>
          <w:color w:val="212121"/>
          <w:sz w:val="22"/>
        </w:rPr>
        <w:t>Applications </w:t>
      </w:r>
      <w:r>
        <w:rPr>
          <w:color w:val="212121"/>
          <w:sz w:val="22"/>
        </w:rPr>
        <w:t>6,</w:t>
      </w:r>
      <w:r>
        <w:rPr>
          <w:color w:val="212121"/>
          <w:spacing w:val="-1"/>
          <w:sz w:val="22"/>
        </w:rPr>
        <w:t> </w:t>
      </w:r>
      <w:r>
        <w:rPr>
          <w:color w:val="212121"/>
          <w:sz w:val="22"/>
        </w:rPr>
        <w:t>no. 1</w:t>
      </w:r>
      <w:r>
        <w:rPr>
          <w:color w:val="212121"/>
          <w:spacing w:val="-1"/>
          <w:sz w:val="22"/>
        </w:rPr>
        <w:t> </w:t>
      </w:r>
      <w:r>
        <w:rPr>
          <w:color w:val="212121"/>
          <w:sz w:val="22"/>
        </w:rPr>
        <w:t>(1977):</w:t>
      </w:r>
      <w:r>
        <w:rPr>
          <w:color w:val="212121"/>
          <w:spacing w:val="-1"/>
          <w:sz w:val="22"/>
        </w:rPr>
        <w:t> </w:t>
      </w:r>
      <w:r>
        <w:rPr>
          <w:color w:val="212121"/>
          <w:sz w:val="22"/>
        </w:rPr>
        <w:t>9-24.</w:t>
      </w:r>
    </w:p>
    <w:p>
      <w:pPr>
        <w:pStyle w:val="BodyText"/>
      </w:pPr>
    </w:p>
    <w:p>
      <w:pPr>
        <w:pStyle w:val="BodyText"/>
        <w:ind w:left="316"/>
      </w:pPr>
      <w:r>
        <w:rPr/>
        <w:t>Şarlak, Nermin, and A. Ünal Şorman. "Gamma autoregressive models and application on the</w:t>
      </w:r>
      <w:r>
        <w:rPr>
          <w:spacing w:val="-46"/>
        </w:rPr>
        <w:t> </w:t>
      </w:r>
      <w:r>
        <w:rPr/>
        <w:t>Kızılırmak</w:t>
      </w:r>
      <w:r>
        <w:rPr>
          <w:spacing w:val="-1"/>
        </w:rPr>
        <w:t> </w:t>
      </w:r>
      <w:r>
        <w:rPr/>
        <w:t>basin."</w:t>
      </w:r>
      <w:r>
        <w:rPr>
          <w:spacing w:val="-3"/>
        </w:rPr>
        <w:t> </w:t>
      </w:r>
      <w:r>
        <w:rPr>
          <w:i/>
        </w:rPr>
        <w:t>Teknik Dergi </w:t>
      </w:r>
      <w:r>
        <w:rPr/>
        <w:t>18, no. 3</w:t>
      </w:r>
      <w:r>
        <w:rPr>
          <w:spacing w:val="-1"/>
        </w:rPr>
        <w:t> </w:t>
      </w:r>
      <w:r>
        <w:rPr/>
        <w:t>(2007):</w:t>
      </w:r>
      <w:r>
        <w:rPr>
          <w:spacing w:val="-1"/>
        </w:rPr>
        <w:t> </w:t>
      </w:r>
      <w:r>
        <w:rPr/>
        <w:t>4219-4227.</w:t>
      </w:r>
    </w:p>
    <w:p>
      <w:pPr>
        <w:pStyle w:val="BodyText"/>
        <w:spacing w:before="1"/>
      </w:pPr>
    </w:p>
    <w:p>
      <w:pPr>
        <w:pStyle w:val="BodyText"/>
        <w:ind w:left="316"/>
      </w:pPr>
      <w:r>
        <w:rPr/>
        <w:t>Scargle,</w:t>
      </w:r>
      <w:r>
        <w:rPr>
          <w:spacing w:val="1"/>
        </w:rPr>
        <w:t> </w:t>
      </w:r>
      <w:r>
        <w:rPr/>
        <w:t>Jeffrey D. "Studies</w:t>
      </w:r>
      <w:r>
        <w:rPr>
          <w:spacing w:val="1"/>
        </w:rPr>
        <w:t> </w:t>
      </w:r>
      <w:r>
        <w:rPr/>
        <w:t>in astronomical time</w:t>
      </w:r>
      <w:r>
        <w:rPr>
          <w:spacing w:val="1"/>
        </w:rPr>
        <w:t> </w:t>
      </w:r>
      <w:r>
        <w:rPr/>
        <w:t>series</w:t>
      </w:r>
      <w:r>
        <w:rPr>
          <w:spacing w:val="1"/>
        </w:rPr>
        <w:t> </w:t>
      </w:r>
      <w:r>
        <w:rPr/>
        <w:t>analysis. II</w:t>
      </w:r>
      <w:r>
        <w:rPr>
          <w:spacing w:val="1"/>
        </w:rPr>
        <w:t> </w:t>
      </w:r>
      <w:r>
        <w:rPr/>
        <w:t>-</w:t>
      </w:r>
      <w:r>
        <w:rPr>
          <w:spacing w:val="1"/>
        </w:rPr>
        <w:t> </w:t>
      </w:r>
      <w:r>
        <w:rPr/>
        <w:t>Statistical</w:t>
      </w:r>
      <w:r>
        <w:rPr>
          <w:spacing w:val="1"/>
        </w:rPr>
        <w:t> </w:t>
      </w:r>
      <w:r>
        <w:rPr/>
        <w:t>aspects</w:t>
      </w:r>
      <w:r>
        <w:rPr>
          <w:spacing w:val="1"/>
        </w:rPr>
        <w:t> </w:t>
      </w:r>
      <w:r>
        <w:rPr/>
        <w:t>of</w:t>
      </w:r>
      <w:r>
        <w:rPr>
          <w:spacing w:val="-46"/>
        </w:rPr>
        <w:t> </w:t>
      </w:r>
      <w:r>
        <w:rPr/>
        <w:t>spectral</w:t>
      </w:r>
      <w:r>
        <w:rPr>
          <w:spacing w:val="-3"/>
        </w:rPr>
        <w:t> </w:t>
      </w:r>
      <w:r>
        <w:rPr/>
        <w:t>analysis</w:t>
      </w:r>
      <w:r>
        <w:rPr>
          <w:spacing w:val="-2"/>
        </w:rPr>
        <w:t> </w:t>
      </w:r>
      <w:r>
        <w:rPr/>
        <w:t>of</w:t>
      </w:r>
      <w:r>
        <w:rPr>
          <w:spacing w:val="-2"/>
        </w:rPr>
        <w:t> </w:t>
      </w:r>
      <w:r>
        <w:rPr/>
        <w:t>unevenly</w:t>
      </w:r>
      <w:r>
        <w:rPr>
          <w:spacing w:val="-2"/>
        </w:rPr>
        <w:t> </w:t>
      </w:r>
      <w:r>
        <w:rPr/>
        <w:t>spaced</w:t>
      </w:r>
      <w:r>
        <w:rPr>
          <w:spacing w:val="-3"/>
        </w:rPr>
        <w:t> </w:t>
      </w:r>
      <w:r>
        <w:rPr/>
        <w:t>data."</w:t>
      </w:r>
      <w:r>
        <w:rPr>
          <w:spacing w:val="-3"/>
        </w:rPr>
        <w:t> </w:t>
      </w:r>
      <w:r>
        <w:rPr>
          <w:i/>
        </w:rPr>
        <w:t>The</w:t>
      </w:r>
      <w:r>
        <w:rPr>
          <w:i/>
          <w:spacing w:val="-2"/>
        </w:rPr>
        <w:t> </w:t>
      </w:r>
      <w:r>
        <w:rPr>
          <w:i/>
        </w:rPr>
        <w:t>Astrophysical</w:t>
      </w:r>
      <w:r>
        <w:rPr>
          <w:i/>
          <w:spacing w:val="-3"/>
        </w:rPr>
        <w:t> </w:t>
      </w:r>
      <w:r>
        <w:rPr>
          <w:i/>
        </w:rPr>
        <w:t>Journal </w:t>
      </w:r>
      <w:r>
        <w:rPr/>
        <w:t>263</w:t>
      </w:r>
      <w:r>
        <w:rPr>
          <w:spacing w:val="-2"/>
        </w:rPr>
        <w:t> </w:t>
      </w:r>
      <w:r>
        <w:rPr/>
        <w:t>(1982):</w:t>
      </w:r>
      <w:r>
        <w:rPr>
          <w:spacing w:val="-3"/>
        </w:rPr>
        <w:t> </w:t>
      </w:r>
      <w:r>
        <w:rPr/>
        <w:t>835-53.</w:t>
      </w:r>
    </w:p>
    <w:p>
      <w:pPr>
        <w:spacing w:after="0"/>
        <w:sectPr>
          <w:pgSz w:w="12240" w:h="15840"/>
          <w:pgMar w:top="1500" w:bottom="280" w:left="1700" w:right="1380"/>
        </w:sectPr>
      </w:pPr>
    </w:p>
    <w:p>
      <w:pPr>
        <w:pStyle w:val="BodyText"/>
        <w:rPr>
          <w:sz w:val="17"/>
        </w:rPr>
      </w:pPr>
    </w:p>
    <w:p>
      <w:pPr>
        <w:pStyle w:val="BodyText"/>
        <w:spacing w:before="101"/>
        <w:ind w:left="316" w:right="269"/>
        <w:jc w:val="both"/>
      </w:pPr>
      <w:r>
        <w:rPr/>
        <w:t>Scargle, Jeffrey D. "Studies in astronomical time series analysis. III - Fourier transforms,</w:t>
      </w:r>
      <w:r>
        <w:rPr>
          <w:spacing w:val="1"/>
        </w:rPr>
        <w:t> </w:t>
      </w:r>
      <w:r>
        <w:rPr/>
        <w:t>autocorrelation functions, and cross-correlation functions of unevenly spaced data." </w:t>
      </w:r>
      <w:r>
        <w:rPr>
          <w:i/>
        </w:rPr>
        <w:t>The</w:t>
      </w:r>
      <w:r>
        <w:rPr>
          <w:i/>
          <w:spacing w:val="1"/>
        </w:rPr>
        <w:t> </w:t>
      </w:r>
      <w:r>
        <w:rPr>
          <w:i/>
        </w:rPr>
        <w:t>Astrophysical</w:t>
      </w:r>
      <w:r>
        <w:rPr>
          <w:i/>
          <w:spacing w:val="-3"/>
        </w:rPr>
        <w:t> </w:t>
      </w:r>
      <w:r>
        <w:rPr>
          <w:i/>
        </w:rPr>
        <w:t>Journal</w:t>
      </w:r>
      <w:r>
        <w:rPr>
          <w:i/>
          <w:spacing w:val="2"/>
        </w:rPr>
        <w:t> </w:t>
      </w:r>
      <w:r>
        <w:rPr/>
        <w:t>343 (1989):</w:t>
      </w:r>
      <w:r>
        <w:rPr>
          <w:spacing w:val="-1"/>
        </w:rPr>
        <w:t> </w:t>
      </w:r>
      <w:r>
        <w:rPr/>
        <w:t>874-87.</w:t>
      </w:r>
    </w:p>
    <w:p>
      <w:pPr>
        <w:pStyle w:val="BodyText"/>
      </w:pPr>
    </w:p>
    <w:p>
      <w:pPr>
        <w:pStyle w:val="BodyText"/>
        <w:ind w:left="316" w:right="271"/>
        <w:jc w:val="both"/>
      </w:pPr>
      <w:r>
        <w:rPr/>
        <w:t>Schulz,</w:t>
      </w:r>
      <w:r>
        <w:rPr>
          <w:spacing w:val="1"/>
        </w:rPr>
        <w:t> </w:t>
      </w:r>
      <w:r>
        <w:rPr/>
        <w:t>Michael,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Karl</w:t>
      </w:r>
      <w:r>
        <w:rPr>
          <w:spacing w:val="1"/>
        </w:rPr>
        <w:t> </w:t>
      </w:r>
      <w:r>
        <w:rPr/>
        <w:t>Stattegger.</w:t>
      </w:r>
      <w:r>
        <w:rPr>
          <w:spacing w:val="1"/>
        </w:rPr>
        <w:t> </w:t>
      </w:r>
      <w:r>
        <w:rPr/>
        <w:t>"Spectrum:</w:t>
      </w:r>
      <w:r>
        <w:rPr>
          <w:spacing w:val="1"/>
        </w:rPr>
        <w:t> </w:t>
      </w:r>
      <w:r>
        <w:rPr/>
        <w:t>Spectral</w:t>
      </w:r>
      <w:r>
        <w:rPr>
          <w:spacing w:val="1"/>
        </w:rPr>
        <w:t> </w:t>
      </w:r>
      <w:r>
        <w:rPr/>
        <w:t>analysis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unevenly</w:t>
      </w:r>
      <w:r>
        <w:rPr>
          <w:spacing w:val="1"/>
        </w:rPr>
        <w:t> </w:t>
      </w:r>
      <w:r>
        <w:rPr/>
        <w:t>spaced</w:t>
      </w:r>
      <w:r>
        <w:rPr>
          <w:spacing w:val="1"/>
        </w:rPr>
        <w:t> </w:t>
      </w:r>
      <w:r>
        <w:rPr/>
        <w:t>paleoclimatic time series."</w:t>
      </w:r>
      <w:r>
        <w:rPr>
          <w:spacing w:val="-2"/>
        </w:rPr>
        <w:t> </w:t>
      </w:r>
      <w:r>
        <w:rPr>
          <w:i/>
        </w:rPr>
        <w:t>Computers</w:t>
      </w:r>
      <w:r>
        <w:rPr>
          <w:i/>
          <w:spacing w:val="-1"/>
        </w:rPr>
        <w:t> </w:t>
      </w:r>
      <w:r>
        <w:rPr>
          <w:i/>
        </w:rPr>
        <w:t>&amp;</w:t>
      </w:r>
      <w:r>
        <w:rPr>
          <w:i/>
          <w:spacing w:val="-1"/>
        </w:rPr>
        <w:t> </w:t>
      </w:r>
      <w:r>
        <w:rPr>
          <w:i/>
        </w:rPr>
        <w:t>Geosciences</w:t>
      </w:r>
      <w:r>
        <w:rPr>
          <w:i/>
          <w:spacing w:val="-3"/>
        </w:rPr>
        <w:t> </w:t>
      </w:r>
      <w:r>
        <w:rPr/>
        <w:t>23,</w:t>
      </w:r>
      <w:r>
        <w:rPr>
          <w:spacing w:val="-1"/>
        </w:rPr>
        <w:t> </w:t>
      </w:r>
      <w:r>
        <w:rPr/>
        <w:t>no. 9</w:t>
      </w:r>
      <w:r>
        <w:rPr>
          <w:spacing w:val="-2"/>
        </w:rPr>
        <w:t> </w:t>
      </w:r>
      <w:r>
        <w:rPr/>
        <w:t>(1997):</w:t>
      </w:r>
      <w:r>
        <w:rPr>
          <w:spacing w:val="-1"/>
        </w:rPr>
        <w:t> </w:t>
      </w:r>
      <w:r>
        <w:rPr/>
        <w:t>929-45.</w:t>
      </w:r>
    </w:p>
    <w:p>
      <w:pPr>
        <w:pStyle w:val="BodyText"/>
        <w:spacing w:before="10"/>
        <w:rPr>
          <w:sz w:val="21"/>
        </w:rPr>
      </w:pPr>
    </w:p>
    <w:p>
      <w:pPr>
        <w:pStyle w:val="BodyText"/>
        <w:spacing w:before="1"/>
        <w:ind w:left="316" w:right="270"/>
        <w:jc w:val="both"/>
      </w:pPr>
      <w:r>
        <w:rPr/>
        <w:t>Schulz, Michael, and Manfred Mudelsee. "REDFIT: Estimating red-noise spectra directly</w:t>
      </w:r>
      <w:r>
        <w:rPr>
          <w:spacing w:val="1"/>
        </w:rPr>
        <w:t> </w:t>
      </w:r>
      <w:r>
        <w:rPr/>
        <w:t>from unevenly spaced paleoclimatic time series." </w:t>
      </w:r>
      <w:r>
        <w:rPr>
          <w:i/>
        </w:rPr>
        <w:t>Computers &amp; Geosciences </w:t>
      </w:r>
      <w:r>
        <w:rPr/>
        <w:t>28, no. 3 (2002):</w:t>
      </w:r>
      <w:r>
        <w:rPr>
          <w:spacing w:val="-46"/>
        </w:rPr>
        <w:t> </w:t>
      </w:r>
      <w:r>
        <w:rPr/>
        <w:t>421-426.</w:t>
      </w:r>
    </w:p>
    <w:p>
      <w:pPr>
        <w:pStyle w:val="BodyText"/>
      </w:pPr>
    </w:p>
    <w:p>
      <w:pPr>
        <w:pStyle w:val="BodyText"/>
        <w:ind w:left="316" w:right="279"/>
        <w:jc w:val="both"/>
      </w:pPr>
      <w:r>
        <w:rPr>
          <w:color w:val="252525"/>
        </w:rPr>
        <w:t>Sharma, Mohita Anand, and Jai Bhagwan Singh. "Use of probability distribution in rainfall</w:t>
      </w:r>
      <w:r>
        <w:rPr>
          <w:color w:val="252525"/>
          <w:spacing w:val="1"/>
        </w:rPr>
        <w:t> </w:t>
      </w:r>
      <w:r>
        <w:rPr>
          <w:color w:val="252525"/>
        </w:rPr>
        <w:t>analysis."</w:t>
      </w:r>
      <w:r>
        <w:rPr>
          <w:color w:val="252525"/>
          <w:spacing w:val="-2"/>
        </w:rPr>
        <w:t> </w:t>
      </w:r>
      <w:r>
        <w:rPr>
          <w:i/>
          <w:color w:val="252525"/>
        </w:rPr>
        <w:t>New York Science</w:t>
      </w:r>
      <w:r>
        <w:rPr>
          <w:i/>
          <w:color w:val="252525"/>
          <w:spacing w:val="-2"/>
        </w:rPr>
        <w:t> </w:t>
      </w:r>
      <w:r>
        <w:rPr>
          <w:i/>
          <w:color w:val="252525"/>
        </w:rPr>
        <w:t>Journal</w:t>
      </w:r>
      <w:r>
        <w:rPr>
          <w:i/>
          <w:color w:val="252525"/>
          <w:spacing w:val="2"/>
        </w:rPr>
        <w:t> </w:t>
      </w:r>
      <w:r>
        <w:rPr>
          <w:color w:val="252525"/>
        </w:rPr>
        <w:t>3, no. 9</w:t>
      </w:r>
      <w:r>
        <w:rPr>
          <w:color w:val="252525"/>
          <w:spacing w:val="-2"/>
        </w:rPr>
        <w:t> </w:t>
      </w:r>
      <w:r>
        <w:rPr>
          <w:color w:val="252525"/>
        </w:rPr>
        <w:t>(2010):</w:t>
      </w:r>
      <w:r>
        <w:rPr>
          <w:color w:val="252525"/>
          <w:spacing w:val="-4"/>
        </w:rPr>
        <w:t> </w:t>
      </w:r>
      <w:r>
        <w:rPr>
          <w:color w:val="252525"/>
        </w:rPr>
        <w:t>40-49.</w:t>
      </w:r>
    </w:p>
    <w:p>
      <w:pPr>
        <w:pStyle w:val="BodyText"/>
        <w:spacing w:before="2"/>
      </w:pPr>
    </w:p>
    <w:p>
      <w:pPr>
        <w:spacing w:before="0"/>
        <w:ind w:left="316" w:right="271" w:firstLine="0"/>
        <w:jc w:val="both"/>
        <w:rPr>
          <w:sz w:val="22"/>
        </w:rPr>
      </w:pPr>
      <w:r>
        <w:rPr>
          <w:color w:val="212121"/>
          <w:sz w:val="22"/>
        </w:rPr>
        <w:t>Steidl, Gabriele. "A note on fast Fourier transforms for nonequispaced grids."</w:t>
      </w:r>
      <w:r>
        <w:rPr>
          <w:i/>
          <w:color w:val="212121"/>
          <w:sz w:val="22"/>
        </w:rPr>
        <w:t>Advances in</w:t>
      </w:r>
      <w:r>
        <w:rPr>
          <w:i/>
          <w:color w:val="212121"/>
          <w:spacing w:val="1"/>
          <w:sz w:val="22"/>
        </w:rPr>
        <w:t> </w:t>
      </w:r>
      <w:r>
        <w:rPr>
          <w:i/>
          <w:color w:val="212121"/>
          <w:sz w:val="22"/>
        </w:rPr>
        <w:t>computational mathematics</w:t>
      </w:r>
      <w:r>
        <w:rPr>
          <w:i/>
          <w:color w:val="212121"/>
          <w:spacing w:val="1"/>
          <w:sz w:val="22"/>
        </w:rPr>
        <w:t> </w:t>
      </w:r>
      <w:r>
        <w:rPr>
          <w:color w:val="212121"/>
          <w:sz w:val="22"/>
        </w:rPr>
        <w:t>9, no. 3-4</w:t>
      </w:r>
      <w:r>
        <w:rPr>
          <w:color w:val="212121"/>
          <w:spacing w:val="-1"/>
          <w:sz w:val="22"/>
        </w:rPr>
        <w:t> </w:t>
      </w:r>
      <w:r>
        <w:rPr>
          <w:color w:val="212121"/>
          <w:sz w:val="22"/>
        </w:rPr>
        <w:t>(1998):</w:t>
      </w:r>
      <w:r>
        <w:rPr>
          <w:color w:val="212121"/>
          <w:spacing w:val="-1"/>
          <w:sz w:val="22"/>
        </w:rPr>
        <w:t> </w:t>
      </w:r>
      <w:r>
        <w:rPr>
          <w:color w:val="212121"/>
          <w:sz w:val="22"/>
        </w:rPr>
        <w:t>337-352.</w:t>
      </w:r>
    </w:p>
    <w:p>
      <w:pPr>
        <w:pStyle w:val="BodyText"/>
        <w:spacing w:before="11"/>
        <w:rPr>
          <w:sz w:val="21"/>
        </w:rPr>
      </w:pPr>
    </w:p>
    <w:p>
      <w:pPr>
        <w:pStyle w:val="BodyText"/>
        <w:ind w:left="316" w:right="270"/>
        <w:jc w:val="both"/>
      </w:pPr>
      <w:r>
        <w:rPr/>
        <w:t>Taylor, Marc, Martin Losch, Manfred Wenzel, and Jens Schröter. "On the sensitivity of field</w:t>
      </w:r>
      <w:r>
        <w:rPr>
          <w:spacing w:val="1"/>
        </w:rPr>
        <w:t> </w:t>
      </w:r>
      <w:r>
        <w:rPr/>
        <w:t>reconstruction and prediction using empirical orthogonal functions derived from gappy</w:t>
      </w:r>
      <w:r>
        <w:rPr>
          <w:spacing w:val="1"/>
        </w:rPr>
        <w:t> </w:t>
      </w:r>
      <w:r>
        <w:rPr/>
        <w:t>data."</w:t>
      </w:r>
      <w:r>
        <w:rPr>
          <w:spacing w:val="-3"/>
        </w:rPr>
        <w:t> </w:t>
      </w:r>
      <w:r>
        <w:rPr>
          <w:i/>
        </w:rPr>
        <w:t>Journal</w:t>
      </w:r>
      <w:r>
        <w:rPr>
          <w:i/>
          <w:spacing w:val="1"/>
        </w:rPr>
        <w:t> </w:t>
      </w:r>
      <w:r>
        <w:rPr>
          <w:i/>
        </w:rPr>
        <w:t>of Climate</w:t>
      </w:r>
      <w:r>
        <w:rPr>
          <w:i/>
          <w:spacing w:val="1"/>
        </w:rPr>
        <w:t> </w:t>
      </w:r>
      <w:r>
        <w:rPr/>
        <w:t>26, no. 22</w:t>
      </w:r>
      <w:r>
        <w:rPr>
          <w:spacing w:val="-1"/>
        </w:rPr>
        <w:t> </w:t>
      </w:r>
      <w:r>
        <w:rPr/>
        <w:t>(2013):</w:t>
      </w:r>
      <w:r>
        <w:rPr>
          <w:spacing w:val="-1"/>
        </w:rPr>
        <w:t> </w:t>
      </w:r>
      <w:r>
        <w:rPr/>
        <w:t>9194-9205.</w:t>
      </w:r>
    </w:p>
    <w:p>
      <w:pPr>
        <w:pStyle w:val="BodyText"/>
      </w:pPr>
    </w:p>
    <w:p>
      <w:pPr>
        <w:pStyle w:val="BodyText"/>
        <w:ind w:left="316" w:right="269"/>
        <w:jc w:val="both"/>
      </w:pPr>
      <w:r>
        <w:rPr>
          <w:color w:val="212121"/>
        </w:rPr>
        <w:t>Toumazou,</w:t>
      </w:r>
      <w:r>
        <w:rPr>
          <w:color w:val="212121"/>
          <w:spacing w:val="1"/>
        </w:rPr>
        <w:t> </w:t>
      </w:r>
      <w:r>
        <w:rPr>
          <w:color w:val="212121"/>
        </w:rPr>
        <w:t>Vincent,</w:t>
      </w:r>
      <w:r>
        <w:rPr>
          <w:color w:val="212121"/>
          <w:spacing w:val="1"/>
        </w:rPr>
        <w:t> </w:t>
      </w:r>
      <w:r>
        <w:rPr>
          <w:color w:val="212121"/>
        </w:rPr>
        <w:t>and</w:t>
      </w:r>
      <w:r>
        <w:rPr>
          <w:color w:val="212121"/>
          <w:spacing w:val="1"/>
        </w:rPr>
        <w:t> </w:t>
      </w:r>
      <w:r>
        <w:rPr>
          <w:color w:val="212121"/>
        </w:rPr>
        <w:t>Jean-Francois</w:t>
      </w:r>
      <w:r>
        <w:rPr>
          <w:color w:val="212121"/>
          <w:spacing w:val="1"/>
        </w:rPr>
        <w:t> </w:t>
      </w:r>
      <w:r>
        <w:rPr>
          <w:color w:val="212121"/>
        </w:rPr>
        <w:t>Cretaux.</w:t>
      </w:r>
      <w:r>
        <w:rPr>
          <w:color w:val="212121"/>
          <w:spacing w:val="1"/>
        </w:rPr>
        <w:t> </w:t>
      </w:r>
      <w:r>
        <w:rPr>
          <w:color w:val="212121"/>
        </w:rPr>
        <w:t>"Using</w:t>
      </w:r>
      <w:r>
        <w:rPr>
          <w:color w:val="212121"/>
          <w:spacing w:val="1"/>
        </w:rPr>
        <w:t> </w:t>
      </w:r>
      <w:r>
        <w:rPr>
          <w:color w:val="212121"/>
        </w:rPr>
        <w:t>a</w:t>
      </w:r>
      <w:r>
        <w:rPr>
          <w:color w:val="212121"/>
          <w:spacing w:val="1"/>
        </w:rPr>
        <w:t> </w:t>
      </w:r>
      <w:r>
        <w:rPr>
          <w:color w:val="212121"/>
        </w:rPr>
        <w:t>Lanczos</w:t>
      </w:r>
      <w:r>
        <w:rPr>
          <w:color w:val="212121"/>
          <w:spacing w:val="1"/>
        </w:rPr>
        <w:t> </w:t>
      </w:r>
      <w:r>
        <w:rPr>
          <w:color w:val="212121"/>
        </w:rPr>
        <w:t>eigensolver</w:t>
      </w:r>
      <w:r>
        <w:rPr>
          <w:color w:val="212121"/>
          <w:spacing w:val="1"/>
        </w:rPr>
        <w:t> </w:t>
      </w:r>
      <w:r>
        <w:rPr>
          <w:color w:val="212121"/>
        </w:rPr>
        <w:t>in</w:t>
      </w:r>
      <w:r>
        <w:rPr>
          <w:color w:val="212121"/>
          <w:spacing w:val="1"/>
        </w:rPr>
        <w:t> </w:t>
      </w:r>
      <w:r>
        <w:rPr>
          <w:color w:val="212121"/>
        </w:rPr>
        <w:t>the</w:t>
      </w:r>
      <w:r>
        <w:rPr>
          <w:color w:val="212121"/>
          <w:spacing w:val="1"/>
        </w:rPr>
        <w:t> </w:t>
      </w:r>
      <w:r>
        <w:rPr>
          <w:color w:val="212121"/>
        </w:rPr>
        <w:t>computation</w:t>
      </w:r>
      <w:r>
        <w:rPr>
          <w:color w:val="212121"/>
          <w:spacing w:val="1"/>
        </w:rPr>
        <w:t> </w:t>
      </w:r>
      <w:r>
        <w:rPr>
          <w:color w:val="212121"/>
        </w:rPr>
        <w:t>of</w:t>
      </w:r>
      <w:r>
        <w:rPr>
          <w:color w:val="212121"/>
          <w:spacing w:val="1"/>
        </w:rPr>
        <w:t> </w:t>
      </w:r>
      <w:r>
        <w:rPr>
          <w:color w:val="212121"/>
        </w:rPr>
        <w:t>empirical</w:t>
      </w:r>
      <w:r>
        <w:rPr>
          <w:color w:val="212121"/>
          <w:spacing w:val="1"/>
        </w:rPr>
        <w:t> </w:t>
      </w:r>
      <w:r>
        <w:rPr>
          <w:color w:val="212121"/>
        </w:rPr>
        <w:t>orthogonal</w:t>
      </w:r>
      <w:r>
        <w:rPr>
          <w:color w:val="212121"/>
          <w:spacing w:val="1"/>
        </w:rPr>
        <w:t> </w:t>
      </w:r>
      <w:r>
        <w:rPr>
          <w:color w:val="212121"/>
        </w:rPr>
        <w:t>functions." </w:t>
      </w:r>
      <w:r>
        <w:rPr>
          <w:i/>
          <w:color w:val="212121"/>
        </w:rPr>
        <w:t>Monthly</w:t>
      </w:r>
      <w:r>
        <w:rPr>
          <w:i/>
          <w:color w:val="212121"/>
          <w:spacing w:val="1"/>
        </w:rPr>
        <w:t> </w:t>
      </w:r>
      <w:r>
        <w:rPr>
          <w:i/>
          <w:color w:val="212121"/>
        </w:rPr>
        <w:t>Weather</w:t>
      </w:r>
      <w:r>
        <w:rPr>
          <w:i/>
          <w:color w:val="212121"/>
          <w:spacing w:val="1"/>
        </w:rPr>
        <w:t> </w:t>
      </w:r>
      <w:r>
        <w:rPr>
          <w:i/>
          <w:color w:val="212121"/>
        </w:rPr>
        <w:t>Review </w:t>
      </w:r>
      <w:r>
        <w:rPr>
          <w:color w:val="212121"/>
        </w:rPr>
        <w:t>129,</w:t>
      </w:r>
      <w:r>
        <w:rPr>
          <w:color w:val="212121"/>
          <w:spacing w:val="1"/>
        </w:rPr>
        <w:t> </w:t>
      </w:r>
      <w:r>
        <w:rPr>
          <w:color w:val="212121"/>
        </w:rPr>
        <w:t>no.</w:t>
      </w:r>
      <w:r>
        <w:rPr>
          <w:color w:val="212121"/>
          <w:spacing w:val="49"/>
        </w:rPr>
        <w:t> </w:t>
      </w:r>
      <w:r>
        <w:rPr>
          <w:color w:val="212121"/>
        </w:rPr>
        <w:t>5</w:t>
      </w:r>
      <w:r>
        <w:rPr>
          <w:color w:val="212121"/>
          <w:spacing w:val="1"/>
        </w:rPr>
        <w:t> </w:t>
      </w:r>
      <w:r>
        <w:rPr>
          <w:color w:val="212121"/>
        </w:rPr>
        <w:t>(2001):</w:t>
      </w:r>
      <w:r>
        <w:rPr>
          <w:color w:val="212121"/>
          <w:spacing w:val="-1"/>
        </w:rPr>
        <w:t> </w:t>
      </w:r>
      <w:r>
        <w:rPr>
          <w:color w:val="212121"/>
        </w:rPr>
        <w:t>1243-1250.</w:t>
      </w:r>
    </w:p>
    <w:p>
      <w:pPr>
        <w:pStyle w:val="BodyText"/>
        <w:spacing w:before="1"/>
      </w:pPr>
    </w:p>
    <w:p>
      <w:pPr>
        <w:spacing w:before="0"/>
        <w:ind w:left="316" w:right="270" w:firstLine="0"/>
        <w:jc w:val="both"/>
        <w:rPr>
          <w:sz w:val="22"/>
        </w:rPr>
      </w:pPr>
      <w:r>
        <w:rPr>
          <w:sz w:val="22"/>
        </w:rPr>
        <w:t>Townsend,</w:t>
      </w:r>
      <w:r>
        <w:rPr>
          <w:spacing w:val="1"/>
          <w:sz w:val="22"/>
        </w:rPr>
        <w:t> </w:t>
      </w:r>
      <w:r>
        <w:rPr>
          <w:sz w:val="22"/>
        </w:rPr>
        <w:t>R.</w:t>
      </w:r>
      <w:r>
        <w:rPr>
          <w:spacing w:val="1"/>
          <w:sz w:val="22"/>
        </w:rPr>
        <w:t> </w:t>
      </w:r>
      <w:r>
        <w:rPr>
          <w:sz w:val="22"/>
        </w:rPr>
        <w:t>H.</w:t>
      </w:r>
      <w:r>
        <w:rPr>
          <w:spacing w:val="1"/>
          <w:sz w:val="22"/>
        </w:rPr>
        <w:t> </w:t>
      </w:r>
      <w:r>
        <w:rPr>
          <w:sz w:val="22"/>
        </w:rPr>
        <w:t>D.</w:t>
      </w:r>
      <w:r>
        <w:rPr>
          <w:spacing w:val="1"/>
          <w:sz w:val="22"/>
        </w:rPr>
        <w:t> </w:t>
      </w:r>
      <w:r>
        <w:rPr>
          <w:sz w:val="22"/>
        </w:rPr>
        <w:t>"Fast</w:t>
      </w:r>
      <w:r>
        <w:rPr>
          <w:spacing w:val="1"/>
          <w:sz w:val="22"/>
        </w:rPr>
        <w:t> </w:t>
      </w:r>
      <w:r>
        <w:rPr>
          <w:sz w:val="22"/>
        </w:rPr>
        <w:t>calculation</w:t>
      </w:r>
      <w:r>
        <w:rPr>
          <w:spacing w:val="1"/>
          <w:sz w:val="22"/>
        </w:rPr>
        <w:t> </w:t>
      </w:r>
      <w:r>
        <w:rPr>
          <w:sz w:val="22"/>
        </w:rPr>
        <w:t>of</w:t>
      </w:r>
      <w:r>
        <w:rPr>
          <w:spacing w:val="1"/>
          <w:sz w:val="22"/>
        </w:rPr>
        <w:t> </w:t>
      </w:r>
      <w:r>
        <w:rPr>
          <w:sz w:val="22"/>
        </w:rPr>
        <w:t>the</w:t>
      </w:r>
      <w:r>
        <w:rPr>
          <w:spacing w:val="1"/>
          <w:sz w:val="22"/>
        </w:rPr>
        <w:t> </w:t>
      </w:r>
      <w:r>
        <w:rPr>
          <w:sz w:val="22"/>
        </w:rPr>
        <w:t>Lomb-Scargle</w:t>
      </w:r>
      <w:r>
        <w:rPr>
          <w:spacing w:val="1"/>
          <w:sz w:val="22"/>
        </w:rPr>
        <w:t> </w:t>
      </w:r>
      <w:r>
        <w:rPr>
          <w:sz w:val="22"/>
        </w:rPr>
        <w:t>periodogram</w:t>
      </w:r>
      <w:r>
        <w:rPr>
          <w:spacing w:val="1"/>
          <w:sz w:val="22"/>
        </w:rPr>
        <w:t> </w:t>
      </w:r>
      <w:r>
        <w:rPr>
          <w:sz w:val="22"/>
        </w:rPr>
        <w:t>using</w:t>
      </w:r>
      <w:r>
        <w:rPr>
          <w:spacing w:val="1"/>
          <w:sz w:val="22"/>
        </w:rPr>
        <w:t> </w:t>
      </w:r>
      <w:r>
        <w:rPr>
          <w:sz w:val="22"/>
        </w:rPr>
        <w:t>graphics</w:t>
      </w:r>
      <w:r>
        <w:rPr>
          <w:spacing w:val="1"/>
          <w:sz w:val="22"/>
        </w:rPr>
        <w:t> </w:t>
      </w:r>
      <w:r>
        <w:rPr>
          <w:sz w:val="22"/>
        </w:rPr>
        <w:t>processing</w:t>
      </w:r>
      <w:r>
        <w:rPr>
          <w:spacing w:val="-3"/>
          <w:sz w:val="22"/>
        </w:rPr>
        <w:t> </w:t>
      </w:r>
      <w:r>
        <w:rPr>
          <w:sz w:val="22"/>
        </w:rPr>
        <w:t>units."</w:t>
      </w:r>
      <w:r>
        <w:rPr>
          <w:spacing w:val="-2"/>
          <w:sz w:val="22"/>
        </w:rPr>
        <w:t> </w:t>
      </w:r>
      <w:r>
        <w:rPr>
          <w:i/>
          <w:sz w:val="22"/>
        </w:rPr>
        <w:t>The</w:t>
      </w:r>
      <w:r>
        <w:rPr>
          <w:i/>
          <w:spacing w:val="-1"/>
          <w:sz w:val="22"/>
        </w:rPr>
        <w:t> </w:t>
      </w:r>
      <w:r>
        <w:rPr>
          <w:i/>
          <w:sz w:val="22"/>
        </w:rPr>
        <w:t>Astrophysical Journal</w:t>
      </w:r>
      <w:r>
        <w:rPr>
          <w:i/>
          <w:spacing w:val="-1"/>
          <w:sz w:val="22"/>
        </w:rPr>
        <w:t> </w:t>
      </w:r>
      <w:r>
        <w:rPr>
          <w:i/>
          <w:sz w:val="22"/>
        </w:rPr>
        <w:t>Supplement</w:t>
      </w:r>
      <w:r>
        <w:rPr>
          <w:i/>
          <w:spacing w:val="-1"/>
          <w:sz w:val="22"/>
        </w:rPr>
        <w:t> </w:t>
      </w:r>
      <w:r>
        <w:rPr>
          <w:i/>
          <w:sz w:val="22"/>
        </w:rPr>
        <w:t>Series </w:t>
      </w:r>
      <w:r>
        <w:rPr>
          <w:sz w:val="22"/>
        </w:rPr>
        <w:t>191,</w:t>
      </w:r>
      <w:r>
        <w:rPr>
          <w:spacing w:val="-2"/>
          <w:sz w:val="22"/>
        </w:rPr>
        <w:t> </w:t>
      </w:r>
      <w:r>
        <w:rPr>
          <w:sz w:val="22"/>
        </w:rPr>
        <w:t>no.</w:t>
      </w:r>
      <w:r>
        <w:rPr>
          <w:spacing w:val="-1"/>
          <w:sz w:val="22"/>
        </w:rPr>
        <w:t> </w:t>
      </w:r>
      <w:r>
        <w:rPr>
          <w:sz w:val="22"/>
        </w:rPr>
        <w:t>2</w:t>
      </w:r>
      <w:r>
        <w:rPr>
          <w:spacing w:val="-1"/>
          <w:sz w:val="22"/>
        </w:rPr>
        <w:t> </w:t>
      </w:r>
      <w:r>
        <w:rPr>
          <w:sz w:val="22"/>
        </w:rPr>
        <w:t>(2010):</w:t>
      </w:r>
      <w:r>
        <w:rPr>
          <w:spacing w:val="-2"/>
          <w:sz w:val="22"/>
        </w:rPr>
        <w:t> </w:t>
      </w:r>
      <w:r>
        <w:rPr>
          <w:sz w:val="22"/>
        </w:rPr>
        <w:t>247.</w:t>
      </w:r>
    </w:p>
    <w:p>
      <w:pPr>
        <w:pStyle w:val="BodyText"/>
        <w:spacing w:before="10"/>
        <w:rPr>
          <w:sz w:val="21"/>
        </w:rPr>
      </w:pPr>
    </w:p>
    <w:p>
      <w:pPr>
        <w:pStyle w:val="BodyText"/>
        <w:spacing w:before="1"/>
        <w:ind w:left="316" w:right="273"/>
        <w:jc w:val="both"/>
      </w:pPr>
      <w:r>
        <w:rPr>
          <w:color w:val="212121"/>
        </w:rPr>
        <w:t>Wallace, John M., and Robert E. Dickinson. "Empirical orthogonal representation of time</w:t>
      </w:r>
      <w:r>
        <w:rPr>
          <w:color w:val="212121"/>
          <w:spacing w:val="1"/>
        </w:rPr>
        <w:t> </w:t>
      </w:r>
      <w:r>
        <w:rPr>
          <w:color w:val="212121"/>
        </w:rPr>
        <w:t>series</w:t>
      </w:r>
      <w:r>
        <w:rPr>
          <w:color w:val="212121"/>
          <w:spacing w:val="1"/>
        </w:rPr>
        <w:t> </w:t>
      </w:r>
      <w:r>
        <w:rPr>
          <w:color w:val="212121"/>
        </w:rPr>
        <w:t>in</w:t>
      </w:r>
      <w:r>
        <w:rPr>
          <w:color w:val="212121"/>
          <w:spacing w:val="1"/>
        </w:rPr>
        <w:t> </w:t>
      </w:r>
      <w:r>
        <w:rPr>
          <w:color w:val="212121"/>
        </w:rPr>
        <w:t>the</w:t>
      </w:r>
      <w:r>
        <w:rPr>
          <w:color w:val="212121"/>
          <w:spacing w:val="1"/>
        </w:rPr>
        <w:t> </w:t>
      </w:r>
      <w:r>
        <w:rPr>
          <w:color w:val="212121"/>
        </w:rPr>
        <w:t>frequency</w:t>
      </w:r>
      <w:r>
        <w:rPr>
          <w:color w:val="212121"/>
          <w:spacing w:val="1"/>
        </w:rPr>
        <w:t> </w:t>
      </w:r>
      <w:r>
        <w:rPr>
          <w:color w:val="212121"/>
        </w:rPr>
        <w:t>domain.</w:t>
      </w:r>
      <w:r>
        <w:rPr>
          <w:color w:val="212121"/>
          <w:spacing w:val="1"/>
        </w:rPr>
        <w:t> </w:t>
      </w:r>
      <w:r>
        <w:rPr>
          <w:color w:val="212121"/>
        </w:rPr>
        <w:t>Part</w:t>
      </w:r>
      <w:r>
        <w:rPr>
          <w:color w:val="212121"/>
          <w:spacing w:val="1"/>
        </w:rPr>
        <w:t> </w:t>
      </w:r>
      <w:r>
        <w:rPr>
          <w:color w:val="212121"/>
        </w:rPr>
        <w:t>I:</w:t>
      </w:r>
      <w:r>
        <w:rPr>
          <w:color w:val="212121"/>
          <w:spacing w:val="1"/>
        </w:rPr>
        <w:t> </w:t>
      </w:r>
      <w:r>
        <w:rPr>
          <w:color w:val="212121"/>
        </w:rPr>
        <w:t>Theoretical</w:t>
      </w:r>
      <w:r>
        <w:rPr>
          <w:color w:val="212121"/>
          <w:spacing w:val="1"/>
        </w:rPr>
        <w:t> </w:t>
      </w:r>
      <w:r>
        <w:rPr>
          <w:color w:val="212121"/>
        </w:rPr>
        <w:t>considerations." </w:t>
      </w:r>
      <w:r>
        <w:rPr>
          <w:i/>
          <w:color w:val="212121"/>
        </w:rPr>
        <w:t>Journal</w:t>
      </w:r>
      <w:r>
        <w:rPr>
          <w:i/>
          <w:color w:val="212121"/>
          <w:spacing w:val="1"/>
        </w:rPr>
        <w:t> </w:t>
      </w:r>
      <w:r>
        <w:rPr>
          <w:i/>
          <w:color w:val="212121"/>
        </w:rPr>
        <w:t>of</w:t>
      </w:r>
      <w:r>
        <w:rPr>
          <w:i/>
          <w:color w:val="212121"/>
          <w:spacing w:val="1"/>
        </w:rPr>
        <w:t> </w:t>
      </w:r>
      <w:r>
        <w:rPr>
          <w:i/>
          <w:color w:val="212121"/>
        </w:rPr>
        <w:t>Applied</w:t>
      </w:r>
      <w:r>
        <w:rPr>
          <w:i/>
          <w:color w:val="212121"/>
          <w:spacing w:val="1"/>
        </w:rPr>
        <w:t> </w:t>
      </w:r>
      <w:r>
        <w:rPr>
          <w:i/>
          <w:color w:val="212121"/>
        </w:rPr>
        <w:t>Meteorology</w:t>
      </w:r>
      <w:r>
        <w:rPr>
          <w:i/>
          <w:color w:val="212121"/>
          <w:spacing w:val="-2"/>
        </w:rPr>
        <w:t> </w:t>
      </w:r>
      <w:r>
        <w:rPr>
          <w:color w:val="212121"/>
        </w:rPr>
        <w:t>11, no. 6</w:t>
      </w:r>
      <w:r>
        <w:rPr>
          <w:color w:val="212121"/>
          <w:spacing w:val="-1"/>
        </w:rPr>
        <w:t> </w:t>
      </w:r>
      <w:r>
        <w:rPr>
          <w:color w:val="212121"/>
        </w:rPr>
        <w:t>(1972):</w:t>
      </w:r>
      <w:r>
        <w:rPr>
          <w:color w:val="212121"/>
          <w:spacing w:val="-1"/>
        </w:rPr>
        <w:t> </w:t>
      </w:r>
      <w:r>
        <w:rPr>
          <w:color w:val="212121"/>
        </w:rPr>
        <w:t>887-892.</w:t>
      </w:r>
    </w:p>
    <w:p>
      <w:pPr>
        <w:pStyle w:val="BodyText"/>
      </w:pPr>
    </w:p>
    <w:p>
      <w:pPr>
        <w:spacing w:line="257" w:lineRule="exact" w:before="0"/>
        <w:ind w:left="316" w:right="0" w:firstLine="0"/>
        <w:jc w:val="both"/>
        <w:rPr>
          <w:i/>
          <w:sz w:val="22"/>
        </w:rPr>
      </w:pPr>
      <w:r>
        <w:rPr>
          <w:sz w:val="22"/>
        </w:rPr>
        <w:t>Yang,</w:t>
      </w:r>
      <w:r>
        <w:rPr>
          <w:spacing w:val="6"/>
          <w:sz w:val="22"/>
        </w:rPr>
        <w:t> </w:t>
      </w:r>
      <w:r>
        <w:rPr>
          <w:sz w:val="22"/>
        </w:rPr>
        <w:t>Gui-Ying,</w:t>
      </w:r>
      <w:r>
        <w:rPr>
          <w:spacing w:val="6"/>
          <w:sz w:val="22"/>
        </w:rPr>
        <w:t> </w:t>
      </w:r>
      <w:r>
        <w:rPr>
          <w:sz w:val="22"/>
        </w:rPr>
        <w:t>and</w:t>
      </w:r>
      <w:r>
        <w:rPr>
          <w:spacing w:val="6"/>
          <w:sz w:val="22"/>
        </w:rPr>
        <w:t> </w:t>
      </w:r>
      <w:r>
        <w:rPr>
          <w:sz w:val="22"/>
        </w:rPr>
        <w:t>Julia</w:t>
      </w:r>
      <w:r>
        <w:rPr>
          <w:spacing w:val="3"/>
          <w:sz w:val="22"/>
        </w:rPr>
        <w:t> </w:t>
      </w:r>
      <w:r>
        <w:rPr>
          <w:sz w:val="22"/>
        </w:rPr>
        <w:t>Slingo.</w:t>
      </w:r>
      <w:r>
        <w:rPr>
          <w:spacing w:val="7"/>
          <w:sz w:val="22"/>
        </w:rPr>
        <w:t> </w:t>
      </w:r>
      <w:r>
        <w:rPr>
          <w:sz w:val="22"/>
        </w:rPr>
        <w:t>"The</w:t>
      </w:r>
      <w:r>
        <w:rPr>
          <w:spacing w:val="6"/>
          <w:sz w:val="22"/>
        </w:rPr>
        <w:t> </w:t>
      </w:r>
      <w:r>
        <w:rPr>
          <w:sz w:val="22"/>
        </w:rPr>
        <w:t>diurnal</w:t>
      </w:r>
      <w:r>
        <w:rPr>
          <w:spacing w:val="6"/>
          <w:sz w:val="22"/>
        </w:rPr>
        <w:t> </w:t>
      </w:r>
      <w:r>
        <w:rPr>
          <w:sz w:val="22"/>
        </w:rPr>
        <w:t>cycle</w:t>
      </w:r>
      <w:r>
        <w:rPr>
          <w:spacing w:val="3"/>
          <w:sz w:val="22"/>
        </w:rPr>
        <w:t> </w:t>
      </w:r>
      <w:r>
        <w:rPr>
          <w:sz w:val="22"/>
        </w:rPr>
        <w:t>in</w:t>
      </w:r>
      <w:r>
        <w:rPr>
          <w:spacing w:val="6"/>
          <w:sz w:val="22"/>
        </w:rPr>
        <w:t> </w:t>
      </w:r>
      <w:r>
        <w:rPr>
          <w:sz w:val="22"/>
        </w:rPr>
        <w:t>the</w:t>
      </w:r>
      <w:r>
        <w:rPr>
          <w:spacing w:val="6"/>
          <w:sz w:val="22"/>
        </w:rPr>
        <w:t> </w:t>
      </w:r>
      <w:r>
        <w:rPr>
          <w:sz w:val="22"/>
        </w:rPr>
        <w:t>tropics."</w:t>
      </w:r>
      <w:r>
        <w:rPr>
          <w:spacing w:val="13"/>
          <w:sz w:val="22"/>
        </w:rPr>
        <w:t> </w:t>
      </w:r>
      <w:r>
        <w:rPr>
          <w:i/>
          <w:sz w:val="22"/>
        </w:rPr>
        <w:t>Monthly</w:t>
      </w:r>
      <w:r>
        <w:rPr>
          <w:i/>
          <w:spacing w:val="-6"/>
          <w:sz w:val="22"/>
        </w:rPr>
        <w:t> </w:t>
      </w:r>
      <w:r>
        <w:rPr>
          <w:i/>
          <w:sz w:val="22"/>
        </w:rPr>
        <w:t>Weather</w:t>
      </w:r>
      <w:r>
        <w:rPr>
          <w:i/>
          <w:spacing w:val="-3"/>
          <w:sz w:val="22"/>
        </w:rPr>
        <w:t> </w:t>
      </w:r>
      <w:r>
        <w:rPr>
          <w:i/>
          <w:sz w:val="22"/>
        </w:rPr>
        <w:t>Review</w:t>
      </w:r>
    </w:p>
    <w:p>
      <w:pPr>
        <w:pStyle w:val="BodyText"/>
        <w:spacing w:line="257" w:lineRule="exact"/>
        <w:ind w:left="316"/>
        <w:jc w:val="both"/>
      </w:pPr>
      <w:r>
        <w:rPr/>
        <w:t>129, no. 4</w:t>
      </w:r>
      <w:r>
        <w:rPr>
          <w:spacing w:val="-1"/>
        </w:rPr>
        <w:t> </w:t>
      </w:r>
      <w:r>
        <w:rPr/>
        <w:t>(2001):</w:t>
      </w:r>
      <w:r>
        <w:rPr>
          <w:spacing w:val="-1"/>
        </w:rPr>
        <w:t> </w:t>
      </w:r>
      <w:r>
        <w:rPr/>
        <w:t>784-801.</w:t>
      </w:r>
    </w:p>
    <w:p>
      <w:pPr>
        <w:pStyle w:val="BodyText"/>
      </w:pPr>
    </w:p>
    <w:p>
      <w:pPr>
        <w:pStyle w:val="BodyText"/>
        <w:ind w:left="316" w:right="269"/>
        <w:jc w:val="both"/>
      </w:pPr>
      <w:r>
        <w:rPr/>
        <w:t>Zechmeister,</w:t>
      </w:r>
      <w:r>
        <w:rPr>
          <w:spacing w:val="1"/>
        </w:rPr>
        <w:t> </w:t>
      </w:r>
      <w:r>
        <w:rPr/>
        <w:t>M.,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M.</w:t>
      </w:r>
      <w:r>
        <w:rPr>
          <w:spacing w:val="1"/>
        </w:rPr>
        <w:t> </w:t>
      </w:r>
      <w:r>
        <w:rPr/>
        <w:t>Kürster.</w:t>
      </w:r>
      <w:r>
        <w:rPr>
          <w:spacing w:val="1"/>
        </w:rPr>
        <w:t> </w:t>
      </w:r>
      <w:r>
        <w:rPr/>
        <w:t>"The</w:t>
      </w:r>
      <w:r>
        <w:rPr>
          <w:spacing w:val="1"/>
        </w:rPr>
        <w:t> </w:t>
      </w:r>
      <w:r>
        <w:rPr/>
        <w:t>generalised</w:t>
      </w:r>
      <w:r>
        <w:rPr>
          <w:spacing w:val="1"/>
        </w:rPr>
        <w:t> </w:t>
      </w:r>
      <w:r>
        <w:rPr/>
        <w:t>Lomb-Scargle</w:t>
      </w:r>
      <w:r>
        <w:rPr>
          <w:spacing w:val="1"/>
        </w:rPr>
        <w:t> </w:t>
      </w:r>
      <w:r>
        <w:rPr/>
        <w:t>periodogram: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new</w:t>
      </w:r>
      <w:r>
        <w:rPr>
          <w:spacing w:val="1"/>
        </w:rPr>
        <w:t> </w:t>
      </w:r>
      <w:r>
        <w:rPr/>
        <w:t>formalism for the floating-mean and Keplerian periodograms." </w:t>
      </w:r>
      <w:r>
        <w:rPr>
          <w:i/>
        </w:rPr>
        <w:t>Astronomy and Astrophysics</w:t>
      </w:r>
      <w:r>
        <w:rPr>
          <w:i/>
          <w:spacing w:val="1"/>
        </w:rPr>
        <w:t> </w:t>
      </w:r>
      <w:r>
        <w:rPr/>
        <w:t>496, no. 2</w:t>
      </w:r>
      <w:r>
        <w:rPr>
          <w:spacing w:val="-1"/>
        </w:rPr>
        <w:t> </w:t>
      </w:r>
      <w:r>
        <w:rPr/>
        <w:t>(2009):</w:t>
      </w:r>
      <w:r>
        <w:rPr>
          <w:spacing w:val="-1"/>
        </w:rPr>
        <w:t> </w:t>
      </w:r>
      <w:r>
        <w:rPr/>
        <w:t>577-84.</w:t>
      </w:r>
    </w:p>
    <w:p>
      <w:pPr>
        <w:pStyle w:val="BodyText"/>
        <w:spacing w:before="1"/>
      </w:pPr>
    </w:p>
    <w:p>
      <w:pPr>
        <w:pStyle w:val="BodyText"/>
        <w:ind w:left="316" w:right="270"/>
        <w:jc w:val="both"/>
      </w:pPr>
      <w:r>
        <w:rPr/>
        <w:t>Zender, C. S., “netCDF Operator (NCO) User Guide 4.5.5-alpha07,” accessed 13 February</w:t>
      </w:r>
      <w:r>
        <w:rPr>
          <w:spacing w:val="1"/>
        </w:rPr>
        <w:t> </w:t>
      </w:r>
      <w:r>
        <w:rPr/>
        <w:t>2016,</w:t>
      </w:r>
      <w:r>
        <w:rPr>
          <w:spacing w:val="-1"/>
        </w:rPr>
        <w:t> </w:t>
      </w:r>
      <w:hyperlink r:id="rId28">
        <w:r>
          <w:rPr/>
          <w:t>http://nco.sf.net/nco.pdf.</w:t>
        </w:r>
      </w:hyperlink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3"/>
        <w:rPr>
          <w:sz w:val="23"/>
        </w:rPr>
      </w:pPr>
    </w:p>
    <w:p>
      <w:pPr>
        <w:pStyle w:val="BodyText"/>
        <w:spacing w:before="57"/>
        <w:ind w:left="704" w:right="663"/>
        <w:jc w:val="center"/>
        <w:rPr>
          <w:rFonts w:ascii="Calibri"/>
        </w:rPr>
      </w:pPr>
      <w:r>
        <w:rPr>
          <w:rFonts w:ascii="Calibri"/>
        </w:rPr>
        <w:t>82</w:t>
      </w:r>
    </w:p>
    <w:sectPr>
      <w:pgSz w:w="12240" w:h="15840"/>
      <w:pgMar w:top="1500" w:bottom="280" w:left="1700" w:right="138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  <w:font w:name="Arial MT">
    <w:altName w:val="Arial MT"/>
    <w:charset w:val="1"/>
    <w:family w:val="swiss"/>
    <w:pitch w:val="variable"/>
  </w:font>
  <w:font w:name="Cambria Math">
    <w:altName w:val="Cambria Math"/>
    <w:charset w:val="1"/>
    <w:family w:val="roman"/>
    <w:pitch w:val="variable"/>
  </w:font>
  <w:font w:name="Cambria">
    <w:altName w:val="Cambria"/>
    <w:charset w:val="1"/>
    <w:family w:val="roman"/>
    <w:pitch w:val="variable"/>
  </w:font>
  <w:font w:name="Calibri">
    <w:altName w:val="Calibri"/>
    <w:charset w:val="1"/>
    <w:family w:val="roman"/>
    <w:pitch w:val="variable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3">
    <w:multiLevelType w:val="hybridMultilevel"/>
    <w:lvl w:ilvl="0">
      <w:start w:val="2"/>
      <w:numFmt w:val="decimal"/>
      <w:lvlText w:val="%1"/>
      <w:lvlJc w:val="left"/>
      <w:pPr>
        <w:ind w:left="674" w:hanging="358"/>
        <w:jc w:val="left"/>
      </w:pPr>
      <w:rPr>
        <w:rFonts w:hint="default"/>
        <w:lang w:val="en-US" w:eastAsia="en-US" w:bidi="ar-SA"/>
      </w:rPr>
    </w:lvl>
    <w:lvl w:ilvl="1">
      <w:start w:val="1"/>
      <w:numFmt w:val="decimal"/>
      <w:lvlText w:val="%1.%2"/>
      <w:lvlJc w:val="left"/>
      <w:pPr>
        <w:ind w:left="674" w:hanging="358"/>
        <w:jc w:val="left"/>
      </w:pPr>
      <w:rPr>
        <w:rFonts w:hint="default" w:ascii="Cambria" w:hAnsi="Cambria" w:eastAsia="Cambria" w:cs="Cambria"/>
        <w:b/>
        <w:bCs/>
        <w:spacing w:val="-2"/>
        <w:w w:val="100"/>
        <w:sz w:val="22"/>
        <w:szCs w:val="22"/>
        <w:lang w:val="en-US" w:eastAsia="en-US" w:bidi="ar-SA"/>
      </w:rPr>
    </w:lvl>
    <w:lvl w:ilvl="2">
      <w:start w:val="0"/>
      <w:numFmt w:val="bullet"/>
      <w:lvlText w:val="•"/>
      <w:lvlJc w:val="left"/>
      <w:pPr>
        <w:ind w:left="2376" w:hanging="358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3224" w:hanging="358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4072" w:hanging="358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4920" w:hanging="358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5768" w:hanging="358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6616" w:hanging="358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7464" w:hanging="358"/>
      </w:pPr>
      <w:rPr>
        <w:rFonts w:hint="default"/>
        <w:lang w:val="en-US" w:eastAsia="en-US" w:bidi="ar-SA"/>
      </w:rPr>
    </w:lvl>
  </w:abstractNum>
  <w:abstractNum w:abstractNumId="2">
    <w:multiLevelType w:val="hybridMultilevel"/>
    <w:lvl w:ilvl="0">
      <w:start w:val="1"/>
      <w:numFmt w:val="decimal"/>
      <w:lvlText w:val="%1"/>
      <w:lvlJc w:val="left"/>
      <w:pPr>
        <w:ind w:left="674" w:hanging="359"/>
        <w:jc w:val="left"/>
      </w:pPr>
      <w:rPr>
        <w:rFonts w:hint="default"/>
        <w:lang w:val="en-US" w:eastAsia="en-US" w:bidi="ar-SA"/>
      </w:rPr>
    </w:lvl>
    <w:lvl w:ilvl="1">
      <w:start w:val="1"/>
      <w:numFmt w:val="decimal"/>
      <w:lvlText w:val="%1.%2"/>
      <w:lvlJc w:val="left"/>
      <w:pPr>
        <w:ind w:left="674" w:hanging="359"/>
        <w:jc w:val="left"/>
      </w:pPr>
      <w:rPr>
        <w:rFonts w:hint="default" w:ascii="Cambria" w:hAnsi="Cambria" w:eastAsia="Cambria" w:cs="Cambria"/>
        <w:b/>
        <w:bCs/>
        <w:spacing w:val="-2"/>
        <w:w w:val="100"/>
        <w:sz w:val="22"/>
        <w:szCs w:val="22"/>
        <w:lang w:val="en-US" w:eastAsia="en-US" w:bidi="ar-SA"/>
      </w:rPr>
    </w:lvl>
    <w:lvl w:ilvl="2">
      <w:start w:val="0"/>
      <w:numFmt w:val="bullet"/>
      <w:lvlText w:val="•"/>
      <w:lvlJc w:val="left"/>
      <w:pPr>
        <w:ind w:left="2376" w:hanging="359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3224" w:hanging="359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4072" w:hanging="359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4920" w:hanging="359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5768" w:hanging="359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6616" w:hanging="359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7464" w:hanging="359"/>
      </w:pPr>
      <w:rPr>
        <w:rFonts w:hint="default"/>
        <w:lang w:val="en-US" w:eastAsia="en-US" w:bidi="ar-SA"/>
      </w:rPr>
    </w:lvl>
  </w:abstractNum>
  <w:abstractNum w:abstractNumId="1">
    <w:multiLevelType w:val="hybridMultilevel"/>
    <w:lvl w:ilvl="0">
      <w:start w:val="1"/>
      <w:numFmt w:val="decimal"/>
      <w:lvlText w:val="%1."/>
      <w:lvlJc w:val="left"/>
      <w:pPr>
        <w:ind w:left="4051" w:hanging="360"/>
        <w:jc w:val="right"/>
      </w:pPr>
      <w:rPr>
        <w:rFonts w:hint="default" w:ascii="Cambria" w:hAnsi="Cambria" w:eastAsia="Cambria" w:cs="Cambria"/>
        <w:w w:val="99"/>
        <w:sz w:val="26"/>
        <w:szCs w:val="26"/>
        <w:lang w:val="en-US" w:eastAsia="en-US" w:bidi="ar-SA"/>
      </w:rPr>
    </w:lvl>
    <w:lvl w:ilvl="1">
      <w:start w:val="0"/>
      <w:numFmt w:val="bullet"/>
      <w:lvlText w:val="•"/>
      <w:lvlJc w:val="left"/>
      <w:pPr>
        <w:ind w:left="4570" w:hanging="360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5080" w:hanging="360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5590" w:hanging="36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6100" w:hanging="36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6610" w:hanging="36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7120" w:hanging="36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7630" w:hanging="36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8140" w:hanging="360"/>
      </w:pPr>
      <w:rPr>
        <w:rFonts w:hint="default"/>
        <w:lang w:val="en-US" w:eastAsia="en-US" w:bidi="ar-SA"/>
      </w:rPr>
    </w:lvl>
  </w:abstractNum>
  <w:abstractNum w:abstractNumId="0">
    <w:multiLevelType w:val="hybridMultilevel"/>
    <w:lvl w:ilvl="0">
      <w:start w:val="1"/>
      <w:numFmt w:val="decimal"/>
      <w:lvlText w:val="%1."/>
      <w:lvlJc w:val="left"/>
      <w:pPr>
        <w:ind w:left="755" w:hanging="440"/>
        <w:jc w:val="left"/>
      </w:pPr>
      <w:rPr>
        <w:rFonts w:hint="default" w:ascii="Cambria" w:hAnsi="Cambria" w:eastAsia="Cambria" w:cs="Cambria"/>
        <w:w w:val="100"/>
        <w:sz w:val="22"/>
        <w:szCs w:val="22"/>
        <w:lang w:val="en-US" w:eastAsia="en-US" w:bidi="ar-SA"/>
      </w:rPr>
    </w:lvl>
    <w:lvl w:ilvl="1">
      <w:start w:val="1"/>
      <w:numFmt w:val="decimal"/>
      <w:lvlText w:val="%1.%2"/>
      <w:lvlJc w:val="left"/>
      <w:pPr>
        <w:ind w:left="1375" w:hanging="339"/>
        <w:jc w:val="left"/>
      </w:pPr>
      <w:rPr>
        <w:rFonts w:hint="default" w:ascii="Cambria" w:hAnsi="Cambria" w:eastAsia="Cambria" w:cs="Cambria"/>
        <w:w w:val="100"/>
        <w:sz w:val="22"/>
        <w:szCs w:val="22"/>
        <w:lang w:val="en-US" w:eastAsia="en-US" w:bidi="ar-SA"/>
      </w:rPr>
    </w:lvl>
    <w:lvl w:ilvl="2">
      <w:start w:val="0"/>
      <w:numFmt w:val="bullet"/>
      <w:lvlText w:val="•"/>
      <w:lvlJc w:val="left"/>
      <w:pPr>
        <w:ind w:left="2244" w:hanging="339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3108" w:hanging="339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3973" w:hanging="339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4837" w:hanging="339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5702" w:hanging="339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6566" w:hanging="339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7431" w:hanging="339"/>
      </w:pPr>
      <w:rPr>
        <w:rFonts w:hint="default"/>
        <w:lang w:val="en-US" w:eastAsia="en-US" w:bidi="ar-SA"/>
      </w:rPr>
    </w:lvl>
  </w:abstractNum>
  <w:num w:numId="4">
    <w:abstractNumId w:val="3"/>
  </w:num>
  <w:num w:numId="3">
    <w:abstractNumId w:val="2"/>
  </w:num>
  <w:num w:numId="2">
    <w:abstractNumId w:val="1"/>
  </w: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Cambria" w:hAnsi="Cambria" w:eastAsia="Cambria" w:cs="Cambria"/>
      <w:lang w:val="en-US" w:eastAsia="en-US" w:bidi="ar-SA"/>
    </w:rPr>
  </w:style>
  <w:style w:styleId="TOC1" w:type="paragraph">
    <w:name w:val="TOC 1"/>
    <w:basedOn w:val="Normal"/>
    <w:uiPriority w:val="1"/>
    <w:qFormat/>
    <w:pPr>
      <w:spacing w:before="258"/>
      <w:ind w:left="755" w:hanging="440"/>
    </w:pPr>
    <w:rPr>
      <w:rFonts w:ascii="Cambria" w:hAnsi="Cambria" w:eastAsia="Cambria" w:cs="Cambria"/>
      <w:sz w:val="22"/>
      <w:szCs w:val="22"/>
      <w:lang w:val="en-US" w:eastAsia="en-US" w:bidi="ar-SA"/>
    </w:rPr>
  </w:style>
  <w:style w:styleId="TOC2" w:type="paragraph">
    <w:name w:val="TOC 2"/>
    <w:basedOn w:val="Normal"/>
    <w:uiPriority w:val="1"/>
    <w:qFormat/>
    <w:pPr>
      <w:spacing w:before="2"/>
      <w:ind w:left="1375" w:hanging="340"/>
    </w:pPr>
    <w:rPr>
      <w:rFonts w:ascii="Cambria" w:hAnsi="Cambria" w:eastAsia="Cambria" w:cs="Cambria"/>
      <w:sz w:val="22"/>
      <w:szCs w:val="22"/>
      <w:lang w:val="en-US" w:eastAsia="en-US" w:bidi="ar-SA"/>
    </w:rPr>
  </w:style>
  <w:style w:styleId="TOC3" w:type="paragraph">
    <w:name w:val="TOC 3"/>
    <w:basedOn w:val="Normal"/>
    <w:uiPriority w:val="1"/>
    <w:qFormat/>
    <w:pPr>
      <w:spacing w:before="787"/>
      <w:ind w:left="316" w:right="236" w:firstLine="8156"/>
    </w:pPr>
    <w:rPr>
      <w:rFonts w:ascii="Cambria" w:hAnsi="Cambria" w:eastAsia="Cambria" w:cs="Cambria"/>
      <w:sz w:val="22"/>
      <w:szCs w:val="22"/>
      <w:lang w:val="en-US" w:eastAsia="en-US" w:bidi="ar-SA"/>
    </w:rPr>
  </w:style>
  <w:style w:styleId="BodyText" w:type="paragraph">
    <w:name w:val="Body Text"/>
    <w:basedOn w:val="Normal"/>
    <w:uiPriority w:val="1"/>
    <w:qFormat/>
    <w:pPr/>
    <w:rPr>
      <w:rFonts w:ascii="Cambria" w:hAnsi="Cambria" w:eastAsia="Cambria" w:cs="Cambria"/>
      <w:sz w:val="22"/>
      <w:szCs w:val="22"/>
      <w:lang w:val="en-US" w:eastAsia="en-US" w:bidi="ar-SA"/>
    </w:rPr>
  </w:style>
  <w:style w:styleId="Heading1" w:type="paragraph">
    <w:name w:val="Heading 1"/>
    <w:basedOn w:val="Normal"/>
    <w:uiPriority w:val="1"/>
    <w:qFormat/>
    <w:pPr>
      <w:spacing w:before="99"/>
      <w:ind w:left="707"/>
      <w:outlineLvl w:val="1"/>
    </w:pPr>
    <w:rPr>
      <w:rFonts w:ascii="Cambria" w:hAnsi="Cambria" w:eastAsia="Cambria" w:cs="Cambria"/>
      <w:sz w:val="26"/>
      <w:szCs w:val="26"/>
      <w:lang w:val="en-US" w:eastAsia="en-US" w:bidi="ar-SA"/>
    </w:rPr>
  </w:style>
  <w:style w:styleId="Heading2" w:type="paragraph">
    <w:name w:val="Heading 2"/>
    <w:basedOn w:val="Normal"/>
    <w:uiPriority w:val="1"/>
    <w:qFormat/>
    <w:pPr>
      <w:spacing w:before="101"/>
      <w:ind w:left="674" w:hanging="358"/>
      <w:outlineLvl w:val="2"/>
    </w:pPr>
    <w:rPr>
      <w:rFonts w:ascii="Cambria" w:hAnsi="Cambria" w:eastAsia="Cambria" w:cs="Cambria"/>
      <w:b/>
      <w:bCs/>
      <w:sz w:val="22"/>
      <w:szCs w:val="22"/>
      <w:lang w:val="en-US" w:eastAsia="en-US" w:bidi="ar-SA"/>
    </w:rPr>
  </w:style>
  <w:style w:styleId="ListParagraph" w:type="paragraph">
    <w:name w:val="List Paragraph"/>
    <w:basedOn w:val="Normal"/>
    <w:uiPriority w:val="1"/>
    <w:qFormat/>
    <w:pPr>
      <w:ind w:left="674" w:hanging="340"/>
    </w:pPr>
    <w:rPr>
      <w:rFonts w:ascii="Cambria" w:hAnsi="Cambria" w:eastAsia="Cambria" w:cs="Cambria"/>
      <w:lang w:val="en-US" w:eastAsia="en-US" w:bidi="ar-SA"/>
    </w:rPr>
  </w:style>
  <w:style w:styleId="TableParagraph" w:type="paragraph">
    <w:name w:val="Table Paragraph"/>
    <w:basedOn w:val="Normal"/>
    <w:uiPriority w:val="1"/>
    <w:qFormat/>
    <w:pPr/>
    <w:rPr>
      <w:rFonts w:ascii="Cambria Math" w:hAnsi="Cambria Math" w:eastAsia="Cambria Math" w:cs="Cambria Math"/>
      <w:lang w:val="en-US" w:eastAsia="en-US" w:bidi="ar-SA"/>
    </w:rPr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png"/><Relationship Id="rId6" Type="http://schemas.openxmlformats.org/officeDocument/2006/relationships/image" Target="media/image2.png"/><Relationship Id="rId7" Type="http://schemas.openxmlformats.org/officeDocument/2006/relationships/image" Target="media/image3.png"/><Relationship Id="rId8" Type="http://schemas.openxmlformats.org/officeDocument/2006/relationships/image" Target="media/image4.png"/><Relationship Id="rId9" Type="http://schemas.openxmlformats.org/officeDocument/2006/relationships/image" Target="media/image5.png"/><Relationship Id="rId10" Type="http://schemas.openxmlformats.org/officeDocument/2006/relationships/image" Target="media/image6.png"/><Relationship Id="rId11" Type="http://schemas.openxmlformats.org/officeDocument/2006/relationships/image" Target="media/image7.png"/><Relationship Id="rId12" Type="http://schemas.openxmlformats.org/officeDocument/2006/relationships/image" Target="media/image8.png"/><Relationship Id="rId13" Type="http://schemas.openxmlformats.org/officeDocument/2006/relationships/image" Target="media/image9.png"/><Relationship Id="rId14" Type="http://schemas.openxmlformats.org/officeDocument/2006/relationships/image" Target="media/image10.png"/><Relationship Id="rId15" Type="http://schemas.openxmlformats.org/officeDocument/2006/relationships/image" Target="media/image11.png"/><Relationship Id="rId16" Type="http://schemas.openxmlformats.org/officeDocument/2006/relationships/image" Target="media/image12.png"/><Relationship Id="rId17" Type="http://schemas.openxmlformats.org/officeDocument/2006/relationships/image" Target="media/image13.png"/><Relationship Id="rId18" Type="http://schemas.openxmlformats.org/officeDocument/2006/relationships/image" Target="media/image14.png"/><Relationship Id="rId19" Type="http://schemas.openxmlformats.org/officeDocument/2006/relationships/image" Target="media/image15.png"/><Relationship Id="rId20" Type="http://schemas.openxmlformats.org/officeDocument/2006/relationships/image" Target="media/image16.png"/><Relationship Id="rId21" Type="http://schemas.openxmlformats.org/officeDocument/2006/relationships/image" Target="media/image17.png"/><Relationship Id="rId22" Type="http://schemas.openxmlformats.org/officeDocument/2006/relationships/image" Target="media/image18.png"/><Relationship Id="rId23" Type="http://schemas.openxmlformats.org/officeDocument/2006/relationships/image" Target="media/image19.png"/><Relationship Id="rId24" Type="http://schemas.openxmlformats.org/officeDocument/2006/relationships/image" Target="media/image20.png"/><Relationship Id="rId25" Type="http://schemas.openxmlformats.org/officeDocument/2006/relationships/image" Target="media/image21.png"/><Relationship Id="rId26" Type="http://schemas.openxmlformats.org/officeDocument/2006/relationships/image" Target="media/image22.png"/><Relationship Id="rId27" Type="http://schemas.openxmlformats.org/officeDocument/2006/relationships/image" Target="media/image23.png"/><Relationship Id="rId28" Type="http://schemas.openxmlformats.org/officeDocument/2006/relationships/hyperlink" Target="http://nco.sf.net/nco.pdf" TargetMode="External"/><Relationship Id="rId29" Type="http://schemas.openxmlformats.org/officeDocument/2006/relationships/numbering" Target="numbering.xml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username</dc:creator>
  <dcterms:created xsi:type="dcterms:W3CDTF">2023-10-30T17:44:03Z</dcterms:created>
  <dcterms:modified xsi:type="dcterms:W3CDTF">2023-10-30T17:44:03Z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2016-03-27T00:00:00Z</vt:filetime>
  </property>
  <property fmtid="{D5CDD505-2E9C-101B-9397-08002B2CF9AE}" pid="3" name="Creator">
    <vt:lpwstr>http://www.convertapi.com                 </vt:lpwstr>
  </property>
  <property fmtid="{D5CDD505-2E9C-101B-9397-08002B2CF9AE}" pid="4" name="LastSaved">
    <vt:filetime>2023-10-30T00:00:00Z</vt:filetime>
  </property>
</Properties>
</file>